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1E0" w:firstRow="1" w:lastRow="1" w:firstColumn="1" w:lastColumn="1" w:noHBand="0" w:noVBand="0"/>
      </w:tblPr>
      <w:tblGrid>
        <w:gridCol w:w="9855"/>
      </w:tblGrid>
      <w:tr w:rsidR="00BB6A87" w:rsidRPr="00D760A0" w:rsidTr="00207A7C">
        <w:trPr>
          <w:trHeight w:hRule="exact" w:val="3558"/>
        </w:trPr>
        <w:tc>
          <w:tcPr>
            <w:tcW w:w="9855" w:type="dxa"/>
            <w:shd w:val="clear" w:color="auto" w:fill="auto"/>
          </w:tcPr>
          <w:p w:rsidR="00BB6A87" w:rsidRPr="00D760A0" w:rsidRDefault="00FB0B20" w:rsidP="00CB33BB">
            <w:pPr>
              <w:pStyle w:val="Title"/>
              <w:rPr>
                <w:rFonts w:asciiTheme="minorHAnsi" w:hAnsiTheme="minorHAnsi"/>
              </w:rPr>
            </w:pPr>
            <w:bookmarkStart w:id="0" w:name="_Toc437955778"/>
            <w:bookmarkStart w:id="1" w:name="_GoBack"/>
            <w:bookmarkEnd w:id="1"/>
            <w:r w:rsidRPr="00D760A0">
              <w:rPr>
                <w:rFonts w:asciiTheme="minorHAnsi" w:hAnsiTheme="minorHAnsi"/>
              </w:rPr>
              <w:t>Aquatic Value Identification and Risk Assessment (AVIRA) Manual</w:t>
            </w:r>
            <w:bookmarkEnd w:id="0"/>
          </w:p>
          <w:p w:rsidR="00BB6A87" w:rsidRPr="00D760A0" w:rsidRDefault="00BB6A87" w:rsidP="00207A7C">
            <w:pPr>
              <w:pStyle w:val="CertHDWhite"/>
              <w:rPr>
                <w:rFonts w:asciiTheme="minorHAnsi" w:hAnsiTheme="minorHAnsi" w:cs="Calibri"/>
              </w:rPr>
            </w:pPr>
          </w:p>
        </w:tc>
      </w:tr>
    </w:tbl>
    <w:p w:rsidR="00BB6A87" w:rsidRPr="00D760A0" w:rsidRDefault="00BB6A87" w:rsidP="00BB6A87">
      <w:pPr>
        <w:rPr>
          <w:rFonts w:asciiTheme="minorHAnsi" w:hAnsiTheme="minorHAnsi"/>
        </w:rPr>
      </w:pPr>
    </w:p>
    <w:tbl>
      <w:tblPr>
        <w:tblW w:w="10709" w:type="dxa"/>
        <w:tblInd w:w="-532" w:type="dxa"/>
        <w:tblLayout w:type="fixed"/>
        <w:tblLook w:val="01E0" w:firstRow="1" w:lastRow="1" w:firstColumn="1" w:lastColumn="1" w:noHBand="0" w:noVBand="0"/>
      </w:tblPr>
      <w:tblGrid>
        <w:gridCol w:w="10709"/>
      </w:tblGrid>
      <w:tr w:rsidR="00BB6A87" w:rsidRPr="00D760A0" w:rsidTr="003F5344">
        <w:trPr>
          <w:trHeight w:hRule="exact" w:val="9982"/>
        </w:trPr>
        <w:tc>
          <w:tcPr>
            <w:tcW w:w="10709" w:type="dxa"/>
            <w:shd w:val="clear" w:color="auto" w:fill="auto"/>
            <w:tcMar>
              <w:left w:w="0" w:type="dxa"/>
              <w:right w:w="0" w:type="dxa"/>
            </w:tcMar>
          </w:tcPr>
          <w:p w:rsidR="00BB6A87" w:rsidRPr="00D760A0" w:rsidRDefault="00FB0B20" w:rsidP="00207A7C">
            <w:pPr>
              <w:pStyle w:val="CertHE"/>
              <w:tabs>
                <w:tab w:val="left" w:pos="459"/>
              </w:tabs>
              <w:rPr>
                <w:rFonts w:asciiTheme="minorHAnsi" w:hAnsiTheme="minorHAnsi"/>
              </w:rPr>
            </w:pPr>
            <w:r w:rsidRPr="00D760A0">
              <w:rPr>
                <w:rFonts w:asciiTheme="minorHAnsi" w:hAnsiTheme="minorHAnsi"/>
                <w:noProof/>
                <w:lang w:eastAsia="en-AU"/>
              </w:rPr>
              <w:drawing>
                <wp:inline distT="0" distB="0" distL="0" distR="0">
                  <wp:extent cx="7006590" cy="6358255"/>
                  <wp:effectExtent l="0" t="0" r="3810" b="4445"/>
                  <wp:docPr id="63" name="Picture 2" descr="visionsofvictoria111524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ionsofvictoria1115243-3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06590" cy="6358255"/>
                          </a:xfrm>
                          <a:prstGeom prst="rect">
                            <a:avLst/>
                          </a:prstGeom>
                          <a:noFill/>
                          <a:ln>
                            <a:noFill/>
                          </a:ln>
                        </pic:spPr>
                      </pic:pic>
                    </a:graphicData>
                  </a:graphic>
                </wp:inline>
              </w:drawing>
            </w:r>
          </w:p>
        </w:tc>
      </w:tr>
    </w:tbl>
    <w:p w:rsidR="00BB6A87" w:rsidRPr="00D760A0" w:rsidRDefault="00BB6A87" w:rsidP="00DC1725">
      <w:pPr>
        <w:rPr>
          <w:rFonts w:asciiTheme="minorHAnsi" w:hAnsiTheme="minorHAnsi"/>
        </w:rPr>
      </w:pPr>
    </w:p>
    <w:p w:rsidR="00BB6A87" w:rsidRPr="00D760A0" w:rsidRDefault="00BB6A87" w:rsidP="00DC1725">
      <w:pPr>
        <w:rPr>
          <w:rFonts w:asciiTheme="minorHAnsi" w:hAnsiTheme="minorHAnsi"/>
        </w:rPr>
        <w:sectPr w:rsidR="00BB6A87" w:rsidRPr="00D760A0" w:rsidSect="00BB6A87">
          <w:headerReference w:type="default" r:id="rId10"/>
          <w:type w:val="continuous"/>
          <w:pgSz w:w="11907" w:h="16840" w:code="9"/>
          <w:pgMar w:top="1701" w:right="1134" w:bottom="568" w:left="1134" w:header="709" w:footer="709" w:gutter="0"/>
          <w:cols w:space="708"/>
          <w:docGrid w:linePitch="360"/>
        </w:sectPr>
      </w:pPr>
    </w:p>
    <w:p w:rsidR="00823E6F" w:rsidRPr="00D760A0" w:rsidRDefault="00823E6F" w:rsidP="00DF217F">
      <w:pPr>
        <w:rPr>
          <w:rFonts w:asciiTheme="minorHAnsi" w:hAnsiTheme="minorHAnsi"/>
        </w:rPr>
      </w:pPr>
    </w:p>
    <w:p w:rsidR="00422EA7" w:rsidRPr="00D760A0" w:rsidRDefault="00422EA7" w:rsidP="00DF217F">
      <w:pPr>
        <w:rPr>
          <w:rFonts w:asciiTheme="minorHAnsi" w:hAnsiTheme="minorHAnsi"/>
        </w:rPr>
        <w:sectPr w:rsidR="00422EA7" w:rsidRPr="00D760A0" w:rsidSect="00513E41">
          <w:footerReference w:type="even" r:id="rId11"/>
          <w:type w:val="continuous"/>
          <w:pgSz w:w="11907" w:h="16840" w:code="9"/>
          <w:pgMar w:top="1134" w:right="1134" w:bottom="426" w:left="1134" w:header="709" w:footer="567" w:gutter="0"/>
          <w:pgNumType w:start="1"/>
          <w:cols w:space="708"/>
          <w:titlePg/>
          <w:docGrid w:linePitch="360"/>
        </w:sectPr>
      </w:pPr>
    </w:p>
    <w:tbl>
      <w:tblPr>
        <w:tblW w:w="0" w:type="auto"/>
        <w:tblLook w:val="01E0" w:firstRow="1" w:lastRow="1" w:firstColumn="1" w:lastColumn="1" w:noHBand="0" w:noVBand="0"/>
      </w:tblPr>
      <w:tblGrid>
        <w:gridCol w:w="9855"/>
      </w:tblGrid>
      <w:tr w:rsidR="00A74AEE" w:rsidRPr="00D760A0" w:rsidTr="00566FE3">
        <w:trPr>
          <w:trHeight w:val="13912"/>
        </w:trPr>
        <w:tc>
          <w:tcPr>
            <w:tcW w:w="9855" w:type="dxa"/>
            <w:shd w:val="clear" w:color="auto" w:fill="auto"/>
            <w:vAlign w:val="bottom"/>
          </w:tcPr>
          <w:p w:rsidR="00F649B6" w:rsidRPr="00D760A0" w:rsidRDefault="00F649B6" w:rsidP="00F649B6">
            <w:pPr>
              <w:autoSpaceDE w:val="0"/>
              <w:autoSpaceDN w:val="0"/>
              <w:adjustRightInd w:val="0"/>
              <w:spacing w:after="320"/>
              <w:rPr>
                <w:rFonts w:asciiTheme="minorHAnsi" w:hAnsiTheme="minorHAnsi" w:cs="Arial"/>
                <w:sz w:val="14"/>
                <w:szCs w:val="14"/>
              </w:rPr>
            </w:pPr>
          </w:p>
          <w:p w:rsidR="00F649B6" w:rsidRPr="00D760A0" w:rsidRDefault="00F649B6" w:rsidP="00F649B6">
            <w:pPr>
              <w:autoSpaceDE w:val="0"/>
              <w:autoSpaceDN w:val="0"/>
              <w:adjustRightInd w:val="0"/>
              <w:spacing w:after="320"/>
              <w:rPr>
                <w:rFonts w:asciiTheme="minorHAnsi" w:hAnsiTheme="minorHAnsi" w:cs="Arial"/>
                <w:sz w:val="14"/>
                <w:szCs w:val="14"/>
              </w:rPr>
            </w:pPr>
          </w:p>
          <w:p w:rsidR="00F649B6" w:rsidRPr="00D760A0" w:rsidRDefault="00F649B6" w:rsidP="00F649B6">
            <w:pPr>
              <w:autoSpaceDE w:val="0"/>
              <w:autoSpaceDN w:val="0"/>
              <w:adjustRightInd w:val="0"/>
              <w:spacing w:after="320"/>
              <w:rPr>
                <w:rFonts w:asciiTheme="minorHAnsi" w:hAnsiTheme="minorHAnsi" w:cs="Arial"/>
                <w:sz w:val="14"/>
                <w:szCs w:val="14"/>
              </w:rPr>
            </w:pPr>
          </w:p>
          <w:p w:rsidR="00F649B6" w:rsidRPr="00D760A0" w:rsidRDefault="00F649B6" w:rsidP="00F649B6">
            <w:pPr>
              <w:autoSpaceDE w:val="0"/>
              <w:autoSpaceDN w:val="0"/>
              <w:adjustRightInd w:val="0"/>
              <w:spacing w:after="320"/>
              <w:rPr>
                <w:rFonts w:asciiTheme="minorHAnsi" w:hAnsiTheme="minorHAnsi" w:cs="Arial"/>
                <w:sz w:val="14"/>
                <w:szCs w:val="14"/>
              </w:rPr>
            </w:pPr>
          </w:p>
          <w:p w:rsidR="00F649B6" w:rsidRPr="00D760A0" w:rsidRDefault="00F649B6" w:rsidP="00F649B6">
            <w:pPr>
              <w:autoSpaceDE w:val="0"/>
              <w:autoSpaceDN w:val="0"/>
              <w:adjustRightInd w:val="0"/>
              <w:spacing w:after="320"/>
              <w:rPr>
                <w:rFonts w:asciiTheme="minorHAnsi" w:hAnsiTheme="minorHAnsi" w:cs="Arial"/>
                <w:sz w:val="14"/>
                <w:szCs w:val="14"/>
              </w:rPr>
            </w:pPr>
          </w:p>
          <w:p w:rsidR="00F649B6" w:rsidRPr="00D760A0" w:rsidRDefault="00F649B6" w:rsidP="00F649B6">
            <w:pPr>
              <w:autoSpaceDE w:val="0"/>
              <w:autoSpaceDN w:val="0"/>
              <w:adjustRightInd w:val="0"/>
              <w:spacing w:after="320"/>
              <w:rPr>
                <w:rFonts w:asciiTheme="minorHAnsi" w:hAnsiTheme="minorHAnsi" w:cs="Arial"/>
                <w:sz w:val="14"/>
                <w:szCs w:val="14"/>
              </w:rPr>
            </w:pPr>
          </w:p>
          <w:p w:rsidR="00F649B6" w:rsidRPr="00D760A0" w:rsidRDefault="00F649B6" w:rsidP="00F649B6">
            <w:pPr>
              <w:autoSpaceDE w:val="0"/>
              <w:autoSpaceDN w:val="0"/>
              <w:adjustRightInd w:val="0"/>
              <w:spacing w:after="320"/>
              <w:rPr>
                <w:rFonts w:asciiTheme="minorHAnsi" w:hAnsiTheme="minorHAnsi" w:cs="Arial"/>
                <w:sz w:val="14"/>
                <w:szCs w:val="14"/>
              </w:rPr>
            </w:pPr>
          </w:p>
          <w:p w:rsidR="00F649B6" w:rsidRPr="00D760A0" w:rsidRDefault="00F649B6" w:rsidP="00F649B6">
            <w:pPr>
              <w:autoSpaceDE w:val="0"/>
              <w:autoSpaceDN w:val="0"/>
              <w:adjustRightInd w:val="0"/>
              <w:spacing w:after="320"/>
              <w:rPr>
                <w:rFonts w:asciiTheme="minorHAnsi" w:hAnsiTheme="minorHAnsi" w:cs="Arial"/>
                <w:sz w:val="14"/>
                <w:szCs w:val="14"/>
              </w:rPr>
            </w:pPr>
          </w:p>
          <w:p w:rsidR="00F649B6" w:rsidRPr="00D760A0" w:rsidRDefault="00F649B6" w:rsidP="00F649B6">
            <w:pPr>
              <w:autoSpaceDE w:val="0"/>
              <w:autoSpaceDN w:val="0"/>
              <w:adjustRightInd w:val="0"/>
              <w:spacing w:after="320"/>
              <w:rPr>
                <w:rFonts w:asciiTheme="minorHAnsi" w:hAnsiTheme="minorHAnsi" w:cs="Arial"/>
                <w:sz w:val="14"/>
                <w:szCs w:val="14"/>
              </w:rPr>
            </w:pPr>
          </w:p>
          <w:p w:rsidR="00F649B6" w:rsidRPr="00D760A0" w:rsidRDefault="00F649B6" w:rsidP="00F649B6">
            <w:pPr>
              <w:autoSpaceDE w:val="0"/>
              <w:autoSpaceDN w:val="0"/>
              <w:adjustRightInd w:val="0"/>
              <w:spacing w:after="320"/>
              <w:rPr>
                <w:rFonts w:asciiTheme="minorHAnsi" w:hAnsiTheme="minorHAnsi" w:cs="Arial"/>
                <w:sz w:val="14"/>
                <w:szCs w:val="14"/>
              </w:rPr>
            </w:pPr>
          </w:p>
          <w:p w:rsidR="00F649B6" w:rsidRPr="00D760A0" w:rsidRDefault="00F649B6" w:rsidP="00F649B6">
            <w:pPr>
              <w:autoSpaceDE w:val="0"/>
              <w:autoSpaceDN w:val="0"/>
              <w:adjustRightInd w:val="0"/>
              <w:spacing w:after="320"/>
              <w:rPr>
                <w:rFonts w:asciiTheme="minorHAnsi" w:hAnsiTheme="minorHAnsi" w:cs="Arial"/>
                <w:sz w:val="14"/>
                <w:szCs w:val="14"/>
              </w:rPr>
            </w:pPr>
          </w:p>
          <w:p w:rsidR="00F649B6" w:rsidRPr="00D760A0" w:rsidRDefault="00F649B6" w:rsidP="00F649B6">
            <w:pPr>
              <w:autoSpaceDE w:val="0"/>
              <w:autoSpaceDN w:val="0"/>
              <w:adjustRightInd w:val="0"/>
              <w:spacing w:after="320"/>
              <w:rPr>
                <w:rFonts w:asciiTheme="minorHAnsi" w:hAnsiTheme="minorHAnsi" w:cs="Arial"/>
                <w:color w:val="343F47"/>
                <w:sz w:val="14"/>
                <w:szCs w:val="14"/>
              </w:rPr>
            </w:pPr>
          </w:p>
          <w:p w:rsidR="00F649B6" w:rsidRPr="00D760A0" w:rsidRDefault="00F649B6" w:rsidP="00F649B6">
            <w:pPr>
              <w:autoSpaceDE w:val="0"/>
              <w:autoSpaceDN w:val="0"/>
              <w:adjustRightInd w:val="0"/>
              <w:spacing w:after="320"/>
              <w:rPr>
                <w:rFonts w:asciiTheme="minorHAnsi" w:hAnsiTheme="minorHAnsi" w:cs="Arial"/>
                <w:sz w:val="14"/>
                <w:szCs w:val="14"/>
              </w:rPr>
            </w:pPr>
          </w:p>
          <w:p w:rsidR="00F649B6" w:rsidRPr="00D760A0" w:rsidRDefault="00F649B6" w:rsidP="00F649B6">
            <w:pPr>
              <w:autoSpaceDE w:val="0"/>
              <w:autoSpaceDN w:val="0"/>
              <w:adjustRightInd w:val="0"/>
              <w:spacing w:after="320"/>
              <w:rPr>
                <w:rFonts w:asciiTheme="minorHAnsi" w:hAnsiTheme="minorHAnsi" w:cs="Arial"/>
                <w:sz w:val="14"/>
                <w:szCs w:val="14"/>
              </w:rPr>
            </w:pPr>
          </w:p>
          <w:p w:rsidR="00F649B6" w:rsidRPr="00D760A0" w:rsidRDefault="00F649B6" w:rsidP="00F649B6">
            <w:pPr>
              <w:autoSpaceDE w:val="0"/>
              <w:autoSpaceDN w:val="0"/>
              <w:adjustRightInd w:val="0"/>
              <w:spacing w:after="320"/>
              <w:rPr>
                <w:rFonts w:asciiTheme="minorHAnsi" w:hAnsiTheme="minorHAnsi" w:cs="Arial"/>
                <w:sz w:val="14"/>
                <w:szCs w:val="14"/>
              </w:rPr>
            </w:pPr>
          </w:p>
          <w:p w:rsidR="00F649B6" w:rsidRPr="00D760A0" w:rsidRDefault="00F649B6" w:rsidP="00F649B6">
            <w:pPr>
              <w:autoSpaceDE w:val="0"/>
              <w:autoSpaceDN w:val="0"/>
              <w:adjustRightInd w:val="0"/>
              <w:spacing w:after="320"/>
              <w:rPr>
                <w:rFonts w:asciiTheme="minorHAnsi" w:hAnsiTheme="minorHAnsi" w:cs="Arial"/>
                <w:sz w:val="14"/>
                <w:szCs w:val="14"/>
              </w:rPr>
            </w:pPr>
          </w:p>
          <w:p w:rsidR="00F649B6" w:rsidRPr="00D760A0" w:rsidRDefault="00F649B6" w:rsidP="00F649B6">
            <w:pPr>
              <w:autoSpaceDE w:val="0"/>
              <w:autoSpaceDN w:val="0"/>
              <w:adjustRightInd w:val="0"/>
              <w:spacing w:after="320"/>
              <w:rPr>
                <w:rFonts w:asciiTheme="minorHAnsi" w:hAnsiTheme="minorHAnsi" w:cs="Arial"/>
                <w:sz w:val="14"/>
                <w:szCs w:val="14"/>
              </w:rPr>
            </w:pPr>
          </w:p>
          <w:p w:rsidR="00281AEE" w:rsidRPr="00D760A0" w:rsidRDefault="00281AEE" w:rsidP="00281AEE">
            <w:pPr>
              <w:autoSpaceDE w:val="0"/>
              <w:autoSpaceDN w:val="0"/>
              <w:adjustRightInd w:val="0"/>
              <w:spacing w:after="320"/>
              <w:rPr>
                <w:rFonts w:asciiTheme="minorHAnsi" w:eastAsiaTheme="minorHAnsi" w:hAnsiTheme="minorHAnsi" w:cstheme="minorHAnsi"/>
                <w:sz w:val="16"/>
                <w:szCs w:val="16"/>
              </w:rPr>
            </w:pPr>
            <w:r w:rsidRPr="00D760A0">
              <w:rPr>
                <w:rFonts w:asciiTheme="minorHAnsi" w:eastAsiaTheme="minorHAnsi" w:hAnsiTheme="minorHAnsi" w:cstheme="minorHAnsi"/>
                <w:noProof/>
                <w:sz w:val="16"/>
                <w:szCs w:val="16"/>
                <w:lang w:eastAsia="en-AU"/>
              </w:rPr>
              <w:drawing>
                <wp:anchor distT="0" distB="0" distL="114300" distR="114300" simplePos="0" relativeHeight="251661312" behindDoc="0" locked="0" layoutInCell="1" allowOverlap="1">
                  <wp:simplePos x="0" y="0"/>
                  <wp:positionH relativeFrom="column">
                    <wp:posOffset>1905</wp:posOffset>
                  </wp:positionH>
                  <wp:positionV relativeFrom="paragraph">
                    <wp:posOffset>208915</wp:posOffset>
                  </wp:positionV>
                  <wp:extent cx="658495" cy="237490"/>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anchor>
              </w:drawing>
            </w:r>
            <w:r w:rsidRPr="00D760A0">
              <w:rPr>
                <w:rFonts w:asciiTheme="minorHAnsi" w:eastAsiaTheme="minorHAnsi" w:hAnsiTheme="minorHAnsi" w:cstheme="minorHAnsi"/>
                <w:sz w:val="16"/>
                <w:szCs w:val="16"/>
              </w:rPr>
              <w:t>© The State of Victoria Department of Environment, Land, Water and Planning 2015</w:t>
            </w:r>
          </w:p>
          <w:p w:rsidR="00281AEE" w:rsidRPr="00D760A0" w:rsidRDefault="00281AEE" w:rsidP="00281AEE">
            <w:pPr>
              <w:spacing w:before="100" w:after="60" w:line="175" w:lineRule="atLeast"/>
              <w:rPr>
                <w:rFonts w:asciiTheme="minorHAnsi" w:hAnsiTheme="minorHAnsi" w:cstheme="minorHAnsi"/>
                <w:color w:val="000000" w:themeColor="text1"/>
                <w:sz w:val="16"/>
                <w:szCs w:val="16"/>
                <w:lang w:eastAsia="en-AU"/>
              </w:rPr>
            </w:pPr>
            <w:bookmarkStart w:id="2" w:name="_CreativeCommonsMarker"/>
            <w:bookmarkEnd w:id="2"/>
          </w:p>
          <w:p w:rsidR="00281AEE" w:rsidRPr="00D760A0" w:rsidRDefault="00281AEE" w:rsidP="00281AEE">
            <w:pPr>
              <w:autoSpaceDE w:val="0"/>
              <w:autoSpaceDN w:val="0"/>
              <w:adjustRightInd w:val="0"/>
              <w:spacing w:after="120" w:line="276" w:lineRule="auto"/>
              <w:rPr>
                <w:rFonts w:asciiTheme="minorHAnsi" w:eastAsia="Calibri" w:hAnsiTheme="minorHAnsi" w:cstheme="minorHAnsi"/>
                <w:color w:val="0000FF"/>
                <w:sz w:val="16"/>
                <w:szCs w:val="16"/>
                <w:u w:val="single"/>
              </w:rPr>
            </w:pPr>
            <w:r w:rsidRPr="00D760A0">
              <w:rPr>
                <w:rFonts w:asciiTheme="minorHAnsi" w:eastAsiaTheme="minorHAnsi" w:hAnsiTheme="minorHAnsi" w:cstheme="minorHAnsi"/>
                <w:sz w:val="16"/>
                <w:szCs w:val="16"/>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logo. To view a copy of this licence, visit </w:t>
            </w:r>
            <w:hyperlink r:id="rId13" w:history="1">
              <w:r w:rsidRPr="00D760A0">
                <w:rPr>
                  <w:rFonts w:asciiTheme="minorHAnsi" w:eastAsia="Calibri" w:hAnsiTheme="minorHAnsi" w:cstheme="minorHAnsi"/>
                  <w:color w:val="0000FF"/>
                  <w:sz w:val="16"/>
                  <w:szCs w:val="16"/>
                  <w:u w:val="single"/>
                </w:rPr>
                <w:t>http://creativecommons.org/licenses/by/3.0/au/deed.en</w:t>
              </w:r>
            </w:hyperlink>
          </w:p>
          <w:p w:rsidR="00EF60EF" w:rsidRPr="00D760A0" w:rsidRDefault="00281AEE" w:rsidP="00EF60EF">
            <w:pPr>
              <w:autoSpaceDE w:val="0"/>
              <w:autoSpaceDN w:val="0"/>
              <w:adjustRightInd w:val="0"/>
              <w:rPr>
                <w:rFonts w:asciiTheme="minorHAnsi" w:hAnsiTheme="minorHAnsi" w:cs="Arial"/>
                <w:color w:val="000000"/>
                <w:sz w:val="14"/>
                <w:szCs w:val="14"/>
              </w:rPr>
            </w:pPr>
            <w:r w:rsidRPr="00D760A0">
              <w:rPr>
                <w:rFonts w:asciiTheme="minorHAnsi" w:eastAsiaTheme="minorHAnsi" w:hAnsiTheme="minorHAnsi" w:cstheme="minorHAnsi"/>
                <w:sz w:val="16"/>
                <w:szCs w:val="16"/>
              </w:rPr>
              <w:t xml:space="preserve">Printed by </w:t>
            </w:r>
            <w:r w:rsidR="00EF60EF" w:rsidRPr="00D760A0">
              <w:rPr>
                <w:rFonts w:asciiTheme="minorHAnsi" w:hAnsiTheme="minorHAnsi" w:cs="Arial"/>
                <w:color w:val="000000"/>
                <w:sz w:val="14"/>
                <w:szCs w:val="14"/>
              </w:rPr>
              <w:t>Riverness Pty Ltd</w:t>
            </w:r>
          </w:p>
          <w:p w:rsidR="00EF60EF" w:rsidRPr="00D760A0" w:rsidRDefault="00EF60EF" w:rsidP="00EF60EF">
            <w:pPr>
              <w:autoSpaceDE w:val="0"/>
              <w:autoSpaceDN w:val="0"/>
              <w:adjustRightInd w:val="0"/>
              <w:rPr>
                <w:rFonts w:asciiTheme="minorHAnsi" w:hAnsiTheme="minorHAnsi" w:cs="Arial"/>
                <w:color w:val="000000"/>
                <w:sz w:val="14"/>
                <w:szCs w:val="14"/>
              </w:rPr>
            </w:pPr>
            <w:r w:rsidRPr="00D760A0">
              <w:rPr>
                <w:rFonts w:asciiTheme="minorHAnsi" w:hAnsiTheme="minorHAnsi" w:cs="Arial"/>
                <w:color w:val="000000"/>
                <w:sz w:val="14"/>
                <w:szCs w:val="14"/>
              </w:rPr>
              <w:t>ABN 78 441 629 612</w:t>
            </w:r>
          </w:p>
          <w:p w:rsidR="00EF60EF" w:rsidRPr="00D760A0" w:rsidRDefault="00EF60EF" w:rsidP="00EF60EF">
            <w:pPr>
              <w:autoSpaceDE w:val="0"/>
              <w:autoSpaceDN w:val="0"/>
              <w:adjustRightInd w:val="0"/>
              <w:rPr>
                <w:rFonts w:asciiTheme="minorHAnsi" w:hAnsiTheme="minorHAnsi" w:cs="Arial"/>
                <w:color w:val="000000"/>
                <w:sz w:val="14"/>
                <w:szCs w:val="14"/>
              </w:rPr>
            </w:pPr>
            <w:r w:rsidRPr="00D760A0">
              <w:rPr>
                <w:rFonts w:asciiTheme="minorHAnsi" w:hAnsiTheme="minorHAnsi" w:cs="Arial"/>
                <w:color w:val="000000"/>
                <w:sz w:val="14"/>
                <w:szCs w:val="14"/>
              </w:rPr>
              <w:t>Suite 3, 108-110 Surfcoast Highway</w:t>
            </w:r>
          </w:p>
          <w:p w:rsidR="00EF60EF" w:rsidRPr="00D760A0" w:rsidRDefault="00EF60EF" w:rsidP="00EF60EF">
            <w:pPr>
              <w:autoSpaceDE w:val="0"/>
              <w:autoSpaceDN w:val="0"/>
              <w:adjustRightInd w:val="0"/>
              <w:rPr>
                <w:rFonts w:asciiTheme="minorHAnsi" w:hAnsiTheme="minorHAnsi" w:cs="Arial"/>
                <w:color w:val="000000"/>
                <w:sz w:val="14"/>
                <w:szCs w:val="14"/>
              </w:rPr>
            </w:pPr>
            <w:r w:rsidRPr="00D760A0">
              <w:rPr>
                <w:rFonts w:asciiTheme="minorHAnsi" w:hAnsiTheme="minorHAnsi" w:cs="Arial"/>
                <w:color w:val="000000"/>
                <w:sz w:val="14"/>
                <w:szCs w:val="14"/>
              </w:rPr>
              <w:t>Torquay VIC 3228 Australia</w:t>
            </w:r>
          </w:p>
          <w:p w:rsidR="00EF60EF" w:rsidRPr="00D760A0" w:rsidRDefault="00EF60EF" w:rsidP="00EF60EF">
            <w:pPr>
              <w:autoSpaceDE w:val="0"/>
              <w:autoSpaceDN w:val="0"/>
              <w:adjustRightInd w:val="0"/>
              <w:rPr>
                <w:rFonts w:asciiTheme="minorHAnsi" w:hAnsiTheme="minorHAnsi" w:cs="Arial"/>
                <w:color w:val="000000"/>
                <w:sz w:val="14"/>
                <w:szCs w:val="14"/>
              </w:rPr>
            </w:pPr>
            <w:r w:rsidRPr="00D760A0">
              <w:rPr>
                <w:rFonts w:asciiTheme="minorHAnsi" w:hAnsiTheme="minorHAnsi" w:cs="Arial"/>
                <w:color w:val="000000"/>
                <w:sz w:val="14"/>
                <w:szCs w:val="14"/>
              </w:rPr>
              <w:t xml:space="preserve">Web: </w:t>
            </w:r>
            <w:hyperlink r:id="rId14" w:history="1">
              <w:r w:rsidRPr="00D760A0">
                <w:rPr>
                  <w:rStyle w:val="Hyperlink"/>
                  <w:rFonts w:asciiTheme="minorHAnsi" w:hAnsiTheme="minorHAnsi" w:cs="Arial"/>
                  <w:sz w:val="14"/>
                  <w:szCs w:val="14"/>
                </w:rPr>
                <w:t>www.riverness.com.au</w:t>
              </w:r>
            </w:hyperlink>
          </w:p>
          <w:p w:rsidR="00EF60EF" w:rsidRPr="00D760A0" w:rsidRDefault="00EF60EF" w:rsidP="00EF60EF">
            <w:pPr>
              <w:autoSpaceDE w:val="0"/>
              <w:autoSpaceDN w:val="0"/>
              <w:adjustRightInd w:val="0"/>
              <w:rPr>
                <w:rFonts w:asciiTheme="minorHAnsi" w:hAnsiTheme="minorHAnsi" w:cs="Arial"/>
                <w:color w:val="000000"/>
                <w:sz w:val="14"/>
                <w:szCs w:val="14"/>
              </w:rPr>
            </w:pPr>
          </w:p>
          <w:p w:rsidR="00EF60EF" w:rsidRPr="00D760A0" w:rsidRDefault="00281AEE" w:rsidP="00281AEE">
            <w:pPr>
              <w:autoSpaceDE w:val="0"/>
              <w:autoSpaceDN w:val="0"/>
              <w:adjustRightInd w:val="0"/>
              <w:spacing w:after="60"/>
              <w:rPr>
                <w:rFonts w:asciiTheme="minorHAnsi" w:hAnsiTheme="minorHAnsi" w:cs="Arial"/>
                <w:b/>
                <w:sz w:val="14"/>
                <w:szCs w:val="14"/>
              </w:rPr>
            </w:pPr>
            <w:r w:rsidRPr="00D760A0">
              <w:rPr>
                <w:rFonts w:asciiTheme="minorHAnsi" w:eastAsiaTheme="minorHAnsi" w:hAnsiTheme="minorHAnsi" w:cstheme="minorHAnsi"/>
                <w:sz w:val="16"/>
                <w:szCs w:val="16"/>
              </w:rPr>
              <w:t xml:space="preserve">ISBN </w:t>
            </w:r>
            <w:r w:rsidR="00EF60EF" w:rsidRPr="00D760A0">
              <w:rPr>
                <w:rFonts w:asciiTheme="minorHAnsi" w:hAnsiTheme="minorHAnsi" w:cs="Arial"/>
                <w:b/>
                <w:color w:val="000000"/>
                <w:sz w:val="14"/>
                <w:szCs w:val="14"/>
              </w:rPr>
              <w:t xml:space="preserve">ISBN </w:t>
            </w:r>
            <w:r w:rsidR="00EF60EF" w:rsidRPr="00D760A0">
              <w:rPr>
                <w:rFonts w:asciiTheme="minorHAnsi" w:hAnsiTheme="minorHAnsi" w:cs="Arial"/>
                <w:b/>
                <w:sz w:val="14"/>
                <w:szCs w:val="14"/>
              </w:rPr>
              <w:t>978-1-74146-367-5 (pdf)</w:t>
            </w:r>
          </w:p>
          <w:p w:rsidR="00281AEE" w:rsidRPr="00D760A0" w:rsidRDefault="00281AEE" w:rsidP="00281AEE">
            <w:pPr>
              <w:autoSpaceDE w:val="0"/>
              <w:autoSpaceDN w:val="0"/>
              <w:adjustRightInd w:val="0"/>
              <w:spacing w:after="60"/>
              <w:rPr>
                <w:rFonts w:asciiTheme="minorHAnsi" w:eastAsia="Calibri" w:hAnsiTheme="minorHAnsi" w:cstheme="minorHAnsi"/>
                <w:b/>
                <w:bCs/>
                <w:color w:val="000000"/>
                <w:sz w:val="16"/>
                <w:szCs w:val="16"/>
              </w:rPr>
            </w:pPr>
            <w:r w:rsidRPr="00D760A0">
              <w:rPr>
                <w:rFonts w:asciiTheme="minorHAnsi" w:eastAsia="Calibri" w:hAnsiTheme="minorHAnsi" w:cstheme="minorHAnsi"/>
                <w:b/>
                <w:bCs/>
                <w:color w:val="000000"/>
                <w:sz w:val="16"/>
                <w:szCs w:val="16"/>
              </w:rPr>
              <w:t>Accessibility</w:t>
            </w:r>
          </w:p>
          <w:p w:rsidR="00281AEE" w:rsidRPr="00D760A0" w:rsidRDefault="00281AEE" w:rsidP="00281AEE">
            <w:pPr>
              <w:autoSpaceDE w:val="0"/>
              <w:autoSpaceDN w:val="0"/>
              <w:adjustRightInd w:val="0"/>
              <w:spacing w:after="200" w:line="276" w:lineRule="auto"/>
              <w:rPr>
                <w:rFonts w:asciiTheme="minorHAnsi" w:eastAsia="Calibri" w:hAnsiTheme="minorHAnsi" w:cstheme="minorHAnsi"/>
                <w:color w:val="000000"/>
                <w:sz w:val="16"/>
                <w:szCs w:val="16"/>
              </w:rPr>
            </w:pPr>
            <w:r w:rsidRPr="00D760A0">
              <w:rPr>
                <w:rFonts w:asciiTheme="minorHAnsi" w:eastAsia="Calibri" w:hAnsiTheme="minorHAnsi" w:cstheme="minorHAnsi"/>
                <w:color w:val="000000"/>
                <w:sz w:val="16"/>
                <w:szCs w:val="16"/>
              </w:rPr>
              <w:t xml:space="preserve">If you would like to receive this publication in an alternative format, please telephone the DELWP Customer Service  Centre on 136186, email </w:t>
            </w:r>
            <w:hyperlink r:id="rId15" w:history="1">
              <w:r w:rsidRPr="00D760A0">
                <w:rPr>
                  <w:rFonts w:asciiTheme="minorHAnsi" w:eastAsia="Calibri" w:hAnsiTheme="minorHAnsi" w:cstheme="minorHAnsi"/>
                  <w:color w:val="0000FF"/>
                  <w:sz w:val="16"/>
                  <w:szCs w:val="16"/>
                  <w:u w:val="single"/>
                </w:rPr>
                <w:t>customer.service@delwp.vic.gov.au</w:t>
              </w:r>
            </w:hyperlink>
            <w:r w:rsidRPr="00D760A0">
              <w:rPr>
                <w:rFonts w:asciiTheme="minorHAnsi" w:eastAsia="Calibri" w:hAnsiTheme="minorHAnsi" w:cstheme="minorHAnsi"/>
                <w:color w:val="000000"/>
                <w:sz w:val="16"/>
                <w:szCs w:val="16"/>
              </w:rPr>
              <w:t xml:space="preserve"> </w:t>
            </w:r>
            <w:r w:rsidRPr="00D760A0">
              <w:rPr>
                <w:rFonts w:asciiTheme="minorHAnsi" w:eastAsia="Calibri" w:hAnsiTheme="minorHAnsi" w:cstheme="minorHAnsi"/>
                <w:color w:val="FF0000"/>
                <w:sz w:val="16"/>
                <w:szCs w:val="16"/>
              </w:rPr>
              <w:t xml:space="preserve"> </w:t>
            </w:r>
            <w:r w:rsidRPr="00D760A0">
              <w:rPr>
                <w:rFonts w:asciiTheme="minorHAnsi" w:eastAsia="Calibri" w:hAnsiTheme="minorHAnsi" w:cstheme="minorHAnsi"/>
                <w:sz w:val="16"/>
                <w:szCs w:val="16"/>
              </w:rPr>
              <w:t xml:space="preserve">or </w:t>
            </w:r>
            <w:r w:rsidRPr="00D760A0">
              <w:rPr>
                <w:rFonts w:asciiTheme="minorHAnsi" w:eastAsia="Calibri" w:hAnsiTheme="minorHAnsi" w:cstheme="minorHAnsi"/>
                <w:color w:val="000000"/>
                <w:sz w:val="16"/>
                <w:szCs w:val="16"/>
              </w:rPr>
              <w:t xml:space="preserve">via the National Relay Service on 133 677  </w:t>
            </w:r>
            <w:hyperlink r:id="rId16" w:history="1">
              <w:r w:rsidRPr="00D760A0">
                <w:rPr>
                  <w:rFonts w:asciiTheme="minorHAnsi" w:eastAsia="Calibri" w:hAnsiTheme="minorHAnsi" w:cstheme="minorHAnsi"/>
                  <w:color w:val="0000FF"/>
                  <w:sz w:val="16"/>
                  <w:szCs w:val="16"/>
                  <w:u w:val="single"/>
                </w:rPr>
                <w:t>www.relayservice.com.au</w:t>
              </w:r>
            </w:hyperlink>
            <w:r w:rsidRPr="00D760A0">
              <w:rPr>
                <w:rFonts w:asciiTheme="minorHAnsi" w:eastAsia="Calibri" w:hAnsiTheme="minorHAnsi" w:cstheme="minorHAnsi"/>
                <w:color w:val="000000"/>
                <w:sz w:val="16"/>
                <w:szCs w:val="16"/>
              </w:rPr>
              <w:t xml:space="preserve">. This document is also available on the internet at </w:t>
            </w:r>
            <w:hyperlink r:id="rId17" w:history="1">
              <w:r w:rsidRPr="00D760A0">
                <w:rPr>
                  <w:rFonts w:asciiTheme="minorHAnsi" w:eastAsia="Calibri" w:hAnsiTheme="minorHAnsi" w:cstheme="minorHAnsi"/>
                  <w:color w:val="0000FF"/>
                  <w:sz w:val="16"/>
                  <w:szCs w:val="16"/>
                  <w:u w:val="single"/>
                </w:rPr>
                <w:t>www.delwp.vic.gov.au</w:t>
              </w:r>
            </w:hyperlink>
          </w:p>
          <w:p w:rsidR="00281AEE" w:rsidRPr="00D760A0" w:rsidRDefault="00281AEE" w:rsidP="00281AEE">
            <w:pPr>
              <w:autoSpaceDE w:val="0"/>
              <w:autoSpaceDN w:val="0"/>
              <w:adjustRightInd w:val="0"/>
              <w:spacing w:after="60"/>
              <w:rPr>
                <w:rFonts w:asciiTheme="minorHAnsi" w:eastAsia="Calibri" w:hAnsiTheme="minorHAnsi" w:cstheme="minorHAnsi"/>
                <w:b/>
                <w:bCs/>
                <w:color w:val="000000"/>
                <w:sz w:val="16"/>
                <w:szCs w:val="16"/>
              </w:rPr>
            </w:pPr>
            <w:r w:rsidRPr="00D760A0">
              <w:rPr>
                <w:rFonts w:asciiTheme="minorHAnsi" w:eastAsia="Calibri" w:hAnsiTheme="minorHAnsi" w:cstheme="minorHAnsi"/>
                <w:b/>
                <w:bCs/>
                <w:color w:val="000000"/>
                <w:sz w:val="16"/>
                <w:szCs w:val="16"/>
              </w:rPr>
              <w:t>Disclaimer</w:t>
            </w:r>
          </w:p>
          <w:p w:rsidR="00A74AEE" w:rsidRPr="00D760A0" w:rsidRDefault="00281AEE" w:rsidP="00281AEE">
            <w:pPr>
              <w:rPr>
                <w:rFonts w:asciiTheme="minorHAnsi" w:hAnsiTheme="minorHAnsi"/>
                <w:sz w:val="14"/>
                <w:szCs w:val="14"/>
              </w:rPr>
            </w:pPr>
            <w:r w:rsidRPr="00D760A0">
              <w:rPr>
                <w:rFonts w:asciiTheme="minorHAnsi" w:eastAsia="Calibri" w:hAnsiTheme="minorHAnsi" w:cstheme="minorHAnsi"/>
                <w:color w:val="000000"/>
                <w:sz w:val="16"/>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r>
    </w:tbl>
    <w:p w:rsidR="004536DF" w:rsidRPr="00D760A0" w:rsidRDefault="004536DF" w:rsidP="004536DF">
      <w:pPr>
        <w:rPr>
          <w:rFonts w:asciiTheme="minorHAnsi" w:hAnsiTheme="minorHAnsi"/>
        </w:rPr>
      </w:pPr>
    </w:p>
    <w:p w:rsidR="00422EA7" w:rsidRPr="00D760A0" w:rsidRDefault="00422EA7" w:rsidP="00B54876">
      <w:pPr>
        <w:pStyle w:val="TOCTitle"/>
        <w:sectPr w:rsidR="00422EA7" w:rsidRPr="00D760A0" w:rsidSect="00A74AEE">
          <w:headerReference w:type="default" r:id="rId18"/>
          <w:footerReference w:type="default" r:id="rId19"/>
          <w:type w:val="continuous"/>
          <w:pgSz w:w="11907" w:h="16840" w:code="9"/>
          <w:pgMar w:top="1134" w:right="1134" w:bottom="425" w:left="1134" w:header="709" w:footer="567" w:gutter="0"/>
          <w:pgNumType w:start="1"/>
          <w:cols w:space="708"/>
          <w:formProt w:val="0"/>
          <w:titlePg/>
          <w:docGrid w:linePitch="360"/>
        </w:sectPr>
      </w:pPr>
    </w:p>
    <w:p w:rsidR="004578FA" w:rsidRPr="00D760A0" w:rsidRDefault="004578FA" w:rsidP="00B54876">
      <w:pPr>
        <w:pStyle w:val="Style1"/>
      </w:pPr>
      <w:bookmarkStart w:id="3" w:name="_Toc437955779"/>
      <w:r w:rsidRPr="00D760A0">
        <w:lastRenderedPageBreak/>
        <w:t>C</w:t>
      </w:r>
      <w:r w:rsidR="00B025B6" w:rsidRPr="00D760A0">
        <w:t>ontents</w:t>
      </w:r>
      <w:bookmarkEnd w:id="3"/>
    </w:p>
    <w:p w:rsidR="007C36CC" w:rsidRDefault="0010304D">
      <w:pPr>
        <w:pStyle w:val="TOC1"/>
        <w:rPr>
          <w:rFonts w:asciiTheme="minorHAnsi" w:eastAsiaTheme="minorEastAsia" w:hAnsiTheme="minorHAnsi" w:cs="Vrinda"/>
          <w:b w:val="0"/>
          <w:color w:val="auto"/>
          <w:szCs w:val="28"/>
          <w:lang w:val="en-AU" w:eastAsia="en-AU" w:bidi="bn-BD"/>
        </w:rPr>
      </w:pPr>
      <w:r>
        <w:rPr>
          <w:rFonts w:asciiTheme="minorHAnsi" w:hAnsiTheme="minorHAnsi"/>
          <w:b w:val="0"/>
        </w:rPr>
        <w:fldChar w:fldCharType="begin"/>
      </w:r>
      <w:r w:rsidR="00A5239D">
        <w:rPr>
          <w:rFonts w:asciiTheme="minorHAnsi" w:hAnsiTheme="minorHAnsi"/>
          <w:b w:val="0"/>
        </w:rPr>
        <w:instrText xml:space="preserve"> TOC \o "1-3" \h \z \u </w:instrText>
      </w:r>
      <w:r>
        <w:rPr>
          <w:rFonts w:asciiTheme="minorHAnsi" w:hAnsiTheme="minorHAnsi"/>
          <w:b w:val="0"/>
        </w:rPr>
        <w:fldChar w:fldCharType="separate"/>
      </w:r>
      <w:hyperlink w:anchor="_Toc437955778" w:history="1">
        <w:r w:rsidR="007C36CC" w:rsidRPr="00E62E68">
          <w:rPr>
            <w:rStyle w:val="Hyperlink"/>
          </w:rPr>
          <w:t>Aquatic Value Identification and Risk Assessment (AVIRA) Manual</w:t>
        </w:r>
        <w:r w:rsidR="007C36CC">
          <w:rPr>
            <w:webHidden/>
          </w:rPr>
          <w:tab/>
        </w:r>
        <w:r w:rsidR="007C36CC">
          <w:rPr>
            <w:webHidden/>
          </w:rPr>
          <w:fldChar w:fldCharType="begin"/>
        </w:r>
        <w:r w:rsidR="007C36CC">
          <w:rPr>
            <w:webHidden/>
          </w:rPr>
          <w:instrText xml:space="preserve"> PAGEREF _Toc437955778 \h </w:instrText>
        </w:r>
        <w:r w:rsidR="007C36CC">
          <w:rPr>
            <w:webHidden/>
          </w:rPr>
        </w:r>
        <w:r w:rsidR="007C36CC">
          <w:rPr>
            <w:webHidden/>
          </w:rPr>
          <w:fldChar w:fldCharType="separate"/>
        </w:r>
        <w:r w:rsidR="007C36CC">
          <w:rPr>
            <w:webHidden/>
          </w:rPr>
          <w:t>1</w:t>
        </w:r>
        <w:r w:rsidR="007C36CC">
          <w:rPr>
            <w:webHidden/>
          </w:rPr>
          <w:fldChar w:fldCharType="end"/>
        </w:r>
      </w:hyperlink>
    </w:p>
    <w:p w:rsidR="007C36CC" w:rsidRDefault="002E7460">
      <w:pPr>
        <w:pStyle w:val="TOC1"/>
        <w:rPr>
          <w:rFonts w:asciiTheme="minorHAnsi" w:eastAsiaTheme="minorEastAsia" w:hAnsiTheme="minorHAnsi" w:cs="Vrinda"/>
          <w:b w:val="0"/>
          <w:color w:val="auto"/>
          <w:szCs w:val="28"/>
          <w:lang w:val="en-AU" w:eastAsia="en-AU" w:bidi="bn-BD"/>
        </w:rPr>
      </w:pPr>
      <w:hyperlink w:anchor="_Toc437955779" w:history="1">
        <w:r w:rsidR="007C36CC" w:rsidRPr="00E62E68">
          <w:rPr>
            <w:rStyle w:val="Hyperlink"/>
          </w:rPr>
          <w:t>Contents</w:t>
        </w:r>
        <w:r w:rsidR="007C36CC">
          <w:rPr>
            <w:webHidden/>
          </w:rPr>
          <w:tab/>
        </w:r>
        <w:r w:rsidR="007C36CC">
          <w:rPr>
            <w:webHidden/>
          </w:rPr>
          <w:fldChar w:fldCharType="begin"/>
        </w:r>
        <w:r w:rsidR="007C36CC">
          <w:rPr>
            <w:webHidden/>
          </w:rPr>
          <w:instrText xml:space="preserve"> PAGEREF _Toc437955779 \h </w:instrText>
        </w:r>
        <w:r w:rsidR="007C36CC">
          <w:rPr>
            <w:webHidden/>
          </w:rPr>
        </w:r>
        <w:r w:rsidR="007C36CC">
          <w:rPr>
            <w:webHidden/>
          </w:rPr>
          <w:fldChar w:fldCharType="separate"/>
        </w:r>
        <w:r w:rsidR="007C36CC">
          <w:rPr>
            <w:webHidden/>
          </w:rPr>
          <w:t>1</w:t>
        </w:r>
        <w:r w:rsidR="007C36CC">
          <w:rPr>
            <w:webHidden/>
          </w:rPr>
          <w:fldChar w:fldCharType="end"/>
        </w:r>
      </w:hyperlink>
    </w:p>
    <w:p w:rsidR="007C36CC" w:rsidRDefault="002E7460">
      <w:pPr>
        <w:pStyle w:val="TOC1"/>
        <w:rPr>
          <w:rFonts w:asciiTheme="minorHAnsi" w:eastAsiaTheme="minorEastAsia" w:hAnsiTheme="minorHAnsi" w:cs="Vrinda"/>
          <w:b w:val="0"/>
          <w:color w:val="auto"/>
          <w:szCs w:val="28"/>
          <w:lang w:val="en-AU" w:eastAsia="en-AU" w:bidi="bn-BD"/>
        </w:rPr>
      </w:pPr>
      <w:hyperlink w:anchor="_Toc437955780" w:history="1">
        <w:r w:rsidR="007C36CC" w:rsidRPr="00E62E68">
          <w:rPr>
            <w:rStyle w:val="Hyperlink"/>
          </w:rPr>
          <w:t>Acknowledgements</w:t>
        </w:r>
        <w:r w:rsidR="007C36CC">
          <w:rPr>
            <w:webHidden/>
          </w:rPr>
          <w:tab/>
        </w:r>
        <w:r w:rsidR="007C36CC">
          <w:rPr>
            <w:webHidden/>
          </w:rPr>
          <w:fldChar w:fldCharType="begin"/>
        </w:r>
        <w:r w:rsidR="007C36CC">
          <w:rPr>
            <w:webHidden/>
          </w:rPr>
          <w:instrText xml:space="preserve"> PAGEREF _Toc437955780 \h </w:instrText>
        </w:r>
        <w:r w:rsidR="007C36CC">
          <w:rPr>
            <w:webHidden/>
          </w:rPr>
        </w:r>
        <w:r w:rsidR="007C36CC">
          <w:rPr>
            <w:webHidden/>
          </w:rPr>
          <w:fldChar w:fldCharType="separate"/>
        </w:r>
        <w:r w:rsidR="007C36CC">
          <w:rPr>
            <w:webHidden/>
          </w:rPr>
          <w:t>6</w:t>
        </w:r>
        <w:r w:rsidR="007C36CC">
          <w:rPr>
            <w:webHidden/>
          </w:rPr>
          <w:fldChar w:fldCharType="end"/>
        </w:r>
      </w:hyperlink>
    </w:p>
    <w:p w:rsidR="007C36CC" w:rsidRDefault="002E7460">
      <w:pPr>
        <w:pStyle w:val="TOC1"/>
        <w:rPr>
          <w:rFonts w:asciiTheme="minorHAnsi" w:eastAsiaTheme="minorEastAsia" w:hAnsiTheme="minorHAnsi" w:cs="Vrinda"/>
          <w:b w:val="0"/>
          <w:color w:val="auto"/>
          <w:szCs w:val="28"/>
          <w:lang w:val="en-AU" w:eastAsia="en-AU" w:bidi="bn-BD"/>
        </w:rPr>
      </w:pPr>
      <w:hyperlink w:anchor="_Toc437955781" w:history="1">
        <w:r w:rsidR="007C36CC" w:rsidRPr="00E62E68">
          <w:rPr>
            <w:rStyle w:val="Hyperlink"/>
          </w:rPr>
          <w:t>Acronyms</w:t>
        </w:r>
        <w:r w:rsidR="007C36CC">
          <w:rPr>
            <w:webHidden/>
          </w:rPr>
          <w:tab/>
        </w:r>
        <w:r w:rsidR="007C36CC">
          <w:rPr>
            <w:webHidden/>
          </w:rPr>
          <w:fldChar w:fldCharType="begin"/>
        </w:r>
        <w:r w:rsidR="007C36CC">
          <w:rPr>
            <w:webHidden/>
          </w:rPr>
          <w:instrText xml:space="preserve"> PAGEREF _Toc437955781 \h </w:instrText>
        </w:r>
        <w:r w:rsidR="007C36CC">
          <w:rPr>
            <w:webHidden/>
          </w:rPr>
        </w:r>
        <w:r w:rsidR="007C36CC">
          <w:rPr>
            <w:webHidden/>
          </w:rPr>
          <w:fldChar w:fldCharType="separate"/>
        </w:r>
        <w:r w:rsidR="007C36CC">
          <w:rPr>
            <w:webHidden/>
          </w:rPr>
          <w:t>7</w:t>
        </w:r>
        <w:r w:rsidR="007C36CC">
          <w:rPr>
            <w:webHidden/>
          </w:rPr>
          <w:fldChar w:fldCharType="end"/>
        </w:r>
      </w:hyperlink>
    </w:p>
    <w:p w:rsidR="007C36CC" w:rsidRDefault="002E7460">
      <w:pPr>
        <w:pStyle w:val="TOC1"/>
        <w:tabs>
          <w:tab w:val="left" w:pos="480"/>
        </w:tabs>
        <w:rPr>
          <w:rFonts w:asciiTheme="minorHAnsi" w:eastAsiaTheme="minorEastAsia" w:hAnsiTheme="minorHAnsi" w:cs="Vrinda"/>
          <w:b w:val="0"/>
          <w:color w:val="auto"/>
          <w:szCs w:val="28"/>
          <w:lang w:val="en-AU" w:eastAsia="en-AU" w:bidi="bn-BD"/>
        </w:rPr>
      </w:pPr>
      <w:hyperlink w:anchor="_Toc437955782" w:history="1">
        <w:r w:rsidR="007C36CC" w:rsidRPr="00E62E68">
          <w:rPr>
            <w:rStyle w:val="Hyperlink"/>
          </w:rPr>
          <w:t>1</w:t>
        </w:r>
        <w:r w:rsidR="007C36CC">
          <w:rPr>
            <w:rFonts w:asciiTheme="minorHAnsi" w:eastAsiaTheme="minorEastAsia" w:hAnsiTheme="minorHAnsi" w:cs="Vrinda"/>
            <w:b w:val="0"/>
            <w:color w:val="auto"/>
            <w:szCs w:val="28"/>
            <w:lang w:val="en-AU" w:eastAsia="en-AU" w:bidi="bn-BD"/>
          </w:rPr>
          <w:tab/>
        </w:r>
        <w:r w:rsidR="007C36CC" w:rsidRPr="00E62E68">
          <w:rPr>
            <w:rStyle w:val="Hyperlink"/>
          </w:rPr>
          <w:t>Introduction</w:t>
        </w:r>
        <w:r w:rsidR="007C36CC">
          <w:rPr>
            <w:webHidden/>
          </w:rPr>
          <w:tab/>
        </w:r>
        <w:r w:rsidR="007C36CC">
          <w:rPr>
            <w:webHidden/>
          </w:rPr>
          <w:fldChar w:fldCharType="begin"/>
        </w:r>
        <w:r w:rsidR="007C36CC">
          <w:rPr>
            <w:webHidden/>
          </w:rPr>
          <w:instrText xml:space="preserve"> PAGEREF _Toc437955782 \h </w:instrText>
        </w:r>
        <w:r w:rsidR="007C36CC">
          <w:rPr>
            <w:webHidden/>
          </w:rPr>
        </w:r>
        <w:r w:rsidR="007C36CC">
          <w:rPr>
            <w:webHidden/>
          </w:rPr>
          <w:fldChar w:fldCharType="separate"/>
        </w:r>
        <w:r w:rsidR="007C36CC">
          <w:rPr>
            <w:webHidden/>
          </w:rPr>
          <w:t>9</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783" w:history="1">
        <w:r w:rsidR="007C36CC" w:rsidRPr="00E62E68">
          <w:rPr>
            <w:rStyle w:val="Hyperlink"/>
          </w:rPr>
          <w:t>1.1</w:t>
        </w:r>
        <w:r w:rsidR="007C36CC">
          <w:rPr>
            <w:rFonts w:asciiTheme="minorHAnsi" w:eastAsiaTheme="minorEastAsia" w:hAnsiTheme="minorHAnsi" w:cs="Vrinda"/>
            <w:szCs w:val="28"/>
            <w:lang w:eastAsia="en-AU" w:bidi="bn-BD"/>
          </w:rPr>
          <w:tab/>
        </w:r>
        <w:r w:rsidR="007C36CC" w:rsidRPr="00E62E68">
          <w:rPr>
            <w:rStyle w:val="Hyperlink"/>
          </w:rPr>
          <w:t>Background</w:t>
        </w:r>
        <w:r w:rsidR="007C36CC">
          <w:rPr>
            <w:webHidden/>
          </w:rPr>
          <w:tab/>
        </w:r>
        <w:r w:rsidR="007C36CC">
          <w:rPr>
            <w:webHidden/>
          </w:rPr>
          <w:fldChar w:fldCharType="begin"/>
        </w:r>
        <w:r w:rsidR="007C36CC">
          <w:rPr>
            <w:webHidden/>
          </w:rPr>
          <w:instrText xml:space="preserve"> PAGEREF _Toc437955783 \h </w:instrText>
        </w:r>
        <w:r w:rsidR="007C36CC">
          <w:rPr>
            <w:webHidden/>
          </w:rPr>
        </w:r>
        <w:r w:rsidR="007C36CC">
          <w:rPr>
            <w:webHidden/>
          </w:rPr>
          <w:fldChar w:fldCharType="separate"/>
        </w:r>
        <w:r w:rsidR="007C36CC">
          <w:rPr>
            <w:webHidden/>
          </w:rPr>
          <w:t>9</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784" w:history="1">
        <w:r w:rsidR="007C36CC" w:rsidRPr="00E62E68">
          <w:rPr>
            <w:rStyle w:val="Hyperlink"/>
          </w:rPr>
          <w:t>1.2</w:t>
        </w:r>
        <w:r w:rsidR="007C36CC">
          <w:rPr>
            <w:rFonts w:asciiTheme="minorHAnsi" w:eastAsiaTheme="minorEastAsia" w:hAnsiTheme="minorHAnsi" w:cs="Vrinda"/>
            <w:szCs w:val="28"/>
            <w:lang w:eastAsia="en-AU" w:bidi="bn-BD"/>
          </w:rPr>
          <w:tab/>
        </w:r>
        <w:r w:rsidR="007C36CC" w:rsidRPr="00E62E68">
          <w:rPr>
            <w:rStyle w:val="Hyperlink"/>
          </w:rPr>
          <w:t>Review of Regional River Health Strategies</w:t>
        </w:r>
        <w:r w:rsidR="007C36CC">
          <w:rPr>
            <w:webHidden/>
          </w:rPr>
          <w:tab/>
        </w:r>
        <w:r w:rsidR="007C36CC">
          <w:rPr>
            <w:webHidden/>
          </w:rPr>
          <w:fldChar w:fldCharType="begin"/>
        </w:r>
        <w:r w:rsidR="007C36CC">
          <w:rPr>
            <w:webHidden/>
          </w:rPr>
          <w:instrText xml:space="preserve"> PAGEREF _Toc437955784 \h </w:instrText>
        </w:r>
        <w:r w:rsidR="007C36CC">
          <w:rPr>
            <w:webHidden/>
          </w:rPr>
        </w:r>
        <w:r w:rsidR="007C36CC">
          <w:rPr>
            <w:webHidden/>
          </w:rPr>
          <w:fldChar w:fldCharType="separate"/>
        </w:r>
        <w:r w:rsidR="007C36CC">
          <w:rPr>
            <w:webHidden/>
          </w:rPr>
          <w:t>9</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785" w:history="1">
        <w:r w:rsidR="007C36CC" w:rsidRPr="00E62E68">
          <w:rPr>
            <w:rStyle w:val="Hyperlink"/>
          </w:rPr>
          <w:t>1.3</w:t>
        </w:r>
        <w:r w:rsidR="007C36CC">
          <w:rPr>
            <w:rFonts w:asciiTheme="minorHAnsi" w:eastAsiaTheme="minorEastAsia" w:hAnsiTheme="minorHAnsi" w:cs="Vrinda"/>
            <w:szCs w:val="28"/>
            <w:lang w:eastAsia="en-AU" w:bidi="bn-BD"/>
          </w:rPr>
          <w:tab/>
        </w:r>
        <w:r w:rsidR="007C36CC" w:rsidRPr="00E62E68">
          <w:rPr>
            <w:rStyle w:val="Hyperlink"/>
          </w:rPr>
          <w:t>Development of the AVIRA Framework and Risk Assessment Process</w:t>
        </w:r>
        <w:r w:rsidR="007C36CC">
          <w:rPr>
            <w:webHidden/>
          </w:rPr>
          <w:tab/>
        </w:r>
        <w:r w:rsidR="007C36CC">
          <w:rPr>
            <w:webHidden/>
          </w:rPr>
          <w:fldChar w:fldCharType="begin"/>
        </w:r>
        <w:r w:rsidR="007C36CC">
          <w:rPr>
            <w:webHidden/>
          </w:rPr>
          <w:instrText xml:space="preserve"> PAGEREF _Toc437955785 \h </w:instrText>
        </w:r>
        <w:r w:rsidR="007C36CC">
          <w:rPr>
            <w:webHidden/>
          </w:rPr>
        </w:r>
        <w:r w:rsidR="007C36CC">
          <w:rPr>
            <w:webHidden/>
          </w:rPr>
          <w:fldChar w:fldCharType="separate"/>
        </w:r>
        <w:r w:rsidR="007C36CC">
          <w:rPr>
            <w:webHidden/>
          </w:rPr>
          <w:t>10</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786" w:history="1">
        <w:r w:rsidR="007C36CC" w:rsidRPr="00E62E68">
          <w:rPr>
            <w:rStyle w:val="Hyperlink"/>
          </w:rPr>
          <w:t>1.4</w:t>
        </w:r>
        <w:r w:rsidR="007C36CC">
          <w:rPr>
            <w:rFonts w:asciiTheme="minorHAnsi" w:eastAsiaTheme="minorEastAsia" w:hAnsiTheme="minorHAnsi" w:cs="Vrinda"/>
            <w:szCs w:val="28"/>
            <w:lang w:eastAsia="en-AU" w:bidi="bn-BD"/>
          </w:rPr>
          <w:tab/>
        </w:r>
        <w:r w:rsidR="007C36CC" w:rsidRPr="00E62E68">
          <w:rPr>
            <w:rStyle w:val="Hyperlink"/>
          </w:rPr>
          <w:t>Methodology</w:t>
        </w:r>
        <w:r w:rsidR="007C36CC">
          <w:rPr>
            <w:webHidden/>
          </w:rPr>
          <w:tab/>
        </w:r>
        <w:r w:rsidR="007C36CC">
          <w:rPr>
            <w:webHidden/>
          </w:rPr>
          <w:fldChar w:fldCharType="begin"/>
        </w:r>
        <w:r w:rsidR="007C36CC">
          <w:rPr>
            <w:webHidden/>
          </w:rPr>
          <w:instrText xml:space="preserve"> PAGEREF _Toc437955786 \h </w:instrText>
        </w:r>
        <w:r w:rsidR="007C36CC">
          <w:rPr>
            <w:webHidden/>
          </w:rPr>
        </w:r>
        <w:r w:rsidR="007C36CC">
          <w:rPr>
            <w:webHidden/>
          </w:rPr>
          <w:fldChar w:fldCharType="separate"/>
        </w:r>
        <w:r w:rsidR="007C36CC">
          <w:rPr>
            <w:webHidden/>
          </w:rPr>
          <w:t>10</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787" w:history="1">
        <w:r w:rsidR="007C36CC" w:rsidRPr="00E62E68">
          <w:rPr>
            <w:rStyle w:val="Hyperlink"/>
          </w:rPr>
          <w:t>1.5</w:t>
        </w:r>
        <w:r w:rsidR="007C36CC">
          <w:rPr>
            <w:rFonts w:asciiTheme="minorHAnsi" w:eastAsiaTheme="minorEastAsia" w:hAnsiTheme="minorHAnsi" w:cs="Vrinda"/>
            <w:szCs w:val="28"/>
            <w:lang w:eastAsia="en-AU" w:bidi="bn-BD"/>
          </w:rPr>
          <w:tab/>
        </w:r>
        <w:r w:rsidR="007C36CC" w:rsidRPr="00E62E68">
          <w:rPr>
            <w:rStyle w:val="Hyperlink"/>
          </w:rPr>
          <w:t>Report Structure</w:t>
        </w:r>
        <w:r w:rsidR="007C36CC">
          <w:rPr>
            <w:webHidden/>
          </w:rPr>
          <w:tab/>
        </w:r>
        <w:r w:rsidR="007C36CC">
          <w:rPr>
            <w:webHidden/>
          </w:rPr>
          <w:fldChar w:fldCharType="begin"/>
        </w:r>
        <w:r w:rsidR="007C36CC">
          <w:rPr>
            <w:webHidden/>
          </w:rPr>
          <w:instrText xml:space="preserve"> PAGEREF _Toc437955787 \h </w:instrText>
        </w:r>
        <w:r w:rsidR="007C36CC">
          <w:rPr>
            <w:webHidden/>
          </w:rPr>
        </w:r>
        <w:r w:rsidR="007C36CC">
          <w:rPr>
            <w:webHidden/>
          </w:rPr>
          <w:fldChar w:fldCharType="separate"/>
        </w:r>
        <w:r w:rsidR="007C36CC">
          <w:rPr>
            <w:webHidden/>
          </w:rPr>
          <w:t>11</w:t>
        </w:r>
        <w:r w:rsidR="007C36CC">
          <w:rPr>
            <w:webHidden/>
          </w:rPr>
          <w:fldChar w:fldCharType="end"/>
        </w:r>
      </w:hyperlink>
    </w:p>
    <w:p w:rsidR="007C36CC" w:rsidRDefault="002E7460">
      <w:pPr>
        <w:pStyle w:val="TOC1"/>
        <w:tabs>
          <w:tab w:val="left" w:pos="480"/>
        </w:tabs>
        <w:rPr>
          <w:rFonts w:asciiTheme="minorHAnsi" w:eastAsiaTheme="minorEastAsia" w:hAnsiTheme="minorHAnsi" w:cs="Vrinda"/>
          <w:b w:val="0"/>
          <w:color w:val="auto"/>
          <w:szCs w:val="28"/>
          <w:lang w:val="en-AU" w:eastAsia="en-AU" w:bidi="bn-BD"/>
        </w:rPr>
      </w:pPr>
      <w:hyperlink w:anchor="_Toc437955788" w:history="1">
        <w:r w:rsidR="007C36CC" w:rsidRPr="00E62E68">
          <w:rPr>
            <w:rStyle w:val="Hyperlink"/>
          </w:rPr>
          <w:t>2</w:t>
        </w:r>
        <w:r w:rsidR="007C36CC">
          <w:rPr>
            <w:rFonts w:asciiTheme="minorHAnsi" w:eastAsiaTheme="minorEastAsia" w:hAnsiTheme="minorHAnsi" w:cs="Vrinda"/>
            <w:b w:val="0"/>
            <w:color w:val="auto"/>
            <w:szCs w:val="28"/>
            <w:lang w:val="en-AU" w:eastAsia="en-AU" w:bidi="bn-BD"/>
          </w:rPr>
          <w:tab/>
        </w:r>
        <w:r w:rsidR="007C36CC" w:rsidRPr="00E62E68">
          <w:rPr>
            <w:rStyle w:val="Hyperlink"/>
          </w:rPr>
          <w:t>AVIRA Conceptual Framework</w:t>
        </w:r>
        <w:r w:rsidR="007C36CC">
          <w:rPr>
            <w:webHidden/>
          </w:rPr>
          <w:tab/>
        </w:r>
        <w:r w:rsidR="007C36CC">
          <w:rPr>
            <w:webHidden/>
          </w:rPr>
          <w:fldChar w:fldCharType="begin"/>
        </w:r>
        <w:r w:rsidR="007C36CC">
          <w:rPr>
            <w:webHidden/>
          </w:rPr>
          <w:instrText xml:space="preserve"> PAGEREF _Toc437955788 \h </w:instrText>
        </w:r>
        <w:r w:rsidR="007C36CC">
          <w:rPr>
            <w:webHidden/>
          </w:rPr>
        </w:r>
        <w:r w:rsidR="007C36CC">
          <w:rPr>
            <w:webHidden/>
          </w:rPr>
          <w:fldChar w:fldCharType="separate"/>
        </w:r>
        <w:r w:rsidR="007C36CC">
          <w:rPr>
            <w:webHidden/>
          </w:rPr>
          <w:t>12</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792" w:history="1">
        <w:r w:rsidR="007C36CC" w:rsidRPr="00E62E68">
          <w:rPr>
            <w:rStyle w:val="Hyperlink"/>
          </w:rPr>
          <w:t>2.1</w:t>
        </w:r>
        <w:r w:rsidR="007C36CC">
          <w:rPr>
            <w:rFonts w:asciiTheme="minorHAnsi" w:eastAsiaTheme="minorEastAsia" w:hAnsiTheme="minorHAnsi" w:cs="Vrinda"/>
            <w:szCs w:val="28"/>
            <w:lang w:eastAsia="en-AU" w:bidi="bn-BD"/>
          </w:rPr>
          <w:tab/>
        </w:r>
        <w:r w:rsidR="007C36CC" w:rsidRPr="00E62E68">
          <w:rPr>
            <w:rStyle w:val="Hyperlink"/>
          </w:rPr>
          <w:t>Defining Assets</w:t>
        </w:r>
        <w:r w:rsidR="007C36CC">
          <w:rPr>
            <w:webHidden/>
          </w:rPr>
          <w:tab/>
        </w:r>
        <w:r w:rsidR="007C36CC">
          <w:rPr>
            <w:webHidden/>
          </w:rPr>
          <w:fldChar w:fldCharType="begin"/>
        </w:r>
        <w:r w:rsidR="007C36CC">
          <w:rPr>
            <w:webHidden/>
          </w:rPr>
          <w:instrText xml:space="preserve"> PAGEREF _Toc437955792 \h </w:instrText>
        </w:r>
        <w:r w:rsidR="007C36CC">
          <w:rPr>
            <w:webHidden/>
          </w:rPr>
        </w:r>
        <w:r w:rsidR="007C36CC">
          <w:rPr>
            <w:webHidden/>
          </w:rPr>
          <w:fldChar w:fldCharType="separate"/>
        </w:r>
        <w:r w:rsidR="007C36CC">
          <w:rPr>
            <w:webHidden/>
          </w:rPr>
          <w:t>12</w:t>
        </w:r>
        <w:r w:rsidR="007C36CC">
          <w:rPr>
            <w:webHidden/>
          </w:rPr>
          <w:fldChar w:fldCharType="end"/>
        </w:r>
      </w:hyperlink>
    </w:p>
    <w:p w:rsidR="007C36CC" w:rsidRDefault="002E7460">
      <w:pPr>
        <w:pStyle w:val="TOC1"/>
        <w:tabs>
          <w:tab w:val="left" w:pos="480"/>
        </w:tabs>
        <w:rPr>
          <w:rFonts w:asciiTheme="minorHAnsi" w:eastAsiaTheme="minorEastAsia" w:hAnsiTheme="minorHAnsi" w:cs="Vrinda"/>
          <w:b w:val="0"/>
          <w:color w:val="auto"/>
          <w:szCs w:val="28"/>
          <w:lang w:val="en-AU" w:eastAsia="en-AU" w:bidi="bn-BD"/>
        </w:rPr>
      </w:pPr>
      <w:hyperlink w:anchor="_Toc437955793" w:history="1">
        <w:r w:rsidR="007C36CC" w:rsidRPr="00E62E68">
          <w:rPr>
            <w:rStyle w:val="Hyperlink"/>
          </w:rPr>
          <w:t>3</w:t>
        </w:r>
        <w:r w:rsidR="007C36CC">
          <w:rPr>
            <w:rFonts w:asciiTheme="minorHAnsi" w:eastAsiaTheme="minorEastAsia" w:hAnsiTheme="minorHAnsi" w:cs="Vrinda"/>
            <w:b w:val="0"/>
            <w:color w:val="auto"/>
            <w:szCs w:val="28"/>
            <w:lang w:val="en-AU" w:eastAsia="en-AU" w:bidi="bn-BD"/>
          </w:rPr>
          <w:tab/>
        </w:r>
        <w:r w:rsidR="007C36CC" w:rsidRPr="00E62E68">
          <w:rPr>
            <w:rStyle w:val="Hyperlink"/>
          </w:rPr>
          <w:t>Asset Items</w:t>
        </w:r>
        <w:r w:rsidR="007C36CC">
          <w:rPr>
            <w:webHidden/>
          </w:rPr>
          <w:tab/>
        </w:r>
        <w:r w:rsidR="007C36CC">
          <w:rPr>
            <w:webHidden/>
          </w:rPr>
          <w:fldChar w:fldCharType="begin"/>
        </w:r>
        <w:r w:rsidR="007C36CC">
          <w:rPr>
            <w:webHidden/>
          </w:rPr>
          <w:instrText xml:space="preserve"> PAGEREF _Toc437955793 \h </w:instrText>
        </w:r>
        <w:r w:rsidR="007C36CC">
          <w:rPr>
            <w:webHidden/>
          </w:rPr>
        </w:r>
        <w:r w:rsidR="007C36CC">
          <w:rPr>
            <w:webHidden/>
          </w:rPr>
          <w:fldChar w:fldCharType="separate"/>
        </w:r>
        <w:r w:rsidR="007C36CC">
          <w:rPr>
            <w:webHidden/>
          </w:rPr>
          <w:t>14</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794" w:history="1">
        <w:r w:rsidR="007C36CC" w:rsidRPr="00E62E68">
          <w:rPr>
            <w:rStyle w:val="Hyperlink"/>
          </w:rPr>
          <w:t>3.1</w:t>
        </w:r>
        <w:r w:rsidR="007C36CC">
          <w:rPr>
            <w:rFonts w:asciiTheme="minorHAnsi" w:eastAsiaTheme="minorEastAsia" w:hAnsiTheme="minorHAnsi" w:cs="Vrinda"/>
            <w:szCs w:val="28"/>
            <w:lang w:eastAsia="en-AU" w:bidi="bn-BD"/>
          </w:rPr>
          <w:tab/>
        </w:r>
        <w:r w:rsidR="007C36CC" w:rsidRPr="00E62E68">
          <w:rPr>
            <w:rStyle w:val="Hyperlink"/>
          </w:rPr>
          <w:t>Valuing Asset Items</w:t>
        </w:r>
        <w:r w:rsidR="007C36CC">
          <w:rPr>
            <w:webHidden/>
          </w:rPr>
          <w:tab/>
        </w:r>
        <w:r w:rsidR="007C36CC">
          <w:rPr>
            <w:webHidden/>
          </w:rPr>
          <w:fldChar w:fldCharType="begin"/>
        </w:r>
        <w:r w:rsidR="007C36CC">
          <w:rPr>
            <w:webHidden/>
          </w:rPr>
          <w:instrText xml:space="preserve"> PAGEREF _Toc437955794 \h </w:instrText>
        </w:r>
        <w:r w:rsidR="007C36CC">
          <w:rPr>
            <w:webHidden/>
          </w:rPr>
        </w:r>
        <w:r w:rsidR="007C36CC">
          <w:rPr>
            <w:webHidden/>
          </w:rPr>
          <w:fldChar w:fldCharType="separate"/>
        </w:r>
        <w:r w:rsidR="007C36CC">
          <w:rPr>
            <w:webHidden/>
          </w:rPr>
          <w:t>14</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795" w:history="1">
        <w:r w:rsidR="007C36CC" w:rsidRPr="00E62E68">
          <w:rPr>
            <w:rStyle w:val="Hyperlink"/>
          </w:rPr>
          <w:t>3.2</w:t>
        </w:r>
        <w:r w:rsidR="007C36CC">
          <w:rPr>
            <w:rFonts w:asciiTheme="minorHAnsi" w:eastAsiaTheme="minorEastAsia" w:hAnsiTheme="minorHAnsi" w:cs="Vrinda"/>
            <w:szCs w:val="28"/>
            <w:lang w:eastAsia="en-AU" w:bidi="bn-BD"/>
          </w:rPr>
          <w:tab/>
        </w:r>
        <w:r w:rsidR="007C36CC" w:rsidRPr="00E62E68">
          <w:rPr>
            <w:rStyle w:val="Hyperlink"/>
          </w:rPr>
          <w:t>Defining Threats</w:t>
        </w:r>
        <w:r w:rsidR="007C36CC">
          <w:rPr>
            <w:webHidden/>
          </w:rPr>
          <w:tab/>
        </w:r>
        <w:r w:rsidR="007C36CC">
          <w:rPr>
            <w:webHidden/>
          </w:rPr>
          <w:fldChar w:fldCharType="begin"/>
        </w:r>
        <w:r w:rsidR="007C36CC">
          <w:rPr>
            <w:webHidden/>
          </w:rPr>
          <w:instrText xml:space="preserve"> PAGEREF _Toc437955795 \h </w:instrText>
        </w:r>
        <w:r w:rsidR="007C36CC">
          <w:rPr>
            <w:webHidden/>
          </w:rPr>
        </w:r>
        <w:r w:rsidR="007C36CC">
          <w:rPr>
            <w:webHidden/>
          </w:rPr>
          <w:fldChar w:fldCharType="separate"/>
        </w:r>
        <w:r w:rsidR="007C36CC">
          <w:rPr>
            <w:webHidden/>
          </w:rPr>
          <w:t>15</w:t>
        </w:r>
        <w:r w:rsidR="007C36CC">
          <w:rPr>
            <w:webHidden/>
          </w:rPr>
          <w:fldChar w:fldCharType="end"/>
        </w:r>
      </w:hyperlink>
    </w:p>
    <w:p w:rsidR="007C36CC" w:rsidRDefault="002E7460">
      <w:pPr>
        <w:pStyle w:val="TOC1"/>
        <w:tabs>
          <w:tab w:val="left" w:pos="480"/>
        </w:tabs>
        <w:rPr>
          <w:rFonts w:asciiTheme="minorHAnsi" w:eastAsiaTheme="minorEastAsia" w:hAnsiTheme="minorHAnsi" w:cs="Vrinda"/>
          <w:b w:val="0"/>
          <w:color w:val="auto"/>
          <w:szCs w:val="28"/>
          <w:lang w:val="en-AU" w:eastAsia="en-AU" w:bidi="bn-BD"/>
        </w:rPr>
      </w:pPr>
      <w:hyperlink w:anchor="_Toc437955796" w:history="1">
        <w:r w:rsidR="007C36CC" w:rsidRPr="00E62E68">
          <w:rPr>
            <w:rStyle w:val="Hyperlink"/>
          </w:rPr>
          <w:t>4</w:t>
        </w:r>
        <w:r w:rsidR="007C36CC">
          <w:rPr>
            <w:rFonts w:asciiTheme="minorHAnsi" w:eastAsiaTheme="minorEastAsia" w:hAnsiTheme="minorHAnsi" w:cs="Vrinda"/>
            <w:b w:val="0"/>
            <w:color w:val="auto"/>
            <w:szCs w:val="28"/>
            <w:lang w:val="en-AU" w:eastAsia="en-AU" w:bidi="bn-BD"/>
          </w:rPr>
          <w:tab/>
        </w:r>
        <w:r w:rsidR="007C36CC" w:rsidRPr="00E62E68">
          <w:rPr>
            <w:rStyle w:val="Hyperlink"/>
          </w:rPr>
          <w:t>The AVIRA Software Application</w:t>
        </w:r>
        <w:r w:rsidR="007C36CC">
          <w:rPr>
            <w:webHidden/>
          </w:rPr>
          <w:tab/>
        </w:r>
        <w:r w:rsidR="007C36CC">
          <w:rPr>
            <w:webHidden/>
          </w:rPr>
          <w:fldChar w:fldCharType="begin"/>
        </w:r>
        <w:r w:rsidR="007C36CC">
          <w:rPr>
            <w:webHidden/>
          </w:rPr>
          <w:instrText xml:space="preserve"> PAGEREF _Toc437955796 \h </w:instrText>
        </w:r>
        <w:r w:rsidR="007C36CC">
          <w:rPr>
            <w:webHidden/>
          </w:rPr>
        </w:r>
        <w:r w:rsidR="007C36CC">
          <w:rPr>
            <w:webHidden/>
          </w:rPr>
          <w:fldChar w:fldCharType="separate"/>
        </w:r>
        <w:r w:rsidR="007C36CC">
          <w:rPr>
            <w:webHidden/>
          </w:rPr>
          <w:t>16</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797" w:history="1">
        <w:r w:rsidR="007C36CC" w:rsidRPr="00E62E68">
          <w:rPr>
            <w:rStyle w:val="Hyperlink"/>
            <w:lang w:eastAsia="en-AU"/>
          </w:rPr>
          <w:t>4.1</w:t>
        </w:r>
        <w:r w:rsidR="007C36CC">
          <w:rPr>
            <w:rFonts w:asciiTheme="minorHAnsi" w:eastAsiaTheme="minorEastAsia" w:hAnsiTheme="minorHAnsi" w:cs="Vrinda"/>
            <w:szCs w:val="28"/>
            <w:lang w:eastAsia="en-AU" w:bidi="bn-BD"/>
          </w:rPr>
          <w:tab/>
        </w:r>
        <w:r w:rsidR="007C36CC" w:rsidRPr="00E62E68">
          <w:rPr>
            <w:rStyle w:val="Hyperlink"/>
            <w:lang w:eastAsia="en-AU"/>
          </w:rPr>
          <w:t>Background</w:t>
        </w:r>
        <w:r w:rsidR="007C36CC">
          <w:rPr>
            <w:webHidden/>
          </w:rPr>
          <w:tab/>
        </w:r>
        <w:r w:rsidR="007C36CC">
          <w:rPr>
            <w:webHidden/>
          </w:rPr>
          <w:fldChar w:fldCharType="begin"/>
        </w:r>
        <w:r w:rsidR="007C36CC">
          <w:rPr>
            <w:webHidden/>
          </w:rPr>
          <w:instrText xml:space="preserve"> PAGEREF _Toc437955797 \h </w:instrText>
        </w:r>
        <w:r w:rsidR="007C36CC">
          <w:rPr>
            <w:webHidden/>
          </w:rPr>
        </w:r>
        <w:r w:rsidR="007C36CC">
          <w:rPr>
            <w:webHidden/>
          </w:rPr>
          <w:fldChar w:fldCharType="separate"/>
        </w:r>
        <w:r w:rsidR="007C36CC">
          <w:rPr>
            <w:webHidden/>
          </w:rPr>
          <w:t>16</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798" w:history="1">
        <w:r w:rsidR="007C36CC" w:rsidRPr="00E62E68">
          <w:rPr>
            <w:rStyle w:val="Hyperlink"/>
            <w:lang w:eastAsia="en-AU"/>
          </w:rPr>
          <w:t>4.2</w:t>
        </w:r>
        <w:r w:rsidR="007C36CC">
          <w:rPr>
            <w:rFonts w:asciiTheme="minorHAnsi" w:eastAsiaTheme="minorEastAsia" w:hAnsiTheme="minorHAnsi" w:cs="Vrinda"/>
            <w:szCs w:val="28"/>
            <w:lang w:eastAsia="en-AU" w:bidi="bn-BD"/>
          </w:rPr>
          <w:tab/>
        </w:r>
        <w:r w:rsidR="007C36CC" w:rsidRPr="00E62E68">
          <w:rPr>
            <w:rStyle w:val="Hyperlink"/>
            <w:lang w:eastAsia="en-AU"/>
          </w:rPr>
          <w:t>Population and Use of the AVIRA Software Application</w:t>
        </w:r>
        <w:r w:rsidR="007C36CC">
          <w:rPr>
            <w:webHidden/>
          </w:rPr>
          <w:tab/>
        </w:r>
        <w:r w:rsidR="007C36CC">
          <w:rPr>
            <w:webHidden/>
          </w:rPr>
          <w:fldChar w:fldCharType="begin"/>
        </w:r>
        <w:r w:rsidR="007C36CC">
          <w:rPr>
            <w:webHidden/>
          </w:rPr>
          <w:instrText xml:space="preserve"> PAGEREF _Toc437955798 \h </w:instrText>
        </w:r>
        <w:r w:rsidR="007C36CC">
          <w:rPr>
            <w:webHidden/>
          </w:rPr>
        </w:r>
        <w:r w:rsidR="007C36CC">
          <w:rPr>
            <w:webHidden/>
          </w:rPr>
          <w:fldChar w:fldCharType="separate"/>
        </w:r>
        <w:r w:rsidR="007C36CC">
          <w:rPr>
            <w:webHidden/>
          </w:rPr>
          <w:t>16</w:t>
        </w:r>
        <w:r w:rsidR="007C36CC">
          <w:rPr>
            <w:webHidden/>
          </w:rPr>
          <w:fldChar w:fldCharType="end"/>
        </w:r>
      </w:hyperlink>
    </w:p>
    <w:p w:rsidR="007C36CC" w:rsidRDefault="002E7460">
      <w:pPr>
        <w:pStyle w:val="TOC1"/>
        <w:rPr>
          <w:rFonts w:asciiTheme="minorHAnsi" w:eastAsiaTheme="minorEastAsia" w:hAnsiTheme="minorHAnsi" w:cs="Vrinda"/>
          <w:b w:val="0"/>
          <w:color w:val="auto"/>
          <w:szCs w:val="28"/>
          <w:lang w:val="en-AU" w:eastAsia="en-AU" w:bidi="bn-BD"/>
        </w:rPr>
      </w:pPr>
      <w:hyperlink w:anchor="_Toc437955799" w:history="1">
        <w:r w:rsidR="007C36CC" w:rsidRPr="00E62E68">
          <w:rPr>
            <w:rStyle w:val="Hyperlink"/>
          </w:rPr>
          <w:t>Part A Environmental Values</w:t>
        </w:r>
        <w:r w:rsidR="007C36CC">
          <w:rPr>
            <w:webHidden/>
          </w:rPr>
          <w:tab/>
        </w:r>
        <w:r w:rsidR="007C36CC">
          <w:rPr>
            <w:webHidden/>
          </w:rPr>
          <w:fldChar w:fldCharType="begin"/>
        </w:r>
        <w:r w:rsidR="007C36CC">
          <w:rPr>
            <w:webHidden/>
          </w:rPr>
          <w:instrText xml:space="preserve"> PAGEREF _Toc437955799 \h </w:instrText>
        </w:r>
        <w:r w:rsidR="007C36CC">
          <w:rPr>
            <w:webHidden/>
          </w:rPr>
        </w:r>
        <w:r w:rsidR="007C36CC">
          <w:rPr>
            <w:webHidden/>
          </w:rPr>
          <w:fldChar w:fldCharType="separate"/>
        </w:r>
        <w:r w:rsidR="007C36CC">
          <w:rPr>
            <w:webHidden/>
          </w:rPr>
          <w:t>17</w:t>
        </w:r>
        <w:r w:rsidR="007C36CC">
          <w:rPr>
            <w:webHidden/>
          </w:rPr>
          <w:fldChar w:fldCharType="end"/>
        </w:r>
      </w:hyperlink>
    </w:p>
    <w:p w:rsidR="007C36CC" w:rsidRDefault="002E7460">
      <w:pPr>
        <w:pStyle w:val="TOC1"/>
        <w:tabs>
          <w:tab w:val="left" w:pos="480"/>
        </w:tabs>
        <w:rPr>
          <w:rFonts w:asciiTheme="minorHAnsi" w:eastAsiaTheme="minorEastAsia" w:hAnsiTheme="minorHAnsi" w:cs="Vrinda"/>
          <w:b w:val="0"/>
          <w:color w:val="auto"/>
          <w:szCs w:val="28"/>
          <w:lang w:val="en-AU" w:eastAsia="en-AU" w:bidi="bn-BD"/>
        </w:rPr>
      </w:pPr>
      <w:hyperlink w:anchor="_Toc437955800" w:history="1">
        <w:r w:rsidR="007C36CC" w:rsidRPr="00E62E68">
          <w:rPr>
            <w:rStyle w:val="Hyperlink"/>
          </w:rPr>
          <w:t>5</w:t>
        </w:r>
        <w:r w:rsidR="007C36CC">
          <w:rPr>
            <w:rFonts w:asciiTheme="minorHAnsi" w:eastAsiaTheme="minorEastAsia" w:hAnsiTheme="minorHAnsi" w:cs="Vrinda"/>
            <w:b w:val="0"/>
            <w:color w:val="auto"/>
            <w:szCs w:val="28"/>
            <w:lang w:val="en-AU" w:eastAsia="en-AU" w:bidi="bn-BD"/>
          </w:rPr>
          <w:tab/>
        </w:r>
        <w:r w:rsidR="007C36CC" w:rsidRPr="00E62E68">
          <w:rPr>
            <w:rStyle w:val="Hyperlink"/>
          </w:rPr>
          <w:t>Formally Recognised Significance</w:t>
        </w:r>
        <w:r w:rsidR="007C36CC">
          <w:rPr>
            <w:webHidden/>
          </w:rPr>
          <w:tab/>
        </w:r>
        <w:r w:rsidR="007C36CC">
          <w:rPr>
            <w:webHidden/>
          </w:rPr>
          <w:fldChar w:fldCharType="begin"/>
        </w:r>
        <w:r w:rsidR="007C36CC">
          <w:rPr>
            <w:webHidden/>
          </w:rPr>
          <w:instrText xml:space="preserve"> PAGEREF _Toc437955800 \h </w:instrText>
        </w:r>
        <w:r w:rsidR="007C36CC">
          <w:rPr>
            <w:webHidden/>
          </w:rPr>
        </w:r>
        <w:r w:rsidR="007C36CC">
          <w:rPr>
            <w:webHidden/>
          </w:rPr>
          <w:fldChar w:fldCharType="separate"/>
        </w:r>
        <w:r w:rsidR="007C36CC">
          <w:rPr>
            <w:webHidden/>
          </w:rPr>
          <w:t>18</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01" w:history="1">
        <w:r w:rsidR="007C36CC" w:rsidRPr="00E62E68">
          <w:rPr>
            <w:rStyle w:val="Hyperlink"/>
          </w:rPr>
          <w:t>5.1</w:t>
        </w:r>
        <w:r w:rsidR="007C36CC">
          <w:rPr>
            <w:rFonts w:asciiTheme="minorHAnsi" w:eastAsiaTheme="minorEastAsia" w:hAnsiTheme="minorHAnsi" w:cs="Vrinda"/>
            <w:szCs w:val="28"/>
            <w:lang w:eastAsia="en-AU" w:bidi="bn-BD"/>
          </w:rPr>
          <w:tab/>
        </w:r>
        <w:r w:rsidR="007C36CC" w:rsidRPr="00E62E68">
          <w:rPr>
            <w:rStyle w:val="Hyperlink"/>
          </w:rPr>
          <w:t>International Significance - Ramsar Sites</w:t>
        </w:r>
        <w:r w:rsidR="007C36CC">
          <w:rPr>
            <w:webHidden/>
          </w:rPr>
          <w:tab/>
        </w:r>
        <w:r w:rsidR="007C36CC">
          <w:rPr>
            <w:webHidden/>
          </w:rPr>
          <w:fldChar w:fldCharType="begin"/>
        </w:r>
        <w:r w:rsidR="007C36CC">
          <w:rPr>
            <w:webHidden/>
          </w:rPr>
          <w:instrText xml:space="preserve"> PAGEREF _Toc437955801 \h </w:instrText>
        </w:r>
        <w:r w:rsidR="007C36CC">
          <w:rPr>
            <w:webHidden/>
          </w:rPr>
        </w:r>
        <w:r w:rsidR="007C36CC">
          <w:rPr>
            <w:webHidden/>
          </w:rPr>
          <w:fldChar w:fldCharType="separate"/>
        </w:r>
        <w:r w:rsidR="007C36CC">
          <w:rPr>
            <w:webHidden/>
          </w:rPr>
          <w:t>18</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02" w:history="1">
        <w:r w:rsidR="007C36CC" w:rsidRPr="00E62E68">
          <w:rPr>
            <w:rStyle w:val="Hyperlink"/>
          </w:rPr>
          <w:t>5.2</w:t>
        </w:r>
        <w:r w:rsidR="007C36CC">
          <w:rPr>
            <w:rFonts w:asciiTheme="minorHAnsi" w:eastAsiaTheme="minorEastAsia" w:hAnsiTheme="minorHAnsi" w:cs="Vrinda"/>
            <w:szCs w:val="28"/>
            <w:lang w:eastAsia="en-AU" w:bidi="bn-BD"/>
          </w:rPr>
          <w:tab/>
        </w:r>
        <w:r w:rsidR="007C36CC" w:rsidRPr="00E62E68">
          <w:rPr>
            <w:rStyle w:val="Hyperlink"/>
          </w:rPr>
          <w:t>International Significance - East Asian-Australasian Flyway Sites</w:t>
        </w:r>
        <w:r w:rsidR="007C36CC">
          <w:rPr>
            <w:webHidden/>
          </w:rPr>
          <w:tab/>
        </w:r>
        <w:r w:rsidR="007C36CC">
          <w:rPr>
            <w:webHidden/>
          </w:rPr>
          <w:fldChar w:fldCharType="begin"/>
        </w:r>
        <w:r w:rsidR="007C36CC">
          <w:rPr>
            <w:webHidden/>
          </w:rPr>
          <w:instrText xml:space="preserve"> PAGEREF _Toc437955802 \h </w:instrText>
        </w:r>
        <w:r w:rsidR="007C36CC">
          <w:rPr>
            <w:webHidden/>
          </w:rPr>
        </w:r>
        <w:r w:rsidR="007C36CC">
          <w:rPr>
            <w:webHidden/>
          </w:rPr>
          <w:fldChar w:fldCharType="separate"/>
        </w:r>
        <w:r w:rsidR="007C36CC">
          <w:rPr>
            <w:webHidden/>
          </w:rPr>
          <w:t>19</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03" w:history="1">
        <w:r w:rsidR="007C36CC" w:rsidRPr="00E62E68">
          <w:rPr>
            <w:rStyle w:val="Hyperlink"/>
          </w:rPr>
          <w:t>5.3</w:t>
        </w:r>
        <w:r w:rsidR="007C36CC">
          <w:rPr>
            <w:rFonts w:asciiTheme="minorHAnsi" w:eastAsiaTheme="minorEastAsia" w:hAnsiTheme="minorHAnsi" w:cs="Vrinda"/>
            <w:szCs w:val="28"/>
            <w:lang w:eastAsia="en-AU" w:bidi="bn-BD"/>
          </w:rPr>
          <w:tab/>
        </w:r>
        <w:r w:rsidR="007C36CC" w:rsidRPr="00E62E68">
          <w:rPr>
            <w:rStyle w:val="Hyperlink"/>
          </w:rPr>
          <w:t>International Significance - World Heritage Sites</w:t>
        </w:r>
        <w:r w:rsidR="007C36CC">
          <w:rPr>
            <w:webHidden/>
          </w:rPr>
          <w:tab/>
        </w:r>
        <w:r w:rsidR="007C36CC">
          <w:rPr>
            <w:webHidden/>
          </w:rPr>
          <w:fldChar w:fldCharType="begin"/>
        </w:r>
        <w:r w:rsidR="007C36CC">
          <w:rPr>
            <w:webHidden/>
          </w:rPr>
          <w:instrText xml:space="preserve"> PAGEREF _Toc437955803 \h </w:instrText>
        </w:r>
        <w:r w:rsidR="007C36CC">
          <w:rPr>
            <w:webHidden/>
          </w:rPr>
        </w:r>
        <w:r w:rsidR="007C36CC">
          <w:rPr>
            <w:webHidden/>
          </w:rPr>
          <w:fldChar w:fldCharType="separate"/>
        </w:r>
        <w:r w:rsidR="007C36CC">
          <w:rPr>
            <w:webHidden/>
          </w:rPr>
          <w:t>20</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04" w:history="1">
        <w:r w:rsidR="007C36CC" w:rsidRPr="00E62E68">
          <w:rPr>
            <w:rStyle w:val="Hyperlink"/>
          </w:rPr>
          <w:t>5.4</w:t>
        </w:r>
        <w:r w:rsidR="007C36CC">
          <w:rPr>
            <w:rFonts w:asciiTheme="minorHAnsi" w:eastAsiaTheme="minorEastAsia" w:hAnsiTheme="minorHAnsi" w:cs="Vrinda"/>
            <w:szCs w:val="28"/>
            <w:lang w:eastAsia="en-AU" w:bidi="bn-BD"/>
          </w:rPr>
          <w:tab/>
        </w:r>
        <w:r w:rsidR="007C36CC" w:rsidRPr="00E62E68">
          <w:rPr>
            <w:rStyle w:val="Hyperlink"/>
          </w:rPr>
          <w:t>National Significance - Nationally Important Wetlands</w:t>
        </w:r>
        <w:r w:rsidR="007C36CC">
          <w:rPr>
            <w:webHidden/>
          </w:rPr>
          <w:tab/>
        </w:r>
        <w:r w:rsidR="007C36CC">
          <w:rPr>
            <w:webHidden/>
          </w:rPr>
          <w:fldChar w:fldCharType="begin"/>
        </w:r>
        <w:r w:rsidR="007C36CC">
          <w:rPr>
            <w:webHidden/>
          </w:rPr>
          <w:instrText xml:space="preserve"> PAGEREF _Toc437955804 \h </w:instrText>
        </w:r>
        <w:r w:rsidR="007C36CC">
          <w:rPr>
            <w:webHidden/>
          </w:rPr>
        </w:r>
        <w:r w:rsidR="007C36CC">
          <w:rPr>
            <w:webHidden/>
          </w:rPr>
          <w:fldChar w:fldCharType="separate"/>
        </w:r>
        <w:r w:rsidR="007C36CC">
          <w:rPr>
            <w:webHidden/>
          </w:rPr>
          <w:t>21</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05" w:history="1">
        <w:r w:rsidR="007C36CC" w:rsidRPr="00E62E68">
          <w:rPr>
            <w:rStyle w:val="Hyperlink"/>
          </w:rPr>
          <w:t>5.5</w:t>
        </w:r>
        <w:r w:rsidR="007C36CC">
          <w:rPr>
            <w:rFonts w:asciiTheme="minorHAnsi" w:eastAsiaTheme="minorEastAsia" w:hAnsiTheme="minorHAnsi" w:cs="Vrinda"/>
            <w:szCs w:val="28"/>
            <w:lang w:eastAsia="en-AU" w:bidi="bn-BD"/>
          </w:rPr>
          <w:tab/>
        </w:r>
        <w:r w:rsidR="007C36CC" w:rsidRPr="00E62E68">
          <w:rPr>
            <w:rStyle w:val="Hyperlink"/>
          </w:rPr>
          <w:t>National Significance - Living Murray Icon Sites</w:t>
        </w:r>
        <w:r w:rsidR="007C36CC">
          <w:rPr>
            <w:webHidden/>
          </w:rPr>
          <w:tab/>
        </w:r>
        <w:r w:rsidR="007C36CC">
          <w:rPr>
            <w:webHidden/>
          </w:rPr>
          <w:fldChar w:fldCharType="begin"/>
        </w:r>
        <w:r w:rsidR="007C36CC">
          <w:rPr>
            <w:webHidden/>
          </w:rPr>
          <w:instrText xml:space="preserve"> PAGEREF _Toc437955805 \h </w:instrText>
        </w:r>
        <w:r w:rsidR="007C36CC">
          <w:rPr>
            <w:webHidden/>
          </w:rPr>
        </w:r>
        <w:r w:rsidR="007C36CC">
          <w:rPr>
            <w:webHidden/>
          </w:rPr>
          <w:fldChar w:fldCharType="separate"/>
        </w:r>
        <w:r w:rsidR="007C36CC">
          <w:rPr>
            <w:webHidden/>
          </w:rPr>
          <w:t>21</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06" w:history="1">
        <w:r w:rsidR="007C36CC" w:rsidRPr="00E62E68">
          <w:rPr>
            <w:rStyle w:val="Hyperlink"/>
          </w:rPr>
          <w:t>5.6</w:t>
        </w:r>
        <w:r w:rsidR="007C36CC">
          <w:rPr>
            <w:rFonts w:asciiTheme="minorHAnsi" w:eastAsiaTheme="minorEastAsia" w:hAnsiTheme="minorHAnsi" w:cs="Vrinda"/>
            <w:szCs w:val="28"/>
            <w:lang w:eastAsia="en-AU" w:bidi="bn-BD"/>
          </w:rPr>
          <w:tab/>
        </w:r>
        <w:r w:rsidR="007C36CC" w:rsidRPr="00E62E68">
          <w:rPr>
            <w:rStyle w:val="Hyperlink"/>
          </w:rPr>
          <w:t>National Significance - National Heritage Sites</w:t>
        </w:r>
        <w:r w:rsidR="007C36CC">
          <w:rPr>
            <w:webHidden/>
          </w:rPr>
          <w:tab/>
        </w:r>
        <w:r w:rsidR="007C36CC">
          <w:rPr>
            <w:webHidden/>
          </w:rPr>
          <w:fldChar w:fldCharType="begin"/>
        </w:r>
        <w:r w:rsidR="007C36CC">
          <w:rPr>
            <w:webHidden/>
          </w:rPr>
          <w:instrText xml:space="preserve"> PAGEREF _Toc437955806 \h </w:instrText>
        </w:r>
        <w:r w:rsidR="007C36CC">
          <w:rPr>
            <w:webHidden/>
          </w:rPr>
        </w:r>
        <w:r w:rsidR="007C36CC">
          <w:rPr>
            <w:webHidden/>
          </w:rPr>
          <w:fldChar w:fldCharType="separate"/>
        </w:r>
        <w:r w:rsidR="007C36CC">
          <w:rPr>
            <w:webHidden/>
          </w:rPr>
          <w:t>23</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07" w:history="1">
        <w:r w:rsidR="007C36CC" w:rsidRPr="00E62E68">
          <w:rPr>
            <w:rStyle w:val="Hyperlink"/>
          </w:rPr>
          <w:t>5.7</w:t>
        </w:r>
        <w:r w:rsidR="007C36CC">
          <w:rPr>
            <w:rFonts w:asciiTheme="minorHAnsi" w:eastAsiaTheme="minorEastAsia" w:hAnsiTheme="minorHAnsi" w:cs="Vrinda"/>
            <w:szCs w:val="28"/>
            <w:lang w:eastAsia="en-AU" w:bidi="bn-BD"/>
          </w:rPr>
          <w:tab/>
        </w:r>
        <w:r w:rsidR="007C36CC" w:rsidRPr="00E62E68">
          <w:rPr>
            <w:rStyle w:val="Hyperlink"/>
          </w:rPr>
          <w:t>State Significance - Heritage Rivers</w:t>
        </w:r>
        <w:r w:rsidR="007C36CC">
          <w:rPr>
            <w:webHidden/>
          </w:rPr>
          <w:tab/>
        </w:r>
        <w:r w:rsidR="007C36CC">
          <w:rPr>
            <w:webHidden/>
          </w:rPr>
          <w:fldChar w:fldCharType="begin"/>
        </w:r>
        <w:r w:rsidR="007C36CC">
          <w:rPr>
            <w:webHidden/>
          </w:rPr>
          <w:instrText xml:space="preserve"> PAGEREF _Toc437955807 \h </w:instrText>
        </w:r>
        <w:r w:rsidR="007C36CC">
          <w:rPr>
            <w:webHidden/>
          </w:rPr>
        </w:r>
        <w:r w:rsidR="007C36CC">
          <w:rPr>
            <w:webHidden/>
          </w:rPr>
          <w:fldChar w:fldCharType="separate"/>
        </w:r>
        <w:r w:rsidR="007C36CC">
          <w:rPr>
            <w:webHidden/>
          </w:rPr>
          <w:t>24</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08" w:history="1">
        <w:r w:rsidR="007C36CC" w:rsidRPr="00E62E68">
          <w:rPr>
            <w:rStyle w:val="Hyperlink"/>
          </w:rPr>
          <w:t>5.8</w:t>
        </w:r>
        <w:r w:rsidR="007C36CC">
          <w:rPr>
            <w:rFonts w:asciiTheme="minorHAnsi" w:eastAsiaTheme="minorEastAsia" w:hAnsiTheme="minorHAnsi" w:cs="Vrinda"/>
            <w:szCs w:val="28"/>
            <w:lang w:eastAsia="en-AU" w:bidi="bn-BD"/>
          </w:rPr>
          <w:tab/>
        </w:r>
        <w:r w:rsidR="007C36CC" w:rsidRPr="00E62E68">
          <w:rPr>
            <w:rStyle w:val="Hyperlink"/>
          </w:rPr>
          <w:t>State Significance - Icon Rivers</w:t>
        </w:r>
        <w:r w:rsidR="007C36CC">
          <w:rPr>
            <w:webHidden/>
          </w:rPr>
          <w:tab/>
        </w:r>
        <w:r w:rsidR="007C36CC">
          <w:rPr>
            <w:webHidden/>
          </w:rPr>
          <w:fldChar w:fldCharType="begin"/>
        </w:r>
        <w:r w:rsidR="007C36CC">
          <w:rPr>
            <w:webHidden/>
          </w:rPr>
          <w:instrText xml:space="preserve"> PAGEREF _Toc437955808 \h </w:instrText>
        </w:r>
        <w:r w:rsidR="007C36CC">
          <w:rPr>
            <w:webHidden/>
          </w:rPr>
        </w:r>
        <w:r w:rsidR="007C36CC">
          <w:rPr>
            <w:webHidden/>
          </w:rPr>
          <w:fldChar w:fldCharType="separate"/>
        </w:r>
        <w:r w:rsidR="007C36CC">
          <w:rPr>
            <w:webHidden/>
          </w:rPr>
          <w:t>25</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09" w:history="1">
        <w:r w:rsidR="007C36CC" w:rsidRPr="00E62E68">
          <w:rPr>
            <w:rStyle w:val="Hyperlink"/>
          </w:rPr>
          <w:t>5.9</w:t>
        </w:r>
        <w:r w:rsidR="007C36CC">
          <w:rPr>
            <w:rFonts w:asciiTheme="minorHAnsi" w:eastAsiaTheme="minorEastAsia" w:hAnsiTheme="minorHAnsi" w:cs="Vrinda"/>
            <w:szCs w:val="28"/>
            <w:lang w:eastAsia="en-AU" w:bidi="bn-BD"/>
          </w:rPr>
          <w:tab/>
        </w:r>
        <w:r w:rsidR="007C36CC" w:rsidRPr="00E62E68">
          <w:rPr>
            <w:rStyle w:val="Hyperlink"/>
          </w:rPr>
          <w:t>State Significance - Essentially Natural Catchments</w:t>
        </w:r>
        <w:r w:rsidR="007C36CC">
          <w:rPr>
            <w:webHidden/>
          </w:rPr>
          <w:tab/>
        </w:r>
        <w:r w:rsidR="007C36CC">
          <w:rPr>
            <w:webHidden/>
          </w:rPr>
          <w:fldChar w:fldCharType="begin"/>
        </w:r>
        <w:r w:rsidR="007C36CC">
          <w:rPr>
            <w:webHidden/>
          </w:rPr>
          <w:instrText xml:space="preserve"> PAGEREF _Toc437955809 \h </w:instrText>
        </w:r>
        <w:r w:rsidR="007C36CC">
          <w:rPr>
            <w:webHidden/>
          </w:rPr>
        </w:r>
        <w:r w:rsidR="007C36CC">
          <w:rPr>
            <w:webHidden/>
          </w:rPr>
          <w:fldChar w:fldCharType="separate"/>
        </w:r>
        <w:r w:rsidR="007C36CC">
          <w:rPr>
            <w:webHidden/>
          </w:rPr>
          <w:t>26</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10" w:history="1">
        <w:r w:rsidR="007C36CC" w:rsidRPr="00E62E68">
          <w:rPr>
            <w:rStyle w:val="Hyperlink"/>
          </w:rPr>
          <w:t>5.10</w:t>
        </w:r>
        <w:r w:rsidR="007C36CC">
          <w:rPr>
            <w:rFonts w:asciiTheme="minorHAnsi" w:eastAsiaTheme="minorEastAsia" w:hAnsiTheme="minorHAnsi" w:cs="Vrinda"/>
            <w:szCs w:val="28"/>
            <w:lang w:eastAsia="en-AU" w:bidi="bn-BD"/>
          </w:rPr>
          <w:tab/>
        </w:r>
        <w:r w:rsidR="007C36CC" w:rsidRPr="00E62E68">
          <w:rPr>
            <w:rStyle w:val="Hyperlink"/>
          </w:rPr>
          <w:t>State Significance - Victorian Parks and Reserves</w:t>
        </w:r>
        <w:r w:rsidR="007C36CC">
          <w:rPr>
            <w:webHidden/>
          </w:rPr>
          <w:tab/>
        </w:r>
        <w:r w:rsidR="007C36CC">
          <w:rPr>
            <w:webHidden/>
          </w:rPr>
          <w:fldChar w:fldCharType="begin"/>
        </w:r>
        <w:r w:rsidR="007C36CC">
          <w:rPr>
            <w:webHidden/>
          </w:rPr>
          <w:instrText xml:space="preserve"> PAGEREF _Toc437955810 \h </w:instrText>
        </w:r>
        <w:r w:rsidR="007C36CC">
          <w:rPr>
            <w:webHidden/>
          </w:rPr>
        </w:r>
        <w:r w:rsidR="007C36CC">
          <w:rPr>
            <w:webHidden/>
          </w:rPr>
          <w:fldChar w:fldCharType="separate"/>
        </w:r>
        <w:r w:rsidR="007C36CC">
          <w:rPr>
            <w:webHidden/>
          </w:rPr>
          <w:t>26</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11" w:history="1">
        <w:r w:rsidR="007C36CC" w:rsidRPr="00E62E68">
          <w:rPr>
            <w:rStyle w:val="Hyperlink"/>
          </w:rPr>
          <w:t>5.11</w:t>
        </w:r>
        <w:r w:rsidR="007C36CC">
          <w:rPr>
            <w:rFonts w:asciiTheme="minorHAnsi" w:eastAsiaTheme="minorEastAsia" w:hAnsiTheme="minorHAnsi" w:cs="Vrinda"/>
            <w:szCs w:val="28"/>
            <w:lang w:eastAsia="en-AU" w:bidi="bn-BD"/>
          </w:rPr>
          <w:tab/>
        </w:r>
        <w:r w:rsidR="007C36CC" w:rsidRPr="00E62E68">
          <w:rPr>
            <w:rStyle w:val="Hyperlink"/>
          </w:rPr>
          <w:t>State Significance - Victorian Heritage Sites</w:t>
        </w:r>
        <w:r w:rsidR="007C36CC">
          <w:rPr>
            <w:webHidden/>
          </w:rPr>
          <w:tab/>
        </w:r>
        <w:r w:rsidR="007C36CC">
          <w:rPr>
            <w:webHidden/>
          </w:rPr>
          <w:fldChar w:fldCharType="begin"/>
        </w:r>
        <w:r w:rsidR="007C36CC">
          <w:rPr>
            <w:webHidden/>
          </w:rPr>
          <w:instrText xml:space="preserve"> PAGEREF _Toc437955811 \h </w:instrText>
        </w:r>
        <w:r w:rsidR="007C36CC">
          <w:rPr>
            <w:webHidden/>
          </w:rPr>
        </w:r>
        <w:r w:rsidR="007C36CC">
          <w:rPr>
            <w:webHidden/>
          </w:rPr>
          <w:fldChar w:fldCharType="separate"/>
        </w:r>
        <w:r w:rsidR="007C36CC">
          <w:rPr>
            <w:webHidden/>
          </w:rPr>
          <w:t>28</w:t>
        </w:r>
        <w:r w:rsidR="007C36CC">
          <w:rPr>
            <w:webHidden/>
          </w:rPr>
          <w:fldChar w:fldCharType="end"/>
        </w:r>
      </w:hyperlink>
    </w:p>
    <w:p w:rsidR="007C36CC" w:rsidRDefault="002E7460">
      <w:pPr>
        <w:pStyle w:val="TOC1"/>
        <w:tabs>
          <w:tab w:val="left" w:pos="480"/>
        </w:tabs>
        <w:rPr>
          <w:rFonts w:asciiTheme="minorHAnsi" w:eastAsiaTheme="minorEastAsia" w:hAnsiTheme="minorHAnsi" w:cs="Vrinda"/>
          <w:b w:val="0"/>
          <w:color w:val="auto"/>
          <w:szCs w:val="28"/>
          <w:lang w:val="en-AU" w:eastAsia="en-AU" w:bidi="bn-BD"/>
        </w:rPr>
      </w:pPr>
      <w:hyperlink w:anchor="_Toc437955812" w:history="1">
        <w:r w:rsidR="007C36CC" w:rsidRPr="00E62E68">
          <w:rPr>
            <w:rStyle w:val="Hyperlink"/>
          </w:rPr>
          <w:t>6</w:t>
        </w:r>
        <w:r w:rsidR="007C36CC">
          <w:rPr>
            <w:rFonts w:asciiTheme="minorHAnsi" w:eastAsiaTheme="minorEastAsia" w:hAnsiTheme="minorHAnsi" w:cs="Vrinda"/>
            <w:b w:val="0"/>
            <w:color w:val="auto"/>
            <w:szCs w:val="28"/>
            <w:lang w:val="en-AU" w:eastAsia="en-AU" w:bidi="bn-BD"/>
          </w:rPr>
          <w:tab/>
        </w:r>
        <w:r w:rsidR="007C36CC" w:rsidRPr="00E62E68">
          <w:rPr>
            <w:rStyle w:val="Hyperlink"/>
          </w:rPr>
          <w:t>Representativeness</w:t>
        </w:r>
        <w:r w:rsidR="007C36CC">
          <w:rPr>
            <w:webHidden/>
          </w:rPr>
          <w:tab/>
        </w:r>
        <w:r w:rsidR="007C36CC">
          <w:rPr>
            <w:webHidden/>
          </w:rPr>
          <w:fldChar w:fldCharType="begin"/>
        </w:r>
        <w:r w:rsidR="007C36CC">
          <w:rPr>
            <w:webHidden/>
          </w:rPr>
          <w:instrText xml:space="preserve"> PAGEREF _Toc437955812 \h </w:instrText>
        </w:r>
        <w:r w:rsidR="007C36CC">
          <w:rPr>
            <w:webHidden/>
          </w:rPr>
        </w:r>
        <w:r w:rsidR="007C36CC">
          <w:rPr>
            <w:webHidden/>
          </w:rPr>
          <w:fldChar w:fldCharType="separate"/>
        </w:r>
        <w:r w:rsidR="007C36CC">
          <w:rPr>
            <w:webHidden/>
          </w:rPr>
          <w:t>30</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13" w:history="1">
        <w:r w:rsidR="007C36CC" w:rsidRPr="00E62E68">
          <w:rPr>
            <w:rStyle w:val="Hyperlink"/>
          </w:rPr>
          <w:t>6.1</w:t>
        </w:r>
        <w:r w:rsidR="007C36CC">
          <w:rPr>
            <w:rFonts w:asciiTheme="minorHAnsi" w:eastAsiaTheme="minorEastAsia" w:hAnsiTheme="minorHAnsi" w:cs="Vrinda"/>
            <w:szCs w:val="28"/>
            <w:lang w:eastAsia="en-AU" w:bidi="bn-BD"/>
          </w:rPr>
          <w:tab/>
        </w:r>
        <w:r w:rsidR="007C36CC" w:rsidRPr="00E62E68">
          <w:rPr>
            <w:rStyle w:val="Hyperlink"/>
          </w:rPr>
          <w:t>Representative Rivers</w:t>
        </w:r>
        <w:r w:rsidR="007C36CC">
          <w:rPr>
            <w:webHidden/>
          </w:rPr>
          <w:tab/>
        </w:r>
        <w:r w:rsidR="007C36CC">
          <w:rPr>
            <w:webHidden/>
          </w:rPr>
          <w:fldChar w:fldCharType="begin"/>
        </w:r>
        <w:r w:rsidR="007C36CC">
          <w:rPr>
            <w:webHidden/>
          </w:rPr>
          <w:instrText xml:space="preserve"> PAGEREF _Toc437955813 \h </w:instrText>
        </w:r>
        <w:r w:rsidR="007C36CC">
          <w:rPr>
            <w:webHidden/>
          </w:rPr>
        </w:r>
        <w:r w:rsidR="007C36CC">
          <w:rPr>
            <w:webHidden/>
          </w:rPr>
          <w:fldChar w:fldCharType="separate"/>
        </w:r>
        <w:r w:rsidR="007C36CC">
          <w:rPr>
            <w:webHidden/>
          </w:rPr>
          <w:t>30</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14" w:history="1">
        <w:r w:rsidR="007C36CC" w:rsidRPr="00E62E68">
          <w:rPr>
            <w:rStyle w:val="Hyperlink"/>
          </w:rPr>
          <w:t>6.2</w:t>
        </w:r>
        <w:r w:rsidR="007C36CC">
          <w:rPr>
            <w:rFonts w:asciiTheme="minorHAnsi" w:eastAsiaTheme="minorEastAsia" w:hAnsiTheme="minorHAnsi" w:cs="Vrinda"/>
            <w:szCs w:val="28"/>
            <w:lang w:eastAsia="en-AU" w:bidi="bn-BD"/>
          </w:rPr>
          <w:tab/>
        </w:r>
        <w:r w:rsidR="007C36CC" w:rsidRPr="00E62E68">
          <w:rPr>
            <w:rStyle w:val="Hyperlink"/>
          </w:rPr>
          <w:t>Representative Wetlands</w:t>
        </w:r>
        <w:r w:rsidR="007C36CC">
          <w:rPr>
            <w:webHidden/>
          </w:rPr>
          <w:tab/>
        </w:r>
        <w:r w:rsidR="007C36CC">
          <w:rPr>
            <w:webHidden/>
          </w:rPr>
          <w:fldChar w:fldCharType="begin"/>
        </w:r>
        <w:r w:rsidR="007C36CC">
          <w:rPr>
            <w:webHidden/>
          </w:rPr>
          <w:instrText xml:space="preserve"> PAGEREF _Toc437955814 \h </w:instrText>
        </w:r>
        <w:r w:rsidR="007C36CC">
          <w:rPr>
            <w:webHidden/>
          </w:rPr>
        </w:r>
        <w:r w:rsidR="007C36CC">
          <w:rPr>
            <w:webHidden/>
          </w:rPr>
          <w:fldChar w:fldCharType="separate"/>
        </w:r>
        <w:r w:rsidR="007C36CC">
          <w:rPr>
            <w:webHidden/>
          </w:rPr>
          <w:t>31</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15" w:history="1">
        <w:r w:rsidR="007C36CC" w:rsidRPr="00E62E68">
          <w:rPr>
            <w:rStyle w:val="Hyperlink"/>
          </w:rPr>
          <w:t>6.3</w:t>
        </w:r>
        <w:r w:rsidR="007C36CC">
          <w:rPr>
            <w:rFonts w:asciiTheme="minorHAnsi" w:eastAsiaTheme="minorEastAsia" w:hAnsiTheme="minorHAnsi" w:cs="Vrinda"/>
            <w:szCs w:val="28"/>
            <w:lang w:eastAsia="en-AU" w:bidi="bn-BD"/>
          </w:rPr>
          <w:tab/>
        </w:r>
        <w:r w:rsidR="007C36CC" w:rsidRPr="00E62E68">
          <w:rPr>
            <w:rStyle w:val="Hyperlink"/>
          </w:rPr>
          <w:t>Representative Estuaries</w:t>
        </w:r>
        <w:r w:rsidR="007C36CC">
          <w:rPr>
            <w:webHidden/>
          </w:rPr>
          <w:tab/>
        </w:r>
        <w:r w:rsidR="007C36CC">
          <w:rPr>
            <w:webHidden/>
          </w:rPr>
          <w:fldChar w:fldCharType="begin"/>
        </w:r>
        <w:r w:rsidR="007C36CC">
          <w:rPr>
            <w:webHidden/>
          </w:rPr>
          <w:instrText xml:space="preserve"> PAGEREF _Toc437955815 \h </w:instrText>
        </w:r>
        <w:r w:rsidR="007C36CC">
          <w:rPr>
            <w:webHidden/>
          </w:rPr>
        </w:r>
        <w:r w:rsidR="007C36CC">
          <w:rPr>
            <w:webHidden/>
          </w:rPr>
          <w:fldChar w:fldCharType="separate"/>
        </w:r>
        <w:r w:rsidR="007C36CC">
          <w:rPr>
            <w:webHidden/>
          </w:rPr>
          <w:t>31</w:t>
        </w:r>
        <w:r w:rsidR="007C36CC">
          <w:rPr>
            <w:webHidden/>
          </w:rPr>
          <w:fldChar w:fldCharType="end"/>
        </w:r>
      </w:hyperlink>
    </w:p>
    <w:p w:rsidR="007C36CC" w:rsidRDefault="002E7460">
      <w:pPr>
        <w:pStyle w:val="TOC1"/>
        <w:tabs>
          <w:tab w:val="left" w:pos="480"/>
        </w:tabs>
        <w:rPr>
          <w:rFonts w:asciiTheme="minorHAnsi" w:eastAsiaTheme="minorEastAsia" w:hAnsiTheme="minorHAnsi" w:cs="Vrinda"/>
          <w:b w:val="0"/>
          <w:color w:val="auto"/>
          <w:szCs w:val="28"/>
          <w:lang w:val="en-AU" w:eastAsia="en-AU" w:bidi="bn-BD"/>
        </w:rPr>
      </w:pPr>
      <w:hyperlink w:anchor="_Toc437955816" w:history="1">
        <w:r w:rsidR="007C36CC" w:rsidRPr="00E62E68">
          <w:rPr>
            <w:rStyle w:val="Hyperlink"/>
          </w:rPr>
          <w:t>7</w:t>
        </w:r>
        <w:r w:rsidR="007C36CC">
          <w:rPr>
            <w:rFonts w:asciiTheme="minorHAnsi" w:eastAsiaTheme="minorEastAsia" w:hAnsiTheme="minorHAnsi" w:cs="Vrinda"/>
            <w:b w:val="0"/>
            <w:color w:val="auto"/>
            <w:szCs w:val="28"/>
            <w:lang w:val="en-AU" w:eastAsia="en-AU" w:bidi="bn-BD"/>
          </w:rPr>
          <w:tab/>
        </w:r>
        <w:r w:rsidR="007C36CC" w:rsidRPr="00E62E68">
          <w:rPr>
            <w:rStyle w:val="Hyperlink"/>
          </w:rPr>
          <w:t>Rare or Threatened Species/Communities</w:t>
        </w:r>
        <w:r w:rsidR="007C36CC">
          <w:rPr>
            <w:webHidden/>
          </w:rPr>
          <w:tab/>
        </w:r>
        <w:r w:rsidR="007C36CC">
          <w:rPr>
            <w:webHidden/>
          </w:rPr>
          <w:fldChar w:fldCharType="begin"/>
        </w:r>
        <w:r w:rsidR="007C36CC">
          <w:rPr>
            <w:webHidden/>
          </w:rPr>
          <w:instrText xml:space="preserve"> PAGEREF _Toc437955816 \h </w:instrText>
        </w:r>
        <w:r w:rsidR="007C36CC">
          <w:rPr>
            <w:webHidden/>
          </w:rPr>
        </w:r>
        <w:r w:rsidR="007C36CC">
          <w:rPr>
            <w:webHidden/>
          </w:rPr>
          <w:fldChar w:fldCharType="separate"/>
        </w:r>
        <w:r w:rsidR="007C36CC">
          <w:rPr>
            <w:webHidden/>
          </w:rPr>
          <w:t>34</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17" w:history="1">
        <w:r w:rsidR="007C36CC" w:rsidRPr="00E62E68">
          <w:rPr>
            <w:rStyle w:val="Hyperlink"/>
          </w:rPr>
          <w:t>7.1</w:t>
        </w:r>
        <w:r w:rsidR="007C36CC">
          <w:rPr>
            <w:rFonts w:asciiTheme="minorHAnsi" w:eastAsiaTheme="minorEastAsia" w:hAnsiTheme="minorHAnsi" w:cs="Vrinda"/>
            <w:szCs w:val="28"/>
            <w:lang w:eastAsia="en-AU" w:bidi="bn-BD"/>
          </w:rPr>
          <w:tab/>
        </w:r>
        <w:r w:rsidR="007C36CC" w:rsidRPr="00E62E68">
          <w:rPr>
            <w:rStyle w:val="Hyperlink"/>
          </w:rPr>
          <w:t>Significant Fauna</w:t>
        </w:r>
        <w:r w:rsidR="007C36CC">
          <w:rPr>
            <w:webHidden/>
          </w:rPr>
          <w:tab/>
        </w:r>
        <w:r w:rsidR="007C36CC">
          <w:rPr>
            <w:webHidden/>
          </w:rPr>
          <w:fldChar w:fldCharType="begin"/>
        </w:r>
        <w:r w:rsidR="007C36CC">
          <w:rPr>
            <w:webHidden/>
          </w:rPr>
          <w:instrText xml:space="preserve"> PAGEREF _Toc437955817 \h </w:instrText>
        </w:r>
        <w:r w:rsidR="007C36CC">
          <w:rPr>
            <w:webHidden/>
          </w:rPr>
        </w:r>
        <w:r w:rsidR="007C36CC">
          <w:rPr>
            <w:webHidden/>
          </w:rPr>
          <w:fldChar w:fldCharType="separate"/>
        </w:r>
        <w:r w:rsidR="007C36CC">
          <w:rPr>
            <w:webHidden/>
          </w:rPr>
          <w:t>34</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18" w:history="1">
        <w:r w:rsidR="007C36CC" w:rsidRPr="00E62E68">
          <w:rPr>
            <w:rStyle w:val="Hyperlink"/>
          </w:rPr>
          <w:t>7.2</w:t>
        </w:r>
        <w:r w:rsidR="007C36CC">
          <w:rPr>
            <w:rFonts w:asciiTheme="minorHAnsi" w:eastAsiaTheme="minorEastAsia" w:hAnsiTheme="minorHAnsi" w:cs="Vrinda"/>
            <w:szCs w:val="28"/>
            <w:lang w:eastAsia="en-AU" w:bidi="bn-BD"/>
          </w:rPr>
          <w:tab/>
        </w:r>
        <w:r w:rsidR="007C36CC" w:rsidRPr="00E62E68">
          <w:rPr>
            <w:rStyle w:val="Hyperlink"/>
          </w:rPr>
          <w:t>Significant Flora</w:t>
        </w:r>
        <w:r w:rsidR="007C36CC">
          <w:rPr>
            <w:webHidden/>
          </w:rPr>
          <w:tab/>
        </w:r>
        <w:r w:rsidR="007C36CC">
          <w:rPr>
            <w:webHidden/>
          </w:rPr>
          <w:fldChar w:fldCharType="begin"/>
        </w:r>
        <w:r w:rsidR="007C36CC">
          <w:rPr>
            <w:webHidden/>
          </w:rPr>
          <w:instrText xml:space="preserve"> PAGEREF _Toc437955818 \h </w:instrText>
        </w:r>
        <w:r w:rsidR="007C36CC">
          <w:rPr>
            <w:webHidden/>
          </w:rPr>
        </w:r>
        <w:r w:rsidR="007C36CC">
          <w:rPr>
            <w:webHidden/>
          </w:rPr>
          <w:fldChar w:fldCharType="separate"/>
        </w:r>
        <w:r w:rsidR="007C36CC">
          <w:rPr>
            <w:webHidden/>
          </w:rPr>
          <w:t>40</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19" w:history="1">
        <w:r w:rsidR="007C36CC" w:rsidRPr="00E62E68">
          <w:rPr>
            <w:rStyle w:val="Hyperlink"/>
          </w:rPr>
          <w:t>7.3</w:t>
        </w:r>
        <w:r w:rsidR="007C36CC">
          <w:rPr>
            <w:rFonts w:asciiTheme="minorHAnsi" w:eastAsiaTheme="minorEastAsia" w:hAnsiTheme="minorHAnsi" w:cs="Vrinda"/>
            <w:szCs w:val="28"/>
            <w:lang w:eastAsia="en-AU" w:bidi="bn-BD"/>
          </w:rPr>
          <w:tab/>
        </w:r>
        <w:r w:rsidR="007C36CC" w:rsidRPr="00E62E68">
          <w:rPr>
            <w:rStyle w:val="Hyperlink"/>
          </w:rPr>
          <w:t>Significant EVCs</w:t>
        </w:r>
        <w:r w:rsidR="007C36CC">
          <w:rPr>
            <w:webHidden/>
          </w:rPr>
          <w:tab/>
        </w:r>
        <w:r w:rsidR="007C36CC">
          <w:rPr>
            <w:webHidden/>
          </w:rPr>
          <w:fldChar w:fldCharType="begin"/>
        </w:r>
        <w:r w:rsidR="007C36CC">
          <w:rPr>
            <w:webHidden/>
          </w:rPr>
          <w:instrText xml:space="preserve"> PAGEREF _Toc437955819 \h </w:instrText>
        </w:r>
        <w:r w:rsidR="007C36CC">
          <w:rPr>
            <w:webHidden/>
          </w:rPr>
        </w:r>
        <w:r w:rsidR="007C36CC">
          <w:rPr>
            <w:webHidden/>
          </w:rPr>
          <w:fldChar w:fldCharType="separate"/>
        </w:r>
        <w:r w:rsidR="007C36CC">
          <w:rPr>
            <w:webHidden/>
          </w:rPr>
          <w:t>44</w:t>
        </w:r>
        <w:r w:rsidR="007C36CC">
          <w:rPr>
            <w:webHidden/>
          </w:rPr>
          <w:fldChar w:fldCharType="end"/>
        </w:r>
      </w:hyperlink>
    </w:p>
    <w:p w:rsidR="007C36CC" w:rsidRDefault="002E7460">
      <w:pPr>
        <w:pStyle w:val="TOC1"/>
        <w:tabs>
          <w:tab w:val="left" w:pos="480"/>
        </w:tabs>
        <w:rPr>
          <w:rFonts w:asciiTheme="minorHAnsi" w:eastAsiaTheme="minorEastAsia" w:hAnsiTheme="minorHAnsi" w:cs="Vrinda"/>
          <w:b w:val="0"/>
          <w:color w:val="auto"/>
          <w:szCs w:val="28"/>
          <w:lang w:val="en-AU" w:eastAsia="en-AU" w:bidi="bn-BD"/>
        </w:rPr>
      </w:pPr>
      <w:hyperlink w:anchor="_Toc437955820" w:history="1">
        <w:r w:rsidR="007C36CC" w:rsidRPr="00E62E68">
          <w:rPr>
            <w:rStyle w:val="Hyperlink"/>
          </w:rPr>
          <w:t>8</w:t>
        </w:r>
        <w:r w:rsidR="007C36CC">
          <w:rPr>
            <w:rFonts w:asciiTheme="minorHAnsi" w:eastAsiaTheme="minorEastAsia" w:hAnsiTheme="minorHAnsi" w:cs="Vrinda"/>
            <w:b w:val="0"/>
            <w:color w:val="auto"/>
            <w:szCs w:val="28"/>
            <w:lang w:val="en-AU" w:eastAsia="en-AU" w:bidi="bn-BD"/>
          </w:rPr>
          <w:tab/>
        </w:r>
        <w:r w:rsidR="007C36CC" w:rsidRPr="00E62E68">
          <w:rPr>
            <w:rStyle w:val="Hyperlink"/>
          </w:rPr>
          <w:t>Naturalness</w:t>
        </w:r>
        <w:r w:rsidR="007C36CC">
          <w:rPr>
            <w:webHidden/>
          </w:rPr>
          <w:tab/>
        </w:r>
        <w:r w:rsidR="007C36CC">
          <w:rPr>
            <w:webHidden/>
          </w:rPr>
          <w:fldChar w:fldCharType="begin"/>
        </w:r>
        <w:r w:rsidR="007C36CC">
          <w:rPr>
            <w:webHidden/>
          </w:rPr>
          <w:instrText xml:space="preserve"> PAGEREF _Toc437955820 \h </w:instrText>
        </w:r>
        <w:r w:rsidR="007C36CC">
          <w:rPr>
            <w:webHidden/>
          </w:rPr>
        </w:r>
        <w:r w:rsidR="007C36CC">
          <w:rPr>
            <w:webHidden/>
          </w:rPr>
          <w:fldChar w:fldCharType="separate"/>
        </w:r>
        <w:r w:rsidR="007C36CC">
          <w:rPr>
            <w:webHidden/>
          </w:rPr>
          <w:t>48</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21" w:history="1">
        <w:r w:rsidR="007C36CC" w:rsidRPr="00E62E68">
          <w:rPr>
            <w:rStyle w:val="Hyperlink"/>
          </w:rPr>
          <w:t>8.1</w:t>
        </w:r>
        <w:r w:rsidR="007C36CC">
          <w:rPr>
            <w:rFonts w:asciiTheme="minorHAnsi" w:eastAsiaTheme="minorEastAsia" w:hAnsiTheme="minorHAnsi" w:cs="Vrinda"/>
            <w:szCs w:val="28"/>
            <w:lang w:eastAsia="en-AU" w:bidi="bn-BD"/>
          </w:rPr>
          <w:tab/>
        </w:r>
        <w:r w:rsidR="007C36CC" w:rsidRPr="00E62E68">
          <w:rPr>
            <w:rStyle w:val="Hyperlink"/>
          </w:rPr>
          <w:t>Aquatic Invertebrate Community Condition</w:t>
        </w:r>
        <w:r w:rsidR="007C36CC">
          <w:rPr>
            <w:webHidden/>
          </w:rPr>
          <w:tab/>
        </w:r>
        <w:r w:rsidR="007C36CC">
          <w:rPr>
            <w:webHidden/>
          </w:rPr>
          <w:fldChar w:fldCharType="begin"/>
        </w:r>
        <w:r w:rsidR="007C36CC">
          <w:rPr>
            <w:webHidden/>
          </w:rPr>
          <w:instrText xml:space="preserve"> PAGEREF _Toc437955821 \h </w:instrText>
        </w:r>
        <w:r w:rsidR="007C36CC">
          <w:rPr>
            <w:webHidden/>
          </w:rPr>
        </w:r>
        <w:r w:rsidR="007C36CC">
          <w:rPr>
            <w:webHidden/>
          </w:rPr>
          <w:fldChar w:fldCharType="separate"/>
        </w:r>
        <w:r w:rsidR="007C36CC">
          <w:rPr>
            <w:webHidden/>
          </w:rPr>
          <w:t>48</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22" w:history="1">
        <w:r w:rsidR="007C36CC" w:rsidRPr="00E62E68">
          <w:rPr>
            <w:rStyle w:val="Hyperlink"/>
          </w:rPr>
          <w:t>8.2</w:t>
        </w:r>
        <w:r w:rsidR="007C36CC">
          <w:rPr>
            <w:rFonts w:asciiTheme="minorHAnsi" w:eastAsiaTheme="minorEastAsia" w:hAnsiTheme="minorHAnsi" w:cs="Vrinda"/>
            <w:szCs w:val="28"/>
            <w:lang w:eastAsia="en-AU" w:bidi="bn-BD"/>
          </w:rPr>
          <w:tab/>
        </w:r>
        <w:r w:rsidR="007C36CC" w:rsidRPr="00E62E68">
          <w:rPr>
            <w:rStyle w:val="Hyperlink"/>
          </w:rPr>
          <w:t>Native Fish</w:t>
        </w:r>
        <w:r w:rsidR="007C36CC">
          <w:rPr>
            <w:webHidden/>
          </w:rPr>
          <w:tab/>
        </w:r>
        <w:r w:rsidR="007C36CC">
          <w:rPr>
            <w:webHidden/>
          </w:rPr>
          <w:fldChar w:fldCharType="begin"/>
        </w:r>
        <w:r w:rsidR="007C36CC">
          <w:rPr>
            <w:webHidden/>
          </w:rPr>
          <w:instrText xml:space="preserve"> PAGEREF _Toc437955822 \h </w:instrText>
        </w:r>
        <w:r w:rsidR="007C36CC">
          <w:rPr>
            <w:webHidden/>
          </w:rPr>
        </w:r>
        <w:r w:rsidR="007C36CC">
          <w:rPr>
            <w:webHidden/>
          </w:rPr>
          <w:fldChar w:fldCharType="separate"/>
        </w:r>
        <w:r w:rsidR="007C36CC">
          <w:rPr>
            <w:webHidden/>
          </w:rPr>
          <w:t>50</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23" w:history="1">
        <w:r w:rsidR="007C36CC" w:rsidRPr="00E62E68">
          <w:rPr>
            <w:rStyle w:val="Hyperlink"/>
          </w:rPr>
          <w:t>8.3</w:t>
        </w:r>
        <w:r w:rsidR="007C36CC">
          <w:rPr>
            <w:rFonts w:asciiTheme="minorHAnsi" w:eastAsiaTheme="minorEastAsia" w:hAnsiTheme="minorHAnsi" w:cs="Vrinda"/>
            <w:szCs w:val="28"/>
            <w:lang w:eastAsia="en-AU" w:bidi="bn-BD"/>
          </w:rPr>
          <w:tab/>
        </w:r>
        <w:r w:rsidR="007C36CC" w:rsidRPr="00E62E68">
          <w:rPr>
            <w:rStyle w:val="Hyperlink"/>
          </w:rPr>
          <w:t>Vegetation Condition</w:t>
        </w:r>
        <w:r w:rsidR="007C36CC">
          <w:rPr>
            <w:webHidden/>
          </w:rPr>
          <w:tab/>
        </w:r>
        <w:r w:rsidR="007C36CC">
          <w:rPr>
            <w:webHidden/>
          </w:rPr>
          <w:fldChar w:fldCharType="begin"/>
        </w:r>
        <w:r w:rsidR="007C36CC">
          <w:rPr>
            <w:webHidden/>
          </w:rPr>
          <w:instrText xml:space="preserve"> PAGEREF _Toc437955823 \h </w:instrText>
        </w:r>
        <w:r w:rsidR="007C36CC">
          <w:rPr>
            <w:webHidden/>
          </w:rPr>
        </w:r>
        <w:r w:rsidR="007C36CC">
          <w:rPr>
            <w:webHidden/>
          </w:rPr>
          <w:fldChar w:fldCharType="separate"/>
        </w:r>
        <w:r w:rsidR="007C36CC">
          <w:rPr>
            <w:webHidden/>
          </w:rPr>
          <w:t>52</w:t>
        </w:r>
        <w:r w:rsidR="007C36CC">
          <w:rPr>
            <w:webHidden/>
          </w:rPr>
          <w:fldChar w:fldCharType="end"/>
        </w:r>
      </w:hyperlink>
    </w:p>
    <w:p w:rsidR="007C36CC" w:rsidRDefault="002E7460">
      <w:pPr>
        <w:pStyle w:val="TOC1"/>
        <w:tabs>
          <w:tab w:val="left" w:pos="480"/>
        </w:tabs>
        <w:rPr>
          <w:rFonts w:asciiTheme="minorHAnsi" w:eastAsiaTheme="minorEastAsia" w:hAnsiTheme="minorHAnsi" w:cs="Vrinda"/>
          <w:b w:val="0"/>
          <w:color w:val="auto"/>
          <w:szCs w:val="28"/>
          <w:lang w:val="en-AU" w:eastAsia="en-AU" w:bidi="bn-BD"/>
        </w:rPr>
      </w:pPr>
      <w:hyperlink w:anchor="_Toc437955824" w:history="1">
        <w:r w:rsidR="007C36CC" w:rsidRPr="00E62E68">
          <w:rPr>
            <w:rStyle w:val="Hyperlink"/>
          </w:rPr>
          <w:t>9</w:t>
        </w:r>
        <w:r w:rsidR="007C36CC">
          <w:rPr>
            <w:rFonts w:asciiTheme="minorHAnsi" w:eastAsiaTheme="minorEastAsia" w:hAnsiTheme="minorHAnsi" w:cs="Vrinda"/>
            <w:b w:val="0"/>
            <w:color w:val="auto"/>
            <w:szCs w:val="28"/>
            <w:lang w:val="en-AU" w:eastAsia="en-AU" w:bidi="bn-BD"/>
          </w:rPr>
          <w:tab/>
        </w:r>
        <w:r w:rsidR="007C36CC" w:rsidRPr="00E62E68">
          <w:rPr>
            <w:rStyle w:val="Hyperlink"/>
          </w:rPr>
          <w:t>Landscape Features</w:t>
        </w:r>
        <w:r w:rsidR="007C36CC">
          <w:rPr>
            <w:webHidden/>
          </w:rPr>
          <w:tab/>
        </w:r>
        <w:r w:rsidR="007C36CC">
          <w:rPr>
            <w:webHidden/>
          </w:rPr>
          <w:fldChar w:fldCharType="begin"/>
        </w:r>
        <w:r w:rsidR="007C36CC">
          <w:rPr>
            <w:webHidden/>
          </w:rPr>
          <w:instrText xml:space="preserve"> PAGEREF _Toc437955824 \h </w:instrText>
        </w:r>
        <w:r w:rsidR="007C36CC">
          <w:rPr>
            <w:webHidden/>
          </w:rPr>
        </w:r>
        <w:r w:rsidR="007C36CC">
          <w:rPr>
            <w:webHidden/>
          </w:rPr>
          <w:fldChar w:fldCharType="separate"/>
        </w:r>
        <w:r w:rsidR="007C36CC">
          <w:rPr>
            <w:webHidden/>
          </w:rPr>
          <w:t>55</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25" w:history="1">
        <w:r w:rsidR="007C36CC" w:rsidRPr="00E62E68">
          <w:rPr>
            <w:rStyle w:val="Hyperlink"/>
          </w:rPr>
          <w:t>9.1</w:t>
        </w:r>
        <w:r w:rsidR="007C36CC">
          <w:rPr>
            <w:rFonts w:asciiTheme="minorHAnsi" w:eastAsiaTheme="minorEastAsia" w:hAnsiTheme="minorHAnsi" w:cs="Vrinda"/>
            <w:szCs w:val="28"/>
            <w:lang w:eastAsia="en-AU" w:bidi="bn-BD"/>
          </w:rPr>
          <w:tab/>
        </w:r>
        <w:r w:rsidR="007C36CC" w:rsidRPr="00E62E68">
          <w:rPr>
            <w:rStyle w:val="Hyperlink"/>
          </w:rPr>
          <w:t>Drought Refuges</w:t>
        </w:r>
        <w:r w:rsidR="007C36CC">
          <w:rPr>
            <w:webHidden/>
          </w:rPr>
          <w:tab/>
        </w:r>
        <w:r w:rsidR="007C36CC">
          <w:rPr>
            <w:webHidden/>
          </w:rPr>
          <w:fldChar w:fldCharType="begin"/>
        </w:r>
        <w:r w:rsidR="007C36CC">
          <w:rPr>
            <w:webHidden/>
          </w:rPr>
          <w:instrText xml:space="preserve"> PAGEREF _Toc437955825 \h </w:instrText>
        </w:r>
        <w:r w:rsidR="007C36CC">
          <w:rPr>
            <w:webHidden/>
          </w:rPr>
        </w:r>
        <w:r w:rsidR="007C36CC">
          <w:rPr>
            <w:webHidden/>
          </w:rPr>
          <w:fldChar w:fldCharType="separate"/>
        </w:r>
        <w:r w:rsidR="007C36CC">
          <w:rPr>
            <w:webHidden/>
          </w:rPr>
          <w:t>55</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26" w:history="1">
        <w:r w:rsidR="007C36CC" w:rsidRPr="00E62E68">
          <w:rPr>
            <w:rStyle w:val="Hyperlink"/>
          </w:rPr>
          <w:t>9.2</w:t>
        </w:r>
        <w:r w:rsidR="007C36CC">
          <w:rPr>
            <w:rFonts w:asciiTheme="minorHAnsi" w:eastAsiaTheme="minorEastAsia" w:hAnsiTheme="minorHAnsi" w:cs="Vrinda"/>
            <w:szCs w:val="28"/>
            <w:lang w:eastAsia="en-AU" w:bidi="bn-BD"/>
          </w:rPr>
          <w:tab/>
        </w:r>
        <w:r w:rsidR="007C36CC" w:rsidRPr="00E62E68">
          <w:rPr>
            <w:rStyle w:val="Hyperlink"/>
          </w:rPr>
          <w:t>Important Bird Habitats</w:t>
        </w:r>
        <w:r w:rsidR="007C36CC">
          <w:rPr>
            <w:webHidden/>
          </w:rPr>
          <w:tab/>
        </w:r>
        <w:r w:rsidR="007C36CC">
          <w:rPr>
            <w:webHidden/>
          </w:rPr>
          <w:fldChar w:fldCharType="begin"/>
        </w:r>
        <w:r w:rsidR="007C36CC">
          <w:rPr>
            <w:webHidden/>
          </w:rPr>
          <w:instrText xml:space="preserve"> PAGEREF _Toc437955826 \h </w:instrText>
        </w:r>
        <w:r w:rsidR="007C36CC">
          <w:rPr>
            <w:webHidden/>
          </w:rPr>
        </w:r>
        <w:r w:rsidR="007C36CC">
          <w:rPr>
            <w:webHidden/>
          </w:rPr>
          <w:fldChar w:fldCharType="separate"/>
        </w:r>
        <w:r w:rsidR="007C36CC">
          <w:rPr>
            <w:webHidden/>
          </w:rPr>
          <w:t>56</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27" w:history="1">
        <w:r w:rsidR="007C36CC" w:rsidRPr="00E62E68">
          <w:rPr>
            <w:rStyle w:val="Hyperlink"/>
          </w:rPr>
          <w:t>9.3</w:t>
        </w:r>
        <w:r w:rsidR="007C36CC">
          <w:rPr>
            <w:rFonts w:asciiTheme="minorHAnsi" w:eastAsiaTheme="minorEastAsia" w:hAnsiTheme="minorHAnsi" w:cs="Vrinda"/>
            <w:szCs w:val="28"/>
            <w:lang w:eastAsia="en-AU" w:bidi="bn-BD"/>
          </w:rPr>
          <w:tab/>
        </w:r>
        <w:r w:rsidR="007C36CC" w:rsidRPr="00E62E68">
          <w:rPr>
            <w:rStyle w:val="Hyperlink"/>
          </w:rPr>
          <w:t>Biosphere Reserves</w:t>
        </w:r>
        <w:r w:rsidR="007C36CC">
          <w:rPr>
            <w:webHidden/>
          </w:rPr>
          <w:tab/>
        </w:r>
        <w:r w:rsidR="007C36CC">
          <w:rPr>
            <w:webHidden/>
          </w:rPr>
          <w:fldChar w:fldCharType="begin"/>
        </w:r>
        <w:r w:rsidR="007C36CC">
          <w:rPr>
            <w:webHidden/>
          </w:rPr>
          <w:instrText xml:space="preserve"> PAGEREF _Toc437955827 \h </w:instrText>
        </w:r>
        <w:r w:rsidR="007C36CC">
          <w:rPr>
            <w:webHidden/>
          </w:rPr>
        </w:r>
        <w:r w:rsidR="007C36CC">
          <w:rPr>
            <w:webHidden/>
          </w:rPr>
          <w:fldChar w:fldCharType="separate"/>
        </w:r>
        <w:r w:rsidR="007C36CC">
          <w:rPr>
            <w:webHidden/>
          </w:rPr>
          <w:t>58</w:t>
        </w:r>
        <w:r w:rsidR="007C36CC">
          <w:rPr>
            <w:webHidden/>
          </w:rPr>
          <w:fldChar w:fldCharType="end"/>
        </w:r>
      </w:hyperlink>
    </w:p>
    <w:p w:rsidR="007C36CC" w:rsidRDefault="002E7460">
      <w:pPr>
        <w:pStyle w:val="TOC1"/>
        <w:rPr>
          <w:rFonts w:asciiTheme="minorHAnsi" w:eastAsiaTheme="minorEastAsia" w:hAnsiTheme="minorHAnsi" w:cs="Vrinda"/>
          <w:b w:val="0"/>
          <w:color w:val="auto"/>
          <w:szCs w:val="28"/>
          <w:lang w:val="en-AU" w:eastAsia="en-AU" w:bidi="bn-BD"/>
        </w:rPr>
      </w:pPr>
      <w:hyperlink w:anchor="_Toc437955828" w:history="1">
        <w:r w:rsidR="007C36CC" w:rsidRPr="00E62E68">
          <w:rPr>
            <w:rStyle w:val="Hyperlink"/>
          </w:rPr>
          <w:t>Part B Social Values</w:t>
        </w:r>
        <w:r w:rsidR="007C36CC">
          <w:rPr>
            <w:webHidden/>
          </w:rPr>
          <w:tab/>
        </w:r>
        <w:r w:rsidR="007C36CC">
          <w:rPr>
            <w:webHidden/>
          </w:rPr>
          <w:fldChar w:fldCharType="begin"/>
        </w:r>
        <w:r w:rsidR="007C36CC">
          <w:rPr>
            <w:webHidden/>
          </w:rPr>
          <w:instrText xml:space="preserve"> PAGEREF _Toc437955828 \h </w:instrText>
        </w:r>
        <w:r w:rsidR="007C36CC">
          <w:rPr>
            <w:webHidden/>
          </w:rPr>
        </w:r>
        <w:r w:rsidR="007C36CC">
          <w:rPr>
            <w:webHidden/>
          </w:rPr>
          <w:fldChar w:fldCharType="separate"/>
        </w:r>
        <w:r w:rsidR="007C36CC">
          <w:rPr>
            <w:webHidden/>
          </w:rPr>
          <w:t>60</w:t>
        </w:r>
        <w:r w:rsidR="007C36CC">
          <w:rPr>
            <w:webHidden/>
          </w:rPr>
          <w:fldChar w:fldCharType="end"/>
        </w:r>
      </w:hyperlink>
    </w:p>
    <w:p w:rsidR="007C36CC" w:rsidRDefault="002E7460">
      <w:pPr>
        <w:pStyle w:val="TOC1"/>
        <w:tabs>
          <w:tab w:val="left" w:pos="480"/>
        </w:tabs>
        <w:rPr>
          <w:rFonts w:asciiTheme="minorHAnsi" w:eastAsiaTheme="minorEastAsia" w:hAnsiTheme="minorHAnsi" w:cs="Vrinda"/>
          <w:b w:val="0"/>
          <w:color w:val="auto"/>
          <w:szCs w:val="28"/>
          <w:lang w:val="en-AU" w:eastAsia="en-AU" w:bidi="bn-BD"/>
        </w:rPr>
      </w:pPr>
      <w:hyperlink w:anchor="_Toc437955829" w:history="1">
        <w:r w:rsidR="007C36CC" w:rsidRPr="00E62E68">
          <w:rPr>
            <w:rStyle w:val="Hyperlink"/>
          </w:rPr>
          <w:t>10</w:t>
        </w:r>
        <w:r w:rsidR="007C36CC">
          <w:rPr>
            <w:rFonts w:asciiTheme="minorHAnsi" w:eastAsiaTheme="minorEastAsia" w:hAnsiTheme="minorHAnsi" w:cs="Vrinda"/>
            <w:b w:val="0"/>
            <w:color w:val="auto"/>
            <w:szCs w:val="28"/>
            <w:lang w:val="en-AU" w:eastAsia="en-AU" w:bidi="bn-BD"/>
          </w:rPr>
          <w:tab/>
        </w:r>
        <w:r w:rsidR="007C36CC" w:rsidRPr="00E62E68">
          <w:rPr>
            <w:rStyle w:val="Hyperlink"/>
          </w:rPr>
          <w:t>Activity</w:t>
        </w:r>
        <w:r w:rsidR="007C36CC">
          <w:rPr>
            <w:webHidden/>
          </w:rPr>
          <w:tab/>
        </w:r>
        <w:r w:rsidR="007C36CC">
          <w:rPr>
            <w:webHidden/>
          </w:rPr>
          <w:fldChar w:fldCharType="begin"/>
        </w:r>
        <w:r w:rsidR="007C36CC">
          <w:rPr>
            <w:webHidden/>
          </w:rPr>
          <w:instrText xml:space="preserve"> PAGEREF _Toc437955829 \h </w:instrText>
        </w:r>
        <w:r w:rsidR="007C36CC">
          <w:rPr>
            <w:webHidden/>
          </w:rPr>
        </w:r>
        <w:r w:rsidR="007C36CC">
          <w:rPr>
            <w:webHidden/>
          </w:rPr>
          <w:fldChar w:fldCharType="separate"/>
        </w:r>
        <w:r w:rsidR="007C36CC">
          <w:rPr>
            <w:webHidden/>
          </w:rPr>
          <w:t>61</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30" w:history="1">
        <w:r w:rsidR="007C36CC" w:rsidRPr="00E62E68">
          <w:rPr>
            <w:rStyle w:val="Hyperlink"/>
          </w:rPr>
          <w:t>10.1</w:t>
        </w:r>
        <w:r w:rsidR="007C36CC">
          <w:rPr>
            <w:rFonts w:asciiTheme="minorHAnsi" w:eastAsiaTheme="minorEastAsia" w:hAnsiTheme="minorHAnsi" w:cs="Vrinda"/>
            <w:szCs w:val="28"/>
            <w:lang w:eastAsia="en-AU" w:bidi="bn-BD"/>
          </w:rPr>
          <w:tab/>
        </w:r>
        <w:r w:rsidR="007C36CC" w:rsidRPr="00E62E68">
          <w:rPr>
            <w:rStyle w:val="Hyperlink"/>
          </w:rPr>
          <w:t>Recreational Fishing</w:t>
        </w:r>
        <w:r w:rsidR="007C36CC">
          <w:rPr>
            <w:webHidden/>
          </w:rPr>
          <w:tab/>
        </w:r>
        <w:r w:rsidR="007C36CC">
          <w:rPr>
            <w:webHidden/>
          </w:rPr>
          <w:fldChar w:fldCharType="begin"/>
        </w:r>
        <w:r w:rsidR="007C36CC">
          <w:rPr>
            <w:webHidden/>
          </w:rPr>
          <w:instrText xml:space="preserve"> PAGEREF _Toc437955830 \h </w:instrText>
        </w:r>
        <w:r w:rsidR="007C36CC">
          <w:rPr>
            <w:webHidden/>
          </w:rPr>
        </w:r>
        <w:r w:rsidR="007C36CC">
          <w:rPr>
            <w:webHidden/>
          </w:rPr>
          <w:fldChar w:fldCharType="separate"/>
        </w:r>
        <w:r w:rsidR="007C36CC">
          <w:rPr>
            <w:webHidden/>
          </w:rPr>
          <w:t>61</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31" w:history="1">
        <w:r w:rsidR="007C36CC" w:rsidRPr="00E62E68">
          <w:rPr>
            <w:rStyle w:val="Hyperlink"/>
          </w:rPr>
          <w:t>10.2</w:t>
        </w:r>
        <w:r w:rsidR="007C36CC">
          <w:rPr>
            <w:rFonts w:asciiTheme="minorHAnsi" w:eastAsiaTheme="minorEastAsia" w:hAnsiTheme="minorHAnsi" w:cs="Vrinda"/>
            <w:szCs w:val="28"/>
            <w:lang w:eastAsia="en-AU" w:bidi="bn-BD"/>
          </w:rPr>
          <w:tab/>
        </w:r>
        <w:r w:rsidR="007C36CC" w:rsidRPr="00E62E68">
          <w:rPr>
            <w:rStyle w:val="Hyperlink"/>
          </w:rPr>
          <w:t>Non-Motor Boating</w:t>
        </w:r>
        <w:r w:rsidR="007C36CC">
          <w:rPr>
            <w:webHidden/>
          </w:rPr>
          <w:tab/>
        </w:r>
        <w:r w:rsidR="007C36CC">
          <w:rPr>
            <w:webHidden/>
          </w:rPr>
          <w:fldChar w:fldCharType="begin"/>
        </w:r>
        <w:r w:rsidR="007C36CC">
          <w:rPr>
            <w:webHidden/>
          </w:rPr>
          <w:instrText xml:space="preserve"> PAGEREF _Toc437955831 \h </w:instrText>
        </w:r>
        <w:r w:rsidR="007C36CC">
          <w:rPr>
            <w:webHidden/>
          </w:rPr>
        </w:r>
        <w:r w:rsidR="007C36CC">
          <w:rPr>
            <w:webHidden/>
          </w:rPr>
          <w:fldChar w:fldCharType="separate"/>
        </w:r>
        <w:r w:rsidR="007C36CC">
          <w:rPr>
            <w:webHidden/>
          </w:rPr>
          <w:t>63</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32" w:history="1">
        <w:r w:rsidR="007C36CC" w:rsidRPr="00E62E68">
          <w:rPr>
            <w:rStyle w:val="Hyperlink"/>
          </w:rPr>
          <w:t>10.3</w:t>
        </w:r>
        <w:r w:rsidR="007C36CC">
          <w:rPr>
            <w:rFonts w:asciiTheme="minorHAnsi" w:eastAsiaTheme="minorEastAsia" w:hAnsiTheme="minorHAnsi" w:cs="Vrinda"/>
            <w:szCs w:val="28"/>
            <w:lang w:eastAsia="en-AU" w:bidi="bn-BD"/>
          </w:rPr>
          <w:tab/>
        </w:r>
        <w:r w:rsidR="007C36CC" w:rsidRPr="00E62E68">
          <w:rPr>
            <w:rStyle w:val="Hyperlink"/>
          </w:rPr>
          <w:t>Motor Boating</w:t>
        </w:r>
        <w:r w:rsidR="007C36CC">
          <w:rPr>
            <w:webHidden/>
          </w:rPr>
          <w:tab/>
        </w:r>
        <w:r w:rsidR="007C36CC">
          <w:rPr>
            <w:webHidden/>
          </w:rPr>
          <w:fldChar w:fldCharType="begin"/>
        </w:r>
        <w:r w:rsidR="007C36CC">
          <w:rPr>
            <w:webHidden/>
          </w:rPr>
          <w:instrText xml:space="preserve"> PAGEREF _Toc437955832 \h </w:instrText>
        </w:r>
        <w:r w:rsidR="007C36CC">
          <w:rPr>
            <w:webHidden/>
          </w:rPr>
        </w:r>
        <w:r w:rsidR="007C36CC">
          <w:rPr>
            <w:webHidden/>
          </w:rPr>
          <w:fldChar w:fldCharType="separate"/>
        </w:r>
        <w:r w:rsidR="007C36CC">
          <w:rPr>
            <w:webHidden/>
          </w:rPr>
          <w:t>64</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33" w:history="1">
        <w:r w:rsidR="007C36CC" w:rsidRPr="00E62E68">
          <w:rPr>
            <w:rStyle w:val="Hyperlink"/>
          </w:rPr>
          <w:t>10.4</w:t>
        </w:r>
        <w:r w:rsidR="007C36CC">
          <w:rPr>
            <w:rFonts w:asciiTheme="minorHAnsi" w:eastAsiaTheme="minorEastAsia" w:hAnsiTheme="minorHAnsi" w:cs="Vrinda"/>
            <w:szCs w:val="28"/>
            <w:lang w:eastAsia="en-AU" w:bidi="bn-BD"/>
          </w:rPr>
          <w:tab/>
        </w:r>
        <w:r w:rsidR="007C36CC" w:rsidRPr="00E62E68">
          <w:rPr>
            <w:rStyle w:val="Hyperlink"/>
          </w:rPr>
          <w:t>Camping</w:t>
        </w:r>
        <w:r w:rsidR="007C36CC">
          <w:rPr>
            <w:webHidden/>
          </w:rPr>
          <w:tab/>
        </w:r>
        <w:r w:rsidR="007C36CC">
          <w:rPr>
            <w:webHidden/>
          </w:rPr>
          <w:fldChar w:fldCharType="begin"/>
        </w:r>
        <w:r w:rsidR="007C36CC">
          <w:rPr>
            <w:webHidden/>
          </w:rPr>
          <w:instrText xml:space="preserve"> PAGEREF _Toc437955833 \h </w:instrText>
        </w:r>
        <w:r w:rsidR="007C36CC">
          <w:rPr>
            <w:webHidden/>
          </w:rPr>
        </w:r>
        <w:r w:rsidR="007C36CC">
          <w:rPr>
            <w:webHidden/>
          </w:rPr>
          <w:fldChar w:fldCharType="separate"/>
        </w:r>
        <w:r w:rsidR="007C36CC">
          <w:rPr>
            <w:webHidden/>
          </w:rPr>
          <w:t>65</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34" w:history="1">
        <w:r w:rsidR="007C36CC" w:rsidRPr="00E62E68">
          <w:rPr>
            <w:rStyle w:val="Hyperlink"/>
          </w:rPr>
          <w:t>10.5</w:t>
        </w:r>
        <w:r w:rsidR="007C36CC">
          <w:rPr>
            <w:rFonts w:asciiTheme="minorHAnsi" w:eastAsiaTheme="minorEastAsia" w:hAnsiTheme="minorHAnsi" w:cs="Vrinda"/>
            <w:szCs w:val="28"/>
            <w:lang w:eastAsia="en-AU" w:bidi="bn-BD"/>
          </w:rPr>
          <w:tab/>
        </w:r>
        <w:r w:rsidR="007C36CC" w:rsidRPr="00E62E68">
          <w:rPr>
            <w:rStyle w:val="Hyperlink"/>
          </w:rPr>
          <w:t>Swimming</w:t>
        </w:r>
        <w:r w:rsidR="007C36CC">
          <w:rPr>
            <w:webHidden/>
          </w:rPr>
          <w:tab/>
        </w:r>
        <w:r w:rsidR="007C36CC">
          <w:rPr>
            <w:webHidden/>
          </w:rPr>
          <w:fldChar w:fldCharType="begin"/>
        </w:r>
        <w:r w:rsidR="007C36CC">
          <w:rPr>
            <w:webHidden/>
          </w:rPr>
          <w:instrText xml:space="preserve"> PAGEREF _Toc437955834 \h </w:instrText>
        </w:r>
        <w:r w:rsidR="007C36CC">
          <w:rPr>
            <w:webHidden/>
          </w:rPr>
        </w:r>
        <w:r w:rsidR="007C36CC">
          <w:rPr>
            <w:webHidden/>
          </w:rPr>
          <w:fldChar w:fldCharType="separate"/>
        </w:r>
        <w:r w:rsidR="007C36CC">
          <w:rPr>
            <w:webHidden/>
          </w:rPr>
          <w:t>66</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35" w:history="1">
        <w:r w:rsidR="007C36CC" w:rsidRPr="00E62E68">
          <w:rPr>
            <w:rStyle w:val="Hyperlink"/>
          </w:rPr>
          <w:t>10.6</w:t>
        </w:r>
        <w:r w:rsidR="007C36CC">
          <w:rPr>
            <w:rFonts w:asciiTheme="minorHAnsi" w:eastAsiaTheme="minorEastAsia" w:hAnsiTheme="minorHAnsi" w:cs="Vrinda"/>
            <w:szCs w:val="28"/>
            <w:lang w:eastAsia="en-AU" w:bidi="bn-BD"/>
          </w:rPr>
          <w:tab/>
        </w:r>
        <w:r w:rsidR="007C36CC" w:rsidRPr="00E62E68">
          <w:rPr>
            <w:rStyle w:val="Hyperlink"/>
          </w:rPr>
          <w:t>Beside Water Activities</w:t>
        </w:r>
        <w:r w:rsidR="007C36CC">
          <w:rPr>
            <w:webHidden/>
          </w:rPr>
          <w:tab/>
        </w:r>
        <w:r w:rsidR="007C36CC">
          <w:rPr>
            <w:webHidden/>
          </w:rPr>
          <w:fldChar w:fldCharType="begin"/>
        </w:r>
        <w:r w:rsidR="007C36CC">
          <w:rPr>
            <w:webHidden/>
          </w:rPr>
          <w:instrText xml:space="preserve"> PAGEREF _Toc437955835 \h </w:instrText>
        </w:r>
        <w:r w:rsidR="007C36CC">
          <w:rPr>
            <w:webHidden/>
          </w:rPr>
        </w:r>
        <w:r w:rsidR="007C36CC">
          <w:rPr>
            <w:webHidden/>
          </w:rPr>
          <w:fldChar w:fldCharType="separate"/>
        </w:r>
        <w:r w:rsidR="007C36CC">
          <w:rPr>
            <w:webHidden/>
          </w:rPr>
          <w:t>67</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36" w:history="1">
        <w:r w:rsidR="007C36CC" w:rsidRPr="00E62E68">
          <w:rPr>
            <w:rStyle w:val="Hyperlink"/>
          </w:rPr>
          <w:t>10.7</w:t>
        </w:r>
        <w:r w:rsidR="007C36CC">
          <w:rPr>
            <w:rFonts w:asciiTheme="minorHAnsi" w:eastAsiaTheme="minorEastAsia" w:hAnsiTheme="minorHAnsi" w:cs="Vrinda"/>
            <w:szCs w:val="28"/>
            <w:lang w:eastAsia="en-AU" w:bidi="bn-BD"/>
          </w:rPr>
          <w:tab/>
        </w:r>
        <w:r w:rsidR="007C36CC" w:rsidRPr="00E62E68">
          <w:rPr>
            <w:rStyle w:val="Hyperlink"/>
          </w:rPr>
          <w:t>Game Hunting</w:t>
        </w:r>
        <w:r w:rsidR="007C36CC">
          <w:rPr>
            <w:webHidden/>
          </w:rPr>
          <w:tab/>
        </w:r>
        <w:r w:rsidR="007C36CC">
          <w:rPr>
            <w:webHidden/>
          </w:rPr>
          <w:fldChar w:fldCharType="begin"/>
        </w:r>
        <w:r w:rsidR="007C36CC">
          <w:rPr>
            <w:webHidden/>
          </w:rPr>
          <w:instrText xml:space="preserve"> PAGEREF _Toc437955836 \h </w:instrText>
        </w:r>
        <w:r w:rsidR="007C36CC">
          <w:rPr>
            <w:webHidden/>
          </w:rPr>
        </w:r>
        <w:r w:rsidR="007C36CC">
          <w:rPr>
            <w:webHidden/>
          </w:rPr>
          <w:fldChar w:fldCharType="separate"/>
        </w:r>
        <w:r w:rsidR="007C36CC">
          <w:rPr>
            <w:webHidden/>
          </w:rPr>
          <w:t>69</w:t>
        </w:r>
        <w:r w:rsidR="007C36CC">
          <w:rPr>
            <w:webHidden/>
          </w:rPr>
          <w:fldChar w:fldCharType="end"/>
        </w:r>
      </w:hyperlink>
    </w:p>
    <w:p w:rsidR="007C36CC" w:rsidRDefault="002E7460">
      <w:pPr>
        <w:pStyle w:val="TOC1"/>
        <w:tabs>
          <w:tab w:val="left" w:pos="480"/>
        </w:tabs>
        <w:rPr>
          <w:rFonts w:asciiTheme="minorHAnsi" w:eastAsiaTheme="minorEastAsia" w:hAnsiTheme="minorHAnsi" w:cs="Vrinda"/>
          <w:b w:val="0"/>
          <w:color w:val="auto"/>
          <w:szCs w:val="28"/>
          <w:lang w:val="en-AU" w:eastAsia="en-AU" w:bidi="bn-BD"/>
        </w:rPr>
      </w:pPr>
      <w:hyperlink w:anchor="_Toc437955837" w:history="1">
        <w:r w:rsidR="007C36CC" w:rsidRPr="00E62E68">
          <w:rPr>
            <w:rStyle w:val="Hyperlink"/>
          </w:rPr>
          <w:t>11</w:t>
        </w:r>
        <w:r w:rsidR="007C36CC">
          <w:rPr>
            <w:rFonts w:asciiTheme="minorHAnsi" w:eastAsiaTheme="minorEastAsia" w:hAnsiTheme="minorHAnsi" w:cs="Vrinda"/>
            <w:b w:val="0"/>
            <w:color w:val="auto"/>
            <w:szCs w:val="28"/>
            <w:lang w:val="en-AU" w:eastAsia="en-AU" w:bidi="bn-BD"/>
          </w:rPr>
          <w:tab/>
        </w:r>
        <w:r w:rsidR="007C36CC" w:rsidRPr="00E62E68">
          <w:rPr>
            <w:rStyle w:val="Hyperlink"/>
          </w:rPr>
          <w:t>Place</w:t>
        </w:r>
        <w:r w:rsidR="007C36CC">
          <w:rPr>
            <w:webHidden/>
          </w:rPr>
          <w:tab/>
        </w:r>
        <w:r w:rsidR="007C36CC">
          <w:rPr>
            <w:webHidden/>
          </w:rPr>
          <w:fldChar w:fldCharType="begin"/>
        </w:r>
        <w:r w:rsidR="007C36CC">
          <w:rPr>
            <w:webHidden/>
          </w:rPr>
          <w:instrText xml:space="preserve"> PAGEREF _Toc437955837 \h </w:instrText>
        </w:r>
        <w:r w:rsidR="007C36CC">
          <w:rPr>
            <w:webHidden/>
          </w:rPr>
        </w:r>
        <w:r w:rsidR="007C36CC">
          <w:rPr>
            <w:webHidden/>
          </w:rPr>
          <w:fldChar w:fldCharType="separate"/>
        </w:r>
        <w:r w:rsidR="007C36CC">
          <w:rPr>
            <w:webHidden/>
          </w:rPr>
          <w:t>70</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38" w:history="1">
        <w:r w:rsidR="007C36CC" w:rsidRPr="00E62E68">
          <w:rPr>
            <w:rStyle w:val="Hyperlink"/>
          </w:rPr>
          <w:t>11.1</w:t>
        </w:r>
        <w:r w:rsidR="007C36CC">
          <w:rPr>
            <w:rFonts w:asciiTheme="minorHAnsi" w:eastAsiaTheme="minorEastAsia" w:hAnsiTheme="minorHAnsi" w:cs="Vrinda"/>
            <w:szCs w:val="28"/>
            <w:lang w:eastAsia="en-AU" w:bidi="bn-BD"/>
          </w:rPr>
          <w:tab/>
        </w:r>
        <w:r w:rsidR="007C36CC" w:rsidRPr="00E62E68">
          <w:rPr>
            <w:rStyle w:val="Hyperlink"/>
          </w:rPr>
          <w:t>Heritage</w:t>
        </w:r>
        <w:r w:rsidR="007C36CC">
          <w:rPr>
            <w:webHidden/>
          </w:rPr>
          <w:tab/>
        </w:r>
        <w:r w:rsidR="007C36CC">
          <w:rPr>
            <w:webHidden/>
          </w:rPr>
          <w:fldChar w:fldCharType="begin"/>
        </w:r>
        <w:r w:rsidR="007C36CC">
          <w:rPr>
            <w:webHidden/>
          </w:rPr>
          <w:instrText xml:space="preserve"> PAGEREF _Toc437955838 \h </w:instrText>
        </w:r>
        <w:r w:rsidR="007C36CC">
          <w:rPr>
            <w:webHidden/>
          </w:rPr>
        </w:r>
        <w:r w:rsidR="007C36CC">
          <w:rPr>
            <w:webHidden/>
          </w:rPr>
          <w:fldChar w:fldCharType="separate"/>
        </w:r>
        <w:r w:rsidR="007C36CC">
          <w:rPr>
            <w:webHidden/>
          </w:rPr>
          <w:t>70</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39" w:history="1">
        <w:r w:rsidR="007C36CC" w:rsidRPr="00E62E68">
          <w:rPr>
            <w:rStyle w:val="Hyperlink"/>
          </w:rPr>
          <w:t>11.2</w:t>
        </w:r>
        <w:r w:rsidR="007C36CC">
          <w:rPr>
            <w:rFonts w:asciiTheme="minorHAnsi" w:eastAsiaTheme="minorEastAsia" w:hAnsiTheme="minorHAnsi" w:cs="Vrinda"/>
            <w:szCs w:val="28"/>
            <w:lang w:eastAsia="en-AU" w:bidi="bn-BD"/>
          </w:rPr>
          <w:tab/>
        </w:r>
        <w:r w:rsidR="007C36CC" w:rsidRPr="00E62E68">
          <w:rPr>
            <w:rStyle w:val="Hyperlink"/>
          </w:rPr>
          <w:t>Landscape</w:t>
        </w:r>
        <w:r w:rsidR="007C36CC">
          <w:rPr>
            <w:webHidden/>
          </w:rPr>
          <w:tab/>
        </w:r>
        <w:r w:rsidR="007C36CC">
          <w:rPr>
            <w:webHidden/>
          </w:rPr>
          <w:fldChar w:fldCharType="begin"/>
        </w:r>
        <w:r w:rsidR="007C36CC">
          <w:rPr>
            <w:webHidden/>
          </w:rPr>
          <w:instrText xml:space="preserve"> PAGEREF _Toc437955839 \h </w:instrText>
        </w:r>
        <w:r w:rsidR="007C36CC">
          <w:rPr>
            <w:webHidden/>
          </w:rPr>
        </w:r>
        <w:r w:rsidR="007C36CC">
          <w:rPr>
            <w:webHidden/>
          </w:rPr>
          <w:fldChar w:fldCharType="separate"/>
        </w:r>
        <w:r w:rsidR="007C36CC">
          <w:rPr>
            <w:webHidden/>
          </w:rPr>
          <w:t>71</w:t>
        </w:r>
        <w:r w:rsidR="007C36CC">
          <w:rPr>
            <w:webHidden/>
          </w:rPr>
          <w:fldChar w:fldCharType="end"/>
        </w:r>
      </w:hyperlink>
    </w:p>
    <w:p w:rsidR="007C36CC" w:rsidRDefault="002E7460">
      <w:pPr>
        <w:pStyle w:val="TOC1"/>
        <w:tabs>
          <w:tab w:val="left" w:pos="480"/>
        </w:tabs>
        <w:rPr>
          <w:rFonts w:asciiTheme="minorHAnsi" w:eastAsiaTheme="minorEastAsia" w:hAnsiTheme="minorHAnsi" w:cs="Vrinda"/>
          <w:b w:val="0"/>
          <w:color w:val="auto"/>
          <w:szCs w:val="28"/>
          <w:lang w:val="en-AU" w:eastAsia="en-AU" w:bidi="bn-BD"/>
        </w:rPr>
      </w:pPr>
      <w:hyperlink w:anchor="_Toc437955840" w:history="1">
        <w:r w:rsidR="007C36CC" w:rsidRPr="00E62E68">
          <w:rPr>
            <w:rStyle w:val="Hyperlink"/>
          </w:rPr>
          <w:t>12</w:t>
        </w:r>
        <w:r w:rsidR="007C36CC">
          <w:rPr>
            <w:rFonts w:asciiTheme="minorHAnsi" w:eastAsiaTheme="minorEastAsia" w:hAnsiTheme="minorHAnsi" w:cs="Vrinda"/>
            <w:b w:val="0"/>
            <w:color w:val="auto"/>
            <w:szCs w:val="28"/>
            <w:lang w:val="en-AU" w:eastAsia="en-AU" w:bidi="bn-BD"/>
          </w:rPr>
          <w:tab/>
        </w:r>
        <w:r w:rsidR="007C36CC" w:rsidRPr="00E62E68">
          <w:rPr>
            <w:rStyle w:val="Hyperlink"/>
          </w:rPr>
          <w:t>People</w:t>
        </w:r>
        <w:r w:rsidR="007C36CC">
          <w:rPr>
            <w:webHidden/>
          </w:rPr>
          <w:tab/>
        </w:r>
        <w:r w:rsidR="007C36CC">
          <w:rPr>
            <w:webHidden/>
          </w:rPr>
          <w:fldChar w:fldCharType="begin"/>
        </w:r>
        <w:r w:rsidR="007C36CC">
          <w:rPr>
            <w:webHidden/>
          </w:rPr>
          <w:instrText xml:space="preserve"> PAGEREF _Toc437955840 \h </w:instrText>
        </w:r>
        <w:r w:rsidR="007C36CC">
          <w:rPr>
            <w:webHidden/>
          </w:rPr>
        </w:r>
        <w:r w:rsidR="007C36CC">
          <w:rPr>
            <w:webHidden/>
          </w:rPr>
          <w:fldChar w:fldCharType="separate"/>
        </w:r>
        <w:r w:rsidR="007C36CC">
          <w:rPr>
            <w:webHidden/>
          </w:rPr>
          <w:t>72</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41" w:history="1">
        <w:r w:rsidR="007C36CC" w:rsidRPr="00E62E68">
          <w:rPr>
            <w:rStyle w:val="Hyperlink"/>
          </w:rPr>
          <w:t>12.1</w:t>
        </w:r>
        <w:r w:rsidR="007C36CC">
          <w:rPr>
            <w:rFonts w:asciiTheme="minorHAnsi" w:eastAsiaTheme="minorEastAsia" w:hAnsiTheme="minorHAnsi" w:cs="Vrinda"/>
            <w:szCs w:val="28"/>
            <w:lang w:eastAsia="en-AU" w:bidi="bn-BD"/>
          </w:rPr>
          <w:tab/>
        </w:r>
        <w:r w:rsidR="007C36CC" w:rsidRPr="00E62E68">
          <w:rPr>
            <w:rStyle w:val="Hyperlink"/>
          </w:rPr>
          <w:t>Community Groups</w:t>
        </w:r>
        <w:r w:rsidR="007C36CC">
          <w:rPr>
            <w:webHidden/>
          </w:rPr>
          <w:tab/>
        </w:r>
        <w:r w:rsidR="007C36CC">
          <w:rPr>
            <w:webHidden/>
          </w:rPr>
          <w:fldChar w:fldCharType="begin"/>
        </w:r>
        <w:r w:rsidR="007C36CC">
          <w:rPr>
            <w:webHidden/>
          </w:rPr>
          <w:instrText xml:space="preserve"> PAGEREF _Toc437955841 \h </w:instrText>
        </w:r>
        <w:r w:rsidR="007C36CC">
          <w:rPr>
            <w:webHidden/>
          </w:rPr>
        </w:r>
        <w:r w:rsidR="007C36CC">
          <w:rPr>
            <w:webHidden/>
          </w:rPr>
          <w:fldChar w:fldCharType="separate"/>
        </w:r>
        <w:r w:rsidR="007C36CC">
          <w:rPr>
            <w:webHidden/>
          </w:rPr>
          <w:t>72</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42" w:history="1">
        <w:r w:rsidR="007C36CC" w:rsidRPr="00E62E68">
          <w:rPr>
            <w:rStyle w:val="Hyperlink"/>
          </w:rPr>
          <w:t>12.2</w:t>
        </w:r>
        <w:r w:rsidR="007C36CC">
          <w:rPr>
            <w:rFonts w:asciiTheme="minorHAnsi" w:eastAsiaTheme="minorEastAsia" w:hAnsiTheme="minorHAnsi" w:cs="Vrinda"/>
            <w:szCs w:val="28"/>
            <w:lang w:eastAsia="en-AU" w:bidi="bn-BD"/>
          </w:rPr>
          <w:tab/>
        </w:r>
        <w:r w:rsidR="007C36CC" w:rsidRPr="00E62E68">
          <w:rPr>
            <w:rStyle w:val="Hyperlink"/>
          </w:rPr>
          <w:t>Use of Flagship Species</w:t>
        </w:r>
        <w:r w:rsidR="007C36CC">
          <w:rPr>
            <w:webHidden/>
          </w:rPr>
          <w:tab/>
        </w:r>
        <w:r w:rsidR="007C36CC">
          <w:rPr>
            <w:webHidden/>
          </w:rPr>
          <w:fldChar w:fldCharType="begin"/>
        </w:r>
        <w:r w:rsidR="007C36CC">
          <w:rPr>
            <w:webHidden/>
          </w:rPr>
          <w:instrText xml:space="preserve"> PAGEREF _Toc437955842 \h </w:instrText>
        </w:r>
        <w:r w:rsidR="007C36CC">
          <w:rPr>
            <w:webHidden/>
          </w:rPr>
        </w:r>
        <w:r w:rsidR="007C36CC">
          <w:rPr>
            <w:webHidden/>
          </w:rPr>
          <w:fldChar w:fldCharType="separate"/>
        </w:r>
        <w:r w:rsidR="007C36CC">
          <w:rPr>
            <w:webHidden/>
          </w:rPr>
          <w:t>73</w:t>
        </w:r>
        <w:r w:rsidR="007C36CC">
          <w:rPr>
            <w:webHidden/>
          </w:rPr>
          <w:fldChar w:fldCharType="end"/>
        </w:r>
      </w:hyperlink>
    </w:p>
    <w:p w:rsidR="007C36CC" w:rsidRDefault="002E7460">
      <w:pPr>
        <w:pStyle w:val="TOC1"/>
        <w:rPr>
          <w:rFonts w:asciiTheme="minorHAnsi" w:eastAsiaTheme="minorEastAsia" w:hAnsiTheme="minorHAnsi" w:cs="Vrinda"/>
          <w:b w:val="0"/>
          <w:color w:val="auto"/>
          <w:szCs w:val="28"/>
          <w:lang w:val="en-AU" w:eastAsia="en-AU" w:bidi="bn-BD"/>
        </w:rPr>
      </w:pPr>
      <w:hyperlink w:anchor="_Toc437955843" w:history="1">
        <w:r w:rsidR="007C36CC" w:rsidRPr="00E62E68">
          <w:rPr>
            <w:rStyle w:val="Hyperlink"/>
          </w:rPr>
          <w:t>Part C Economic Values</w:t>
        </w:r>
        <w:r w:rsidR="007C36CC">
          <w:rPr>
            <w:webHidden/>
          </w:rPr>
          <w:tab/>
        </w:r>
        <w:r w:rsidR="007C36CC">
          <w:rPr>
            <w:webHidden/>
          </w:rPr>
          <w:fldChar w:fldCharType="begin"/>
        </w:r>
        <w:r w:rsidR="007C36CC">
          <w:rPr>
            <w:webHidden/>
          </w:rPr>
          <w:instrText xml:space="preserve"> PAGEREF _Toc437955843 \h </w:instrText>
        </w:r>
        <w:r w:rsidR="007C36CC">
          <w:rPr>
            <w:webHidden/>
          </w:rPr>
        </w:r>
        <w:r w:rsidR="007C36CC">
          <w:rPr>
            <w:webHidden/>
          </w:rPr>
          <w:fldChar w:fldCharType="separate"/>
        </w:r>
        <w:r w:rsidR="007C36CC">
          <w:rPr>
            <w:webHidden/>
          </w:rPr>
          <w:t>74</w:t>
        </w:r>
        <w:r w:rsidR="007C36CC">
          <w:rPr>
            <w:webHidden/>
          </w:rPr>
          <w:fldChar w:fldCharType="end"/>
        </w:r>
      </w:hyperlink>
    </w:p>
    <w:p w:rsidR="007C36CC" w:rsidRDefault="002E7460">
      <w:pPr>
        <w:pStyle w:val="TOC1"/>
        <w:tabs>
          <w:tab w:val="left" w:pos="480"/>
        </w:tabs>
        <w:rPr>
          <w:rFonts w:asciiTheme="minorHAnsi" w:eastAsiaTheme="minorEastAsia" w:hAnsiTheme="minorHAnsi" w:cs="Vrinda"/>
          <w:b w:val="0"/>
          <w:color w:val="auto"/>
          <w:szCs w:val="28"/>
          <w:lang w:val="en-AU" w:eastAsia="en-AU" w:bidi="bn-BD"/>
        </w:rPr>
      </w:pPr>
      <w:hyperlink w:anchor="_Toc437955844" w:history="1">
        <w:r w:rsidR="007C36CC" w:rsidRPr="00E62E68">
          <w:rPr>
            <w:rStyle w:val="Hyperlink"/>
          </w:rPr>
          <w:t>13</w:t>
        </w:r>
        <w:r w:rsidR="007C36CC">
          <w:rPr>
            <w:rFonts w:asciiTheme="minorHAnsi" w:eastAsiaTheme="minorEastAsia" w:hAnsiTheme="minorHAnsi" w:cs="Vrinda"/>
            <w:b w:val="0"/>
            <w:color w:val="auto"/>
            <w:szCs w:val="28"/>
            <w:lang w:val="en-AU" w:eastAsia="en-AU" w:bidi="bn-BD"/>
          </w:rPr>
          <w:tab/>
        </w:r>
        <w:r w:rsidR="007C36CC" w:rsidRPr="00E62E68">
          <w:rPr>
            <w:rStyle w:val="Hyperlink"/>
          </w:rPr>
          <w:t>Water</w:t>
        </w:r>
        <w:r w:rsidR="007C36CC">
          <w:rPr>
            <w:webHidden/>
          </w:rPr>
          <w:tab/>
        </w:r>
        <w:r w:rsidR="007C36CC">
          <w:rPr>
            <w:webHidden/>
          </w:rPr>
          <w:fldChar w:fldCharType="begin"/>
        </w:r>
        <w:r w:rsidR="007C36CC">
          <w:rPr>
            <w:webHidden/>
          </w:rPr>
          <w:instrText xml:space="preserve"> PAGEREF _Toc437955844 \h </w:instrText>
        </w:r>
        <w:r w:rsidR="007C36CC">
          <w:rPr>
            <w:webHidden/>
          </w:rPr>
        </w:r>
        <w:r w:rsidR="007C36CC">
          <w:rPr>
            <w:webHidden/>
          </w:rPr>
          <w:fldChar w:fldCharType="separate"/>
        </w:r>
        <w:r w:rsidR="007C36CC">
          <w:rPr>
            <w:webHidden/>
          </w:rPr>
          <w:t>75</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45" w:history="1">
        <w:r w:rsidR="007C36CC" w:rsidRPr="00E62E68">
          <w:rPr>
            <w:rStyle w:val="Hyperlink"/>
          </w:rPr>
          <w:t>13.1</w:t>
        </w:r>
        <w:r w:rsidR="007C36CC">
          <w:rPr>
            <w:rFonts w:asciiTheme="minorHAnsi" w:eastAsiaTheme="minorEastAsia" w:hAnsiTheme="minorHAnsi" w:cs="Vrinda"/>
            <w:szCs w:val="28"/>
            <w:lang w:eastAsia="en-AU" w:bidi="bn-BD"/>
          </w:rPr>
          <w:tab/>
        </w:r>
        <w:r w:rsidR="007C36CC" w:rsidRPr="00E62E68">
          <w:rPr>
            <w:rStyle w:val="Hyperlink"/>
          </w:rPr>
          <w:t>Urban/Rural Township Water Sources</w:t>
        </w:r>
        <w:r w:rsidR="007C36CC">
          <w:rPr>
            <w:webHidden/>
          </w:rPr>
          <w:tab/>
        </w:r>
        <w:r w:rsidR="007C36CC">
          <w:rPr>
            <w:webHidden/>
          </w:rPr>
          <w:fldChar w:fldCharType="begin"/>
        </w:r>
        <w:r w:rsidR="007C36CC">
          <w:rPr>
            <w:webHidden/>
          </w:rPr>
          <w:instrText xml:space="preserve"> PAGEREF _Toc437955845 \h </w:instrText>
        </w:r>
        <w:r w:rsidR="007C36CC">
          <w:rPr>
            <w:webHidden/>
          </w:rPr>
        </w:r>
        <w:r w:rsidR="007C36CC">
          <w:rPr>
            <w:webHidden/>
          </w:rPr>
          <w:fldChar w:fldCharType="separate"/>
        </w:r>
        <w:r w:rsidR="007C36CC">
          <w:rPr>
            <w:webHidden/>
          </w:rPr>
          <w:t>75</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46" w:history="1">
        <w:r w:rsidR="007C36CC" w:rsidRPr="00E62E68">
          <w:rPr>
            <w:rStyle w:val="Hyperlink"/>
          </w:rPr>
          <w:t>13.2</w:t>
        </w:r>
        <w:r w:rsidR="007C36CC">
          <w:rPr>
            <w:rFonts w:asciiTheme="minorHAnsi" w:eastAsiaTheme="minorEastAsia" w:hAnsiTheme="minorHAnsi" w:cs="Vrinda"/>
            <w:szCs w:val="28"/>
            <w:lang w:eastAsia="en-AU" w:bidi="bn-BD"/>
          </w:rPr>
          <w:tab/>
        </w:r>
        <w:r w:rsidR="007C36CC" w:rsidRPr="00E62E68">
          <w:rPr>
            <w:rStyle w:val="Hyperlink"/>
          </w:rPr>
          <w:t>Rural Water Sources for Production</w:t>
        </w:r>
        <w:r w:rsidR="007C36CC">
          <w:rPr>
            <w:webHidden/>
          </w:rPr>
          <w:tab/>
        </w:r>
        <w:r w:rsidR="007C36CC">
          <w:rPr>
            <w:webHidden/>
          </w:rPr>
          <w:fldChar w:fldCharType="begin"/>
        </w:r>
        <w:r w:rsidR="007C36CC">
          <w:rPr>
            <w:webHidden/>
          </w:rPr>
          <w:instrText xml:space="preserve"> PAGEREF _Toc437955846 \h </w:instrText>
        </w:r>
        <w:r w:rsidR="007C36CC">
          <w:rPr>
            <w:webHidden/>
          </w:rPr>
        </w:r>
        <w:r w:rsidR="007C36CC">
          <w:rPr>
            <w:webHidden/>
          </w:rPr>
          <w:fldChar w:fldCharType="separate"/>
        </w:r>
        <w:r w:rsidR="007C36CC">
          <w:rPr>
            <w:webHidden/>
          </w:rPr>
          <w:t>75</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47" w:history="1">
        <w:r w:rsidR="007C36CC" w:rsidRPr="00E62E68">
          <w:rPr>
            <w:rStyle w:val="Hyperlink"/>
          </w:rPr>
          <w:t>13.3</w:t>
        </w:r>
        <w:r w:rsidR="007C36CC">
          <w:rPr>
            <w:rFonts w:asciiTheme="minorHAnsi" w:eastAsiaTheme="minorEastAsia" w:hAnsiTheme="minorHAnsi" w:cs="Vrinda"/>
            <w:szCs w:val="28"/>
            <w:lang w:eastAsia="en-AU" w:bidi="bn-BD"/>
          </w:rPr>
          <w:tab/>
        </w:r>
        <w:r w:rsidR="007C36CC" w:rsidRPr="00E62E68">
          <w:rPr>
            <w:rStyle w:val="Hyperlink"/>
          </w:rPr>
          <w:t>Water Storages</w:t>
        </w:r>
        <w:r w:rsidR="007C36CC">
          <w:rPr>
            <w:webHidden/>
          </w:rPr>
          <w:tab/>
        </w:r>
        <w:r w:rsidR="007C36CC">
          <w:rPr>
            <w:webHidden/>
          </w:rPr>
          <w:fldChar w:fldCharType="begin"/>
        </w:r>
        <w:r w:rsidR="007C36CC">
          <w:rPr>
            <w:webHidden/>
          </w:rPr>
          <w:instrText xml:space="preserve"> PAGEREF _Toc437955847 \h </w:instrText>
        </w:r>
        <w:r w:rsidR="007C36CC">
          <w:rPr>
            <w:webHidden/>
          </w:rPr>
        </w:r>
        <w:r w:rsidR="007C36CC">
          <w:rPr>
            <w:webHidden/>
          </w:rPr>
          <w:fldChar w:fldCharType="separate"/>
        </w:r>
        <w:r w:rsidR="007C36CC">
          <w:rPr>
            <w:webHidden/>
          </w:rPr>
          <w:t>76</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48" w:history="1">
        <w:r w:rsidR="007C36CC" w:rsidRPr="00E62E68">
          <w:rPr>
            <w:rStyle w:val="Hyperlink"/>
          </w:rPr>
          <w:t>13.4</w:t>
        </w:r>
        <w:r w:rsidR="007C36CC">
          <w:rPr>
            <w:rFonts w:asciiTheme="minorHAnsi" w:eastAsiaTheme="minorEastAsia" w:hAnsiTheme="minorHAnsi" w:cs="Vrinda"/>
            <w:szCs w:val="28"/>
            <w:lang w:eastAsia="en-AU" w:bidi="bn-BD"/>
          </w:rPr>
          <w:tab/>
        </w:r>
        <w:r w:rsidR="007C36CC" w:rsidRPr="00E62E68">
          <w:rPr>
            <w:rStyle w:val="Hyperlink"/>
          </w:rPr>
          <w:t>Water Carriers</w:t>
        </w:r>
        <w:r w:rsidR="007C36CC">
          <w:rPr>
            <w:webHidden/>
          </w:rPr>
          <w:tab/>
        </w:r>
        <w:r w:rsidR="007C36CC">
          <w:rPr>
            <w:webHidden/>
          </w:rPr>
          <w:fldChar w:fldCharType="begin"/>
        </w:r>
        <w:r w:rsidR="007C36CC">
          <w:rPr>
            <w:webHidden/>
          </w:rPr>
          <w:instrText xml:space="preserve"> PAGEREF _Toc437955848 \h </w:instrText>
        </w:r>
        <w:r w:rsidR="007C36CC">
          <w:rPr>
            <w:webHidden/>
          </w:rPr>
        </w:r>
        <w:r w:rsidR="007C36CC">
          <w:rPr>
            <w:webHidden/>
          </w:rPr>
          <w:fldChar w:fldCharType="separate"/>
        </w:r>
        <w:r w:rsidR="007C36CC">
          <w:rPr>
            <w:webHidden/>
          </w:rPr>
          <w:t>77</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49" w:history="1">
        <w:r w:rsidR="007C36CC" w:rsidRPr="00E62E68">
          <w:rPr>
            <w:rStyle w:val="Hyperlink"/>
          </w:rPr>
          <w:t>13.5</w:t>
        </w:r>
        <w:r w:rsidR="007C36CC">
          <w:rPr>
            <w:rFonts w:asciiTheme="minorHAnsi" w:eastAsiaTheme="minorEastAsia" w:hAnsiTheme="minorHAnsi" w:cs="Vrinda"/>
            <w:szCs w:val="28"/>
            <w:lang w:eastAsia="en-AU" w:bidi="bn-BD"/>
          </w:rPr>
          <w:tab/>
        </w:r>
        <w:r w:rsidR="007C36CC" w:rsidRPr="00E62E68">
          <w:rPr>
            <w:rStyle w:val="Hyperlink"/>
          </w:rPr>
          <w:t>Wastewater Discharges</w:t>
        </w:r>
        <w:r w:rsidR="007C36CC">
          <w:rPr>
            <w:webHidden/>
          </w:rPr>
          <w:tab/>
        </w:r>
        <w:r w:rsidR="007C36CC">
          <w:rPr>
            <w:webHidden/>
          </w:rPr>
          <w:fldChar w:fldCharType="begin"/>
        </w:r>
        <w:r w:rsidR="007C36CC">
          <w:rPr>
            <w:webHidden/>
          </w:rPr>
          <w:instrText xml:space="preserve"> PAGEREF _Toc437955849 \h </w:instrText>
        </w:r>
        <w:r w:rsidR="007C36CC">
          <w:rPr>
            <w:webHidden/>
          </w:rPr>
        </w:r>
        <w:r w:rsidR="007C36CC">
          <w:rPr>
            <w:webHidden/>
          </w:rPr>
          <w:fldChar w:fldCharType="separate"/>
        </w:r>
        <w:r w:rsidR="007C36CC">
          <w:rPr>
            <w:webHidden/>
          </w:rPr>
          <w:t>78</w:t>
        </w:r>
        <w:r w:rsidR="007C36CC">
          <w:rPr>
            <w:webHidden/>
          </w:rPr>
          <w:fldChar w:fldCharType="end"/>
        </w:r>
      </w:hyperlink>
    </w:p>
    <w:p w:rsidR="007C36CC" w:rsidRDefault="002E7460">
      <w:pPr>
        <w:pStyle w:val="TOC1"/>
        <w:tabs>
          <w:tab w:val="left" w:pos="480"/>
        </w:tabs>
        <w:rPr>
          <w:rFonts w:asciiTheme="minorHAnsi" w:eastAsiaTheme="minorEastAsia" w:hAnsiTheme="minorHAnsi" w:cs="Vrinda"/>
          <w:b w:val="0"/>
          <w:color w:val="auto"/>
          <w:szCs w:val="28"/>
          <w:lang w:val="en-AU" w:eastAsia="en-AU" w:bidi="bn-BD"/>
        </w:rPr>
      </w:pPr>
      <w:hyperlink w:anchor="_Toc437955850" w:history="1">
        <w:r w:rsidR="007C36CC" w:rsidRPr="00E62E68">
          <w:rPr>
            <w:rStyle w:val="Hyperlink"/>
          </w:rPr>
          <w:t>14</w:t>
        </w:r>
        <w:r w:rsidR="007C36CC">
          <w:rPr>
            <w:rFonts w:asciiTheme="minorHAnsi" w:eastAsiaTheme="minorEastAsia" w:hAnsiTheme="minorHAnsi" w:cs="Vrinda"/>
            <w:b w:val="0"/>
            <w:color w:val="auto"/>
            <w:szCs w:val="28"/>
            <w:lang w:val="en-AU" w:eastAsia="en-AU" w:bidi="bn-BD"/>
          </w:rPr>
          <w:tab/>
        </w:r>
        <w:r w:rsidR="007C36CC" w:rsidRPr="00E62E68">
          <w:rPr>
            <w:rStyle w:val="Hyperlink"/>
          </w:rPr>
          <w:t>Power Generation</w:t>
        </w:r>
        <w:r w:rsidR="007C36CC">
          <w:rPr>
            <w:webHidden/>
          </w:rPr>
          <w:tab/>
        </w:r>
        <w:r w:rsidR="007C36CC">
          <w:rPr>
            <w:webHidden/>
          </w:rPr>
          <w:fldChar w:fldCharType="begin"/>
        </w:r>
        <w:r w:rsidR="007C36CC">
          <w:rPr>
            <w:webHidden/>
          </w:rPr>
          <w:instrText xml:space="preserve"> PAGEREF _Toc437955850 \h </w:instrText>
        </w:r>
        <w:r w:rsidR="007C36CC">
          <w:rPr>
            <w:webHidden/>
          </w:rPr>
        </w:r>
        <w:r w:rsidR="007C36CC">
          <w:rPr>
            <w:webHidden/>
          </w:rPr>
          <w:fldChar w:fldCharType="separate"/>
        </w:r>
        <w:r w:rsidR="007C36CC">
          <w:rPr>
            <w:webHidden/>
          </w:rPr>
          <w:t>79</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51" w:history="1">
        <w:r w:rsidR="007C36CC" w:rsidRPr="00E62E68">
          <w:rPr>
            <w:rStyle w:val="Hyperlink"/>
          </w:rPr>
          <w:t>14.1</w:t>
        </w:r>
        <w:r w:rsidR="007C36CC">
          <w:rPr>
            <w:rFonts w:asciiTheme="minorHAnsi" w:eastAsiaTheme="minorEastAsia" w:hAnsiTheme="minorHAnsi" w:cs="Vrinda"/>
            <w:szCs w:val="28"/>
            <w:lang w:eastAsia="en-AU" w:bidi="bn-BD"/>
          </w:rPr>
          <w:tab/>
        </w:r>
        <w:r w:rsidR="007C36CC" w:rsidRPr="00E62E68">
          <w:rPr>
            <w:rStyle w:val="Hyperlink"/>
          </w:rPr>
          <w:t>Hydro-Electricity</w:t>
        </w:r>
        <w:r w:rsidR="007C36CC">
          <w:rPr>
            <w:webHidden/>
          </w:rPr>
          <w:tab/>
        </w:r>
        <w:r w:rsidR="007C36CC">
          <w:rPr>
            <w:webHidden/>
          </w:rPr>
          <w:fldChar w:fldCharType="begin"/>
        </w:r>
        <w:r w:rsidR="007C36CC">
          <w:rPr>
            <w:webHidden/>
          </w:rPr>
          <w:instrText xml:space="preserve"> PAGEREF _Toc437955851 \h </w:instrText>
        </w:r>
        <w:r w:rsidR="007C36CC">
          <w:rPr>
            <w:webHidden/>
          </w:rPr>
        </w:r>
        <w:r w:rsidR="007C36CC">
          <w:rPr>
            <w:webHidden/>
          </w:rPr>
          <w:fldChar w:fldCharType="separate"/>
        </w:r>
        <w:r w:rsidR="007C36CC">
          <w:rPr>
            <w:webHidden/>
          </w:rPr>
          <w:t>79</w:t>
        </w:r>
        <w:r w:rsidR="007C36CC">
          <w:rPr>
            <w:webHidden/>
          </w:rPr>
          <w:fldChar w:fldCharType="end"/>
        </w:r>
      </w:hyperlink>
    </w:p>
    <w:p w:rsidR="007C36CC" w:rsidRDefault="002E7460">
      <w:pPr>
        <w:pStyle w:val="TOC1"/>
        <w:tabs>
          <w:tab w:val="left" w:pos="480"/>
        </w:tabs>
        <w:rPr>
          <w:rFonts w:asciiTheme="minorHAnsi" w:eastAsiaTheme="minorEastAsia" w:hAnsiTheme="minorHAnsi" w:cs="Vrinda"/>
          <w:b w:val="0"/>
          <w:color w:val="auto"/>
          <w:szCs w:val="28"/>
          <w:lang w:val="en-AU" w:eastAsia="en-AU" w:bidi="bn-BD"/>
        </w:rPr>
      </w:pPr>
      <w:hyperlink w:anchor="_Toc437955852" w:history="1">
        <w:r w:rsidR="007C36CC" w:rsidRPr="00E62E68">
          <w:rPr>
            <w:rStyle w:val="Hyperlink"/>
          </w:rPr>
          <w:t>15</w:t>
        </w:r>
        <w:r w:rsidR="007C36CC">
          <w:rPr>
            <w:rFonts w:asciiTheme="minorHAnsi" w:eastAsiaTheme="minorEastAsia" w:hAnsiTheme="minorHAnsi" w:cs="Vrinda"/>
            <w:b w:val="0"/>
            <w:color w:val="auto"/>
            <w:szCs w:val="28"/>
            <w:lang w:val="en-AU" w:eastAsia="en-AU" w:bidi="bn-BD"/>
          </w:rPr>
          <w:tab/>
        </w:r>
        <w:r w:rsidR="007C36CC" w:rsidRPr="00E62E68">
          <w:rPr>
            <w:rStyle w:val="Hyperlink"/>
          </w:rPr>
          <w:t>Other Resources</w:t>
        </w:r>
        <w:r w:rsidR="007C36CC">
          <w:rPr>
            <w:webHidden/>
          </w:rPr>
          <w:tab/>
        </w:r>
        <w:r w:rsidR="007C36CC">
          <w:rPr>
            <w:webHidden/>
          </w:rPr>
          <w:fldChar w:fldCharType="begin"/>
        </w:r>
        <w:r w:rsidR="007C36CC">
          <w:rPr>
            <w:webHidden/>
          </w:rPr>
          <w:instrText xml:space="preserve"> PAGEREF _Toc437955852 \h </w:instrText>
        </w:r>
        <w:r w:rsidR="007C36CC">
          <w:rPr>
            <w:webHidden/>
          </w:rPr>
        </w:r>
        <w:r w:rsidR="007C36CC">
          <w:rPr>
            <w:webHidden/>
          </w:rPr>
          <w:fldChar w:fldCharType="separate"/>
        </w:r>
        <w:r w:rsidR="007C36CC">
          <w:rPr>
            <w:webHidden/>
          </w:rPr>
          <w:t>80</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53" w:history="1">
        <w:r w:rsidR="007C36CC" w:rsidRPr="00E62E68">
          <w:rPr>
            <w:rStyle w:val="Hyperlink"/>
          </w:rPr>
          <w:t>15.1</w:t>
        </w:r>
        <w:r w:rsidR="007C36CC">
          <w:rPr>
            <w:rFonts w:asciiTheme="minorHAnsi" w:eastAsiaTheme="minorEastAsia" w:hAnsiTheme="minorHAnsi" w:cs="Vrinda"/>
            <w:szCs w:val="28"/>
            <w:lang w:eastAsia="en-AU" w:bidi="bn-BD"/>
          </w:rPr>
          <w:tab/>
        </w:r>
        <w:r w:rsidR="007C36CC" w:rsidRPr="00E62E68">
          <w:rPr>
            <w:rStyle w:val="Hyperlink"/>
          </w:rPr>
          <w:t>Commercial Fishing</w:t>
        </w:r>
        <w:r w:rsidR="007C36CC">
          <w:rPr>
            <w:webHidden/>
          </w:rPr>
          <w:tab/>
        </w:r>
        <w:r w:rsidR="007C36CC">
          <w:rPr>
            <w:webHidden/>
          </w:rPr>
          <w:fldChar w:fldCharType="begin"/>
        </w:r>
        <w:r w:rsidR="007C36CC">
          <w:rPr>
            <w:webHidden/>
          </w:rPr>
          <w:instrText xml:space="preserve"> PAGEREF _Toc437955853 \h </w:instrText>
        </w:r>
        <w:r w:rsidR="007C36CC">
          <w:rPr>
            <w:webHidden/>
          </w:rPr>
        </w:r>
        <w:r w:rsidR="007C36CC">
          <w:rPr>
            <w:webHidden/>
          </w:rPr>
          <w:fldChar w:fldCharType="separate"/>
        </w:r>
        <w:r w:rsidR="007C36CC">
          <w:rPr>
            <w:webHidden/>
          </w:rPr>
          <w:t>80</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54" w:history="1">
        <w:r w:rsidR="007C36CC" w:rsidRPr="00E62E68">
          <w:rPr>
            <w:rStyle w:val="Hyperlink"/>
          </w:rPr>
          <w:t>15.2</w:t>
        </w:r>
        <w:r w:rsidR="007C36CC">
          <w:rPr>
            <w:rFonts w:asciiTheme="minorHAnsi" w:eastAsiaTheme="minorEastAsia" w:hAnsiTheme="minorHAnsi" w:cs="Vrinda"/>
            <w:szCs w:val="28"/>
            <w:lang w:eastAsia="en-AU" w:bidi="bn-BD"/>
          </w:rPr>
          <w:tab/>
        </w:r>
        <w:r w:rsidR="007C36CC" w:rsidRPr="00E62E68">
          <w:rPr>
            <w:rStyle w:val="Hyperlink"/>
          </w:rPr>
          <w:t>Extractive Industries</w:t>
        </w:r>
        <w:r w:rsidR="007C36CC">
          <w:rPr>
            <w:webHidden/>
          </w:rPr>
          <w:tab/>
        </w:r>
        <w:r w:rsidR="007C36CC">
          <w:rPr>
            <w:webHidden/>
          </w:rPr>
          <w:fldChar w:fldCharType="begin"/>
        </w:r>
        <w:r w:rsidR="007C36CC">
          <w:rPr>
            <w:webHidden/>
          </w:rPr>
          <w:instrText xml:space="preserve"> PAGEREF _Toc437955854 \h </w:instrText>
        </w:r>
        <w:r w:rsidR="007C36CC">
          <w:rPr>
            <w:webHidden/>
          </w:rPr>
        </w:r>
        <w:r w:rsidR="007C36CC">
          <w:rPr>
            <w:webHidden/>
          </w:rPr>
          <w:fldChar w:fldCharType="separate"/>
        </w:r>
        <w:r w:rsidR="007C36CC">
          <w:rPr>
            <w:webHidden/>
          </w:rPr>
          <w:t>81</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55" w:history="1">
        <w:r w:rsidR="007C36CC" w:rsidRPr="00E62E68">
          <w:rPr>
            <w:rStyle w:val="Hyperlink"/>
          </w:rPr>
          <w:t>15.3</w:t>
        </w:r>
        <w:r w:rsidR="007C36CC">
          <w:rPr>
            <w:rFonts w:asciiTheme="minorHAnsi" w:eastAsiaTheme="minorEastAsia" w:hAnsiTheme="minorHAnsi" w:cs="Vrinda"/>
            <w:szCs w:val="28"/>
            <w:lang w:eastAsia="en-AU" w:bidi="bn-BD"/>
          </w:rPr>
          <w:tab/>
        </w:r>
        <w:r w:rsidR="007C36CC" w:rsidRPr="00E62E68">
          <w:rPr>
            <w:rStyle w:val="Hyperlink"/>
          </w:rPr>
          <w:t>Timber Harvesting and Firewood Collection</w:t>
        </w:r>
        <w:r w:rsidR="007C36CC">
          <w:rPr>
            <w:webHidden/>
          </w:rPr>
          <w:tab/>
        </w:r>
        <w:r w:rsidR="007C36CC">
          <w:rPr>
            <w:webHidden/>
          </w:rPr>
          <w:fldChar w:fldCharType="begin"/>
        </w:r>
        <w:r w:rsidR="007C36CC">
          <w:rPr>
            <w:webHidden/>
          </w:rPr>
          <w:instrText xml:space="preserve"> PAGEREF _Toc437955855 \h </w:instrText>
        </w:r>
        <w:r w:rsidR="007C36CC">
          <w:rPr>
            <w:webHidden/>
          </w:rPr>
        </w:r>
        <w:r w:rsidR="007C36CC">
          <w:rPr>
            <w:webHidden/>
          </w:rPr>
          <w:fldChar w:fldCharType="separate"/>
        </w:r>
        <w:r w:rsidR="007C36CC">
          <w:rPr>
            <w:webHidden/>
          </w:rPr>
          <w:t>82</w:t>
        </w:r>
        <w:r w:rsidR="007C36CC">
          <w:rPr>
            <w:webHidden/>
          </w:rPr>
          <w:fldChar w:fldCharType="end"/>
        </w:r>
      </w:hyperlink>
    </w:p>
    <w:p w:rsidR="007C36CC" w:rsidRDefault="002E7460">
      <w:pPr>
        <w:pStyle w:val="TOC1"/>
        <w:rPr>
          <w:rFonts w:asciiTheme="minorHAnsi" w:eastAsiaTheme="minorEastAsia" w:hAnsiTheme="minorHAnsi" w:cs="Vrinda"/>
          <w:b w:val="0"/>
          <w:color w:val="auto"/>
          <w:szCs w:val="28"/>
          <w:lang w:val="en-AU" w:eastAsia="en-AU" w:bidi="bn-BD"/>
        </w:rPr>
      </w:pPr>
      <w:hyperlink w:anchor="_Toc437955856" w:history="1">
        <w:r w:rsidR="007C36CC" w:rsidRPr="00E62E68">
          <w:rPr>
            <w:rStyle w:val="Hyperlink"/>
          </w:rPr>
          <w:t>Part D Threats</w:t>
        </w:r>
        <w:r w:rsidR="007C36CC">
          <w:rPr>
            <w:webHidden/>
          </w:rPr>
          <w:tab/>
        </w:r>
        <w:r w:rsidR="007C36CC">
          <w:rPr>
            <w:webHidden/>
          </w:rPr>
          <w:fldChar w:fldCharType="begin"/>
        </w:r>
        <w:r w:rsidR="007C36CC">
          <w:rPr>
            <w:webHidden/>
          </w:rPr>
          <w:instrText xml:space="preserve"> PAGEREF _Toc437955856 \h </w:instrText>
        </w:r>
        <w:r w:rsidR="007C36CC">
          <w:rPr>
            <w:webHidden/>
          </w:rPr>
        </w:r>
        <w:r w:rsidR="007C36CC">
          <w:rPr>
            <w:webHidden/>
          </w:rPr>
          <w:fldChar w:fldCharType="separate"/>
        </w:r>
        <w:r w:rsidR="007C36CC">
          <w:rPr>
            <w:webHidden/>
          </w:rPr>
          <w:t>84</w:t>
        </w:r>
        <w:r w:rsidR="007C36CC">
          <w:rPr>
            <w:webHidden/>
          </w:rPr>
          <w:fldChar w:fldCharType="end"/>
        </w:r>
      </w:hyperlink>
    </w:p>
    <w:p w:rsidR="007C36CC" w:rsidRDefault="002E7460">
      <w:pPr>
        <w:pStyle w:val="TOC1"/>
        <w:tabs>
          <w:tab w:val="left" w:pos="480"/>
        </w:tabs>
        <w:rPr>
          <w:rFonts w:asciiTheme="minorHAnsi" w:eastAsiaTheme="minorEastAsia" w:hAnsiTheme="minorHAnsi" w:cs="Vrinda"/>
          <w:b w:val="0"/>
          <w:color w:val="auto"/>
          <w:szCs w:val="28"/>
          <w:lang w:val="en-AU" w:eastAsia="en-AU" w:bidi="bn-BD"/>
        </w:rPr>
      </w:pPr>
      <w:hyperlink w:anchor="_Toc437955857" w:history="1">
        <w:r w:rsidR="007C36CC" w:rsidRPr="00E62E68">
          <w:rPr>
            <w:rStyle w:val="Hyperlink"/>
          </w:rPr>
          <w:t>16</w:t>
        </w:r>
        <w:r w:rsidR="007C36CC">
          <w:rPr>
            <w:rFonts w:asciiTheme="minorHAnsi" w:eastAsiaTheme="minorEastAsia" w:hAnsiTheme="minorHAnsi" w:cs="Vrinda"/>
            <w:b w:val="0"/>
            <w:color w:val="auto"/>
            <w:szCs w:val="28"/>
            <w:lang w:val="en-AU" w:eastAsia="en-AU" w:bidi="bn-BD"/>
          </w:rPr>
          <w:tab/>
        </w:r>
        <w:r w:rsidR="007C36CC" w:rsidRPr="00E62E68">
          <w:rPr>
            <w:rStyle w:val="Hyperlink"/>
          </w:rPr>
          <w:t>Altered Water Regimes</w:t>
        </w:r>
        <w:r w:rsidR="007C36CC">
          <w:rPr>
            <w:webHidden/>
          </w:rPr>
          <w:tab/>
        </w:r>
        <w:r w:rsidR="007C36CC">
          <w:rPr>
            <w:webHidden/>
          </w:rPr>
          <w:fldChar w:fldCharType="begin"/>
        </w:r>
        <w:r w:rsidR="007C36CC">
          <w:rPr>
            <w:webHidden/>
          </w:rPr>
          <w:instrText xml:space="preserve"> PAGEREF _Toc437955857 \h </w:instrText>
        </w:r>
        <w:r w:rsidR="007C36CC">
          <w:rPr>
            <w:webHidden/>
          </w:rPr>
        </w:r>
        <w:r w:rsidR="007C36CC">
          <w:rPr>
            <w:webHidden/>
          </w:rPr>
          <w:fldChar w:fldCharType="separate"/>
        </w:r>
        <w:r w:rsidR="007C36CC">
          <w:rPr>
            <w:webHidden/>
          </w:rPr>
          <w:t>85</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58" w:history="1">
        <w:r w:rsidR="007C36CC" w:rsidRPr="00E62E68">
          <w:rPr>
            <w:rStyle w:val="Hyperlink"/>
          </w:rPr>
          <w:t>16.1</w:t>
        </w:r>
        <w:r w:rsidR="007C36CC">
          <w:rPr>
            <w:rFonts w:asciiTheme="minorHAnsi" w:eastAsiaTheme="minorEastAsia" w:hAnsiTheme="minorHAnsi" w:cs="Vrinda"/>
            <w:szCs w:val="28"/>
            <w:lang w:eastAsia="en-AU" w:bidi="bn-BD"/>
          </w:rPr>
          <w:tab/>
        </w:r>
        <w:r w:rsidR="007C36CC" w:rsidRPr="00E62E68">
          <w:rPr>
            <w:rStyle w:val="Hyperlink"/>
          </w:rPr>
          <w:t>River Reaches</w:t>
        </w:r>
        <w:r w:rsidR="007C36CC">
          <w:rPr>
            <w:webHidden/>
          </w:rPr>
          <w:tab/>
        </w:r>
        <w:r w:rsidR="007C36CC">
          <w:rPr>
            <w:webHidden/>
          </w:rPr>
          <w:fldChar w:fldCharType="begin"/>
        </w:r>
        <w:r w:rsidR="007C36CC">
          <w:rPr>
            <w:webHidden/>
          </w:rPr>
          <w:instrText xml:space="preserve"> PAGEREF _Toc437955858 \h </w:instrText>
        </w:r>
        <w:r w:rsidR="007C36CC">
          <w:rPr>
            <w:webHidden/>
          </w:rPr>
        </w:r>
        <w:r w:rsidR="007C36CC">
          <w:rPr>
            <w:webHidden/>
          </w:rPr>
          <w:fldChar w:fldCharType="separate"/>
        </w:r>
        <w:r w:rsidR="007C36CC">
          <w:rPr>
            <w:webHidden/>
          </w:rPr>
          <w:t>85</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59" w:history="1">
        <w:r w:rsidR="007C36CC" w:rsidRPr="00E62E68">
          <w:rPr>
            <w:rStyle w:val="Hyperlink"/>
          </w:rPr>
          <w:t>16.2</w:t>
        </w:r>
        <w:r w:rsidR="007C36CC">
          <w:rPr>
            <w:rFonts w:asciiTheme="minorHAnsi" w:eastAsiaTheme="minorEastAsia" w:hAnsiTheme="minorHAnsi" w:cs="Vrinda"/>
            <w:szCs w:val="28"/>
            <w:lang w:eastAsia="en-AU" w:bidi="bn-BD"/>
          </w:rPr>
          <w:tab/>
        </w:r>
        <w:r w:rsidR="007C36CC" w:rsidRPr="00E62E68">
          <w:rPr>
            <w:rStyle w:val="Hyperlink"/>
          </w:rPr>
          <w:t>Wetlands</w:t>
        </w:r>
        <w:r w:rsidR="007C36CC">
          <w:rPr>
            <w:webHidden/>
          </w:rPr>
          <w:tab/>
        </w:r>
        <w:r w:rsidR="007C36CC">
          <w:rPr>
            <w:webHidden/>
          </w:rPr>
          <w:fldChar w:fldCharType="begin"/>
        </w:r>
        <w:r w:rsidR="007C36CC">
          <w:rPr>
            <w:webHidden/>
          </w:rPr>
          <w:instrText xml:space="preserve"> PAGEREF _Toc437955859 \h </w:instrText>
        </w:r>
        <w:r w:rsidR="007C36CC">
          <w:rPr>
            <w:webHidden/>
          </w:rPr>
        </w:r>
        <w:r w:rsidR="007C36CC">
          <w:rPr>
            <w:webHidden/>
          </w:rPr>
          <w:fldChar w:fldCharType="separate"/>
        </w:r>
        <w:r w:rsidR="007C36CC">
          <w:rPr>
            <w:webHidden/>
          </w:rPr>
          <w:t>88</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60" w:history="1">
        <w:r w:rsidR="007C36CC" w:rsidRPr="00E62E68">
          <w:rPr>
            <w:rStyle w:val="Hyperlink"/>
          </w:rPr>
          <w:t>16.3</w:t>
        </w:r>
        <w:r w:rsidR="007C36CC">
          <w:rPr>
            <w:rFonts w:asciiTheme="minorHAnsi" w:eastAsiaTheme="minorEastAsia" w:hAnsiTheme="minorHAnsi" w:cs="Vrinda"/>
            <w:szCs w:val="28"/>
            <w:lang w:eastAsia="en-AU" w:bidi="bn-BD"/>
          </w:rPr>
          <w:tab/>
        </w:r>
        <w:r w:rsidR="007C36CC" w:rsidRPr="00E62E68">
          <w:rPr>
            <w:rStyle w:val="Hyperlink"/>
          </w:rPr>
          <w:t>Estuaries</w:t>
        </w:r>
        <w:r w:rsidR="007C36CC">
          <w:rPr>
            <w:webHidden/>
          </w:rPr>
          <w:tab/>
        </w:r>
        <w:r w:rsidR="007C36CC">
          <w:rPr>
            <w:webHidden/>
          </w:rPr>
          <w:fldChar w:fldCharType="begin"/>
        </w:r>
        <w:r w:rsidR="007C36CC">
          <w:rPr>
            <w:webHidden/>
          </w:rPr>
          <w:instrText xml:space="preserve"> PAGEREF _Toc437955860 \h </w:instrText>
        </w:r>
        <w:r w:rsidR="007C36CC">
          <w:rPr>
            <w:webHidden/>
          </w:rPr>
        </w:r>
        <w:r w:rsidR="007C36CC">
          <w:rPr>
            <w:webHidden/>
          </w:rPr>
          <w:fldChar w:fldCharType="separate"/>
        </w:r>
        <w:r w:rsidR="007C36CC">
          <w:rPr>
            <w:webHidden/>
          </w:rPr>
          <w:t>89</w:t>
        </w:r>
        <w:r w:rsidR="007C36CC">
          <w:rPr>
            <w:webHidden/>
          </w:rPr>
          <w:fldChar w:fldCharType="end"/>
        </w:r>
      </w:hyperlink>
    </w:p>
    <w:p w:rsidR="007C36CC" w:rsidRDefault="002E7460">
      <w:pPr>
        <w:pStyle w:val="TOC1"/>
        <w:tabs>
          <w:tab w:val="left" w:pos="480"/>
        </w:tabs>
        <w:rPr>
          <w:rFonts w:asciiTheme="minorHAnsi" w:eastAsiaTheme="minorEastAsia" w:hAnsiTheme="minorHAnsi" w:cs="Vrinda"/>
          <w:b w:val="0"/>
          <w:color w:val="auto"/>
          <w:szCs w:val="28"/>
          <w:lang w:val="en-AU" w:eastAsia="en-AU" w:bidi="bn-BD"/>
        </w:rPr>
      </w:pPr>
      <w:hyperlink w:anchor="_Toc437955861" w:history="1">
        <w:r w:rsidR="007C36CC" w:rsidRPr="00E62E68">
          <w:rPr>
            <w:rStyle w:val="Hyperlink"/>
          </w:rPr>
          <w:t>17</w:t>
        </w:r>
        <w:r w:rsidR="007C36CC">
          <w:rPr>
            <w:rFonts w:asciiTheme="minorHAnsi" w:eastAsiaTheme="minorEastAsia" w:hAnsiTheme="minorHAnsi" w:cs="Vrinda"/>
            <w:b w:val="0"/>
            <w:color w:val="auto"/>
            <w:szCs w:val="28"/>
            <w:lang w:val="en-AU" w:eastAsia="en-AU" w:bidi="bn-BD"/>
          </w:rPr>
          <w:tab/>
        </w:r>
        <w:r w:rsidR="007C36CC" w:rsidRPr="00E62E68">
          <w:rPr>
            <w:rStyle w:val="Hyperlink"/>
          </w:rPr>
          <w:t>Altered Physical Form</w:t>
        </w:r>
        <w:r w:rsidR="007C36CC">
          <w:rPr>
            <w:webHidden/>
          </w:rPr>
          <w:tab/>
        </w:r>
        <w:r w:rsidR="007C36CC">
          <w:rPr>
            <w:webHidden/>
          </w:rPr>
          <w:fldChar w:fldCharType="begin"/>
        </w:r>
        <w:r w:rsidR="007C36CC">
          <w:rPr>
            <w:webHidden/>
          </w:rPr>
          <w:instrText xml:space="preserve"> PAGEREF _Toc437955861 \h </w:instrText>
        </w:r>
        <w:r w:rsidR="007C36CC">
          <w:rPr>
            <w:webHidden/>
          </w:rPr>
        </w:r>
        <w:r w:rsidR="007C36CC">
          <w:rPr>
            <w:webHidden/>
          </w:rPr>
          <w:fldChar w:fldCharType="separate"/>
        </w:r>
        <w:r w:rsidR="007C36CC">
          <w:rPr>
            <w:webHidden/>
          </w:rPr>
          <w:t>92</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62" w:history="1">
        <w:r w:rsidR="007C36CC" w:rsidRPr="00E62E68">
          <w:rPr>
            <w:rStyle w:val="Hyperlink"/>
          </w:rPr>
          <w:t>17.1</w:t>
        </w:r>
        <w:r w:rsidR="007C36CC">
          <w:rPr>
            <w:rFonts w:asciiTheme="minorHAnsi" w:eastAsiaTheme="minorEastAsia" w:hAnsiTheme="minorHAnsi" w:cs="Vrinda"/>
            <w:szCs w:val="28"/>
            <w:lang w:eastAsia="en-AU" w:bidi="bn-BD"/>
          </w:rPr>
          <w:tab/>
        </w:r>
        <w:r w:rsidR="007C36CC" w:rsidRPr="00E62E68">
          <w:rPr>
            <w:rStyle w:val="Hyperlink"/>
          </w:rPr>
          <w:t>River Reaches</w:t>
        </w:r>
        <w:r w:rsidR="007C36CC">
          <w:rPr>
            <w:webHidden/>
          </w:rPr>
          <w:tab/>
        </w:r>
        <w:r w:rsidR="007C36CC">
          <w:rPr>
            <w:webHidden/>
          </w:rPr>
          <w:fldChar w:fldCharType="begin"/>
        </w:r>
        <w:r w:rsidR="007C36CC">
          <w:rPr>
            <w:webHidden/>
          </w:rPr>
          <w:instrText xml:space="preserve"> PAGEREF _Toc437955862 \h </w:instrText>
        </w:r>
        <w:r w:rsidR="007C36CC">
          <w:rPr>
            <w:webHidden/>
          </w:rPr>
        </w:r>
        <w:r w:rsidR="007C36CC">
          <w:rPr>
            <w:webHidden/>
          </w:rPr>
          <w:fldChar w:fldCharType="separate"/>
        </w:r>
        <w:r w:rsidR="007C36CC">
          <w:rPr>
            <w:webHidden/>
          </w:rPr>
          <w:t>92</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63" w:history="1">
        <w:r w:rsidR="007C36CC" w:rsidRPr="00E62E68">
          <w:rPr>
            <w:rStyle w:val="Hyperlink"/>
          </w:rPr>
          <w:t>17.2</w:t>
        </w:r>
        <w:r w:rsidR="007C36CC">
          <w:rPr>
            <w:rFonts w:asciiTheme="minorHAnsi" w:eastAsiaTheme="minorEastAsia" w:hAnsiTheme="minorHAnsi" w:cs="Vrinda"/>
            <w:szCs w:val="28"/>
            <w:lang w:eastAsia="en-AU" w:bidi="bn-BD"/>
          </w:rPr>
          <w:tab/>
        </w:r>
        <w:r w:rsidR="007C36CC" w:rsidRPr="00E62E68">
          <w:rPr>
            <w:rStyle w:val="Hyperlink"/>
          </w:rPr>
          <w:t>Wetlands</w:t>
        </w:r>
        <w:r w:rsidR="007C36CC">
          <w:rPr>
            <w:webHidden/>
          </w:rPr>
          <w:tab/>
        </w:r>
        <w:r w:rsidR="007C36CC">
          <w:rPr>
            <w:webHidden/>
          </w:rPr>
          <w:fldChar w:fldCharType="begin"/>
        </w:r>
        <w:r w:rsidR="007C36CC">
          <w:rPr>
            <w:webHidden/>
          </w:rPr>
          <w:instrText xml:space="preserve"> PAGEREF _Toc437955863 \h </w:instrText>
        </w:r>
        <w:r w:rsidR="007C36CC">
          <w:rPr>
            <w:webHidden/>
          </w:rPr>
        </w:r>
        <w:r w:rsidR="007C36CC">
          <w:rPr>
            <w:webHidden/>
          </w:rPr>
          <w:fldChar w:fldCharType="separate"/>
        </w:r>
        <w:r w:rsidR="007C36CC">
          <w:rPr>
            <w:webHidden/>
          </w:rPr>
          <w:t>95</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64" w:history="1">
        <w:r w:rsidR="007C36CC" w:rsidRPr="00E62E68">
          <w:rPr>
            <w:rStyle w:val="Hyperlink"/>
          </w:rPr>
          <w:t>17.3</w:t>
        </w:r>
        <w:r w:rsidR="007C36CC">
          <w:rPr>
            <w:rFonts w:asciiTheme="minorHAnsi" w:eastAsiaTheme="minorEastAsia" w:hAnsiTheme="minorHAnsi" w:cs="Vrinda"/>
            <w:szCs w:val="28"/>
            <w:lang w:eastAsia="en-AU" w:bidi="bn-BD"/>
          </w:rPr>
          <w:tab/>
        </w:r>
        <w:r w:rsidR="007C36CC" w:rsidRPr="00E62E68">
          <w:rPr>
            <w:rStyle w:val="Hyperlink"/>
          </w:rPr>
          <w:t>Estuaries</w:t>
        </w:r>
        <w:r w:rsidR="007C36CC">
          <w:rPr>
            <w:webHidden/>
          </w:rPr>
          <w:tab/>
        </w:r>
        <w:r w:rsidR="007C36CC">
          <w:rPr>
            <w:webHidden/>
          </w:rPr>
          <w:fldChar w:fldCharType="begin"/>
        </w:r>
        <w:r w:rsidR="007C36CC">
          <w:rPr>
            <w:webHidden/>
          </w:rPr>
          <w:instrText xml:space="preserve"> PAGEREF _Toc437955864 \h </w:instrText>
        </w:r>
        <w:r w:rsidR="007C36CC">
          <w:rPr>
            <w:webHidden/>
          </w:rPr>
        </w:r>
        <w:r w:rsidR="007C36CC">
          <w:rPr>
            <w:webHidden/>
          </w:rPr>
          <w:fldChar w:fldCharType="separate"/>
        </w:r>
        <w:r w:rsidR="007C36CC">
          <w:rPr>
            <w:webHidden/>
          </w:rPr>
          <w:t>96</w:t>
        </w:r>
        <w:r w:rsidR="007C36CC">
          <w:rPr>
            <w:webHidden/>
          </w:rPr>
          <w:fldChar w:fldCharType="end"/>
        </w:r>
      </w:hyperlink>
    </w:p>
    <w:p w:rsidR="007C36CC" w:rsidRDefault="002E7460">
      <w:pPr>
        <w:pStyle w:val="TOC1"/>
        <w:tabs>
          <w:tab w:val="left" w:pos="480"/>
        </w:tabs>
        <w:rPr>
          <w:rFonts w:asciiTheme="minorHAnsi" w:eastAsiaTheme="minorEastAsia" w:hAnsiTheme="minorHAnsi" w:cs="Vrinda"/>
          <w:b w:val="0"/>
          <w:color w:val="auto"/>
          <w:szCs w:val="28"/>
          <w:lang w:val="en-AU" w:eastAsia="en-AU" w:bidi="bn-BD"/>
        </w:rPr>
      </w:pPr>
      <w:hyperlink w:anchor="_Toc437955865" w:history="1">
        <w:r w:rsidR="007C36CC" w:rsidRPr="00E62E68">
          <w:rPr>
            <w:rStyle w:val="Hyperlink"/>
          </w:rPr>
          <w:t>18</w:t>
        </w:r>
        <w:r w:rsidR="007C36CC">
          <w:rPr>
            <w:rFonts w:asciiTheme="minorHAnsi" w:eastAsiaTheme="minorEastAsia" w:hAnsiTheme="minorHAnsi" w:cs="Vrinda"/>
            <w:b w:val="0"/>
            <w:color w:val="auto"/>
            <w:szCs w:val="28"/>
            <w:lang w:val="en-AU" w:eastAsia="en-AU" w:bidi="bn-BD"/>
          </w:rPr>
          <w:tab/>
        </w:r>
        <w:r w:rsidR="007C36CC" w:rsidRPr="00E62E68">
          <w:rPr>
            <w:rStyle w:val="Hyperlink"/>
          </w:rPr>
          <w:t>Poor Water Quality</w:t>
        </w:r>
        <w:r w:rsidR="007C36CC">
          <w:rPr>
            <w:webHidden/>
          </w:rPr>
          <w:tab/>
        </w:r>
        <w:r w:rsidR="007C36CC">
          <w:rPr>
            <w:webHidden/>
          </w:rPr>
          <w:fldChar w:fldCharType="begin"/>
        </w:r>
        <w:r w:rsidR="007C36CC">
          <w:rPr>
            <w:webHidden/>
          </w:rPr>
          <w:instrText xml:space="preserve"> PAGEREF _Toc437955865 \h </w:instrText>
        </w:r>
        <w:r w:rsidR="007C36CC">
          <w:rPr>
            <w:webHidden/>
          </w:rPr>
        </w:r>
        <w:r w:rsidR="007C36CC">
          <w:rPr>
            <w:webHidden/>
          </w:rPr>
          <w:fldChar w:fldCharType="separate"/>
        </w:r>
        <w:r w:rsidR="007C36CC">
          <w:rPr>
            <w:webHidden/>
          </w:rPr>
          <w:t>100</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66" w:history="1">
        <w:r w:rsidR="007C36CC" w:rsidRPr="00E62E68">
          <w:rPr>
            <w:rStyle w:val="Hyperlink"/>
          </w:rPr>
          <w:t>18.1</w:t>
        </w:r>
        <w:r w:rsidR="007C36CC">
          <w:rPr>
            <w:rFonts w:asciiTheme="minorHAnsi" w:eastAsiaTheme="minorEastAsia" w:hAnsiTheme="minorHAnsi" w:cs="Vrinda"/>
            <w:szCs w:val="28"/>
            <w:lang w:eastAsia="en-AU" w:bidi="bn-BD"/>
          </w:rPr>
          <w:tab/>
        </w:r>
        <w:r w:rsidR="007C36CC" w:rsidRPr="00E62E68">
          <w:rPr>
            <w:rStyle w:val="Hyperlink"/>
          </w:rPr>
          <w:t>River Reaches</w:t>
        </w:r>
        <w:r w:rsidR="007C36CC">
          <w:rPr>
            <w:webHidden/>
          </w:rPr>
          <w:tab/>
        </w:r>
        <w:r w:rsidR="007C36CC">
          <w:rPr>
            <w:webHidden/>
          </w:rPr>
          <w:fldChar w:fldCharType="begin"/>
        </w:r>
        <w:r w:rsidR="007C36CC">
          <w:rPr>
            <w:webHidden/>
          </w:rPr>
          <w:instrText xml:space="preserve"> PAGEREF _Toc437955866 \h </w:instrText>
        </w:r>
        <w:r w:rsidR="007C36CC">
          <w:rPr>
            <w:webHidden/>
          </w:rPr>
        </w:r>
        <w:r w:rsidR="007C36CC">
          <w:rPr>
            <w:webHidden/>
          </w:rPr>
          <w:fldChar w:fldCharType="separate"/>
        </w:r>
        <w:r w:rsidR="007C36CC">
          <w:rPr>
            <w:webHidden/>
          </w:rPr>
          <w:t>100</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67" w:history="1">
        <w:r w:rsidR="007C36CC" w:rsidRPr="00E62E68">
          <w:rPr>
            <w:rStyle w:val="Hyperlink"/>
          </w:rPr>
          <w:t>18.2</w:t>
        </w:r>
        <w:r w:rsidR="007C36CC">
          <w:rPr>
            <w:rFonts w:asciiTheme="minorHAnsi" w:eastAsiaTheme="minorEastAsia" w:hAnsiTheme="minorHAnsi" w:cs="Vrinda"/>
            <w:szCs w:val="28"/>
            <w:lang w:eastAsia="en-AU" w:bidi="bn-BD"/>
          </w:rPr>
          <w:tab/>
        </w:r>
        <w:r w:rsidR="007C36CC" w:rsidRPr="00E62E68">
          <w:rPr>
            <w:rStyle w:val="Hyperlink"/>
          </w:rPr>
          <w:t>Wetlands</w:t>
        </w:r>
        <w:r w:rsidR="007C36CC">
          <w:rPr>
            <w:webHidden/>
          </w:rPr>
          <w:tab/>
        </w:r>
        <w:r w:rsidR="007C36CC">
          <w:rPr>
            <w:webHidden/>
          </w:rPr>
          <w:fldChar w:fldCharType="begin"/>
        </w:r>
        <w:r w:rsidR="007C36CC">
          <w:rPr>
            <w:webHidden/>
          </w:rPr>
          <w:instrText xml:space="preserve"> PAGEREF _Toc437955867 \h </w:instrText>
        </w:r>
        <w:r w:rsidR="007C36CC">
          <w:rPr>
            <w:webHidden/>
          </w:rPr>
        </w:r>
        <w:r w:rsidR="007C36CC">
          <w:rPr>
            <w:webHidden/>
          </w:rPr>
          <w:fldChar w:fldCharType="separate"/>
        </w:r>
        <w:r w:rsidR="007C36CC">
          <w:rPr>
            <w:webHidden/>
          </w:rPr>
          <w:t>109</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68" w:history="1">
        <w:r w:rsidR="007C36CC" w:rsidRPr="00E62E68">
          <w:rPr>
            <w:rStyle w:val="Hyperlink"/>
          </w:rPr>
          <w:t>18.3</w:t>
        </w:r>
        <w:r w:rsidR="007C36CC">
          <w:rPr>
            <w:rFonts w:asciiTheme="minorHAnsi" w:eastAsiaTheme="minorEastAsia" w:hAnsiTheme="minorHAnsi" w:cs="Vrinda"/>
            <w:szCs w:val="28"/>
            <w:lang w:eastAsia="en-AU" w:bidi="bn-BD"/>
          </w:rPr>
          <w:tab/>
        </w:r>
        <w:r w:rsidR="007C36CC" w:rsidRPr="00E62E68">
          <w:rPr>
            <w:rStyle w:val="Hyperlink"/>
          </w:rPr>
          <w:t>Estuaries</w:t>
        </w:r>
        <w:r w:rsidR="007C36CC">
          <w:rPr>
            <w:webHidden/>
          </w:rPr>
          <w:tab/>
        </w:r>
        <w:r w:rsidR="007C36CC">
          <w:rPr>
            <w:webHidden/>
          </w:rPr>
          <w:fldChar w:fldCharType="begin"/>
        </w:r>
        <w:r w:rsidR="007C36CC">
          <w:rPr>
            <w:webHidden/>
          </w:rPr>
          <w:instrText xml:space="preserve"> PAGEREF _Toc437955868 \h </w:instrText>
        </w:r>
        <w:r w:rsidR="007C36CC">
          <w:rPr>
            <w:webHidden/>
          </w:rPr>
        </w:r>
        <w:r w:rsidR="007C36CC">
          <w:rPr>
            <w:webHidden/>
          </w:rPr>
          <w:fldChar w:fldCharType="separate"/>
        </w:r>
        <w:r w:rsidR="007C36CC">
          <w:rPr>
            <w:webHidden/>
          </w:rPr>
          <w:t>111</w:t>
        </w:r>
        <w:r w:rsidR="007C36CC">
          <w:rPr>
            <w:webHidden/>
          </w:rPr>
          <w:fldChar w:fldCharType="end"/>
        </w:r>
      </w:hyperlink>
    </w:p>
    <w:p w:rsidR="007C36CC" w:rsidRDefault="002E7460">
      <w:pPr>
        <w:pStyle w:val="TOC1"/>
        <w:tabs>
          <w:tab w:val="left" w:pos="480"/>
        </w:tabs>
        <w:rPr>
          <w:rFonts w:asciiTheme="minorHAnsi" w:eastAsiaTheme="minorEastAsia" w:hAnsiTheme="minorHAnsi" w:cs="Vrinda"/>
          <w:b w:val="0"/>
          <w:color w:val="auto"/>
          <w:szCs w:val="28"/>
          <w:lang w:val="en-AU" w:eastAsia="en-AU" w:bidi="bn-BD"/>
        </w:rPr>
      </w:pPr>
      <w:hyperlink w:anchor="_Toc437955869" w:history="1">
        <w:r w:rsidR="007C36CC" w:rsidRPr="00E62E68">
          <w:rPr>
            <w:rStyle w:val="Hyperlink"/>
          </w:rPr>
          <w:t>19</w:t>
        </w:r>
        <w:r w:rsidR="007C36CC">
          <w:rPr>
            <w:rFonts w:asciiTheme="minorHAnsi" w:eastAsiaTheme="minorEastAsia" w:hAnsiTheme="minorHAnsi" w:cs="Vrinda"/>
            <w:b w:val="0"/>
            <w:color w:val="auto"/>
            <w:szCs w:val="28"/>
            <w:lang w:val="en-AU" w:eastAsia="en-AU" w:bidi="bn-BD"/>
          </w:rPr>
          <w:tab/>
        </w:r>
        <w:r w:rsidR="007C36CC" w:rsidRPr="00E62E68">
          <w:rPr>
            <w:rStyle w:val="Hyperlink"/>
          </w:rPr>
          <w:t>Degraded Habitats</w:t>
        </w:r>
        <w:r w:rsidR="007C36CC">
          <w:rPr>
            <w:webHidden/>
          </w:rPr>
          <w:tab/>
        </w:r>
        <w:r w:rsidR="007C36CC">
          <w:rPr>
            <w:webHidden/>
          </w:rPr>
          <w:fldChar w:fldCharType="begin"/>
        </w:r>
        <w:r w:rsidR="007C36CC">
          <w:rPr>
            <w:webHidden/>
          </w:rPr>
          <w:instrText xml:space="preserve"> PAGEREF _Toc437955869 \h </w:instrText>
        </w:r>
        <w:r w:rsidR="007C36CC">
          <w:rPr>
            <w:webHidden/>
          </w:rPr>
        </w:r>
        <w:r w:rsidR="007C36CC">
          <w:rPr>
            <w:webHidden/>
          </w:rPr>
          <w:fldChar w:fldCharType="separate"/>
        </w:r>
        <w:r w:rsidR="007C36CC">
          <w:rPr>
            <w:webHidden/>
          </w:rPr>
          <w:t>114</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70" w:history="1">
        <w:r w:rsidR="007C36CC" w:rsidRPr="00E62E68">
          <w:rPr>
            <w:rStyle w:val="Hyperlink"/>
          </w:rPr>
          <w:t>19.1</w:t>
        </w:r>
        <w:r w:rsidR="007C36CC">
          <w:rPr>
            <w:rFonts w:asciiTheme="minorHAnsi" w:eastAsiaTheme="minorEastAsia" w:hAnsiTheme="minorHAnsi" w:cs="Vrinda"/>
            <w:szCs w:val="28"/>
            <w:lang w:eastAsia="en-AU" w:bidi="bn-BD"/>
          </w:rPr>
          <w:tab/>
        </w:r>
        <w:r w:rsidR="007C36CC" w:rsidRPr="00E62E68">
          <w:rPr>
            <w:rStyle w:val="Hyperlink"/>
          </w:rPr>
          <w:t>River Reaches</w:t>
        </w:r>
        <w:r w:rsidR="007C36CC">
          <w:rPr>
            <w:webHidden/>
          </w:rPr>
          <w:tab/>
        </w:r>
        <w:r w:rsidR="007C36CC">
          <w:rPr>
            <w:webHidden/>
          </w:rPr>
          <w:fldChar w:fldCharType="begin"/>
        </w:r>
        <w:r w:rsidR="007C36CC">
          <w:rPr>
            <w:webHidden/>
          </w:rPr>
          <w:instrText xml:space="preserve"> PAGEREF _Toc437955870 \h </w:instrText>
        </w:r>
        <w:r w:rsidR="007C36CC">
          <w:rPr>
            <w:webHidden/>
          </w:rPr>
        </w:r>
        <w:r w:rsidR="007C36CC">
          <w:rPr>
            <w:webHidden/>
          </w:rPr>
          <w:fldChar w:fldCharType="separate"/>
        </w:r>
        <w:r w:rsidR="007C36CC">
          <w:rPr>
            <w:webHidden/>
          </w:rPr>
          <w:t>114</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71" w:history="1">
        <w:r w:rsidR="007C36CC" w:rsidRPr="00E62E68">
          <w:rPr>
            <w:rStyle w:val="Hyperlink"/>
          </w:rPr>
          <w:t>19.2</w:t>
        </w:r>
        <w:r w:rsidR="007C36CC">
          <w:rPr>
            <w:rFonts w:asciiTheme="minorHAnsi" w:eastAsiaTheme="minorEastAsia" w:hAnsiTheme="minorHAnsi" w:cs="Vrinda"/>
            <w:szCs w:val="28"/>
            <w:lang w:eastAsia="en-AU" w:bidi="bn-BD"/>
          </w:rPr>
          <w:tab/>
        </w:r>
        <w:r w:rsidR="007C36CC" w:rsidRPr="00E62E68">
          <w:rPr>
            <w:rStyle w:val="Hyperlink"/>
          </w:rPr>
          <w:t>Wetlands</w:t>
        </w:r>
        <w:r w:rsidR="007C36CC">
          <w:rPr>
            <w:webHidden/>
          </w:rPr>
          <w:tab/>
        </w:r>
        <w:r w:rsidR="007C36CC">
          <w:rPr>
            <w:webHidden/>
          </w:rPr>
          <w:fldChar w:fldCharType="begin"/>
        </w:r>
        <w:r w:rsidR="007C36CC">
          <w:rPr>
            <w:webHidden/>
          </w:rPr>
          <w:instrText xml:space="preserve"> PAGEREF _Toc437955871 \h </w:instrText>
        </w:r>
        <w:r w:rsidR="007C36CC">
          <w:rPr>
            <w:webHidden/>
          </w:rPr>
        </w:r>
        <w:r w:rsidR="007C36CC">
          <w:rPr>
            <w:webHidden/>
          </w:rPr>
          <w:fldChar w:fldCharType="separate"/>
        </w:r>
        <w:r w:rsidR="007C36CC">
          <w:rPr>
            <w:webHidden/>
          </w:rPr>
          <w:t>118</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72" w:history="1">
        <w:r w:rsidR="007C36CC" w:rsidRPr="00E62E68">
          <w:rPr>
            <w:rStyle w:val="Hyperlink"/>
          </w:rPr>
          <w:t>19.3</w:t>
        </w:r>
        <w:r w:rsidR="007C36CC">
          <w:rPr>
            <w:rFonts w:asciiTheme="minorHAnsi" w:eastAsiaTheme="minorEastAsia" w:hAnsiTheme="minorHAnsi" w:cs="Vrinda"/>
            <w:szCs w:val="28"/>
            <w:lang w:eastAsia="en-AU" w:bidi="bn-BD"/>
          </w:rPr>
          <w:tab/>
        </w:r>
        <w:r w:rsidR="007C36CC" w:rsidRPr="00E62E68">
          <w:rPr>
            <w:rStyle w:val="Hyperlink"/>
          </w:rPr>
          <w:t>Estuaries</w:t>
        </w:r>
        <w:r w:rsidR="007C36CC">
          <w:rPr>
            <w:webHidden/>
          </w:rPr>
          <w:tab/>
        </w:r>
        <w:r w:rsidR="007C36CC">
          <w:rPr>
            <w:webHidden/>
          </w:rPr>
          <w:fldChar w:fldCharType="begin"/>
        </w:r>
        <w:r w:rsidR="007C36CC">
          <w:rPr>
            <w:webHidden/>
          </w:rPr>
          <w:instrText xml:space="preserve"> PAGEREF _Toc437955872 \h </w:instrText>
        </w:r>
        <w:r w:rsidR="007C36CC">
          <w:rPr>
            <w:webHidden/>
          </w:rPr>
        </w:r>
        <w:r w:rsidR="007C36CC">
          <w:rPr>
            <w:webHidden/>
          </w:rPr>
          <w:fldChar w:fldCharType="separate"/>
        </w:r>
        <w:r w:rsidR="007C36CC">
          <w:rPr>
            <w:webHidden/>
          </w:rPr>
          <w:t>121</w:t>
        </w:r>
        <w:r w:rsidR="007C36CC">
          <w:rPr>
            <w:webHidden/>
          </w:rPr>
          <w:fldChar w:fldCharType="end"/>
        </w:r>
      </w:hyperlink>
    </w:p>
    <w:p w:rsidR="007C36CC" w:rsidRDefault="002E7460">
      <w:pPr>
        <w:pStyle w:val="TOC1"/>
        <w:tabs>
          <w:tab w:val="left" w:pos="480"/>
        </w:tabs>
        <w:rPr>
          <w:rFonts w:asciiTheme="minorHAnsi" w:eastAsiaTheme="minorEastAsia" w:hAnsiTheme="minorHAnsi" w:cs="Vrinda"/>
          <w:b w:val="0"/>
          <w:color w:val="auto"/>
          <w:szCs w:val="28"/>
          <w:lang w:val="en-AU" w:eastAsia="en-AU" w:bidi="bn-BD"/>
        </w:rPr>
      </w:pPr>
      <w:hyperlink w:anchor="_Toc437955873" w:history="1">
        <w:r w:rsidR="007C36CC" w:rsidRPr="00E62E68">
          <w:rPr>
            <w:rStyle w:val="Hyperlink"/>
          </w:rPr>
          <w:t>20</w:t>
        </w:r>
        <w:r w:rsidR="007C36CC">
          <w:rPr>
            <w:rFonts w:asciiTheme="minorHAnsi" w:eastAsiaTheme="minorEastAsia" w:hAnsiTheme="minorHAnsi" w:cs="Vrinda"/>
            <w:b w:val="0"/>
            <w:color w:val="auto"/>
            <w:szCs w:val="28"/>
            <w:lang w:val="en-AU" w:eastAsia="en-AU" w:bidi="bn-BD"/>
          </w:rPr>
          <w:tab/>
        </w:r>
        <w:r w:rsidR="007C36CC" w:rsidRPr="00E62E68">
          <w:rPr>
            <w:rStyle w:val="Hyperlink"/>
          </w:rPr>
          <w:t>Invasive Flora and Fauna</w:t>
        </w:r>
        <w:r w:rsidR="007C36CC">
          <w:rPr>
            <w:webHidden/>
          </w:rPr>
          <w:tab/>
        </w:r>
        <w:r w:rsidR="007C36CC">
          <w:rPr>
            <w:webHidden/>
          </w:rPr>
          <w:fldChar w:fldCharType="begin"/>
        </w:r>
        <w:r w:rsidR="007C36CC">
          <w:rPr>
            <w:webHidden/>
          </w:rPr>
          <w:instrText xml:space="preserve"> PAGEREF _Toc437955873 \h </w:instrText>
        </w:r>
        <w:r w:rsidR="007C36CC">
          <w:rPr>
            <w:webHidden/>
          </w:rPr>
        </w:r>
        <w:r w:rsidR="007C36CC">
          <w:rPr>
            <w:webHidden/>
          </w:rPr>
          <w:fldChar w:fldCharType="separate"/>
        </w:r>
        <w:r w:rsidR="007C36CC">
          <w:rPr>
            <w:webHidden/>
          </w:rPr>
          <w:t>122</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74" w:history="1">
        <w:r w:rsidR="007C36CC" w:rsidRPr="00E62E68">
          <w:rPr>
            <w:rStyle w:val="Hyperlink"/>
          </w:rPr>
          <w:t>20.1</w:t>
        </w:r>
        <w:r w:rsidR="007C36CC">
          <w:rPr>
            <w:rFonts w:asciiTheme="minorHAnsi" w:eastAsiaTheme="minorEastAsia" w:hAnsiTheme="minorHAnsi" w:cs="Vrinda"/>
            <w:szCs w:val="28"/>
            <w:lang w:eastAsia="en-AU" w:bidi="bn-BD"/>
          </w:rPr>
          <w:tab/>
        </w:r>
        <w:r w:rsidR="007C36CC" w:rsidRPr="00E62E68">
          <w:rPr>
            <w:rStyle w:val="Hyperlink"/>
          </w:rPr>
          <w:t>River Reaches</w:t>
        </w:r>
        <w:r w:rsidR="007C36CC">
          <w:rPr>
            <w:webHidden/>
          </w:rPr>
          <w:tab/>
        </w:r>
        <w:r w:rsidR="007C36CC">
          <w:rPr>
            <w:webHidden/>
          </w:rPr>
          <w:fldChar w:fldCharType="begin"/>
        </w:r>
        <w:r w:rsidR="007C36CC">
          <w:rPr>
            <w:webHidden/>
          </w:rPr>
          <w:instrText xml:space="preserve"> PAGEREF _Toc437955874 \h </w:instrText>
        </w:r>
        <w:r w:rsidR="007C36CC">
          <w:rPr>
            <w:webHidden/>
          </w:rPr>
        </w:r>
        <w:r w:rsidR="007C36CC">
          <w:rPr>
            <w:webHidden/>
          </w:rPr>
          <w:fldChar w:fldCharType="separate"/>
        </w:r>
        <w:r w:rsidR="007C36CC">
          <w:rPr>
            <w:webHidden/>
          </w:rPr>
          <w:t>122</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75" w:history="1">
        <w:r w:rsidR="007C36CC" w:rsidRPr="00E62E68">
          <w:rPr>
            <w:rStyle w:val="Hyperlink"/>
          </w:rPr>
          <w:t>20.2</w:t>
        </w:r>
        <w:r w:rsidR="007C36CC">
          <w:rPr>
            <w:rFonts w:asciiTheme="minorHAnsi" w:eastAsiaTheme="minorEastAsia" w:hAnsiTheme="minorHAnsi" w:cs="Vrinda"/>
            <w:szCs w:val="28"/>
            <w:lang w:eastAsia="en-AU" w:bidi="bn-BD"/>
          </w:rPr>
          <w:tab/>
        </w:r>
        <w:r w:rsidR="007C36CC" w:rsidRPr="00E62E68">
          <w:rPr>
            <w:rStyle w:val="Hyperlink"/>
          </w:rPr>
          <w:t>Wetlands</w:t>
        </w:r>
        <w:r w:rsidR="007C36CC">
          <w:rPr>
            <w:webHidden/>
          </w:rPr>
          <w:tab/>
        </w:r>
        <w:r w:rsidR="007C36CC">
          <w:rPr>
            <w:webHidden/>
          </w:rPr>
          <w:fldChar w:fldCharType="begin"/>
        </w:r>
        <w:r w:rsidR="007C36CC">
          <w:rPr>
            <w:webHidden/>
          </w:rPr>
          <w:instrText xml:space="preserve"> PAGEREF _Toc437955875 \h </w:instrText>
        </w:r>
        <w:r w:rsidR="007C36CC">
          <w:rPr>
            <w:webHidden/>
          </w:rPr>
        </w:r>
        <w:r w:rsidR="007C36CC">
          <w:rPr>
            <w:webHidden/>
          </w:rPr>
          <w:fldChar w:fldCharType="separate"/>
        </w:r>
        <w:r w:rsidR="007C36CC">
          <w:rPr>
            <w:webHidden/>
          </w:rPr>
          <w:t>131</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76" w:history="1">
        <w:r w:rsidR="007C36CC" w:rsidRPr="00E62E68">
          <w:rPr>
            <w:rStyle w:val="Hyperlink"/>
          </w:rPr>
          <w:t>20.3</w:t>
        </w:r>
        <w:r w:rsidR="007C36CC">
          <w:rPr>
            <w:rFonts w:asciiTheme="minorHAnsi" w:eastAsiaTheme="minorEastAsia" w:hAnsiTheme="minorHAnsi" w:cs="Vrinda"/>
            <w:szCs w:val="28"/>
            <w:lang w:eastAsia="en-AU" w:bidi="bn-BD"/>
          </w:rPr>
          <w:tab/>
        </w:r>
        <w:r w:rsidR="007C36CC" w:rsidRPr="00E62E68">
          <w:rPr>
            <w:rStyle w:val="Hyperlink"/>
          </w:rPr>
          <w:t>Estuaries</w:t>
        </w:r>
        <w:r w:rsidR="007C36CC">
          <w:rPr>
            <w:webHidden/>
          </w:rPr>
          <w:tab/>
        </w:r>
        <w:r w:rsidR="007C36CC">
          <w:rPr>
            <w:webHidden/>
          </w:rPr>
          <w:fldChar w:fldCharType="begin"/>
        </w:r>
        <w:r w:rsidR="007C36CC">
          <w:rPr>
            <w:webHidden/>
          </w:rPr>
          <w:instrText xml:space="preserve"> PAGEREF _Toc437955876 \h </w:instrText>
        </w:r>
        <w:r w:rsidR="007C36CC">
          <w:rPr>
            <w:webHidden/>
          </w:rPr>
        </w:r>
        <w:r w:rsidR="007C36CC">
          <w:rPr>
            <w:webHidden/>
          </w:rPr>
          <w:fldChar w:fldCharType="separate"/>
        </w:r>
        <w:r w:rsidR="007C36CC">
          <w:rPr>
            <w:webHidden/>
          </w:rPr>
          <w:t>133</w:t>
        </w:r>
        <w:r w:rsidR="007C36CC">
          <w:rPr>
            <w:webHidden/>
          </w:rPr>
          <w:fldChar w:fldCharType="end"/>
        </w:r>
      </w:hyperlink>
    </w:p>
    <w:p w:rsidR="007C36CC" w:rsidRDefault="002E7460">
      <w:pPr>
        <w:pStyle w:val="TOC1"/>
        <w:tabs>
          <w:tab w:val="left" w:pos="480"/>
        </w:tabs>
        <w:rPr>
          <w:rFonts w:asciiTheme="minorHAnsi" w:eastAsiaTheme="minorEastAsia" w:hAnsiTheme="minorHAnsi" w:cs="Vrinda"/>
          <w:b w:val="0"/>
          <w:color w:val="auto"/>
          <w:szCs w:val="28"/>
          <w:lang w:val="en-AU" w:eastAsia="en-AU" w:bidi="bn-BD"/>
        </w:rPr>
      </w:pPr>
      <w:hyperlink w:anchor="_Toc437955877" w:history="1">
        <w:r w:rsidR="007C36CC" w:rsidRPr="00E62E68">
          <w:rPr>
            <w:rStyle w:val="Hyperlink"/>
          </w:rPr>
          <w:t>21</w:t>
        </w:r>
        <w:r w:rsidR="007C36CC">
          <w:rPr>
            <w:rFonts w:asciiTheme="minorHAnsi" w:eastAsiaTheme="minorEastAsia" w:hAnsiTheme="minorHAnsi" w:cs="Vrinda"/>
            <w:b w:val="0"/>
            <w:color w:val="auto"/>
            <w:szCs w:val="28"/>
            <w:lang w:val="en-AU" w:eastAsia="en-AU" w:bidi="bn-BD"/>
          </w:rPr>
          <w:tab/>
        </w:r>
        <w:r w:rsidR="007C36CC" w:rsidRPr="00E62E68">
          <w:rPr>
            <w:rStyle w:val="Hyperlink"/>
          </w:rPr>
          <w:t>Reduced Connectivity</w:t>
        </w:r>
        <w:r w:rsidR="007C36CC">
          <w:rPr>
            <w:webHidden/>
          </w:rPr>
          <w:tab/>
        </w:r>
        <w:r w:rsidR="007C36CC">
          <w:rPr>
            <w:webHidden/>
          </w:rPr>
          <w:fldChar w:fldCharType="begin"/>
        </w:r>
        <w:r w:rsidR="007C36CC">
          <w:rPr>
            <w:webHidden/>
          </w:rPr>
          <w:instrText xml:space="preserve"> PAGEREF _Toc437955877 \h </w:instrText>
        </w:r>
        <w:r w:rsidR="007C36CC">
          <w:rPr>
            <w:webHidden/>
          </w:rPr>
        </w:r>
        <w:r w:rsidR="007C36CC">
          <w:rPr>
            <w:webHidden/>
          </w:rPr>
          <w:fldChar w:fldCharType="separate"/>
        </w:r>
        <w:r w:rsidR="007C36CC">
          <w:rPr>
            <w:webHidden/>
          </w:rPr>
          <w:t>135</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78" w:history="1">
        <w:r w:rsidR="007C36CC" w:rsidRPr="00E62E68">
          <w:rPr>
            <w:rStyle w:val="Hyperlink"/>
          </w:rPr>
          <w:t>21.1</w:t>
        </w:r>
        <w:r w:rsidR="007C36CC">
          <w:rPr>
            <w:rFonts w:asciiTheme="minorHAnsi" w:eastAsiaTheme="minorEastAsia" w:hAnsiTheme="minorHAnsi" w:cs="Vrinda"/>
            <w:szCs w:val="28"/>
            <w:lang w:eastAsia="en-AU" w:bidi="bn-BD"/>
          </w:rPr>
          <w:tab/>
        </w:r>
        <w:r w:rsidR="007C36CC" w:rsidRPr="00E62E68">
          <w:rPr>
            <w:rStyle w:val="Hyperlink"/>
          </w:rPr>
          <w:t>River Reaches</w:t>
        </w:r>
        <w:r w:rsidR="007C36CC">
          <w:rPr>
            <w:webHidden/>
          </w:rPr>
          <w:tab/>
        </w:r>
        <w:r w:rsidR="007C36CC">
          <w:rPr>
            <w:webHidden/>
          </w:rPr>
          <w:fldChar w:fldCharType="begin"/>
        </w:r>
        <w:r w:rsidR="007C36CC">
          <w:rPr>
            <w:webHidden/>
          </w:rPr>
          <w:instrText xml:space="preserve"> PAGEREF _Toc437955878 \h </w:instrText>
        </w:r>
        <w:r w:rsidR="007C36CC">
          <w:rPr>
            <w:webHidden/>
          </w:rPr>
        </w:r>
        <w:r w:rsidR="007C36CC">
          <w:rPr>
            <w:webHidden/>
          </w:rPr>
          <w:fldChar w:fldCharType="separate"/>
        </w:r>
        <w:r w:rsidR="007C36CC">
          <w:rPr>
            <w:webHidden/>
          </w:rPr>
          <w:t>135</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79" w:history="1">
        <w:r w:rsidR="007C36CC" w:rsidRPr="00E62E68">
          <w:rPr>
            <w:rStyle w:val="Hyperlink"/>
          </w:rPr>
          <w:t>21.2</w:t>
        </w:r>
        <w:r w:rsidR="007C36CC">
          <w:rPr>
            <w:rFonts w:asciiTheme="minorHAnsi" w:eastAsiaTheme="minorEastAsia" w:hAnsiTheme="minorHAnsi" w:cs="Vrinda"/>
            <w:szCs w:val="28"/>
            <w:lang w:eastAsia="en-AU" w:bidi="bn-BD"/>
          </w:rPr>
          <w:tab/>
        </w:r>
        <w:r w:rsidR="007C36CC" w:rsidRPr="00E62E68">
          <w:rPr>
            <w:rStyle w:val="Hyperlink"/>
          </w:rPr>
          <w:t>Wetlands</w:t>
        </w:r>
        <w:r w:rsidR="007C36CC">
          <w:rPr>
            <w:webHidden/>
          </w:rPr>
          <w:tab/>
        </w:r>
        <w:r w:rsidR="007C36CC">
          <w:rPr>
            <w:webHidden/>
          </w:rPr>
          <w:fldChar w:fldCharType="begin"/>
        </w:r>
        <w:r w:rsidR="007C36CC">
          <w:rPr>
            <w:webHidden/>
          </w:rPr>
          <w:instrText xml:space="preserve"> PAGEREF _Toc437955879 \h </w:instrText>
        </w:r>
        <w:r w:rsidR="007C36CC">
          <w:rPr>
            <w:webHidden/>
          </w:rPr>
        </w:r>
        <w:r w:rsidR="007C36CC">
          <w:rPr>
            <w:webHidden/>
          </w:rPr>
          <w:fldChar w:fldCharType="separate"/>
        </w:r>
        <w:r w:rsidR="007C36CC">
          <w:rPr>
            <w:webHidden/>
          </w:rPr>
          <w:t>140</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80" w:history="1">
        <w:r w:rsidR="007C36CC" w:rsidRPr="00E62E68">
          <w:rPr>
            <w:rStyle w:val="Hyperlink"/>
          </w:rPr>
          <w:t>21.3</w:t>
        </w:r>
        <w:r w:rsidR="007C36CC">
          <w:rPr>
            <w:rFonts w:asciiTheme="minorHAnsi" w:eastAsiaTheme="minorEastAsia" w:hAnsiTheme="minorHAnsi" w:cs="Vrinda"/>
            <w:szCs w:val="28"/>
            <w:lang w:eastAsia="en-AU" w:bidi="bn-BD"/>
          </w:rPr>
          <w:tab/>
        </w:r>
        <w:r w:rsidR="007C36CC" w:rsidRPr="00E62E68">
          <w:rPr>
            <w:rStyle w:val="Hyperlink"/>
          </w:rPr>
          <w:t>Estuaries</w:t>
        </w:r>
        <w:r w:rsidR="007C36CC">
          <w:rPr>
            <w:webHidden/>
          </w:rPr>
          <w:tab/>
        </w:r>
        <w:r w:rsidR="007C36CC">
          <w:rPr>
            <w:webHidden/>
          </w:rPr>
          <w:fldChar w:fldCharType="begin"/>
        </w:r>
        <w:r w:rsidR="007C36CC">
          <w:rPr>
            <w:webHidden/>
          </w:rPr>
          <w:instrText xml:space="preserve"> PAGEREF _Toc437955880 \h </w:instrText>
        </w:r>
        <w:r w:rsidR="007C36CC">
          <w:rPr>
            <w:webHidden/>
          </w:rPr>
        </w:r>
        <w:r w:rsidR="007C36CC">
          <w:rPr>
            <w:webHidden/>
          </w:rPr>
          <w:fldChar w:fldCharType="separate"/>
        </w:r>
        <w:r w:rsidR="007C36CC">
          <w:rPr>
            <w:webHidden/>
          </w:rPr>
          <w:t>140</w:t>
        </w:r>
        <w:r w:rsidR="007C36CC">
          <w:rPr>
            <w:webHidden/>
          </w:rPr>
          <w:fldChar w:fldCharType="end"/>
        </w:r>
      </w:hyperlink>
    </w:p>
    <w:p w:rsidR="007C36CC" w:rsidRDefault="002E7460">
      <w:pPr>
        <w:pStyle w:val="TOC1"/>
        <w:rPr>
          <w:rFonts w:asciiTheme="minorHAnsi" w:eastAsiaTheme="minorEastAsia" w:hAnsiTheme="minorHAnsi" w:cs="Vrinda"/>
          <w:b w:val="0"/>
          <w:color w:val="auto"/>
          <w:szCs w:val="28"/>
          <w:lang w:val="en-AU" w:eastAsia="en-AU" w:bidi="bn-BD"/>
        </w:rPr>
      </w:pPr>
      <w:hyperlink w:anchor="_Toc437955881" w:history="1">
        <w:r w:rsidR="007C36CC" w:rsidRPr="00E62E68">
          <w:rPr>
            <w:rStyle w:val="Hyperlink"/>
          </w:rPr>
          <w:t>Part E Summary of Values and Threats</w:t>
        </w:r>
        <w:r w:rsidR="007C36CC">
          <w:rPr>
            <w:webHidden/>
          </w:rPr>
          <w:tab/>
        </w:r>
        <w:r w:rsidR="007C36CC">
          <w:rPr>
            <w:webHidden/>
          </w:rPr>
          <w:fldChar w:fldCharType="begin"/>
        </w:r>
        <w:r w:rsidR="007C36CC">
          <w:rPr>
            <w:webHidden/>
          </w:rPr>
          <w:instrText xml:space="preserve"> PAGEREF _Toc437955881 \h </w:instrText>
        </w:r>
        <w:r w:rsidR="007C36CC">
          <w:rPr>
            <w:webHidden/>
          </w:rPr>
        </w:r>
        <w:r w:rsidR="007C36CC">
          <w:rPr>
            <w:webHidden/>
          </w:rPr>
          <w:fldChar w:fldCharType="separate"/>
        </w:r>
        <w:r w:rsidR="007C36CC">
          <w:rPr>
            <w:webHidden/>
          </w:rPr>
          <w:t>143</w:t>
        </w:r>
        <w:r w:rsidR="007C36CC">
          <w:rPr>
            <w:webHidden/>
          </w:rPr>
          <w:fldChar w:fldCharType="end"/>
        </w:r>
      </w:hyperlink>
    </w:p>
    <w:p w:rsidR="007C36CC" w:rsidRDefault="002E7460">
      <w:pPr>
        <w:pStyle w:val="TOC1"/>
        <w:tabs>
          <w:tab w:val="left" w:pos="480"/>
        </w:tabs>
        <w:rPr>
          <w:rFonts w:asciiTheme="minorHAnsi" w:eastAsiaTheme="minorEastAsia" w:hAnsiTheme="minorHAnsi" w:cs="Vrinda"/>
          <w:b w:val="0"/>
          <w:color w:val="auto"/>
          <w:szCs w:val="28"/>
          <w:lang w:val="en-AU" w:eastAsia="en-AU" w:bidi="bn-BD"/>
        </w:rPr>
      </w:pPr>
      <w:hyperlink w:anchor="_Toc437955882" w:history="1">
        <w:r w:rsidR="007C36CC" w:rsidRPr="00E62E68">
          <w:rPr>
            <w:rStyle w:val="Hyperlink"/>
          </w:rPr>
          <w:t>22</w:t>
        </w:r>
        <w:r w:rsidR="007C36CC">
          <w:rPr>
            <w:rFonts w:asciiTheme="minorHAnsi" w:eastAsiaTheme="minorEastAsia" w:hAnsiTheme="minorHAnsi" w:cs="Vrinda"/>
            <w:b w:val="0"/>
            <w:color w:val="auto"/>
            <w:szCs w:val="28"/>
            <w:lang w:val="en-AU" w:eastAsia="en-AU" w:bidi="bn-BD"/>
          </w:rPr>
          <w:tab/>
        </w:r>
        <w:r w:rsidR="007C36CC" w:rsidRPr="00E62E68">
          <w:rPr>
            <w:rStyle w:val="Hyperlink"/>
          </w:rPr>
          <w:t>Summary of AVIRA Values</w:t>
        </w:r>
        <w:r w:rsidR="007C36CC">
          <w:rPr>
            <w:webHidden/>
          </w:rPr>
          <w:tab/>
        </w:r>
        <w:r w:rsidR="007C36CC">
          <w:rPr>
            <w:webHidden/>
          </w:rPr>
          <w:fldChar w:fldCharType="begin"/>
        </w:r>
        <w:r w:rsidR="007C36CC">
          <w:rPr>
            <w:webHidden/>
          </w:rPr>
          <w:instrText xml:space="preserve"> PAGEREF _Toc437955882 \h </w:instrText>
        </w:r>
        <w:r w:rsidR="007C36CC">
          <w:rPr>
            <w:webHidden/>
          </w:rPr>
        </w:r>
        <w:r w:rsidR="007C36CC">
          <w:rPr>
            <w:webHidden/>
          </w:rPr>
          <w:fldChar w:fldCharType="separate"/>
        </w:r>
        <w:r w:rsidR="007C36CC">
          <w:rPr>
            <w:webHidden/>
          </w:rPr>
          <w:t>144</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83" w:history="1">
        <w:r w:rsidR="007C36CC" w:rsidRPr="00E62E68">
          <w:rPr>
            <w:rStyle w:val="Hyperlink"/>
          </w:rPr>
          <w:t>22.1</w:t>
        </w:r>
        <w:r w:rsidR="007C36CC">
          <w:rPr>
            <w:rFonts w:asciiTheme="minorHAnsi" w:eastAsiaTheme="minorEastAsia" w:hAnsiTheme="minorHAnsi" w:cs="Vrinda"/>
            <w:szCs w:val="28"/>
            <w:lang w:eastAsia="en-AU" w:bidi="bn-BD"/>
          </w:rPr>
          <w:tab/>
        </w:r>
        <w:r w:rsidR="007C36CC" w:rsidRPr="00E62E68">
          <w:rPr>
            <w:rStyle w:val="Hyperlink"/>
          </w:rPr>
          <w:t>Environmental Values</w:t>
        </w:r>
        <w:r w:rsidR="007C36CC">
          <w:rPr>
            <w:webHidden/>
          </w:rPr>
          <w:tab/>
        </w:r>
        <w:r w:rsidR="007C36CC">
          <w:rPr>
            <w:webHidden/>
          </w:rPr>
          <w:fldChar w:fldCharType="begin"/>
        </w:r>
        <w:r w:rsidR="007C36CC">
          <w:rPr>
            <w:webHidden/>
          </w:rPr>
          <w:instrText xml:space="preserve"> PAGEREF _Toc437955883 \h </w:instrText>
        </w:r>
        <w:r w:rsidR="007C36CC">
          <w:rPr>
            <w:webHidden/>
          </w:rPr>
        </w:r>
        <w:r w:rsidR="007C36CC">
          <w:rPr>
            <w:webHidden/>
          </w:rPr>
          <w:fldChar w:fldCharType="separate"/>
        </w:r>
        <w:r w:rsidR="007C36CC">
          <w:rPr>
            <w:webHidden/>
          </w:rPr>
          <w:t>144</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84" w:history="1">
        <w:r w:rsidR="007C36CC" w:rsidRPr="00E62E68">
          <w:rPr>
            <w:rStyle w:val="Hyperlink"/>
          </w:rPr>
          <w:t>22.2</w:t>
        </w:r>
        <w:r w:rsidR="007C36CC">
          <w:rPr>
            <w:rFonts w:asciiTheme="minorHAnsi" w:eastAsiaTheme="minorEastAsia" w:hAnsiTheme="minorHAnsi" w:cs="Vrinda"/>
            <w:szCs w:val="28"/>
            <w:lang w:eastAsia="en-AU" w:bidi="bn-BD"/>
          </w:rPr>
          <w:tab/>
        </w:r>
        <w:r w:rsidR="007C36CC" w:rsidRPr="00E62E68">
          <w:rPr>
            <w:rStyle w:val="Hyperlink"/>
          </w:rPr>
          <w:t>Social Values</w:t>
        </w:r>
        <w:r w:rsidR="007C36CC">
          <w:rPr>
            <w:webHidden/>
          </w:rPr>
          <w:tab/>
        </w:r>
        <w:r w:rsidR="007C36CC">
          <w:rPr>
            <w:webHidden/>
          </w:rPr>
          <w:fldChar w:fldCharType="begin"/>
        </w:r>
        <w:r w:rsidR="007C36CC">
          <w:rPr>
            <w:webHidden/>
          </w:rPr>
          <w:instrText xml:space="preserve"> PAGEREF _Toc437955884 \h </w:instrText>
        </w:r>
        <w:r w:rsidR="007C36CC">
          <w:rPr>
            <w:webHidden/>
          </w:rPr>
        </w:r>
        <w:r w:rsidR="007C36CC">
          <w:rPr>
            <w:webHidden/>
          </w:rPr>
          <w:fldChar w:fldCharType="separate"/>
        </w:r>
        <w:r w:rsidR="007C36CC">
          <w:rPr>
            <w:webHidden/>
          </w:rPr>
          <w:t>146</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85" w:history="1">
        <w:r w:rsidR="007C36CC" w:rsidRPr="00E62E68">
          <w:rPr>
            <w:rStyle w:val="Hyperlink"/>
          </w:rPr>
          <w:t>22.3</w:t>
        </w:r>
        <w:r w:rsidR="007C36CC">
          <w:rPr>
            <w:rFonts w:asciiTheme="minorHAnsi" w:eastAsiaTheme="minorEastAsia" w:hAnsiTheme="minorHAnsi" w:cs="Vrinda"/>
            <w:szCs w:val="28"/>
            <w:lang w:eastAsia="en-AU" w:bidi="bn-BD"/>
          </w:rPr>
          <w:tab/>
        </w:r>
        <w:r w:rsidR="007C36CC" w:rsidRPr="00E62E68">
          <w:rPr>
            <w:rStyle w:val="Hyperlink"/>
          </w:rPr>
          <w:t>Economic Values</w:t>
        </w:r>
        <w:r w:rsidR="007C36CC">
          <w:rPr>
            <w:webHidden/>
          </w:rPr>
          <w:tab/>
        </w:r>
        <w:r w:rsidR="007C36CC">
          <w:rPr>
            <w:webHidden/>
          </w:rPr>
          <w:fldChar w:fldCharType="begin"/>
        </w:r>
        <w:r w:rsidR="007C36CC">
          <w:rPr>
            <w:webHidden/>
          </w:rPr>
          <w:instrText xml:space="preserve"> PAGEREF _Toc437955885 \h </w:instrText>
        </w:r>
        <w:r w:rsidR="007C36CC">
          <w:rPr>
            <w:webHidden/>
          </w:rPr>
        </w:r>
        <w:r w:rsidR="007C36CC">
          <w:rPr>
            <w:webHidden/>
          </w:rPr>
          <w:fldChar w:fldCharType="separate"/>
        </w:r>
        <w:r w:rsidR="007C36CC">
          <w:rPr>
            <w:webHidden/>
          </w:rPr>
          <w:t>147</w:t>
        </w:r>
        <w:r w:rsidR="007C36CC">
          <w:rPr>
            <w:webHidden/>
          </w:rPr>
          <w:fldChar w:fldCharType="end"/>
        </w:r>
      </w:hyperlink>
    </w:p>
    <w:p w:rsidR="007C36CC" w:rsidRDefault="002E7460">
      <w:pPr>
        <w:pStyle w:val="TOC1"/>
        <w:tabs>
          <w:tab w:val="left" w:pos="480"/>
        </w:tabs>
        <w:rPr>
          <w:rFonts w:asciiTheme="minorHAnsi" w:eastAsiaTheme="minorEastAsia" w:hAnsiTheme="minorHAnsi" w:cs="Vrinda"/>
          <w:b w:val="0"/>
          <w:color w:val="auto"/>
          <w:szCs w:val="28"/>
          <w:lang w:val="en-AU" w:eastAsia="en-AU" w:bidi="bn-BD"/>
        </w:rPr>
      </w:pPr>
      <w:hyperlink w:anchor="_Toc437955886" w:history="1">
        <w:r w:rsidR="007C36CC" w:rsidRPr="00E62E68">
          <w:rPr>
            <w:rStyle w:val="Hyperlink"/>
          </w:rPr>
          <w:t>23</w:t>
        </w:r>
        <w:r w:rsidR="007C36CC">
          <w:rPr>
            <w:rFonts w:asciiTheme="minorHAnsi" w:eastAsiaTheme="minorEastAsia" w:hAnsiTheme="minorHAnsi" w:cs="Vrinda"/>
            <w:b w:val="0"/>
            <w:color w:val="auto"/>
            <w:szCs w:val="28"/>
            <w:lang w:val="en-AU" w:eastAsia="en-AU" w:bidi="bn-BD"/>
          </w:rPr>
          <w:tab/>
        </w:r>
        <w:r w:rsidR="007C36CC" w:rsidRPr="00E62E68">
          <w:rPr>
            <w:rStyle w:val="Hyperlink"/>
          </w:rPr>
          <w:t>Summary of AVIRA Threats</w:t>
        </w:r>
        <w:r w:rsidR="007C36CC">
          <w:rPr>
            <w:webHidden/>
          </w:rPr>
          <w:tab/>
        </w:r>
        <w:r w:rsidR="007C36CC">
          <w:rPr>
            <w:webHidden/>
          </w:rPr>
          <w:fldChar w:fldCharType="begin"/>
        </w:r>
        <w:r w:rsidR="007C36CC">
          <w:rPr>
            <w:webHidden/>
          </w:rPr>
          <w:instrText xml:space="preserve"> PAGEREF _Toc437955886 \h </w:instrText>
        </w:r>
        <w:r w:rsidR="007C36CC">
          <w:rPr>
            <w:webHidden/>
          </w:rPr>
        </w:r>
        <w:r w:rsidR="007C36CC">
          <w:rPr>
            <w:webHidden/>
          </w:rPr>
          <w:fldChar w:fldCharType="separate"/>
        </w:r>
        <w:r w:rsidR="007C36CC">
          <w:rPr>
            <w:webHidden/>
          </w:rPr>
          <w:t>148</w:t>
        </w:r>
        <w:r w:rsidR="007C36CC">
          <w:rPr>
            <w:webHidden/>
          </w:rPr>
          <w:fldChar w:fldCharType="end"/>
        </w:r>
      </w:hyperlink>
    </w:p>
    <w:p w:rsidR="007C36CC" w:rsidRDefault="002E7460">
      <w:pPr>
        <w:pStyle w:val="TOC1"/>
        <w:rPr>
          <w:rFonts w:asciiTheme="minorHAnsi" w:eastAsiaTheme="minorEastAsia" w:hAnsiTheme="minorHAnsi" w:cs="Vrinda"/>
          <w:b w:val="0"/>
          <w:color w:val="auto"/>
          <w:szCs w:val="28"/>
          <w:lang w:val="en-AU" w:eastAsia="en-AU" w:bidi="bn-BD"/>
        </w:rPr>
      </w:pPr>
      <w:hyperlink w:anchor="_Toc437955887" w:history="1">
        <w:r w:rsidR="007C36CC" w:rsidRPr="00E62E68">
          <w:rPr>
            <w:rStyle w:val="Hyperlink"/>
          </w:rPr>
          <w:t>Part F Summary of the Risk Assessment Process</w:t>
        </w:r>
        <w:r w:rsidR="007C36CC">
          <w:rPr>
            <w:webHidden/>
          </w:rPr>
          <w:tab/>
        </w:r>
        <w:r w:rsidR="007C36CC">
          <w:rPr>
            <w:webHidden/>
          </w:rPr>
          <w:fldChar w:fldCharType="begin"/>
        </w:r>
        <w:r w:rsidR="007C36CC">
          <w:rPr>
            <w:webHidden/>
          </w:rPr>
          <w:instrText xml:space="preserve"> PAGEREF _Toc437955887 \h </w:instrText>
        </w:r>
        <w:r w:rsidR="007C36CC">
          <w:rPr>
            <w:webHidden/>
          </w:rPr>
        </w:r>
        <w:r w:rsidR="007C36CC">
          <w:rPr>
            <w:webHidden/>
          </w:rPr>
          <w:fldChar w:fldCharType="separate"/>
        </w:r>
        <w:r w:rsidR="007C36CC">
          <w:rPr>
            <w:webHidden/>
          </w:rPr>
          <w:t>150</w:t>
        </w:r>
        <w:r w:rsidR="007C36CC">
          <w:rPr>
            <w:webHidden/>
          </w:rPr>
          <w:fldChar w:fldCharType="end"/>
        </w:r>
      </w:hyperlink>
    </w:p>
    <w:p w:rsidR="007C36CC" w:rsidRDefault="002E7460">
      <w:pPr>
        <w:pStyle w:val="TOC1"/>
        <w:tabs>
          <w:tab w:val="left" w:pos="480"/>
        </w:tabs>
        <w:rPr>
          <w:rFonts w:asciiTheme="minorHAnsi" w:eastAsiaTheme="minorEastAsia" w:hAnsiTheme="minorHAnsi" w:cs="Vrinda"/>
          <w:b w:val="0"/>
          <w:color w:val="auto"/>
          <w:szCs w:val="28"/>
          <w:lang w:val="en-AU" w:eastAsia="en-AU" w:bidi="bn-BD"/>
        </w:rPr>
      </w:pPr>
      <w:hyperlink w:anchor="_Toc437955888" w:history="1">
        <w:r w:rsidR="007C36CC" w:rsidRPr="00E62E68">
          <w:rPr>
            <w:rStyle w:val="Hyperlink"/>
          </w:rPr>
          <w:t>24</w:t>
        </w:r>
        <w:r w:rsidR="007C36CC">
          <w:rPr>
            <w:rFonts w:asciiTheme="minorHAnsi" w:eastAsiaTheme="minorEastAsia" w:hAnsiTheme="minorHAnsi" w:cs="Vrinda"/>
            <w:b w:val="0"/>
            <w:color w:val="auto"/>
            <w:szCs w:val="28"/>
            <w:lang w:val="en-AU" w:eastAsia="en-AU" w:bidi="bn-BD"/>
          </w:rPr>
          <w:tab/>
        </w:r>
        <w:r w:rsidR="007C36CC" w:rsidRPr="00E62E68">
          <w:rPr>
            <w:rStyle w:val="Hyperlink"/>
          </w:rPr>
          <w:t>Risk Assessment Process for AVIRA</w:t>
        </w:r>
        <w:r w:rsidR="007C36CC">
          <w:rPr>
            <w:webHidden/>
          </w:rPr>
          <w:tab/>
        </w:r>
        <w:r w:rsidR="007C36CC">
          <w:rPr>
            <w:webHidden/>
          </w:rPr>
          <w:fldChar w:fldCharType="begin"/>
        </w:r>
        <w:r w:rsidR="007C36CC">
          <w:rPr>
            <w:webHidden/>
          </w:rPr>
          <w:instrText xml:space="preserve"> PAGEREF _Toc437955888 \h </w:instrText>
        </w:r>
        <w:r w:rsidR="007C36CC">
          <w:rPr>
            <w:webHidden/>
          </w:rPr>
        </w:r>
        <w:r w:rsidR="007C36CC">
          <w:rPr>
            <w:webHidden/>
          </w:rPr>
          <w:fldChar w:fldCharType="separate"/>
        </w:r>
        <w:r w:rsidR="007C36CC">
          <w:rPr>
            <w:webHidden/>
          </w:rPr>
          <w:t>151</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89" w:history="1">
        <w:r w:rsidR="007C36CC" w:rsidRPr="00E62E68">
          <w:rPr>
            <w:rStyle w:val="Hyperlink"/>
          </w:rPr>
          <w:t>24.1</w:t>
        </w:r>
        <w:r w:rsidR="007C36CC">
          <w:rPr>
            <w:rFonts w:asciiTheme="minorHAnsi" w:eastAsiaTheme="minorEastAsia" w:hAnsiTheme="minorHAnsi" w:cs="Vrinda"/>
            <w:szCs w:val="28"/>
            <w:lang w:eastAsia="en-AU" w:bidi="bn-BD"/>
          </w:rPr>
          <w:tab/>
        </w:r>
        <w:r w:rsidR="007C36CC" w:rsidRPr="00E62E68">
          <w:rPr>
            <w:rStyle w:val="Hyperlink"/>
          </w:rPr>
          <w:t>Risk Management Process</w:t>
        </w:r>
        <w:r w:rsidR="007C36CC">
          <w:rPr>
            <w:webHidden/>
          </w:rPr>
          <w:tab/>
        </w:r>
        <w:r w:rsidR="007C36CC">
          <w:rPr>
            <w:webHidden/>
          </w:rPr>
          <w:fldChar w:fldCharType="begin"/>
        </w:r>
        <w:r w:rsidR="007C36CC">
          <w:rPr>
            <w:webHidden/>
          </w:rPr>
          <w:instrText xml:space="preserve"> PAGEREF _Toc437955889 \h </w:instrText>
        </w:r>
        <w:r w:rsidR="007C36CC">
          <w:rPr>
            <w:webHidden/>
          </w:rPr>
        </w:r>
        <w:r w:rsidR="007C36CC">
          <w:rPr>
            <w:webHidden/>
          </w:rPr>
          <w:fldChar w:fldCharType="separate"/>
        </w:r>
        <w:r w:rsidR="007C36CC">
          <w:rPr>
            <w:webHidden/>
          </w:rPr>
          <w:t>151</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90" w:history="1">
        <w:r w:rsidR="007C36CC" w:rsidRPr="00E62E68">
          <w:rPr>
            <w:rStyle w:val="Hyperlink"/>
          </w:rPr>
          <w:t>24.2</w:t>
        </w:r>
        <w:r w:rsidR="007C36CC">
          <w:rPr>
            <w:rFonts w:asciiTheme="minorHAnsi" w:eastAsiaTheme="minorEastAsia" w:hAnsiTheme="minorHAnsi" w:cs="Vrinda"/>
            <w:szCs w:val="28"/>
            <w:lang w:eastAsia="en-AU" w:bidi="bn-BD"/>
          </w:rPr>
          <w:tab/>
        </w:r>
        <w:r w:rsidR="007C36CC" w:rsidRPr="00E62E68">
          <w:rPr>
            <w:rStyle w:val="Hyperlink"/>
          </w:rPr>
          <w:t>Establishing the Context</w:t>
        </w:r>
        <w:r w:rsidR="007C36CC">
          <w:rPr>
            <w:webHidden/>
          </w:rPr>
          <w:tab/>
        </w:r>
        <w:r w:rsidR="007C36CC">
          <w:rPr>
            <w:webHidden/>
          </w:rPr>
          <w:fldChar w:fldCharType="begin"/>
        </w:r>
        <w:r w:rsidR="007C36CC">
          <w:rPr>
            <w:webHidden/>
          </w:rPr>
          <w:instrText xml:space="preserve"> PAGEREF _Toc437955890 \h </w:instrText>
        </w:r>
        <w:r w:rsidR="007C36CC">
          <w:rPr>
            <w:webHidden/>
          </w:rPr>
        </w:r>
        <w:r w:rsidR="007C36CC">
          <w:rPr>
            <w:webHidden/>
          </w:rPr>
          <w:fldChar w:fldCharType="separate"/>
        </w:r>
        <w:r w:rsidR="007C36CC">
          <w:rPr>
            <w:webHidden/>
          </w:rPr>
          <w:t>152</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91" w:history="1">
        <w:r w:rsidR="007C36CC" w:rsidRPr="00E62E68">
          <w:rPr>
            <w:rStyle w:val="Hyperlink"/>
          </w:rPr>
          <w:t>24.3</w:t>
        </w:r>
        <w:r w:rsidR="007C36CC">
          <w:rPr>
            <w:rFonts w:asciiTheme="minorHAnsi" w:eastAsiaTheme="minorEastAsia" w:hAnsiTheme="minorHAnsi" w:cs="Vrinda"/>
            <w:szCs w:val="28"/>
            <w:lang w:eastAsia="en-AU" w:bidi="bn-BD"/>
          </w:rPr>
          <w:tab/>
        </w:r>
        <w:r w:rsidR="007C36CC" w:rsidRPr="00E62E68">
          <w:rPr>
            <w:rStyle w:val="Hyperlink"/>
          </w:rPr>
          <w:t>Analysing Risks</w:t>
        </w:r>
        <w:r w:rsidR="007C36CC">
          <w:rPr>
            <w:webHidden/>
          </w:rPr>
          <w:tab/>
        </w:r>
        <w:r w:rsidR="007C36CC">
          <w:rPr>
            <w:webHidden/>
          </w:rPr>
          <w:fldChar w:fldCharType="begin"/>
        </w:r>
        <w:r w:rsidR="007C36CC">
          <w:rPr>
            <w:webHidden/>
          </w:rPr>
          <w:instrText xml:space="preserve"> PAGEREF _Toc437955891 \h </w:instrText>
        </w:r>
        <w:r w:rsidR="007C36CC">
          <w:rPr>
            <w:webHidden/>
          </w:rPr>
        </w:r>
        <w:r w:rsidR="007C36CC">
          <w:rPr>
            <w:webHidden/>
          </w:rPr>
          <w:fldChar w:fldCharType="separate"/>
        </w:r>
        <w:r w:rsidR="007C36CC">
          <w:rPr>
            <w:webHidden/>
          </w:rPr>
          <w:t>153</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92" w:history="1">
        <w:r w:rsidR="007C36CC" w:rsidRPr="00E62E68">
          <w:rPr>
            <w:rStyle w:val="Hyperlink"/>
          </w:rPr>
          <w:t>24.4</w:t>
        </w:r>
        <w:r w:rsidR="007C36CC">
          <w:rPr>
            <w:rFonts w:asciiTheme="minorHAnsi" w:eastAsiaTheme="minorEastAsia" w:hAnsiTheme="minorHAnsi" w:cs="Vrinda"/>
            <w:szCs w:val="28"/>
            <w:lang w:eastAsia="en-AU" w:bidi="bn-BD"/>
          </w:rPr>
          <w:tab/>
        </w:r>
        <w:r w:rsidR="007C36CC" w:rsidRPr="00E62E68">
          <w:rPr>
            <w:rStyle w:val="Hyperlink"/>
          </w:rPr>
          <w:t>Risk Level</w:t>
        </w:r>
        <w:r w:rsidR="007C36CC">
          <w:rPr>
            <w:webHidden/>
          </w:rPr>
          <w:tab/>
        </w:r>
        <w:r w:rsidR="007C36CC">
          <w:rPr>
            <w:webHidden/>
          </w:rPr>
          <w:fldChar w:fldCharType="begin"/>
        </w:r>
        <w:r w:rsidR="007C36CC">
          <w:rPr>
            <w:webHidden/>
          </w:rPr>
          <w:instrText xml:space="preserve"> PAGEREF _Toc437955892 \h </w:instrText>
        </w:r>
        <w:r w:rsidR="007C36CC">
          <w:rPr>
            <w:webHidden/>
          </w:rPr>
        </w:r>
        <w:r w:rsidR="007C36CC">
          <w:rPr>
            <w:webHidden/>
          </w:rPr>
          <w:fldChar w:fldCharType="separate"/>
        </w:r>
        <w:r w:rsidR="007C36CC">
          <w:rPr>
            <w:webHidden/>
          </w:rPr>
          <w:t>156</w:t>
        </w:r>
        <w:r w:rsidR="007C36CC">
          <w:rPr>
            <w:webHidden/>
          </w:rPr>
          <w:fldChar w:fldCharType="end"/>
        </w:r>
      </w:hyperlink>
    </w:p>
    <w:p w:rsidR="007C36CC" w:rsidRDefault="002E7460">
      <w:pPr>
        <w:pStyle w:val="TOC2"/>
        <w:tabs>
          <w:tab w:val="left" w:pos="660"/>
        </w:tabs>
        <w:rPr>
          <w:rFonts w:asciiTheme="minorHAnsi" w:eastAsiaTheme="minorEastAsia" w:hAnsiTheme="minorHAnsi" w:cs="Vrinda"/>
          <w:szCs w:val="28"/>
          <w:lang w:eastAsia="en-AU" w:bidi="bn-BD"/>
        </w:rPr>
      </w:pPr>
      <w:hyperlink w:anchor="_Toc437955893" w:history="1">
        <w:r w:rsidR="007C36CC" w:rsidRPr="00E62E68">
          <w:rPr>
            <w:rStyle w:val="Hyperlink"/>
          </w:rPr>
          <w:t>24.5</w:t>
        </w:r>
        <w:r w:rsidR="007C36CC">
          <w:rPr>
            <w:rFonts w:asciiTheme="minorHAnsi" w:eastAsiaTheme="minorEastAsia" w:hAnsiTheme="minorHAnsi" w:cs="Vrinda"/>
            <w:szCs w:val="28"/>
            <w:lang w:eastAsia="en-AU" w:bidi="bn-BD"/>
          </w:rPr>
          <w:tab/>
        </w:r>
        <w:r w:rsidR="007C36CC" w:rsidRPr="00E62E68">
          <w:rPr>
            <w:rStyle w:val="Hyperlink"/>
          </w:rPr>
          <w:t>Management Response</w:t>
        </w:r>
        <w:r w:rsidR="007C36CC">
          <w:rPr>
            <w:webHidden/>
          </w:rPr>
          <w:tab/>
        </w:r>
        <w:r w:rsidR="007C36CC">
          <w:rPr>
            <w:webHidden/>
          </w:rPr>
          <w:fldChar w:fldCharType="begin"/>
        </w:r>
        <w:r w:rsidR="007C36CC">
          <w:rPr>
            <w:webHidden/>
          </w:rPr>
          <w:instrText xml:space="preserve"> PAGEREF _Toc437955893 \h </w:instrText>
        </w:r>
        <w:r w:rsidR="007C36CC">
          <w:rPr>
            <w:webHidden/>
          </w:rPr>
        </w:r>
        <w:r w:rsidR="007C36CC">
          <w:rPr>
            <w:webHidden/>
          </w:rPr>
          <w:fldChar w:fldCharType="separate"/>
        </w:r>
        <w:r w:rsidR="007C36CC">
          <w:rPr>
            <w:webHidden/>
          </w:rPr>
          <w:t>156</w:t>
        </w:r>
        <w:r w:rsidR="007C36CC">
          <w:rPr>
            <w:webHidden/>
          </w:rPr>
          <w:fldChar w:fldCharType="end"/>
        </w:r>
      </w:hyperlink>
    </w:p>
    <w:p w:rsidR="007C36CC" w:rsidRDefault="002E7460">
      <w:pPr>
        <w:pStyle w:val="TOC1"/>
        <w:rPr>
          <w:rFonts w:asciiTheme="minorHAnsi" w:eastAsiaTheme="minorEastAsia" w:hAnsiTheme="minorHAnsi" w:cs="Vrinda"/>
          <w:b w:val="0"/>
          <w:color w:val="auto"/>
          <w:szCs w:val="28"/>
          <w:lang w:val="en-AU" w:eastAsia="en-AU" w:bidi="bn-BD"/>
        </w:rPr>
      </w:pPr>
      <w:hyperlink w:anchor="_Toc437955894" w:history="1">
        <w:r w:rsidR="007C36CC" w:rsidRPr="00E62E68">
          <w:rPr>
            <w:rStyle w:val="Hyperlink"/>
          </w:rPr>
          <w:t>References</w:t>
        </w:r>
        <w:r w:rsidR="007C36CC">
          <w:rPr>
            <w:webHidden/>
          </w:rPr>
          <w:tab/>
        </w:r>
        <w:r w:rsidR="007C36CC">
          <w:rPr>
            <w:webHidden/>
          </w:rPr>
          <w:fldChar w:fldCharType="begin"/>
        </w:r>
        <w:r w:rsidR="007C36CC">
          <w:rPr>
            <w:webHidden/>
          </w:rPr>
          <w:instrText xml:space="preserve"> PAGEREF _Toc437955894 \h </w:instrText>
        </w:r>
        <w:r w:rsidR="007C36CC">
          <w:rPr>
            <w:webHidden/>
          </w:rPr>
        </w:r>
        <w:r w:rsidR="007C36CC">
          <w:rPr>
            <w:webHidden/>
          </w:rPr>
          <w:fldChar w:fldCharType="separate"/>
        </w:r>
        <w:r w:rsidR="007C36CC">
          <w:rPr>
            <w:webHidden/>
          </w:rPr>
          <w:t>159</w:t>
        </w:r>
        <w:r w:rsidR="007C36CC">
          <w:rPr>
            <w:webHidden/>
          </w:rPr>
          <w:fldChar w:fldCharType="end"/>
        </w:r>
      </w:hyperlink>
    </w:p>
    <w:p w:rsidR="007C36CC" w:rsidRDefault="002E7460">
      <w:pPr>
        <w:pStyle w:val="TOC1"/>
        <w:rPr>
          <w:rFonts w:asciiTheme="minorHAnsi" w:eastAsiaTheme="minorEastAsia" w:hAnsiTheme="minorHAnsi" w:cs="Vrinda"/>
          <w:b w:val="0"/>
          <w:color w:val="auto"/>
          <w:szCs w:val="28"/>
          <w:lang w:val="en-AU" w:eastAsia="en-AU" w:bidi="bn-BD"/>
        </w:rPr>
      </w:pPr>
      <w:hyperlink w:anchor="_Toc437955895" w:history="1">
        <w:r w:rsidR="007C36CC" w:rsidRPr="00E62E68">
          <w:rPr>
            <w:rStyle w:val="Hyperlink"/>
          </w:rPr>
          <w:t>Appendix A - Workshop Participants</w:t>
        </w:r>
        <w:r w:rsidR="007C36CC">
          <w:rPr>
            <w:webHidden/>
          </w:rPr>
          <w:tab/>
        </w:r>
        <w:r w:rsidR="007C36CC">
          <w:rPr>
            <w:webHidden/>
          </w:rPr>
          <w:fldChar w:fldCharType="begin"/>
        </w:r>
        <w:r w:rsidR="007C36CC">
          <w:rPr>
            <w:webHidden/>
          </w:rPr>
          <w:instrText xml:space="preserve"> PAGEREF _Toc437955895 \h </w:instrText>
        </w:r>
        <w:r w:rsidR="007C36CC">
          <w:rPr>
            <w:webHidden/>
          </w:rPr>
        </w:r>
        <w:r w:rsidR="007C36CC">
          <w:rPr>
            <w:webHidden/>
          </w:rPr>
          <w:fldChar w:fldCharType="separate"/>
        </w:r>
        <w:r w:rsidR="007C36CC">
          <w:rPr>
            <w:webHidden/>
          </w:rPr>
          <w:t>165</w:t>
        </w:r>
        <w:r w:rsidR="007C36CC">
          <w:rPr>
            <w:webHidden/>
          </w:rPr>
          <w:fldChar w:fldCharType="end"/>
        </w:r>
      </w:hyperlink>
    </w:p>
    <w:p w:rsidR="007C36CC" w:rsidRDefault="002E7460">
      <w:pPr>
        <w:pStyle w:val="TOC1"/>
        <w:rPr>
          <w:rFonts w:asciiTheme="minorHAnsi" w:eastAsiaTheme="minorEastAsia" w:hAnsiTheme="minorHAnsi" w:cs="Vrinda"/>
          <w:b w:val="0"/>
          <w:color w:val="auto"/>
          <w:szCs w:val="28"/>
          <w:lang w:val="en-AU" w:eastAsia="en-AU" w:bidi="bn-BD"/>
        </w:rPr>
      </w:pPr>
      <w:hyperlink w:anchor="_Toc437955896" w:history="1">
        <w:r w:rsidR="007C36CC" w:rsidRPr="00E62E68">
          <w:rPr>
            <w:rStyle w:val="Hyperlink"/>
          </w:rPr>
          <w:t>Appendix B - List of Estuaries in AVIRA</w:t>
        </w:r>
        <w:r w:rsidR="007C36CC">
          <w:rPr>
            <w:webHidden/>
          </w:rPr>
          <w:tab/>
        </w:r>
        <w:r w:rsidR="007C36CC">
          <w:rPr>
            <w:webHidden/>
          </w:rPr>
          <w:fldChar w:fldCharType="begin"/>
        </w:r>
        <w:r w:rsidR="007C36CC">
          <w:rPr>
            <w:webHidden/>
          </w:rPr>
          <w:instrText xml:space="preserve"> PAGEREF _Toc437955896 \h </w:instrText>
        </w:r>
        <w:r w:rsidR="007C36CC">
          <w:rPr>
            <w:webHidden/>
          </w:rPr>
        </w:r>
        <w:r w:rsidR="007C36CC">
          <w:rPr>
            <w:webHidden/>
          </w:rPr>
          <w:fldChar w:fldCharType="separate"/>
        </w:r>
        <w:r w:rsidR="007C36CC">
          <w:rPr>
            <w:webHidden/>
          </w:rPr>
          <w:t>167</w:t>
        </w:r>
        <w:r w:rsidR="007C36CC">
          <w:rPr>
            <w:webHidden/>
          </w:rPr>
          <w:fldChar w:fldCharType="end"/>
        </w:r>
      </w:hyperlink>
    </w:p>
    <w:p w:rsidR="007C36CC" w:rsidRDefault="002E7460">
      <w:pPr>
        <w:pStyle w:val="TOC1"/>
        <w:rPr>
          <w:rFonts w:asciiTheme="minorHAnsi" w:eastAsiaTheme="minorEastAsia" w:hAnsiTheme="minorHAnsi" w:cs="Vrinda"/>
          <w:b w:val="0"/>
          <w:color w:val="auto"/>
          <w:szCs w:val="28"/>
          <w:lang w:val="en-AU" w:eastAsia="en-AU" w:bidi="bn-BD"/>
        </w:rPr>
      </w:pPr>
      <w:hyperlink w:anchor="_Toc437955897" w:history="1">
        <w:r w:rsidR="007C36CC" w:rsidRPr="00E62E68">
          <w:rPr>
            <w:rStyle w:val="Hyperlink"/>
          </w:rPr>
          <w:t>Appendix C - AVIRA User Manual – Version 2, November 2012</w:t>
        </w:r>
        <w:r w:rsidR="007C36CC">
          <w:rPr>
            <w:webHidden/>
          </w:rPr>
          <w:tab/>
        </w:r>
        <w:r w:rsidR="007C36CC">
          <w:rPr>
            <w:webHidden/>
          </w:rPr>
          <w:fldChar w:fldCharType="begin"/>
        </w:r>
        <w:r w:rsidR="007C36CC">
          <w:rPr>
            <w:webHidden/>
          </w:rPr>
          <w:instrText xml:space="preserve"> PAGEREF _Toc437955897 \h </w:instrText>
        </w:r>
        <w:r w:rsidR="007C36CC">
          <w:rPr>
            <w:webHidden/>
          </w:rPr>
        </w:r>
        <w:r w:rsidR="007C36CC">
          <w:rPr>
            <w:webHidden/>
          </w:rPr>
          <w:fldChar w:fldCharType="separate"/>
        </w:r>
        <w:r w:rsidR="007C36CC">
          <w:rPr>
            <w:webHidden/>
          </w:rPr>
          <w:t>153</w:t>
        </w:r>
        <w:r w:rsidR="007C36CC">
          <w:rPr>
            <w:webHidden/>
          </w:rPr>
          <w:fldChar w:fldCharType="end"/>
        </w:r>
      </w:hyperlink>
    </w:p>
    <w:p w:rsidR="007C36CC" w:rsidRDefault="002E7460">
      <w:pPr>
        <w:pStyle w:val="TOC1"/>
        <w:rPr>
          <w:rFonts w:asciiTheme="minorHAnsi" w:eastAsiaTheme="minorEastAsia" w:hAnsiTheme="minorHAnsi" w:cs="Vrinda"/>
          <w:b w:val="0"/>
          <w:color w:val="auto"/>
          <w:szCs w:val="28"/>
          <w:lang w:val="en-AU" w:eastAsia="en-AU" w:bidi="bn-BD"/>
        </w:rPr>
      </w:pPr>
      <w:hyperlink w:anchor="_Toc437955898" w:history="1">
        <w:r w:rsidR="007C36CC" w:rsidRPr="00E62E68">
          <w:rPr>
            <w:rStyle w:val="Hyperlink"/>
          </w:rPr>
          <w:t>Appendix D - AVIRA Data File Creation</w:t>
        </w:r>
        <w:r w:rsidR="007C36CC">
          <w:rPr>
            <w:webHidden/>
          </w:rPr>
          <w:tab/>
        </w:r>
        <w:r w:rsidR="007C36CC">
          <w:rPr>
            <w:webHidden/>
          </w:rPr>
          <w:fldChar w:fldCharType="begin"/>
        </w:r>
        <w:r w:rsidR="007C36CC">
          <w:rPr>
            <w:webHidden/>
          </w:rPr>
          <w:instrText xml:space="preserve"> PAGEREF _Toc437955898 \h </w:instrText>
        </w:r>
        <w:r w:rsidR="007C36CC">
          <w:rPr>
            <w:webHidden/>
          </w:rPr>
        </w:r>
        <w:r w:rsidR="007C36CC">
          <w:rPr>
            <w:webHidden/>
          </w:rPr>
          <w:fldChar w:fldCharType="separate"/>
        </w:r>
        <w:r w:rsidR="007C36CC">
          <w:rPr>
            <w:webHidden/>
          </w:rPr>
          <w:t>179</w:t>
        </w:r>
        <w:r w:rsidR="007C36CC">
          <w:rPr>
            <w:webHidden/>
          </w:rPr>
          <w:fldChar w:fldCharType="end"/>
        </w:r>
      </w:hyperlink>
    </w:p>
    <w:p w:rsidR="007C36CC" w:rsidRDefault="002E7460">
      <w:pPr>
        <w:pStyle w:val="TOC1"/>
        <w:rPr>
          <w:rFonts w:asciiTheme="minorHAnsi" w:eastAsiaTheme="minorEastAsia" w:hAnsiTheme="minorHAnsi" w:cs="Vrinda"/>
          <w:b w:val="0"/>
          <w:color w:val="auto"/>
          <w:szCs w:val="28"/>
          <w:lang w:val="en-AU" w:eastAsia="en-AU" w:bidi="bn-BD"/>
        </w:rPr>
      </w:pPr>
      <w:hyperlink w:anchor="_Toc437955899" w:history="1">
        <w:r w:rsidR="007C36CC" w:rsidRPr="00E62E68">
          <w:rPr>
            <w:rStyle w:val="Hyperlink"/>
          </w:rPr>
          <w:t>Appendix E - High Priority Victorian Parks and Reserves (A1 and A2)</w:t>
        </w:r>
        <w:r w:rsidR="007C36CC">
          <w:rPr>
            <w:webHidden/>
          </w:rPr>
          <w:tab/>
        </w:r>
        <w:r w:rsidR="007C36CC">
          <w:rPr>
            <w:webHidden/>
          </w:rPr>
          <w:fldChar w:fldCharType="begin"/>
        </w:r>
        <w:r w:rsidR="007C36CC">
          <w:rPr>
            <w:webHidden/>
          </w:rPr>
          <w:instrText xml:space="preserve"> PAGEREF _Toc437955899 \h </w:instrText>
        </w:r>
        <w:r w:rsidR="007C36CC">
          <w:rPr>
            <w:webHidden/>
          </w:rPr>
        </w:r>
        <w:r w:rsidR="007C36CC">
          <w:rPr>
            <w:webHidden/>
          </w:rPr>
          <w:fldChar w:fldCharType="separate"/>
        </w:r>
        <w:r w:rsidR="007C36CC">
          <w:rPr>
            <w:webHidden/>
          </w:rPr>
          <w:t>195</w:t>
        </w:r>
        <w:r w:rsidR="007C36CC">
          <w:rPr>
            <w:webHidden/>
          </w:rPr>
          <w:fldChar w:fldCharType="end"/>
        </w:r>
      </w:hyperlink>
    </w:p>
    <w:p w:rsidR="007C36CC" w:rsidRDefault="002E7460">
      <w:pPr>
        <w:pStyle w:val="TOC1"/>
        <w:rPr>
          <w:rFonts w:asciiTheme="minorHAnsi" w:eastAsiaTheme="minorEastAsia" w:hAnsiTheme="minorHAnsi" w:cs="Vrinda"/>
          <w:b w:val="0"/>
          <w:color w:val="auto"/>
          <w:szCs w:val="28"/>
          <w:lang w:val="en-AU" w:eastAsia="en-AU" w:bidi="bn-BD"/>
        </w:rPr>
      </w:pPr>
      <w:hyperlink w:anchor="_Toc437955900" w:history="1">
        <w:r w:rsidR="007C36CC" w:rsidRPr="00E62E68">
          <w:rPr>
            <w:rStyle w:val="Hyperlink"/>
          </w:rPr>
          <w:t>Appendix F - Representative Rivers for Victoria (Doeg 2001)</w:t>
        </w:r>
        <w:r w:rsidR="007C36CC">
          <w:rPr>
            <w:webHidden/>
          </w:rPr>
          <w:tab/>
        </w:r>
        <w:r w:rsidR="007C36CC">
          <w:rPr>
            <w:webHidden/>
          </w:rPr>
          <w:fldChar w:fldCharType="begin"/>
        </w:r>
        <w:r w:rsidR="007C36CC">
          <w:rPr>
            <w:webHidden/>
          </w:rPr>
          <w:instrText xml:space="preserve"> PAGEREF _Toc437955900 \h </w:instrText>
        </w:r>
        <w:r w:rsidR="007C36CC">
          <w:rPr>
            <w:webHidden/>
          </w:rPr>
        </w:r>
        <w:r w:rsidR="007C36CC">
          <w:rPr>
            <w:webHidden/>
          </w:rPr>
          <w:fldChar w:fldCharType="separate"/>
        </w:r>
        <w:r w:rsidR="007C36CC">
          <w:rPr>
            <w:webHidden/>
          </w:rPr>
          <w:t>196</w:t>
        </w:r>
        <w:r w:rsidR="007C36CC">
          <w:rPr>
            <w:webHidden/>
          </w:rPr>
          <w:fldChar w:fldCharType="end"/>
        </w:r>
      </w:hyperlink>
    </w:p>
    <w:p w:rsidR="007C36CC" w:rsidRDefault="002E7460">
      <w:pPr>
        <w:pStyle w:val="TOC1"/>
        <w:rPr>
          <w:rFonts w:asciiTheme="minorHAnsi" w:eastAsiaTheme="minorEastAsia" w:hAnsiTheme="minorHAnsi" w:cs="Vrinda"/>
          <w:b w:val="0"/>
          <w:color w:val="auto"/>
          <w:szCs w:val="28"/>
          <w:lang w:val="en-AU" w:eastAsia="en-AU" w:bidi="bn-BD"/>
        </w:rPr>
      </w:pPr>
      <w:hyperlink w:anchor="_Toc437955901" w:history="1">
        <w:r w:rsidR="007C36CC" w:rsidRPr="00E62E68">
          <w:rPr>
            <w:rStyle w:val="Hyperlink"/>
          </w:rPr>
          <w:t>Appendix G - Waterway Dependent Significant Fauna</w:t>
        </w:r>
        <w:r w:rsidR="007C36CC">
          <w:rPr>
            <w:webHidden/>
          </w:rPr>
          <w:tab/>
        </w:r>
        <w:r w:rsidR="007C36CC">
          <w:rPr>
            <w:webHidden/>
          </w:rPr>
          <w:fldChar w:fldCharType="begin"/>
        </w:r>
        <w:r w:rsidR="007C36CC">
          <w:rPr>
            <w:webHidden/>
          </w:rPr>
          <w:instrText xml:space="preserve"> PAGEREF _Toc437955901 \h </w:instrText>
        </w:r>
        <w:r w:rsidR="007C36CC">
          <w:rPr>
            <w:webHidden/>
          </w:rPr>
        </w:r>
        <w:r w:rsidR="007C36CC">
          <w:rPr>
            <w:webHidden/>
          </w:rPr>
          <w:fldChar w:fldCharType="separate"/>
        </w:r>
        <w:r w:rsidR="007C36CC">
          <w:rPr>
            <w:webHidden/>
          </w:rPr>
          <w:t>198</w:t>
        </w:r>
        <w:r w:rsidR="007C36CC">
          <w:rPr>
            <w:webHidden/>
          </w:rPr>
          <w:fldChar w:fldCharType="end"/>
        </w:r>
      </w:hyperlink>
    </w:p>
    <w:p w:rsidR="007C36CC" w:rsidRDefault="002E7460">
      <w:pPr>
        <w:pStyle w:val="TOC1"/>
        <w:rPr>
          <w:rFonts w:asciiTheme="minorHAnsi" w:eastAsiaTheme="minorEastAsia" w:hAnsiTheme="minorHAnsi" w:cs="Vrinda"/>
          <w:b w:val="0"/>
          <w:color w:val="auto"/>
          <w:szCs w:val="28"/>
          <w:lang w:val="en-AU" w:eastAsia="en-AU" w:bidi="bn-BD"/>
        </w:rPr>
      </w:pPr>
      <w:hyperlink w:anchor="_Toc437955902" w:history="1">
        <w:r w:rsidR="007C36CC" w:rsidRPr="00E62E68">
          <w:rPr>
            <w:rStyle w:val="Hyperlink"/>
          </w:rPr>
          <w:t>Appendix H - Waterway Dependent Significant Flora</w:t>
        </w:r>
        <w:r w:rsidR="007C36CC">
          <w:rPr>
            <w:webHidden/>
          </w:rPr>
          <w:tab/>
        </w:r>
        <w:r w:rsidR="007C36CC">
          <w:rPr>
            <w:webHidden/>
          </w:rPr>
          <w:fldChar w:fldCharType="begin"/>
        </w:r>
        <w:r w:rsidR="007C36CC">
          <w:rPr>
            <w:webHidden/>
          </w:rPr>
          <w:instrText xml:space="preserve"> PAGEREF _Toc437955902 \h </w:instrText>
        </w:r>
        <w:r w:rsidR="007C36CC">
          <w:rPr>
            <w:webHidden/>
          </w:rPr>
        </w:r>
        <w:r w:rsidR="007C36CC">
          <w:rPr>
            <w:webHidden/>
          </w:rPr>
          <w:fldChar w:fldCharType="separate"/>
        </w:r>
        <w:r w:rsidR="007C36CC">
          <w:rPr>
            <w:webHidden/>
          </w:rPr>
          <w:t>213</w:t>
        </w:r>
        <w:r w:rsidR="007C36CC">
          <w:rPr>
            <w:webHidden/>
          </w:rPr>
          <w:fldChar w:fldCharType="end"/>
        </w:r>
      </w:hyperlink>
    </w:p>
    <w:p w:rsidR="007C36CC" w:rsidRDefault="002E7460">
      <w:pPr>
        <w:pStyle w:val="TOC1"/>
        <w:rPr>
          <w:rFonts w:asciiTheme="minorHAnsi" w:eastAsiaTheme="minorEastAsia" w:hAnsiTheme="minorHAnsi" w:cs="Vrinda"/>
          <w:b w:val="0"/>
          <w:color w:val="auto"/>
          <w:szCs w:val="28"/>
          <w:lang w:val="en-AU" w:eastAsia="en-AU" w:bidi="bn-BD"/>
        </w:rPr>
      </w:pPr>
      <w:hyperlink w:anchor="_Toc437955903" w:history="1">
        <w:r w:rsidR="007C36CC" w:rsidRPr="00E62E68">
          <w:rPr>
            <w:rStyle w:val="Hyperlink"/>
          </w:rPr>
          <w:t>Appendix I - Waterway-Dependent EVCs</w:t>
        </w:r>
        <w:r w:rsidR="007C36CC">
          <w:rPr>
            <w:webHidden/>
          </w:rPr>
          <w:tab/>
        </w:r>
        <w:r w:rsidR="007C36CC">
          <w:rPr>
            <w:webHidden/>
          </w:rPr>
          <w:fldChar w:fldCharType="begin"/>
        </w:r>
        <w:r w:rsidR="007C36CC">
          <w:rPr>
            <w:webHidden/>
          </w:rPr>
          <w:instrText xml:space="preserve"> PAGEREF _Toc437955903 \h </w:instrText>
        </w:r>
        <w:r w:rsidR="007C36CC">
          <w:rPr>
            <w:webHidden/>
          </w:rPr>
        </w:r>
        <w:r w:rsidR="007C36CC">
          <w:rPr>
            <w:webHidden/>
          </w:rPr>
          <w:fldChar w:fldCharType="separate"/>
        </w:r>
        <w:r w:rsidR="007C36CC">
          <w:rPr>
            <w:webHidden/>
          </w:rPr>
          <w:t>245</w:t>
        </w:r>
        <w:r w:rsidR="007C36CC">
          <w:rPr>
            <w:webHidden/>
          </w:rPr>
          <w:fldChar w:fldCharType="end"/>
        </w:r>
      </w:hyperlink>
    </w:p>
    <w:p w:rsidR="007C36CC" w:rsidRDefault="002E7460">
      <w:pPr>
        <w:pStyle w:val="TOC1"/>
        <w:rPr>
          <w:rFonts w:asciiTheme="minorHAnsi" w:eastAsiaTheme="minorEastAsia" w:hAnsiTheme="minorHAnsi" w:cs="Vrinda"/>
          <w:b w:val="0"/>
          <w:color w:val="auto"/>
          <w:szCs w:val="28"/>
          <w:lang w:val="en-AU" w:eastAsia="en-AU" w:bidi="bn-BD"/>
        </w:rPr>
      </w:pPr>
      <w:hyperlink w:anchor="_Toc437955904" w:history="1">
        <w:r w:rsidR="007C36CC" w:rsidRPr="00E62E68">
          <w:rPr>
            <w:rStyle w:val="Hyperlink"/>
          </w:rPr>
          <w:t>Appendix J - Rules for Applying Water Quality and Aquatic Invertebrate Community Condition Data</w:t>
        </w:r>
        <w:r w:rsidR="007C36CC">
          <w:rPr>
            <w:webHidden/>
          </w:rPr>
          <w:tab/>
        </w:r>
        <w:r w:rsidR="007C36CC">
          <w:rPr>
            <w:webHidden/>
          </w:rPr>
          <w:fldChar w:fldCharType="begin"/>
        </w:r>
        <w:r w:rsidR="007C36CC">
          <w:rPr>
            <w:webHidden/>
          </w:rPr>
          <w:instrText xml:space="preserve"> PAGEREF _Toc437955904 \h </w:instrText>
        </w:r>
        <w:r w:rsidR="007C36CC">
          <w:rPr>
            <w:webHidden/>
          </w:rPr>
        </w:r>
        <w:r w:rsidR="007C36CC">
          <w:rPr>
            <w:webHidden/>
          </w:rPr>
          <w:fldChar w:fldCharType="separate"/>
        </w:r>
        <w:r w:rsidR="007C36CC">
          <w:rPr>
            <w:webHidden/>
          </w:rPr>
          <w:t>256</w:t>
        </w:r>
        <w:r w:rsidR="007C36CC">
          <w:rPr>
            <w:webHidden/>
          </w:rPr>
          <w:fldChar w:fldCharType="end"/>
        </w:r>
      </w:hyperlink>
    </w:p>
    <w:p w:rsidR="007C36CC" w:rsidRDefault="002E7460">
      <w:pPr>
        <w:pStyle w:val="TOC1"/>
        <w:rPr>
          <w:rFonts w:asciiTheme="minorHAnsi" w:eastAsiaTheme="minorEastAsia" w:hAnsiTheme="minorHAnsi" w:cs="Vrinda"/>
          <w:b w:val="0"/>
          <w:color w:val="auto"/>
          <w:szCs w:val="28"/>
          <w:lang w:val="en-AU" w:eastAsia="en-AU" w:bidi="bn-BD"/>
        </w:rPr>
      </w:pPr>
      <w:hyperlink w:anchor="_Toc437955905" w:history="1">
        <w:r w:rsidR="007C36CC" w:rsidRPr="00E62E68">
          <w:rPr>
            <w:rStyle w:val="Hyperlink"/>
          </w:rPr>
          <w:t>Appendix K - Victorian Regional Fishery Management Plans</w:t>
        </w:r>
        <w:r w:rsidR="007C36CC">
          <w:rPr>
            <w:webHidden/>
          </w:rPr>
          <w:tab/>
        </w:r>
        <w:r w:rsidR="007C36CC">
          <w:rPr>
            <w:webHidden/>
          </w:rPr>
          <w:fldChar w:fldCharType="begin"/>
        </w:r>
        <w:r w:rsidR="007C36CC">
          <w:rPr>
            <w:webHidden/>
          </w:rPr>
          <w:instrText xml:space="preserve"> PAGEREF _Toc437955905 \h </w:instrText>
        </w:r>
        <w:r w:rsidR="007C36CC">
          <w:rPr>
            <w:webHidden/>
          </w:rPr>
        </w:r>
        <w:r w:rsidR="007C36CC">
          <w:rPr>
            <w:webHidden/>
          </w:rPr>
          <w:fldChar w:fldCharType="separate"/>
        </w:r>
        <w:r w:rsidR="007C36CC">
          <w:rPr>
            <w:webHidden/>
          </w:rPr>
          <w:t>258</w:t>
        </w:r>
        <w:r w:rsidR="007C36CC">
          <w:rPr>
            <w:webHidden/>
          </w:rPr>
          <w:fldChar w:fldCharType="end"/>
        </w:r>
      </w:hyperlink>
    </w:p>
    <w:p w:rsidR="007C36CC" w:rsidRDefault="002E7460">
      <w:pPr>
        <w:pStyle w:val="TOC1"/>
        <w:rPr>
          <w:rFonts w:asciiTheme="minorHAnsi" w:eastAsiaTheme="minorEastAsia" w:hAnsiTheme="minorHAnsi" w:cs="Vrinda"/>
          <w:b w:val="0"/>
          <w:color w:val="auto"/>
          <w:szCs w:val="28"/>
          <w:lang w:val="en-AU" w:eastAsia="en-AU" w:bidi="bn-BD"/>
        </w:rPr>
      </w:pPr>
      <w:hyperlink w:anchor="_Toc437955906" w:history="1">
        <w:r w:rsidR="007C36CC" w:rsidRPr="00E62E68">
          <w:rPr>
            <w:rStyle w:val="Hyperlink"/>
          </w:rPr>
          <w:t>Appendix L - Non-Motor Boating In Victoria</w:t>
        </w:r>
        <w:r w:rsidR="007C36CC">
          <w:rPr>
            <w:webHidden/>
          </w:rPr>
          <w:tab/>
        </w:r>
        <w:r w:rsidR="007C36CC">
          <w:rPr>
            <w:webHidden/>
          </w:rPr>
          <w:fldChar w:fldCharType="begin"/>
        </w:r>
        <w:r w:rsidR="007C36CC">
          <w:rPr>
            <w:webHidden/>
          </w:rPr>
          <w:instrText xml:space="preserve"> PAGEREF _Toc437955906 \h </w:instrText>
        </w:r>
        <w:r w:rsidR="007C36CC">
          <w:rPr>
            <w:webHidden/>
          </w:rPr>
        </w:r>
        <w:r w:rsidR="007C36CC">
          <w:rPr>
            <w:webHidden/>
          </w:rPr>
          <w:fldChar w:fldCharType="separate"/>
        </w:r>
        <w:r w:rsidR="007C36CC">
          <w:rPr>
            <w:webHidden/>
          </w:rPr>
          <w:t>262</w:t>
        </w:r>
        <w:r w:rsidR="007C36CC">
          <w:rPr>
            <w:webHidden/>
          </w:rPr>
          <w:fldChar w:fldCharType="end"/>
        </w:r>
      </w:hyperlink>
    </w:p>
    <w:p w:rsidR="007C36CC" w:rsidRDefault="002E7460">
      <w:pPr>
        <w:pStyle w:val="TOC1"/>
        <w:rPr>
          <w:rFonts w:asciiTheme="minorHAnsi" w:eastAsiaTheme="minorEastAsia" w:hAnsiTheme="minorHAnsi" w:cs="Vrinda"/>
          <w:b w:val="0"/>
          <w:color w:val="auto"/>
          <w:szCs w:val="28"/>
          <w:lang w:val="en-AU" w:eastAsia="en-AU" w:bidi="bn-BD"/>
        </w:rPr>
      </w:pPr>
      <w:hyperlink w:anchor="_Toc437955907" w:history="1">
        <w:r w:rsidR="007C36CC" w:rsidRPr="00E62E68">
          <w:rPr>
            <w:rStyle w:val="Hyperlink"/>
          </w:rPr>
          <w:t>Appendix M - Motor Boating in Victoria</w:t>
        </w:r>
        <w:r w:rsidR="007C36CC">
          <w:rPr>
            <w:webHidden/>
          </w:rPr>
          <w:tab/>
        </w:r>
        <w:r w:rsidR="007C36CC">
          <w:rPr>
            <w:webHidden/>
          </w:rPr>
          <w:fldChar w:fldCharType="begin"/>
        </w:r>
        <w:r w:rsidR="007C36CC">
          <w:rPr>
            <w:webHidden/>
          </w:rPr>
          <w:instrText xml:space="preserve"> PAGEREF _Toc437955907 \h </w:instrText>
        </w:r>
        <w:r w:rsidR="007C36CC">
          <w:rPr>
            <w:webHidden/>
          </w:rPr>
        </w:r>
        <w:r w:rsidR="007C36CC">
          <w:rPr>
            <w:webHidden/>
          </w:rPr>
          <w:fldChar w:fldCharType="separate"/>
        </w:r>
        <w:r w:rsidR="007C36CC">
          <w:rPr>
            <w:webHidden/>
          </w:rPr>
          <w:t>263</w:t>
        </w:r>
        <w:r w:rsidR="007C36CC">
          <w:rPr>
            <w:webHidden/>
          </w:rPr>
          <w:fldChar w:fldCharType="end"/>
        </w:r>
      </w:hyperlink>
    </w:p>
    <w:p w:rsidR="007C36CC" w:rsidRDefault="002E7460">
      <w:pPr>
        <w:pStyle w:val="TOC1"/>
        <w:rPr>
          <w:rFonts w:asciiTheme="minorHAnsi" w:eastAsiaTheme="minorEastAsia" w:hAnsiTheme="minorHAnsi" w:cs="Vrinda"/>
          <w:b w:val="0"/>
          <w:color w:val="auto"/>
          <w:szCs w:val="28"/>
          <w:lang w:val="en-AU" w:eastAsia="en-AU" w:bidi="bn-BD"/>
        </w:rPr>
      </w:pPr>
      <w:hyperlink w:anchor="_Toc437955908" w:history="1">
        <w:r w:rsidR="007C36CC" w:rsidRPr="00E62E68">
          <w:rPr>
            <w:rStyle w:val="Hyperlink"/>
          </w:rPr>
          <w:t>Appendix N - Special Water Supply Catchment Areas in Victoria</w:t>
        </w:r>
        <w:r w:rsidR="007C36CC">
          <w:rPr>
            <w:webHidden/>
          </w:rPr>
          <w:tab/>
        </w:r>
        <w:r w:rsidR="007C36CC">
          <w:rPr>
            <w:webHidden/>
          </w:rPr>
          <w:fldChar w:fldCharType="begin"/>
        </w:r>
        <w:r w:rsidR="007C36CC">
          <w:rPr>
            <w:webHidden/>
          </w:rPr>
          <w:instrText xml:space="preserve"> PAGEREF _Toc437955908 \h </w:instrText>
        </w:r>
        <w:r w:rsidR="007C36CC">
          <w:rPr>
            <w:webHidden/>
          </w:rPr>
        </w:r>
        <w:r w:rsidR="007C36CC">
          <w:rPr>
            <w:webHidden/>
          </w:rPr>
          <w:fldChar w:fldCharType="separate"/>
        </w:r>
        <w:r w:rsidR="007C36CC">
          <w:rPr>
            <w:webHidden/>
          </w:rPr>
          <w:t>264</w:t>
        </w:r>
        <w:r w:rsidR="007C36CC">
          <w:rPr>
            <w:webHidden/>
          </w:rPr>
          <w:fldChar w:fldCharType="end"/>
        </w:r>
      </w:hyperlink>
    </w:p>
    <w:p w:rsidR="007C36CC" w:rsidRDefault="002E7460">
      <w:pPr>
        <w:pStyle w:val="TOC1"/>
        <w:rPr>
          <w:rFonts w:asciiTheme="minorHAnsi" w:eastAsiaTheme="minorEastAsia" w:hAnsiTheme="minorHAnsi" w:cs="Vrinda"/>
          <w:b w:val="0"/>
          <w:color w:val="auto"/>
          <w:szCs w:val="28"/>
          <w:lang w:val="en-AU" w:eastAsia="en-AU" w:bidi="bn-BD"/>
        </w:rPr>
      </w:pPr>
      <w:hyperlink w:anchor="_Toc437955909" w:history="1">
        <w:r w:rsidR="007C36CC" w:rsidRPr="00E62E68">
          <w:rPr>
            <w:rStyle w:val="Hyperlink"/>
          </w:rPr>
          <w:t>Appendix O - Irrigation Districts in Victoria</w:t>
        </w:r>
        <w:r w:rsidR="007C36CC">
          <w:rPr>
            <w:webHidden/>
          </w:rPr>
          <w:tab/>
        </w:r>
        <w:r w:rsidR="007C36CC">
          <w:rPr>
            <w:webHidden/>
          </w:rPr>
          <w:fldChar w:fldCharType="begin"/>
        </w:r>
        <w:r w:rsidR="007C36CC">
          <w:rPr>
            <w:webHidden/>
          </w:rPr>
          <w:instrText xml:space="preserve"> PAGEREF _Toc437955909 \h </w:instrText>
        </w:r>
        <w:r w:rsidR="007C36CC">
          <w:rPr>
            <w:webHidden/>
          </w:rPr>
        </w:r>
        <w:r w:rsidR="007C36CC">
          <w:rPr>
            <w:webHidden/>
          </w:rPr>
          <w:fldChar w:fldCharType="separate"/>
        </w:r>
        <w:r w:rsidR="007C36CC">
          <w:rPr>
            <w:webHidden/>
          </w:rPr>
          <w:t>265</w:t>
        </w:r>
        <w:r w:rsidR="007C36CC">
          <w:rPr>
            <w:webHidden/>
          </w:rPr>
          <w:fldChar w:fldCharType="end"/>
        </w:r>
      </w:hyperlink>
    </w:p>
    <w:p w:rsidR="007C36CC" w:rsidRDefault="002E7460">
      <w:pPr>
        <w:pStyle w:val="TOC1"/>
        <w:rPr>
          <w:rFonts w:asciiTheme="minorHAnsi" w:eastAsiaTheme="minorEastAsia" w:hAnsiTheme="minorHAnsi" w:cs="Vrinda"/>
          <w:b w:val="0"/>
          <w:color w:val="auto"/>
          <w:szCs w:val="28"/>
          <w:lang w:val="en-AU" w:eastAsia="en-AU" w:bidi="bn-BD"/>
        </w:rPr>
      </w:pPr>
      <w:hyperlink w:anchor="_Toc437955910" w:history="1">
        <w:r w:rsidR="007C36CC" w:rsidRPr="00E62E68">
          <w:rPr>
            <w:rStyle w:val="Hyperlink"/>
          </w:rPr>
          <w:t>Appendix P - Victorian Water Storages</w:t>
        </w:r>
        <w:r w:rsidR="007C36CC">
          <w:rPr>
            <w:webHidden/>
          </w:rPr>
          <w:tab/>
        </w:r>
        <w:r w:rsidR="007C36CC">
          <w:rPr>
            <w:webHidden/>
          </w:rPr>
          <w:fldChar w:fldCharType="begin"/>
        </w:r>
        <w:r w:rsidR="007C36CC">
          <w:rPr>
            <w:webHidden/>
          </w:rPr>
          <w:instrText xml:space="preserve"> PAGEREF _Toc437955910 \h </w:instrText>
        </w:r>
        <w:r w:rsidR="007C36CC">
          <w:rPr>
            <w:webHidden/>
          </w:rPr>
        </w:r>
        <w:r w:rsidR="007C36CC">
          <w:rPr>
            <w:webHidden/>
          </w:rPr>
          <w:fldChar w:fldCharType="separate"/>
        </w:r>
        <w:r w:rsidR="007C36CC">
          <w:rPr>
            <w:webHidden/>
          </w:rPr>
          <w:t>267</w:t>
        </w:r>
        <w:r w:rsidR="007C36CC">
          <w:rPr>
            <w:webHidden/>
          </w:rPr>
          <w:fldChar w:fldCharType="end"/>
        </w:r>
      </w:hyperlink>
    </w:p>
    <w:p w:rsidR="007C36CC" w:rsidRDefault="002E7460">
      <w:pPr>
        <w:pStyle w:val="TOC1"/>
        <w:rPr>
          <w:rFonts w:asciiTheme="minorHAnsi" w:eastAsiaTheme="minorEastAsia" w:hAnsiTheme="minorHAnsi" w:cs="Vrinda"/>
          <w:b w:val="0"/>
          <w:color w:val="auto"/>
          <w:szCs w:val="28"/>
          <w:lang w:val="en-AU" w:eastAsia="en-AU" w:bidi="bn-BD"/>
        </w:rPr>
      </w:pPr>
      <w:hyperlink w:anchor="_Toc437955911" w:history="1">
        <w:r w:rsidR="007C36CC" w:rsidRPr="00E62E68">
          <w:rPr>
            <w:rStyle w:val="Hyperlink"/>
          </w:rPr>
          <w:t>Appendix Q - Key Hydro-Electric Power Stations Operating in Victoria</w:t>
        </w:r>
        <w:r w:rsidR="007C36CC">
          <w:rPr>
            <w:webHidden/>
          </w:rPr>
          <w:tab/>
        </w:r>
        <w:r w:rsidR="007C36CC">
          <w:rPr>
            <w:webHidden/>
          </w:rPr>
          <w:fldChar w:fldCharType="begin"/>
        </w:r>
        <w:r w:rsidR="007C36CC">
          <w:rPr>
            <w:webHidden/>
          </w:rPr>
          <w:instrText xml:space="preserve"> PAGEREF _Toc437955911 \h </w:instrText>
        </w:r>
        <w:r w:rsidR="007C36CC">
          <w:rPr>
            <w:webHidden/>
          </w:rPr>
        </w:r>
        <w:r w:rsidR="007C36CC">
          <w:rPr>
            <w:webHidden/>
          </w:rPr>
          <w:fldChar w:fldCharType="separate"/>
        </w:r>
        <w:r w:rsidR="007C36CC">
          <w:rPr>
            <w:webHidden/>
          </w:rPr>
          <w:t>270</w:t>
        </w:r>
        <w:r w:rsidR="007C36CC">
          <w:rPr>
            <w:webHidden/>
          </w:rPr>
          <w:fldChar w:fldCharType="end"/>
        </w:r>
      </w:hyperlink>
    </w:p>
    <w:p w:rsidR="007C36CC" w:rsidRDefault="002E7460">
      <w:pPr>
        <w:pStyle w:val="TOC1"/>
        <w:rPr>
          <w:rFonts w:asciiTheme="minorHAnsi" w:eastAsiaTheme="minorEastAsia" w:hAnsiTheme="minorHAnsi" w:cs="Vrinda"/>
          <w:b w:val="0"/>
          <w:color w:val="auto"/>
          <w:szCs w:val="28"/>
          <w:lang w:val="en-AU" w:eastAsia="en-AU" w:bidi="bn-BD"/>
        </w:rPr>
      </w:pPr>
      <w:hyperlink w:anchor="_Toc437955912" w:history="1">
        <w:r w:rsidR="007C36CC" w:rsidRPr="00E62E68">
          <w:rPr>
            <w:rStyle w:val="Hyperlink"/>
          </w:rPr>
          <w:t>Appendix R - Eel Fishery Access Licences</w:t>
        </w:r>
        <w:r w:rsidR="007C36CC">
          <w:rPr>
            <w:webHidden/>
          </w:rPr>
          <w:tab/>
        </w:r>
        <w:r w:rsidR="007C36CC">
          <w:rPr>
            <w:webHidden/>
          </w:rPr>
          <w:fldChar w:fldCharType="begin"/>
        </w:r>
        <w:r w:rsidR="007C36CC">
          <w:rPr>
            <w:webHidden/>
          </w:rPr>
          <w:instrText xml:space="preserve"> PAGEREF _Toc437955912 \h </w:instrText>
        </w:r>
        <w:r w:rsidR="007C36CC">
          <w:rPr>
            <w:webHidden/>
          </w:rPr>
        </w:r>
        <w:r w:rsidR="007C36CC">
          <w:rPr>
            <w:webHidden/>
          </w:rPr>
          <w:fldChar w:fldCharType="separate"/>
        </w:r>
        <w:r w:rsidR="007C36CC">
          <w:rPr>
            <w:webHidden/>
          </w:rPr>
          <w:t>271</w:t>
        </w:r>
        <w:r w:rsidR="007C36CC">
          <w:rPr>
            <w:webHidden/>
          </w:rPr>
          <w:fldChar w:fldCharType="end"/>
        </w:r>
      </w:hyperlink>
    </w:p>
    <w:p w:rsidR="00507F90" w:rsidRPr="00D760A0" w:rsidRDefault="0010304D" w:rsidP="00991C27">
      <w:pPr>
        <w:rPr>
          <w:rFonts w:asciiTheme="minorHAnsi" w:hAnsiTheme="minorHAnsi"/>
          <w:lang w:val="en-US"/>
        </w:rPr>
      </w:pPr>
      <w:r>
        <w:rPr>
          <w:rFonts w:asciiTheme="minorHAnsi" w:hAnsiTheme="minorHAnsi"/>
          <w:b/>
          <w:noProof/>
          <w:color w:val="228591"/>
          <w:lang w:val="en-US"/>
        </w:rPr>
        <w:fldChar w:fldCharType="end"/>
      </w:r>
    </w:p>
    <w:p w:rsidR="00A74AEE" w:rsidRPr="00D760A0" w:rsidRDefault="00A74AEE" w:rsidP="00991C27">
      <w:pPr>
        <w:rPr>
          <w:rFonts w:asciiTheme="minorHAnsi" w:hAnsiTheme="minorHAnsi"/>
          <w:lang w:val="en-US"/>
        </w:rPr>
      </w:pPr>
    </w:p>
    <w:p w:rsidR="00A735F0" w:rsidRPr="00D760A0" w:rsidRDefault="00A735F0" w:rsidP="00991C27">
      <w:pPr>
        <w:rPr>
          <w:rFonts w:asciiTheme="minorHAnsi" w:hAnsiTheme="minorHAnsi"/>
          <w:lang w:val="en-US"/>
        </w:rPr>
      </w:pPr>
    </w:p>
    <w:p w:rsidR="00B3061B" w:rsidRPr="00D760A0" w:rsidRDefault="00B3061B" w:rsidP="00CB33BB">
      <w:pPr>
        <w:pStyle w:val="TOC1"/>
        <w:rPr>
          <w:rFonts w:asciiTheme="minorHAnsi" w:hAnsiTheme="minorHAnsi"/>
        </w:rPr>
        <w:sectPr w:rsidR="00B3061B" w:rsidRPr="00D760A0" w:rsidSect="00422EA7">
          <w:footerReference w:type="default" r:id="rId20"/>
          <w:headerReference w:type="first" r:id="rId21"/>
          <w:footerReference w:type="first" r:id="rId22"/>
          <w:pgSz w:w="11907" w:h="16840" w:code="9"/>
          <w:pgMar w:top="1134" w:right="1134" w:bottom="425" w:left="1134" w:header="709" w:footer="567" w:gutter="0"/>
          <w:pgNumType w:start="1"/>
          <w:cols w:space="708"/>
          <w:formProt w:val="0"/>
          <w:titlePg/>
          <w:docGrid w:linePitch="360"/>
        </w:sectPr>
      </w:pPr>
    </w:p>
    <w:p w:rsidR="00991C27" w:rsidRPr="00D760A0" w:rsidRDefault="00EF60EF" w:rsidP="00B54876">
      <w:pPr>
        <w:pStyle w:val="Style1"/>
      </w:pPr>
      <w:bookmarkStart w:id="4" w:name="_Toc396734189"/>
      <w:bookmarkStart w:id="5" w:name="_Toc399755311"/>
      <w:bookmarkStart w:id="6" w:name="_Toc437955780"/>
      <w:r w:rsidRPr="00D760A0">
        <w:t>Acknowledgements</w:t>
      </w:r>
      <w:bookmarkEnd w:id="4"/>
      <w:bookmarkEnd w:id="5"/>
      <w:bookmarkEnd w:id="6"/>
    </w:p>
    <w:p w:rsidR="00EF60EF" w:rsidRPr="00D760A0" w:rsidRDefault="00EF60EF" w:rsidP="00D760A0">
      <w:pPr>
        <w:pStyle w:val="Body"/>
      </w:pPr>
      <w:r w:rsidRPr="00D760A0">
        <w:t>The development of this report has involved the collective effort of a vast number of individuals and organisations.  In particular, the author thanks the following:</w:t>
      </w:r>
    </w:p>
    <w:p w:rsidR="00EF60EF" w:rsidRPr="00D760A0" w:rsidRDefault="00EF60EF" w:rsidP="00484D4E">
      <w:pPr>
        <w:pStyle w:val="Body"/>
        <w:numPr>
          <w:ilvl w:val="0"/>
          <w:numId w:val="35"/>
        </w:numPr>
        <w:rPr>
          <w:szCs w:val="22"/>
        </w:rPr>
      </w:pPr>
      <w:r w:rsidRPr="00D760A0">
        <w:rPr>
          <w:szCs w:val="22"/>
        </w:rPr>
        <w:t>Sarina Loo, who managed the project, for her support, direction, timely advice and critical comment.</w:t>
      </w:r>
    </w:p>
    <w:p w:rsidR="00EF60EF" w:rsidRPr="00D760A0" w:rsidRDefault="00EF60EF" w:rsidP="00484D4E">
      <w:pPr>
        <w:pStyle w:val="Body"/>
        <w:numPr>
          <w:ilvl w:val="0"/>
          <w:numId w:val="35"/>
        </w:numPr>
        <w:rPr>
          <w:szCs w:val="22"/>
        </w:rPr>
      </w:pPr>
      <w:r w:rsidRPr="00D760A0">
        <w:rPr>
          <w:szCs w:val="22"/>
        </w:rPr>
        <w:t>Andrea White, who managed the implementation of AVIRA, the review of the initial report and development of this updated edition, contributed to the final form of specific metrics and developed the AVIRA manual and other supporting documents.</w:t>
      </w:r>
    </w:p>
    <w:p w:rsidR="00EF60EF" w:rsidRPr="00D760A0" w:rsidRDefault="00EF60EF" w:rsidP="00484D4E">
      <w:pPr>
        <w:pStyle w:val="Body"/>
        <w:numPr>
          <w:ilvl w:val="0"/>
          <w:numId w:val="35"/>
        </w:numPr>
        <w:rPr>
          <w:rFonts w:cs="PalatinoLinotype-Roman"/>
          <w:szCs w:val="22"/>
        </w:rPr>
      </w:pPr>
      <w:r w:rsidRPr="00D760A0">
        <w:rPr>
          <w:szCs w:val="22"/>
        </w:rPr>
        <w:t>The Project Steering Committee for advice, direction and decision-making</w:t>
      </w:r>
      <w:r w:rsidRPr="00D760A0">
        <w:rPr>
          <w:rFonts w:cs="PalatinoLinotype-Roman"/>
          <w:szCs w:val="22"/>
        </w:rPr>
        <w:t>:</w:t>
      </w:r>
    </w:p>
    <w:p w:rsidR="00EF60EF" w:rsidRPr="00D760A0" w:rsidRDefault="00EF60EF" w:rsidP="00E65D93">
      <w:pPr>
        <w:pStyle w:val="Bullet2"/>
        <w:numPr>
          <w:ilvl w:val="1"/>
          <w:numId w:val="57"/>
        </w:numPr>
        <w:rPr>
          <w:rFonts w:asciiTheme="minorHAnsi" w:hAnsiTheme="minorHAnsi"/>
        </w:rPr>
      </w:pPr>
      <w:r w:rsidRPr="00D760A0">
        <w:rPr>
          <w:rFonts w:asciiTheme="minorHAnsi" w:hAnsiTheme="minorHAnsi"/>
        </w:rPr>
        <w:t>Jane Doolan (Executive Director - DSE, SWE&amp;ID)</w:t>
      </w:r>
    </w:p>
    <w:p w:rsidR="00EF60EF" w:rsidRPr="00D760A0" w:rsidRDefault="00EF60EF" w:rsidP="00E65D93">
      <w:pPr>
        <w:pStyle w:val="Bullet2"/>
        <w:numPr>
          <w:ilvl w:val="1"/>
          <w:numId w:val="57"/>
        </w:numPr>
        <w:rPr>
          <w:rFonts w:asciiTheme="minorHAnsi" w:hAnsiTheme="minorHAnsi"/>
        </w:rPr>
      </w:pPr>
      <w:r w:rsidRPr="00D760A0">
        <w:rPr>
          <w:rFonts w:asciiTheme="minorHAnsi" w:hAnsiTheme="minorHAnsi"/>
        </w:rPr>
        <w:t>Ian Rutherfurd (Director - DSE, SWE&amp;ID)</w:t>
      </w:r>
    </w:p>
    <w:p w:rsidR="00EF60EF" w:rsidRPr="00D760A0" w:rsidRDefault="00EF60EF" w:rsidP="00E65D93">
      <w:pPr>
        <w:pStyle w:val="Bullet2"/>
        <w:numPr>
          <w:ilvl w:val="1"/>
          <w:numId w:val="57"/>
        </w:numPr>
        <w:rPr>
          <w:rFonts w:asciiTheme="minorHAnsi" w:hAnsiTheme="minorHAnsi"/>
        </w:rPr>
      </w:pPr>
      <w:r w:rsidRPr="00D760A0">
        <w:rPr>
          <w:rFonts w:asciiTheme="minorHAnsi" w:hAnsiTheme="minorHAnsi"/>
        </w:rPr>
        <w:t>Janet Holmes (Principle Policy Officer - DSE, BES)</w:t>
      </w:r>
    </w:p>
    <w:p w:rsidR="00EF60EF" w:rsidRPr="00D760A0" w:rsidRDefault="00EF60EF" w:rsidP="00E65D93">
      <w:pPr>
        <w:pStyle w:val="Bullet2"/>
        <w:numPr>
          <w:ilvl w:val="1"/>
          <w:numId w:val="57"/>
        </w:numPr>
        <w:rPr>
          <w:rFonts w:asciiTheme="minorHAnsi" w:hAnsiTheme="minorHAnsi"/>
        </w:rPr>
      </w:pPr>
      <w:r w:rsidRPr="00D760A0">
        <w:rPr>
          <w:rFonts w:asciiTheme="minorHAnsi" w:hAnsiTheme="minorHAnsi"/>
        </w:rPr>
        <w:t>Paul Wilson (Manager, Monitoring, Research and Innovation - DSE, SWE&amp;ID)</w:t>
      </w:r>
    </w:p>
    <w:p w:rsidR="00EF60EF" w:rsidRPr="00D760A0" w:rsidRDefault="00EF60EF" w:rsidP="00E65D93">
      <w:pPr>
        <w:pStyle w:val="Bullet2"/>
        <w:numPr>
          <w:ilvl w:val="1"/>
          <w:numId w:val="57"/>
        </w:numPr>
        <w:rPr>
          <w:rFonts w:asciiTheme="minorHAnsi" w:hAnsiTheme="minorHAnsi"/>
        </w:rPr>
      </w:pPr>
      <w:r w:rsidRPr="00D760A0">
        <w:rPr>
          <w:rFonts w:asciiTheme="minorHAnsi" w:hAnsiTheme="minorHAnsi"/>
        </w:rPr>
        <w:t>Shelley Heron (Manager, Water Ecosystems - KBR)</w:t>
      </w:r>
    </w:p>
    <w:p w:rsidR="00EF60EF" w:rsidRPr="00D760A0" w:rsidRDefault="00EF60EF" w:rsidP="00E65D93">
      <w:pPr>
        <w:pStyle w:val="Bullet2"/>
        <w:numPr>
          <w:ilvl w:val="1"/>
          <w:numId w:val="57"/>
        </w:numPr>
        <w:rPr>
          <w:rFonts w:asciiTheme="minorHAnsi" w:hAnsiTheme="minorHAnsi"/>
        </w:rPr>
      </w:pPr>
      <w:r w:rsidRPr="00D760A0">
        <w:rPr>
          <w:rFonts w:asciiTheme="minorHAnsi" w:hAnsiTheme="minorHAnsi"/>
        </w:rPr>
        <w:t>Tim Doeg (consultant)</w:t>
      </w:r>
    </w:p>
    <w:p w:rsidR="00EF60EF" w:rsidRPr="00D760A0" w:rsidRDefault="00EF60EF" w:rsidP="00E65D93">
      <w:pPr>
        <w:pStyle w:val="Bullet2"/>
        <w:numPr>
          <w:ilvl w:val="1"/>
          <w:numId w:val="57"/>
        </w:numPr>
        <w:rPr>
          <w:rFonts w:asciiTheme="minorHAnsi" w:hAnsiTheme="minorHAnsi"/>
        </w:rPr>
      </w:pPr>
      <w:r w:rsidRPr="00D760A0">
        <w:rPr>
          <w:rFonts w:asciiTheme="minorHAnsi" w:hAnsiTheme="minorHAnsi"/>
        </w:rPr>
        <w:t>Nick Bond (Monash University, eWater)</w:t>
      </w:r>
    </w:p>
    <w:p w:rsidR="00EF60EF" w:rsidRPr="00D760A0" w:rsidRDefault="00EF60EF" w:rsidP="00E65D93">
      <w:pPr>
        <w:pStyle w:val="Bullet2"/>
        <w:numPr>
          <w:ilvl w:val="1"/>
          <w:numId w:val="57"/>
        </w:numPr>
        <w:rPr>
          <w:rFonts w:asciiTheme="minorHAnsi" w:hAnsiTheme="minorHAnsi"/>
        </w:rPr>
      </w:pPr>
      <w:r w:rsidRPr="00D760A0">
        <w:rPr>
          <w:rFonts w:asciiTheme="minorHAnsi" w:hAnsiTheme="minorHAnsi"/>
        </w:rPr>
        <w:t>Rhys Coleman (Team Leader, Strategic Planning &amp; Biodiversity - Melbourne Water)</w:t>
      </w:r>
    </w:p>
    <w:p w:rsidR="00EF60EF" w:rsidRPr="00D760A0" w:rsidRDefault="00EF60EF" w:rsidP="00E65D93">
      <w:pPr>
        <w:pStyle w:val="Bullet2"/>
        <w:numPr>
          <w:ilvl w:val="1"/>
          <w:numId w:val="57"/>
        </w:numPr>
        <w:rPr>
          <w:rFonts w:asciiTheme="minorHAnsi" w:hAnsiTheme="minorHAnsi"/>
        </w:rPr>
      </w:pPr>
      <w:r w:rsidRPr="00D760A0">
        <w:rPr>
          <w:rFonts w:asciiTheme="minorHAnsi" w:hAnsiTheme="minorHAnsi"/>
        </w:rPr>
        <w:t>Greg Bain (Team Leader, Strategic Planning &amp; Biodiversity - Melbourne Water)</w:t>
      </w:r>
    </w:p>
    <w:p w:rsidR="00EF60EF" w:rsidRPr="00D760A0" w:rsidRDefault="00EF60EF" w:rsidP="00E65D93">
      <w:pPr>
        <w:pStyle w:val="Bullet2"/>
        <w:numPr>
          <w:ilvl w:val="1"/>
          <w:numId w:val="57"/>
        </w:numPr>
        <w:rPr>
          <w:rFonts w:asciiTheme="minorHAnsi" w:hAnsiTheme="minorHAnsi"/>
        </w:rPr>
      </w:pPr>
      <w:r w:rsidRPr="00D760A0">
        <w:rPr>
          <w:rFonts w:asciiTheme="minorHAnsi" w:hAnsiTheme="minorHAnsi"/>
        </w:rPr>
        <w:t>Wayne Tennant (Manager, Strategic River Health - Goulburn Broken CMA)</w:t>
      </w:r>
    </w:p>
    <w:p w:rsidR="00EF60EF" w:rsidRPr="00D760A0" w:rsidRDefault="00EF60EF" w:rsidP="00E65D93">
      <w:pPr>
        <w:pStyle w:val="Bullet2"/>
        <w:numPr>
          <w:ilvl w:val="1"/>
          <w:numId w:val="57"/>
        </w:numPr>
        <w:rPr>
          <w:rFonts w:asciiTheme="minorHAnsi" w:hAnsiTheme="minorHAnsi"/>
        </w:rPr>
      </w:pPr>
      <w:r w:rsidRPr="00D760A0">
        <w:rPr>
          <w:rFonts w:asciiTheme="minorHAnsi" w:hAnsiTheme="minorHAnsi"/>
        </w:rPr>
        <w:t>Rex Candy (Strategy Implementation Manager - East Gippsland CMA)</w:t>
      </w:r>
    </w:p>
    <w:p w:rsidR="00EF60EF" w:rsidRPr="00D760A0" w:rsidRDefault="00EF60EF" w:rsidP="00E65D93">
      <w:pPr>
        <w:pStyle w:val="Bullet2"/>
        <w:numPr>
          <w:ilvl w:val="1"/>
          <w:numId w:val="57"/>
        </w:numPr>
        <w:rPr>
          <w:rFonts w:asciiTheme="minorHAnsi" w:hAnsiTheme="minorHAnsi"/>
        </w:rPr>
      </w:pPr>
      <w:r w:rsidRPr="00D760A0">
        <w:rPr>
          <w:rFonts w:asciiTheme="minorHAnsi" w:hAnsiTheme="minorHAnsi"/>
        </w:rPr>
        <w:t>Michelle Dickson (River Health Team Leader - East and West Gippsland CMAs)</w:t>
      </w:r>
    </w:p>
    <w:p w:rsidR="00EF60EF" w:rsidRPr="00D760A0" w:rsidRDefault="00EF60EF" w:rsidP="00E65D93">
      <w:pPr>
        <w:pStyle w:val="Bullet2"/>
        <w:numPr>
          <w:ilvl w:val="1"/>
          <w:numId w:val="57"/>
        </w:numPr>
        <w:rPr>
          <w:rFonts w:asciiTheme="minorHAnsi" w:hAnsiTheme="minorHAnsi"/>
        </w:rPr>
      </w:pPr>
      <w:r w:rsidRPr="00D760A0">
        <w:rPr>
          <w:rFonts w:asciiTheme="minorHAnsi" w:hAnsiTheme="minorHAnsi"/>
        </w:rPr>
        <w:t>Patrick Lea (Melbourne University, eWater)</w:t>
      </w:r>
    </w:p>
    <w:p w:rsidR="00EF60EF" w:rsidRPr="00D760A0" w:rsidRDefault="00EF60EF" w:rsidP="00E65D93">
      <w:pPr>
        <w:pStyle w:val="Bullet2"/>
        <w:numPr>
          <w:ilvl w:val="1"/>
          <w:numId w:val="57"/>
        </w:numPr>
        <w:rPr>
          <w:rFonts w:asciiTheme="minorHAnsi" w:hAnsiTheme="minorHAnsi"/>
        </w:rPr>
      </w:pPr>
      <w:r w:rsidRPr="00D760A0">
        <w:rPr>
          <w:rFonts w:asciiTheme="minorHAnsi" w:hAnsiTheme="minorHAnsi"/>
        </w:rPr>
        <w:t>Sarina Loo - Project Manager (Senior Policy Officer – DSE, SWE&amp;ID)</w:t>
      </w:r>
    </w:p>
    <w:p w:rsidR="00EF60EF" w:rsidRPr="00D760A0" w:rsidRDefault="00EF60EF" w:rsidP="00484D4E">
      <w:pPr>
        <w:pStyle w:val="Body"/>
        <w:numPr>
          <w:ilvl w:val="0"/>
          <w:numId w:val="35"/>
        </w:numPr>
        <w:rPr>
          <w:szCs w:val="22"/>
        </w:rPr>
      </w:pPr>
      <w:r w:rsidRPr="00D760A0">
        <w:rPr>
          <w:szCs w:val="22"/>
        </w:rPr>
        <w:t>Phil Papas (Senior Scientist, Freshwater Ecology – DSE, ARI) and Dr Adam Pope (Deakin University) for their patience, advice and critical review as the author attempted to apply the Index of Wetland Condition and Index of Estuary Condition to AVIRA.</w:t>
      </w:r>
    </w:p>
    <w:p w:rsidR="00EF60EF" w:rsidRPr="00D760A0" w:rsidRDefault="00EF60EF" w:rsidP="00484D4E">
      <w:pPr>
        <w:pStyle w:val="Body"/>
        <w:numPr>
          <w:ilvl w:val="0"/>
          <w:numId w:val="35"/>
        </w:numPr>
        <w:rPr>
          <w:szCs w:val="22"/>
        </w:rPr>
      </w:pPr>
      <w:r w:rsidRPr="00D760A0">
        <w:rPr>
          <w:szCs w:val="22"/>
        </w:rPr>
        <w:t>All workshop participants whose specialist knowledge and experience ensured a defensible tool (a complete list of workshop participants is included in Appendix A).</w:t>
      </w:r>
    </w:p>
    <w:p w:rsidR="00EF60EF" w:rsidRPr="00D760A0" w:rsidRDefault="00EF60EF" w:rsidP="00484D4E">
      <w:pPr>
        <w:pStyle w:val="Body"/>
        <w:numPr>
          <w:ilvl w:val="0"/>
          <w:numId w:val="35"/>
        </w:numPr>
        <w:rPr>
          <w:szCs w:val="22"/>
        </w:rPr>
      </w:pPr>
      <w:r w:rsidRPr="00D760A0">
        <w:rPr>
          <w:szCs w:val="22"/>
        </w:rPr>
        <w:t>The Victorian Waterway Managers Forum whose strategic and practical knowledge ensured a usable tool.</w:t>
      </w:r>
    </w:p>
    <w:p w:rsidR="00EF60EF" w:rsidRPr="00D760A0" w:rsidRDefault="00EF60EF" w:rsidP="00D760A0">
      <w:pPr>
        <w:pStyle w:val="Body"/>
      </w:pPr>
      <w:r w:rsidRPr="00D760A0">
        <w:t>The author also acknowledges the following individuals who contributed to the development of specific metrics:</w:t>
      </w:r>
    </w:p>
    <w:p w:rsidR="00EF60EF" w:rsidRPr="00D760A0" w:rsidRDefault="00EF60EF" w:rsidP="00484D4E">
      <w:pPr>
        <w:pStyle w:val="Body"/>
        <w:numPr>
          <w:ilvl w:val="0"/>
          <w:numId w:val="35"/>
        </w:numPr>
        <w:rPr>
          <w:szCs w:val="22"/>
        </w:rPr>
      </w:pPr>
      <w:r w:rsidRPr="00D760A0">
        <w:rPr>
          <w:szCs w:val="22"/>
        </w:rPr>
        <w:t>Leon Metzeling (Biological Program Manager, Freshwater Sciences - EPA Victoria) – Aquatic Invertebrate Community Condition and Degraded Water Quality metrics</w:t>
      </w:r>
    </w:p>
    <w:p w:rsidR="00EF60EF" w:rsidRPr="00D760A0" w:rsidRDefault="00EF60EF" w:rsidP="00484D4E">
      <w:pPr>
        <w:pStyle w:val="Body"/>
        <w:numPr>
          <w:ilvl w:val="0"/>
          <w:numId w:val="35"/>
        </w:numPr>
        <w:rPr>
          <w:szCs w:val="22"/>
        </w:rPr>
      </w:pPr>
      <w:r w:rsidRPr="00D760A0">
        <w:rPr>
          <w:szCs w:val="22"/>
        </w:rPr>
        <w:t>Adrian Moorrees (Project Manager, Actions for Biodiversity Conservation - DSE, BES) – Significant Flora and Fauna metrics</w:t>
      </w:r>
    </w:p>
    <w:p w:rsidR="00EF60EF" w:rsidRPr="00D760A0" w:rsidRDefault="00EF60EF" w:rsidP="00484D4E">
      <w:pPr>
        <w:pStyle w:val="Body"/>
        <w:numPr>
          <w:ilvl w:val="0"/>
          <w:numId w:val="35"/>
        </w:numPr>
        <w:rPr>
          <w:szCs w:val="22"/>
        </w:rPr>
      </w:pPr>
      <w:r w:rsidRPr="00D760A0">
        <w:rPr>
          <w:szCs w:val="22"/>
        </w:rPr>
        <w:t>Victoria Penko (Strategic Engagement Manager – DSE, SWE&amp;ID) – Community Groups metric</w:t>
      </w:r>
    </w:p>
    <w:p w:rsidR="00EF60EF" w:rsidRPr="00D760A0" w:rsidRDefault="00EF60EF" w:rsidP="00484D4E">
      <w:pPr>
        <w:pStyle w:val="Body"/>
        <w:numPr>
          <w:ilvl w:val="0"/>
          <w:numId w:val="35"/>
        </w:numPr>
        <w:rPr>
          <w:szCs w:val="22"/>
        </w:rPr>
      </w:pPr>
      <w:r w:rsidRPr="00D760A0">
        <w:rPr>
          <w:szCs w:val="22"/>
        </w:rPr>
        <w:t>James Todd (Manager, Ecosystem Services Projects – DSE, BES) – Significant EVCs metric</w:t>
      </w:r>
    </w:p>
    <w:p w:rsidR="00EF60EF" w:rsidRPr="00D760A0" w:rsidRDefault="00EF60EF">
      <w:pPr>
        <w:pStyle w:val="Body2"/>
        <w:numPr>
          <w:ilvl w:val="0"/>
          <w:numId w:val="35"/>
        </w:numPr>
        <w:rPr>
          <w:rFonts w:asciiTheme="minorHAnsi" w:hAnsiTheme="minorHAnsi"/>
        </w:rPr>
        <w:sectPr w:rsidR="00EF60EF" w:rsidRPr="00D760A0" w:rsidSect="00E761BA">
          <w:footerReference w:type="default" r:id="rId23"/>
          <w:footerReference w:type="first" r:id="rId24"/>
          <w:pgSz w:w="11907" w:h="16840" w:code="9"/>
          <w:pgMar w:top="1134" w:right="1134" w:bottom="1134" w:left="1134" w:header="709" w:footer="567" w:gutter="0"/>
          <w:cols w:space="708"/>
          <w:formProt w:val="0"/>
          <w:titlePg/>
          <w:docGrid w:linePitch="360"/>
        </w:sectPr>
      </w:pPr>
      <w:r w:rsidRPr="00D760A0">
        <w:rPr>
          <w:rFonts w:asciiTheme="minorHAnsi" w:hAnsiTheme="minorHAnsi"/>
        </w:rPr>
        <w:t>Tamara Boyd (</w:t>
      </w:r>
      <w:r w:rsidRPr="00D760A0">
        <w:rPr>
          <w:rFonts w:asciiTheme="minorHAnsi" w:hAnsiTheme="minorHAnsi"/>
          <w:bCs/>
        </w:rPr>
        <w:t>State Ecological Water Manager -</w:t>
      </w:r>
      <w:r w:rsidRPr="00D760A0">
        <w:rPr>
          <w:rFonts w:asciiTheme="minorHAnsi" w:hAnsiTheme="minorHAnsi"/>
        </w:rPr>
        <w:t xml:space="preserve"> </w:t>
      </w:r>
      <w:r w:rsidRPr="00D760A0">
        <w:rPr>
          <w:rFonts w:asciiTheme="minorHAnsi" w:hAnsiTheme="minorHAnsi"/>
          <w:bCs/>
        </w:rPr>
        <w:t>Parks Victoria)</w:t>
      </w:r>
      <w:r w:rsidRPr="00D760A0">
        <w:rPr>
          <w:rFonts w:asciiTheme="minorHAnsi" w:hAnsiTheme="minorHAnsi"/>
        </w:rPr>
        <w:t xml:space="preserve"> – Victorian Parks and Reserves </w:t>
      </w:r>
      <w:r w:rsidR="00286500" w:rsidRPr="00D760A0">
        <w:rPr>
          <w:rFonts w:asciiTheme="minorHAnsi" w:hAnsiTheme="minorHAnsi"/>
        </w:rPr>
        <w:t>metri</w:t>
      </w:r>
      <w:r w:rsidR="0092091D">
        <w:rPr>
          <w:rFonts w:asciiTheme="minorHAnsi" w:hAnsiTheme="minorHAnsi"/>
        </w:rPr>
        <w:t>c</w:t>
      </w:r>
    </w:p>
    <w:p w:rsidR="001003DD" w:rsidRPr="00D760A0" w:rsidRDefault="001003DD" w:rsidP="00B54876">
      <w:pPr>
        <w:pStyle w:val="Style1"/>
      </w:pPr>
      <w:bookmarkStart w:id="7" w:name="_Toc396734190"/>
      <w:bookmarkStart w:id="8" w:name="_Toc399755312"/>
      <w:bookmarkStart w:id="9" w:name="_Toc437955781"/>
      <w:r w:rsidRPr="00D760A0">
        <w:t>Acronyms</w:t>
      </w:r>
      <w:bookmarkEnd w:id="7"/>
      <w:bookmarkEnd w:id="8"/>
      <w:bookmarkEnd w:id="9"/>
    </w:p>
    <w:p w:rsidR="001003DD" w:rsidRPr="00D760A0" w:rsidRDefault="001003DD" w:rsidP="00D760A0">
      <w:pPr>
        <w:pStyle w:val="Body"/>
      </w:pPr>
      <w:r w:rsidRPr="00D760A0">
        <w:t>2ISC</w:t>
      </w:r>
      <w:r w:rsidRPr="00D760A0">
        <w:tab/>
      </w:r>
      <w:r w:rsidRPr="00D760A0">
        <w:tab/>
        <w:t>The second round of ISC assessments (undertaken in 2004)</w:t>
      </w:r>
    </w:p>
    <w:p w:rsidR="001003DD" w:rsidRPr="00D760A0" w:rsidRDefault="001003DD" w:rsidP="00D760A0">
      <w:pPr>
        <w:pStyle w:val="Body"/>
      </w:pPr>
      <w:r w:rsidRPr="00D760A0">
        <w:t>3ISC</w:t>
      </w:r>
      <w:r w:rsidRPr="00D760A0">
        <w:tab/>
      </w:r>
      <w:r w:rsidRPr="00D760A0">
        <w:tab/>
        <w:t>The third round of ISC assessments (due in 2010)</w:t>
      </w:r>
    </w:p>
    <w:p w:rsidR="001003DD" w:rsidRPr="00D760A0" w:rsidRDefault="001003DD" w:rsidP="00D760A0">
      <w:pPr>
        <w:pStyle w:val="Body"/>
      </w:pPr>
      <w:r w:rsidRPr="00D760A0">
        <w:t>ABC</w:t>
      </w:r>
      <w:r w:rsidRPr="00D760A0">
        <w:tab/>
      </w:r>
      <w:r w:rsidRPr="00D760A0">
        <w:tab/>
        <w:t>Actions for Biodiversity Conservation</w:t>
      </w:r>
    </w:p>
    <w:p w:rsidR="001003DD" w:rsidRPr="00D760A0" w:rsidRDefault="001003DD" w:rsidP="00D760A0">
      <w:pPr>
        <w:pStyle w:val="Body"/>
      </w:pPr>
      <w:r w:rsidRPr="00D760A0">
        <w:t>ANRA</w:t>
      </w:r>
      <w:r w:rsidRPr="00D760A0">
        <w:tab/>
      </w:r>
      <w:r w:rsidRPr="00D760A0">
        <w:tab/>
        <w:t>Australian Natural Resources Atlas</w:t>
      </w:r>
    </w:p>
    <w:p w:rsidR="001003DD" w:rsidRPr="00D760A0" w:rsidRDefault="001003DD" w:rsidP="00D760A0">
      <w:pPr>
        <w:pStyle w:val="Body"/>
      </w:pPr>
      <w:r w:rsidRPr="00D760A0">
        <w:t>ARI</w:t>
      </w:r>
      <w:r w:rsidRPr="00D760A0">
        <w:tab/>
      </w:r>
      <w:r w:rsidRPr="00D760A0">
        <w:tab/>
        <w:t>Arthur Rylah Institute</w:t>
      </w:r>
    </w:p>
    <w:p w:rsidR="001003DD" w:rsidRPr="00D760A0" w:rsidRDefault="001003DD" w:rsidP="00D760A0">
      <w:pPr>
        <w:pStyle w:val="Body"/>
      </w:pPr>
      <w:r w:rsidRPr="00D760A0">
        <w:t>ASL</w:t>
      </w:r>
      <w:r w:rsidRPr="00D760A0">
        <w:tab/>
      </w:r>
      <w:r w:rsidRPr="00D760A0">
        <w:tab/>
        <w:t>Above Sea Level</w:t>
      </w:r>
    </w:p>
    <w:p w:rsidR="001003DD" w:rsidRPr="00D760A0" w:rsidRDefault="001003DD" w:rsidP="00D760A0">
      <w:pPr>
        <w:pStyle w:val="Body"/>
      </w:pPr>
      <w:r w:rsidRPr="00D760A0">
        <w:t>AusRivAS</w:t>
      </w:r>
      <w:r w:rsidRPr="00D760A0">
        <w:tab/>
      </w:r>
      <w:r w:rsidRPr="00D760A0">
        <w:rPr>
          <w:bCs/>
        </w:rPr>
        <w:t>Aus</w:t>
      </w:r>
      <w:r w:rsidRPr="00D760A0">
        <w:t xml:space="preserve">tralian </w:t>
      </w:r>
      <w:r w:rsidRPr="00D760A0">
        <w:rPr>
          <w:bCs/>
        </w:rPr>
        <w:t>Riv</w:t>
      </w:r>
      <w:r w:rsidRPr="00D760A0">
        <w:t xml:space="preserve">er </w:t>
      </w:r>
      <w:r w:rsidRPr="00D760A0">
        <w:rPr>
          <w:bCs/>
        </w:rPr>
        <w:t>A</w:t>
      </w:r>
      <w:r w:rsidRPr="00D760A0">
        <w:t xml:space="preserve">ssessment </w:t>
      </w:r>
      <w:r w:rsidRPr="00D760A0">
        <w:rPr>
          <w:bCs/>
        </w:rPr>
        <w:t>S</w:t>
      </w:r>
      <w:r w:rsidRPr="00D760A0">
        <w:t>ystem</w:t>
      </w:r>
    </w:p>
    <w:p w:rsidR="001003DD" w:rsidRPr="00D760A0" w:rsidRDefault="001003DD" w:rsidP="00D760A0">
      <w:pPr>
        <w:pStyle w:val="Body"/>
      </w:pPr>
      <w:r w:rsidRPr="00D760A0">
        <w:t>AVIRA</w:t>
      </w:r>
      <w:r w:rsidRPr="00D760A0">
        <w:tab/>
      </w:r>
      <w:r w:rsidRPr="00D760A0">
        <w:tab/>
        <w:t>Aquatic Value Identification and Risk Assessment</w:t>
      </w:r>
    </w:p>
    <w:p w:rsidR="001003DD" w:rsidRPr="00D760A0" w:rsidRDefault="001003DD" w:rsidP="00D760A0">
      <w:pPr>
        <w:pStyle w:val="Body"/>
      </w:pPr>
      <w:r w:rsidRPr="00D760A0">
        <w:t>BES</w:t>
      </w:r>
      <w:r w:rsidRPr="00D760A0">
        <w:tab/>
      </w:r>
      <w:r w:rsidRPr="00D760A0">
        <w:tab/>
        <w:t>Biodiversity and Ecosystem Services</w:t>
      </w:r>
    </w:p>
    <w:p w:rsidR="001003DD" w:rsidRPr="00D760A0" w:rsidRDefault="001003DD" w:rsidP="00D760A0">
      <w:pPr>
        <w:pStyle w:val="Body"/>
      </w:pPr>
      <w:r w:rsidRPr="00D760A0">
        <w:t>BIRD</w:t>
      </w:r>
      <w:r w:rsidRPr="00D760A0">
        <w:tab/>
      </w:r>
      <w:r w:rsidRPr="00D760A0">
        <w:tab/>
        <w:t>Biodiversity Information Resources and Data</w:t>
      </w:r>
    </w:p>
    <w:p w:rsidR="001003DD" w:rsidRPr="00D760A0" w:rsidRDefault="001003DD" w:rsidP="00D760A0">
      <w:pPr>
        <w:pStyle w:val="Body"/>
      </w:pPr>
      <w:r w:rsidRPr="00D760A0">
        <w:t>BMID</w:t>
      </w:r>
      <w:r w:rsidRPr="00D760A0">
        <w:tab/>
      </w:r>
      <w:r w:rsidRPr="00D760A0">
        <w:tab/>
        <w:t>Bacchus Marsh Irrigation District</w:t>
      </w:r>
    </w:p>
    <w:p w:rsidR="001003DD" w:rsidRPr="00D760A0" w:rsidRDefault="001003DD" w:rsidP="00D760A0">
      <w:pPr>
        <w:pStyle w:val="Body"/>
      </w:pPr>
      <w:r w:rsidRPr="00D760A0">
        <w:t>CMA</w:t>
      </w:r>
      <w:r w:rsidRPr="00D760A0">
        <w:tab/>
      </w:r>
      <w:r w:rsidRPr="00D760A0">
        <w:tab/>
        <w:t>Catchment Management Authority</w:t>
      </w:r>
    </w:p>
    <w:p w:rsidR="001003DD" w:rsidRPr="00D760A0" w:rsidRDefault="001003DD" w:rsidP="00D760A0">
      <w:pPr>
        <w:pStyle w:val="Body"/>
      </w:pPr>
      <w:r w:rsidRPr="00D760A0">
        <w:t>COAG</w:t>
      </w:r>
      <w:r w:rsidRPr="00D760A0">
        <w:tab/>
      </w:r>
      <w:r w:rsidRPr="00D760A0">
        <w:tab/>
        <w:t>Council of Australian Governments</w:t>
      </w:r>
    </w:p>
    <w:p w:rsidR="001003DD" w:rsidRPr="00D760A0" w:rsidRDefault="001003DD" w:rsidP="00D760A0">
      <w:pPr>
        <w:pStyle w:val="Body"/>
      </w:pPr>
      <w:r w:rsidRPr="00D760A0">
        <w:t>CSIRO</w:t>
      </w:r>
      <w:r w:rsidRPr="00D760A0">
        <w:tab/>
      </w:r>
      <w:r w:rsidRPr="00D760A0">
        <w:tab/>
        <w:t>Commonwealth Scientific and Industrial Research Organisation</w:t>
      </w:r>
    </w:p>
    <w:p w:rsidR="001003DD" w:rsidRPr="00D760A0" w:rsidRDefault="001003DD" w:rsidP="00D760A0">
      <w:pPr>
        <w:pStyle w:val="Body"/>
      </w:pPr>
      <w:r w:rsidRPr="00D760A0">
        <w:t>DAFF</w:t>
      </w:r>
      <w:r w:rsidRPr="00D760A0">
        <w:tab/>
      </w:r>
      <w:r w:rsidRPr="00D760A0">
        <w:tab/>
        <w:t>Department of Agriculture, Fisheries and Forestry</w:t>
      </w:r>
    </w:p>
    <w:p w:rsidR="001003DD" w:rsidRPr="00D760A0" w:rsidRDefault="001003DD" w:rsidP="00D760A0">
      <w:pPr>
        <w:pStyle w:val="Body"/>
      </w:pPr>
      <w:r w:rsidRPr="00D760A0">
        <w:t>DEWHA</w:t>
      </w:r>
      <w:r w:rsidRPr="00D760A0">
        <w:tab/>
      </w:r>
      <w:r w:rsidRPr="00D760A0">
        <w:tab/>
        <w:t>Department of the Environment, Water, Heritage and the Arts</w:t>
      </w:r>
    </w:p>
    <w:p w:rsidR="001003DD" w:rsidRPr="00D760A0" w:rsidRDefault="001003DD" w:rsidP="00D760A0">
      <w:pPr>
        <w:pStyle w:val="Body"/>
      </w:pPr>
      <w:r w:rsidRPr="00D760A0">
        <w:t>DNRE</w:t>
      </w:r>
      <w:r w:rsidRPr="00D760A0">
        <w:tab/>
      </w:r>
      <w:r w:rsidRPr="00D760A0">
        <w:tab/>
        <w:t>Department of Natural Resources and Environment</w:t>
      </w:r>
    </w:p>
    <w:p w:rsidR="001003DD" w:rsidRPr="00D760A0" w:rsidRDefault="001003DD" w:rsidP="00D760A0">
      <w:pPr>
        <w:pStyle w:val="Body"/>
      </w:pPr>
      <w:r w:rsidRPr="00D760A0">
        <w:t>DPI</w:t>
      </w:r>
      <w:r w:rsidRPr="00D760A0">
        <w:tab/>
      </w:r>
      <w:r w:rsidRPr="00D760A0">
        <w:tab/>
        <w:t>Department of Primary Industries</w:t>
      </w:r>
    </w:p>
    <w:p w:rsidR="001003DD" w:rsidRPr="00D760A0" w:rsidRDefault="000158DC" w:rsidP="00D760A0">
      <w:pPr>
        <w:pStyle w:val="Body"/>
      </w:pPr>
      <w:r w:rsidRPr="00D760A0">
        <w:t>DELWP</w:t>
      </w:r>
      <w:r w:rsidR="00286500" w:rsidRPr="00D760A0">
        <w:tab/>
      </w:r>
      <w:r w:rsidR="00286500" w:rsidRPr="00D760A0">
        <w:tab/>
        <w:t>Department of Environment, Land, Water and Planning</w:t>
      </w:r>
    </w:p>
    <w:p w:rsidR="001003DD" w:rsidRPr="00D760A0" w:rsidRDefault="001003DD" w:rsidP="00D760A0">
      <w:pPr>
        <w:pStyle w:val="Body"/>
      </w:pPr>
      <w:r w:rsidRPr="00D760A0">
        <w:t>DSE</w:t>
      </w:r>
      <w:r w:rsidRPr="00D760A0">
        <w:tab/>
      </w:r>
      <w:r w:rsidRPr="00D760A0">
        <w:tab/>
        <w:t>Department of Sustainability and Environment</w:t>
      </w:r>
    </w:p>
    <w:p w:rsidR="001003DD" w:rsidRPr="00D760A0" w:rsidRDefault="001003DD" w:rsidP="00D760A0">
      <w:pPr>
        <w:pStyle w:val="Body"/>
      </w:pPr>
      <w:r w:rsidRPr="00D760A0">
        <w:t>EEFAM</w:t>
      </w:r>
      <w:r w:rsidRPr="00D760A0">
        <w:tab/>
      </w:r>
      <w:r w:rsidRPr="00D760A0">
        <w:tab/>
        <w:t>Estuary Environmental Flows Assessment Methodology</w:t>
      </w:r>
    </w:p>
    <w:p w:rsidR="001003DD" w:rsidRPr="00D760A0" w:rsidRDefault="001003DD" w:rsidP="00D760A0">
      <w:pPr>
        <w:pStyle w:val="Body"/>
      </w:pPr>
      <w:r w:rsidRPr="00D760A0">
        <w:t>EEMSS</w:t>
      </w:r>
      <w:r w:rsidRPr="00D760A0">
        <w:tab/>
      </w:r>
      <w:r w:rsidRPr="00D760A0">
        <w:tab/>
      </w:r>
      <w:r w:rsidRPr="00D760A0">
        <w:rPr>
          <w:bCs/>
        </w:rPr>
        <w:t>Estuary Entrance</w:t>
      </w:r>
      <w:r w:rsidRPr="00D760A0">
        <w:t xml:space="preserve"> Management Support System</w:t>
      </w:r>
    </w:p>
    <w:p w:rsidR="001003DD" w:rsidRPr="00D760A0" w:rsidRDefault="001003DD" w:rsidP="00D760A0">
      <w:pPr>
        <w:pStyle w:val="Body"/>
      </w:pPr>
      <w:r w:rsidRPr="00D760A0">
        <w:t>EEU</w:t>
      </w:r>
      <w:r w:rsidRPr="00D760A0">
        <w:tab/>
      </w:r>
      <w:r w:rsidRPr="00D760A0">
        <w:tab/>
        <w:t>Environmental Economics Unit</w:t>
      </w:r>
    </w:p>
    <w:p w:rsidR="001003DD" w:rsidRPr="00D760A0" w:rsidRDefault="001003DD" w:rsidP="00D760A0">
      <w:pPr>
        <w:pStyle w:val="Body"/>
      </w:pPr>
      <w:r w:rsidRPr="00D760A0">
        <w:t>EPA</w:t>
      </w:r>
      <w:r w:rsidRPr="00D760A0">
        <w:tab/>
      </w:r>
      <w:r w:rsidRPr="00D760A0">
        <w:tab/>
        <w:t>Environment Protection Authority</w:t>
      </w:r>
    </w:p>
    <w:p w:rsidR="001003DD" w:rsidRPr="00D760A0" w:rsidRDefault="001003DD" w:rsidP="00D760A0">
      <w:pPr>
        <w:pStyle w:val="Body"/>
      </w:pPr>
      <w:r w:rsidRPr="00D760A0">
        <w:t>EPBC Act</w:t>
      </w:r>
      <w:r w:rsidRPr="00D760A0">
        <w:tab/>
        <w:t>Environment Protection and Biodiversity Conservation Act 1999</w:t>
      </w:r>
    </w:p>
    <w:p w:rsidR="001003DD" w:rsidRPr="00D760A0" w:rsidRDefault="001003DD" w:rsidP="00D760A0">
      <w:pPr>
        <w:pStyle w:val="Body"/>
      </w:pPr>
      <w:r w:rsidRPr="00D760A0">
        <w:t>EPT</w:t>
      </w:r>
      <w:r w:rsidRPr="00D760A0">
        <w:tab/>
      </w:r>
      <w:r w:rsidRPr="00D760A0">
        <w:tab/>
        <w:t>Ephemeroptera, Plecoptera, Trichoptera</w:t>
      </w:r>
    </w:p>
    <w:p w:rsidR="001003DD" w:rsidRPr="00D760A0" w:rsidRDefault="001003DD" w:rsidP="00D760A0">
      <w:pPr>
        <w:pStyle w:val="Body"/>
      </w:pPr>
      <w:r w:rsidRPr="00D760A0">
        <w:t>EVC</w:t>
      </w:r>
      <w:r w:rsidRPr="00D760A0">
        <w:tab/>
      </w:r>
      <w:r w:rsidRPr="00D760A0">
        <w:tab/>
        <w:t>Ecological Vegetation Class</w:t>
      </w:r>
    </w:p>
    <w:p w:rsidR="001003DD" w:rsidRPr="00D760A0" w:rsidRDefault="001003DD" w:rsidP="00D760A0">
      <w:pPr>
        <w:pStyle w:val="Body"/>
      </w:pPr>
      <w:r w:rsidRPr="00D760A0">
        <w:t>FFG Act</w:t>
      </w:r>
      <w:r w:rsidRPr="00D760A0">
        <w:tab/>
      </w:r>
      <w:r w:rsidRPr="00D760A0">
        <w:tab/>
        <w:t>Flora and Fauna Guarantee Act 1988</w:t>
      </w:r>
    </w:p>
    <w:p w:rsidR="001003DD" w:rsidRPr="00D760A0" w:rsidRDefault="001003DD" w:rsidP="00D760A0">
      <w:pPr>
        <w:pStyle w:val="Body"/>
      </w:pPr>
      <w:r w:rsidRPr="00D760A0">
        <w:t>GMW</w:t>
      </w:r>
      <w:r w:rsidRPr="00D760A0">
        <w:tab/>
      </w:r>
      <w:r w:rsidRPr="00D760A0">
        <w:tab/>
        <w:t>Goulburn Murray Water</w:t>
      </w:r>
    </w:p>
    <w:p w:rsidR="001003DD" w:rsidRPr="00D760A0" w:rsidRDefault="001003DD" w:rsidP="00D760A0">
      <w:pPr>
        <w:pStyle w:val="Body"/>
      </w:pPr>
      <w:r w:rsidRPr="00D760A0">
        <w:t>HEVAE</w:t>
      </w:r>
      <w:r w:rsidRPr="00D760A0">
        <w:tab/>
      </w:r>
      <w:r w:rsidRPr="00D760A0">
        <w:tab/>
        <w:t>High Ecological Value Aquatic Ecosystem</w:t>
      </w:r>
    </w:p>
    <w:p w:rsidR="001003DD" w:rsidRPr="00D760A0" w:rsidRDefault="001003DD" w:rsidP="00D760A0">
      <w:pPr>
        <w:pStyle w:val="Body"/>
      </w:pPr>
      <w:r w:rsidRPr="00D760A0">
        <w:t>IBA</w:t>
      </w:r>
      <w:r w:rsidRPr="00D760A0">
        <w:tab/>
      </w:r>
      <w:r w:rsidRPr="00D760A0">
        <w:tab/>
        <w:t>Important Bird Area</w:t>
      </w:r>
    </w:p>
    <w:p w:rsidR="001003DD" w:rsidRPr="00D760A0" w:rsidRDefault="001003DD" w:rsidP="00D760A0">
      <w:pPr>
        <w:pStyle w:val="Body"/>
      </w:pPr>
      <w:r w:rsidRPr="00D760A0">
        <w:t>IBRA</w:t>
      </w:r>
      <w:r w:rsidRPr="00D760A0">
        <w:tab/>
      </w:r>
      <w:r w:rsidRPr="00D760A0">
        <w:tab/>
        <w:t>Interim Biogeographic Regionalisation for Australia</w:t>
      </w:r>
    </w:p>
    <w:p w:rsidR="001003DD" w:rsidRPr="00D760A0" w:rsidRDefault="001003DD" w:rsidP="00D760A0">
      <w:pPr>
        <w:pStyle w:val="Body"/>
      </w:pPr>
      <w:r w:rsidRPr="00D760A0">
        <w:t>IEC</w:t>
      </w:r>
      <w:r w:rsidRPr="00D760A0">
        <w:tab/>
      </w:r>
      <w:r w:rsidRPr="00D760A0">
        <w:tab/>
        <w:t>Index of Estuary Condition</w:t>
      </w:r>
    </w:p>
    <w:p w:rsidR="001003DD" w:rsidRPr="00D760A0" w:rsidRDefault="001003DD" w:rsidP="00D760A0">
      <w:pPr>
        <w:pStyle w:val="Body"/>
      </w:pPr>
      <w:r w:rsidRPr="00D760A0">
        <w:t>ISC</w:t>
      </w:r>
      <w:r w:rsidRPr="00D760A0">
        <w:tab/>
      </w:r>
      <w:r w:rsidRPr="00D760A0">
        <w:tab/>
        <w:t>Index of Stream Condition</w:t>
      </w:r>
    </w:p>
    <w:p w:rsidR="001003DD" w:rsidRPr="00D760A0" w:rsidRDefault="001003DD" w:rsidP="00D760A0">
      <w:pPr>
        <w:pStyle w:val="Body"/>
      </w:pPr>
      <w:r w:rsidRPr="00D760A0">
        <w:t>IUCN</w:t>
      </w:r>
      <w:r w:rsidRPr="00D760A0">
        <w:tab/>
      </w:r>
      <w:r w:rsidRPr="00D760A0">
        <w:tab/>
        <w:t>International Union for Conservation of Nature</w:t>
      </w:r>
    </w:p>
    <w:p w:rsidR="001003DD" w:rsidRPr="00D760A0" w:rsidRDefault="001003DD" w:rsidP="00D760A0">
      <w:pPr>
        <w:pStyle w:val="Body"/>
      </w:pPr>
      <w:r w:rsidRPr="00D760A0">
        <w:t>IWC</w:t>
      </w:r>
      <w:r w:rsidRPr="00D760A0">
        <w:tab/>
      </w:r>
      <w:r w:rsidRPr="00D760A0">
        <w:tab/>
        <w:t>Index of Wetland Condition</w:t>
      </w:r>
    </w:p>
    <w:p w:rsidR="001003DD" w:rsidRPr="00D760A0" w:rsidRDefault="001003DD" w:rsidP="00D760A0">
      <w:pPr>
        <w:pStyle w:val="Body"/>
      </w:pPr>
      <w:r w:rsidRPr="00D760A0">
        <w:t>LCC</w:t>
      </w:r>
      <w:r w:rsidRPr="00D760A0">
        <w:tab/>
      </w:r>
      <w:r w:rsidRPr="00D760A0">
        <w:tab/>
        <w:t>Land Conservation Council</w:t>
      </w:r>
    </w:p>
    <w:p w:rsidR="001003DD" w:rsidRPr="00D760A0" w:rsidRDefault="001003DD" w:rsidP="00D760A0">
      <w:pPr>
        <w:pStyle w:val="Body"/>
      </w:pPr>
      <w:r w:rsidRPr="00D760A0">
        <w:t>LWRRDC</w:t>
      </w:r>
      <w:r w:rsidRPr="00D760A0">
        <w:tab/>
        <w:t>Land and Water Resources Research and Development Corporation</w:t>
      </w:r>
    </w:p>
    <w:p w:rsidR="001003DD" w:rsidRPr="00D760A0" w:rsidRDefault="001003DD" w:rsidP="00D760A0">
      <w:pPr>
        <w:pStyle w:val="Body"/>
      </w:pPr>
      <w:r w:rsidRPr="00D760A0">
        <w:t>MDBC</w:t>
      </w:r>
      <w:r w:rsidRPr="00D760A0">
        <w:tab/>
      </w:r>
      <w:r w:rsidRPr="00D760A0">
        <w:tab/>
      </w:r>
      <w:r w:rsidRPr="00D760A0">
        <w:rPr>
          <w:lang w:val="en-US"/>
        </w:rPr>
        <w:t>Murray Darling Basin Commission</w:t>
      </w:r>
    </w:p>
    <w:p w:rsidR="001003DD" w:rsidRPr="00D760A0" w:rsidRDefault="001003DD" w:rsidP="00D760A0">
      <w:pPr>
        <w:pStyle w:val="Body"/>
      </w:pPr>
      <w:r w:rsidRPr="00D760A0">
        <w:t>MID</w:t>
      </w:r>
      <w:r w:rsidRPr="00D760A0">
        <w:tab/>
      </w:r>
      <w:r w:rsidRPr="00D760A0">
        <w:tab/>
      </w:r>
      <w:r w:rsidRPr="00D760A0">
        <w:rPr>
          <w:lang w:eastAsia="en-AU"/>
        </w:rPr>
        <w:t>Macalister Irrigation District</w:t>
      </w:r>
    </w:p>
    <w:p w:rsidR="001003DD" w:rsidRPr="00D760A0" w:rsidRDefault="001003DD" w:rsidP="00D760A0">
      <w:pPr>
        <w:pStyle w:val="Body"/>
      </w:pPr>
      <w:r w:rsidRPr="00D760A0">
        <w:t>NLWRA</w:t>
      </w:r>
      <w:r w:rsidRPr="00D760A0">
        <w:tab/>
      </w:r>
      <w:r w:rsidRPr="00D760A0">
        <w:tab/>
        <w:t>National Land and Water Resources Audit</w:t>
      </w:r>
    </w:p>
    <w:p w:rsidR="001003DD" w:rsidRPr="00D760A0" w:rsidRDefault="001003DD" w:rsidP="00D760A0">
      <w:pPr>
        <w:pStyle w:val="Body"/>
      </w:pPr>
      <w:r w:rsidRPr="00D760A0">
        <w:t>NWI</w:t>
      </w:r>
      <w:r w:rsidRPr="00D760A0">
        <w:tab/>
      </w:r>
      <w:r w:rsidRPr="00D760A0">
        <w:tab/>
        <w:t>National Water Initiative</w:t>
      </w:r>
    </w:p>
    <w:p w:rsidR="001003DD" w:rsidRPr="00D760A0" w:rsidRDefault="001003DD" w:rsidP="00D760A0">
      <w:pPr>
        <w:pStyle w:val="Body"/>
      </w:pPr>
      <w:r w:rsidRPr="00D760A0">
        <w:t>RFMP</w:t>
      </w:r>
      <w:r w:rsidRPr="00D760A0">
        <w:tab/>
      </w:r>
      <w:r w:rsidRPr="00D760A0">
        <w:tab/>
        <w:t>Regional Fishery Management Plan</w:t>
      </w:r>
    </w:p>
    <w:p w:rsidR="001003DD" w:rsidRPr="00D760A0" w:rsidRDefault="001003DD" w:rsidP="00D760A0">
      <w:pPr>
        <w:pStyle w:val="Body"/>
      </w:pPr>
      <w:r w:rsidRPr="00D760A0">
        <w:t>RiVERS</w:t>
      </w:r>
      <w:r w:rsidRPr="00D760A0">
        <w:tab/>
      </w:r>
      <w:r w:rsidRPr="00D760A0">
        <w:tab/>
        <w:t>River Values and Environmental Risk System</w:t>
      </w:r>
    </w:p>
    <w:p w:rsidR="001003DD" w:rsidRPr="00D760A0" w:rsidRDefault="001003DD" w:rsidP="00D760A0">
      <w:pPr>
        <w:pStyle w:val="Body"/>
      </w:pPr>
      <w:r w:rsidRPr="00D760A0">
        <w:t>RRHS</w:t>
      </w:r>
      <w:r w:rsidRPr="00D760A0">
        <w:tab/>
      </w:r>
      <w:r w:rsidRPr="00D760A0">
        <w:tab/>
        <w:t>Regional River Health Strategy</w:t>
      </w:r>
    </w:p>
    <w:p w:rsidR="001003DD" w:rsidRPr="00D760A0" w:rsidRDefault="001003DD" w:rsidP="00D760A0">
      <w:pPr>
        <w:pStyle w:val="Body"/>
      </w:pPr>
      <w:r w:rsidRPr="00D760A0">
        <w:t>RWS</w:t>
      </w:r>
      <w:r w:rsidRPr="00D760A0">
        <w:tab/>
      </w:r>
      <w:r w:rsidRPr="00D760A0">
        <w:tab/>
        <w:t>Regional Waterway Strategy</w:t>
      </w:r>
    </w:p>
    <w:p w:rsidR="001003DD" w:rsidRPr="00D760A0" w:rsidRDefault="001003DD" w:rsidP="00D760A0">
      <w:pPr>
        <w:pStyle w:val="Body"/>
      </w:pPr>
      <w:r w:rsidRPr="00D760A0">
        <w:t>SedNet</w:t>
      </w:r>
      <w:r w:rsidRPr="00D760A0">
        <w:tab/>
      </w:r>
      <w:r w:rsidRPr="00D760A0">
        <w:tab/>
        <w:t>Sediment River Network Model</w:t>
      </w:r>
    </w:p>
    <w:p w:rsidR="001003DD" w:rsidRPr="00D760A0" w:rsidRDefault="001003DD" w:rsidP="00D760A0">
      <w:pPr>
        <w:pStyle w:val="Body"/>
      </w:pPr>
      <w:r w:rsidRPr="00D760A0">
        <w:t>SEPP (WoV)</w:t>
      </w:r>
      <w:r w:rsidRPr="00D760A0">
        <w:tab/>
        <w:t>State Environment Protection Policy – Waters of Victoria</w:t>
      </w:r>
    </w:p>
    <w:p w:rsidR="001003DD" w:rsidRPr="00D760A0" w:rsidRDefault="001003DD" w:rsidP="00D760A0">
      <w:pPr>
        <w:pStyle w:val="Body"/>
      </w:pPr>
      <w:r w:rsidRPr="00D760A0">
        <w:t>SIGNAL</w:t>
      </w:r>
      <w:r w:rsidRPr="00D760A0">
        <w:tab/>
      </w:r>
      <w:r w:rsidRPr="00D760A0">
        <w:tab/>
        <w:t>Stream Invertebrate Grade Number - Average Level</w:t>
      </w:r>
    </w:p>
    <w:p w:rsidR="001003DD" w:rsidRPr="00D760A0" w:rsidRDefault="001003DD" w:rsidP="00D760A0">
      <w:pPr>
        <w:pStyle w:val="Body"/>
      </w:pPr>
      <w:r w:rsidRPr="00D760A0">
        <w:t>SISC</w:t>
      </w:r>
      <w:r w:rsidRPr="00D760A0">
        <w:tab/>
      </w:r>
      <w:r w:rsidRPr="00D760A0">
        <w:tab/>
        <w:t>Social Index of Stream Condition</w:t>
      </w:r>
    </w:p>
    <w:p w:rsidR="001003DD" w:rsidRPr="00D760A0" w:rsidRDefault="001003DD" w:rsidP="00D760A0">
      <w:pPr>
        <w:pStyle w:val="Body"/>
      </w:pPr>
      <w:r w:rsidRPr="00D760A0">
        <w:t>SRA</w:t>
      </w:r>
      <w:r w:rsidRPr="00D760A0">
        <w:tab/>
      </w:r>
      <w:r w:rsidRPr="00D760A0">
        <w:tab/>
        <w:t>Sustainable Rivers Audit</w:t>
      </w:r>
    </w:p>
    <w:p w:rsidR="001003DD" w:rsidRPr="00D760A0" w:rsidRDefault="001003DD" w:rsidP="00D760A0">
      <w:pPr>
        <w:pStyle w:val="Body"/>
      </w:pPr>
      <w:r w:rsidRPr="00D760A0">
        <w:t>SRW</w:t>
      </w:r>
      <w:r w:rsidRPr="00D760A0">
        <w:tab/>
      </w:r>
      <w:r w:rsidRPr="00D760A0">
        <w:tab/>
        <w:t>Southern Rural Water</w:t>
      </w:r>
    </w:p>
    <w:p w:rsidR="001003DD" w:rsidRPr="00D760A0" w:rsidRDefault="001003DD" w:rsidP="00D760A0">
      <w:pPr>
        <w:pStyle w:val="Body"/>
      </w:pPr>
      <w:r w:rsidRPr="00D760A0">
        <w:t>SWE&amp;ID</w:t>
      </w:r>
      <w:r w:rsidRPr="00D760A0">
        <w:tab/>
        <w:t>Sustainable Water, Environment &amp; Innovation Division</w:t>
      </w:r>
    </w:p>
    <w:p w:rsidR="001003DD" w:rsidRPr="00D760A0" w:rsidRDefault="001003DD" w:rsidP="00D760A0">
      <w:pPr>
        <w:pStyle w:val="Body"/>
      </w:pPr>
      <w:r w:rsidRPr="00D760A0">
        <w:t>SWSC</w:t>
      </w:r>
      <w:r w:rsidRPr="00D760A0">
        <w:tab/>
      </w:r>
      <w:r w:rsidRPr="00D760A0">
        <w:tab/>
        <w:t>Special Water Supply Catchment</w:t>
      </w:r>
    </w:p>
    <w:p w:rsidR="001003DD" w:rsidRPr="00D760A0" w:rsidRDefault="001003DD" w:rsidP="00D760A0">
      <w:pPr>
        <w:pStyle w:val="Body"/>
      </w:pPr>
      <w:r w:rsidRPr="00D760A0">
        <w:t>UNESCO</w:t>
      </w:r>
      <w:r w:rsidRPr="00D760A0">
        <w:tab/>
      </w:r>
      <w:r w:rsidRPr="00D760A0">
        <w:rPr>
          <w:lang w:eastAsia="en-AU"/>
        </w:rPr>
        <w:t>United Nations Educational, Scientific and Cultural Organisation</w:t>
      </w:r>
    </w:p>
    <w:p w:rsidR="001003DD" w:rsidRPr="00D760A0" w:rsidRDefault="001003DD" w:rsidP="00D760A0">
      <w:pPr>
        <w:pStyle w:val="Body"/>
      </w:pPr>
      <w:r w:rsidRPr="00D760A0">
        <w:t>VWQMN</w:t>
      </w:r>
      <w:r w:rsidRPr="00D760A0">
        <w:tab/>
        <w:t>Victorian Water Quality Monitoring Network</w:t>
      </w:r>
    </w:p>
    <w:p w:rsidR="001003DD" w:rsidRPr="00D760A0" w:rsidRDefault="001003DD" w:rsidP="00D760A0">
      <w:pPr>
        <w:pStyle w:val="Body"/>
      </w:pPr>
      <w:r w:rsidRPr="00D760A0">
        <w:t>VRHS</w:t>
      </w:r>
      <w:r w:rsidRPr="00D760A0">
        <w:tab/>
      </w:r>
      <w:r w:rsidRPr="00D760A0">
        <w:tab/>
        <w:t>Victorian River Health Strategy</w:t>
      </w:r>
    </w:p>
    <w:p w:rsidR="001003DD" w:rsidRPr="00D760A0" w:rsidRDefault="001003DD" w:rsidP="00D760A0">
      <w:pPr>
        <w:pStyle w:val="Body"/>
      </w:pPr>
      <w:r w:rsidRPr="00D760A0">
        <w:t>WES</w:t>
      </w:r>
      <w:r w:rsidRPr="00D760A0">
        <w:tab/>
      </w:r>
      <w:r w:rsidRPr="00D760A0">
        <w:tab/>
        <w:t>Water Entitlements and Strategies</w:t>
      </w:r>
    </w:p>
    <w:p w:rsidR="001003DD" w:rsidRPr="00D760A0" w:rsidRDefault="001003DD" w:rsidP="00D760A0">
      <w:pPr>
        <w:pStyle w:val="Body"/>
      </w:pPr>
      <w:r w:rsidRPr="00D760A0">
        <w:t>WID</w:t>
      </w:r>
      <w:r w:rsidRPr="00D760A0">
        <w:tab/>
      </w:r>
      <w:r w:rsidRPr="00D760A0">
        <w:tab/>
      </w:r>
      <w:r w:rsidRPr="00D760A0">
        <w:rPr>
          <w:lang w:eastAsia="en-AU"/>
        </w:rPr>
        <w:t>Werribee Irrigation District</w:t>
      </w:r>
    </w:p>
    <w:p w:rsidR="001003DD" w:rsidRPr="00D760A0" w:rsidRDefault="001003DD" w:rsidP="001003DD">
      <w:pPr>
        <w:rPr>
          <w:rFonts w:asciiTheme="minorHAnsi" w:hAnsiTheme="minorHAnsi"/>
        </w:rPr>
      </w:pPr>
    </w:p>
    <w:p w:rsidR="001003DD" w:rsidRPr="00D760A0" w:rsidRDefault="001003DD" w:rsidP="001003DD">
      <w:pPr>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B54876" w:rsidRDefault="001003DD" w:rsidP="00B54876">
      <w:pPr>
        <w:pStyle w:val="HA"/>
      </w:pPr>
      <w:bookmarkStart w:id="10" w:name="_Toc396734191"/>
      <w:bookmarkStart w:id="11" w:name="_Toc399755313"/>
      <w:bookmarkStart w:id="12" w:name="_Toc437955782"/>
      <w:r w:rsidRPr="00B54876">
        <w:t>Introduction</w:t>
      </w:r>
      <w:bookmarkEnd w:id="10"/>
      <w:bookmarkEnd w:id="11"/>
      <w:bookmarkEnd w:id="12"/>
    </w:p>
    <w:p w:rsidR="001003DD" w:rsidRPr="00D760A0" w:rsidRDefault="001003DD" w:rsidP="00D760A0">
      <w:pPr>
        <w:pStyle w:val="Body"/>
      </w:pPr>
      <w:r w:rsidRPr="00D760A0">
        <w:t>Riverness Pty Ltd was engaged by the Department of Sustainability and Environment (DSE), now the Department of Environment</w:t>
      </w:r>
      <w:r w:rsidR="00286500" w:rsidRPr="00D760A0">
        <w:t>, Land, Water and Planning</w:t>
      </w:r>
      <w:r w:rsidRPr="00D760A0">
        <w:t xml:space="preserve"> (</w:t>
      </w:r>
      <w:r w:rsidR="000158DC" w:rsidRPr="00D760A0">
        <w:t>DELWP</w:t>
      </w:r>
      <w:r w:rsidRPr="00D760A0">
        <w:t>) to provide the framework and risk assessment processes to assist the development of an updated RiVERS decision support tool.  This updated tool, named AVIRA (Aquatic Value Identification and Risk Assessment) has been used in the development of the Regional Waterway Strategies across Victoria.</w:t>
      </w:r>
    </w:p>
    <w:p w:rsidR="001003DD" w:rsidRPr="00D760A0" w:rsidRDefault="00447BA2" w:rsidP="003B0D86">
      <w:pPr>
        <w:pStyle w:val="HB"/>
      </w:pPr>
      <w:bookmarkStart w:id="13" w:name="_Toc396734192"/>
      <w:bookmarkStart w:id="14" w:name="_Toc399755314"/>
      <w:r>
        <w:t xml:space="preserve">  </w:t>
      </w:r>
      <w:bookmarkStart w:id="15" w:name="_Toc437955783"/>
      <w:r w:rsidR="001003DD" w:rsidRPr="00447BA2">
        <w:t>Background</w:t>
      </w:r>
      <w:bookmarkEnd w:id="13"/>
      <w:bookmarkEnd w:id="14"/>
      <w:bookmarkEnd w:id="15"/>
    </w:p>
    <w:p w:rsidR="001003DD" w:rsidRPr="00D760A0" w:rsidRDefault="001003DD" w:rsidP="00D760A0">
      <w:pPr>
        <w:pStyle w:val="Body"/>
        <w:rPr>
          <w:rFonts w:eastAsia="Calibri"/>
        </w:rPr>
      </w:pPr>
      <w:r w:rsidRPr="00D760A0">
        <w:rPr>
          <w:rFonts w:eastAsia="Calibri"/>
        </w:rPr>
        <w:t xml:space="preserve">The Victorian Waterway Management Strategy, 2013, outlines the regional planning process for waterway management.  As part of that process, Regional Waterway Strategies (RWSs) were required to be developed by Catchment Management Authorities (CMAs) by 2014.  </w:t>
      </w:r>
    </w:p>
    <w:p w:rsidR="001003DD" w:rsidRPr="00D760A0" w:rsidRDefault="001003DD" w:rsidP="00D760A0">
      <w:pPr>
        <w:pStyle w:val="Body"/>
        <w:rPr>
          <w:rFonts w:eastAsia="Calibri"/>
        </w:rPr>
      </w:pPr>
      <w:r w:rsidRPr="00D760A0">
        <w:rPr>
          <w:rFonts w:eastAsia="Calibri"/>
        </w:rPr>
        <w:t>The RWSs identify:</w:t>
      </w:r>
    </w:p>
    <w:p w:rsidR="001003DD" w:rsidRPr="00D760A0" w:rsidRDefault="001003DD" w:rsidP="00484D4E">
      <w:pPr>
        <w:pStyle w:val="Body"/>
        <w:numPr>
          <w:ilvl w:val="0"/>
          <w:numId w:val="35"/>
        </w:numPr>
        <w:rPr>
          <w:szCs w:val="22"/>
        </w:rPr>
      </w:pPr>
      <w:r w:rsidRPr="00D760A0">
        <w:rPr>
          <w:szCs w:val="22"/>
        </w:rPr>
        <w:t>regional goals for waterway management;</w:t>
      </w:r>
    </w:p>
    <w:p w:rsidR="001003DD" w:rsidRPr="00D760A0" w:rsidRDefault="001003DD" w:rsidP="00484D4E">
      <w:pPr>
        <w:pStyle w:val="Body"/>
        <w:numPr>
          <w:ilvl w:val="0"/>
          <w:numId w:val="35"/>
        </w:numPr>
        <w:rPr>
          <w:szCs w:val="22"/>
        </w:rPr>
      </w:pPr>
      <w:r w:rsidRPr="00D760A0">
        <w:rPr>
          <w:szCs w:val="22"/>
        </w:rPr>
        <w:t xml:space="preserve">high value waterways; </w:t>
      </w:r>
    </w:p>
    <w:p w:rsidR="001003DD" w:rsidRPr="00D760A0" w:rsidRDefault="001003DD" w:rsidP="00484D4E">
      <w:pPr>
        <w:pStyle w:val="Body"/>
        <w:numPr>
          <w:ilvl w:val="0"/>
          <w:numId w:val="35"/>
        </w:numPr>
        <w:rPr>
          <w:szCs w:val="22"/>
        </w:rPr>
      </w:pPr>
      <w:r w:rsidRPr="00D760A0">
        <w:rPr>
          <w:szCs w:val="22"/>
        </w:rPr>
        <w:t xml:space="preserve">a subset of priority waterways for an eight-year planning period; and </w:t>
      </w:r>
    </w:p>
    <w:p w:rsidR="001003DD" w:rsidRPr="00D760A0" w:rsidRDefault="001003DD" w:rsidP="00484D4E">
      <w:pPr>
        <w:pStyle w:val="Body"/>
        <w:numPr>
          <w:ilvl w:val="0"/>
          <w:numId w:val="35"/>
        </w:numPr>
        <w:rPr>
          <w:szCs w:val="22"/>
        </w:rPr>
      </w:pPr>
      <w:r w:rsidRPr="00D760A0">
        <w:rPr>
          <w:szCs w:val="22"/>
        </w:rPr>
        <w:t xml:space="preserve">a strategic regional work program of management activities for priority waterways to guide investment over the eight-year period. </w:t>
      </w:r>
    </w:p>
    <w:p w:rsidR="001003DD" w:rsidRPr="00D760A0" w:rsidRDefault="001003DD" w:rsidP="00D760A0">
      <w:pPr>
        <w:pStyle w:val="Body"/>
        <w:rPr>
          <w:rFonts w:eastAsia="Calibri"/>
        </w:rPr>
      </w:pPr>
      <w:r w:rsidRPr="00D760A0">
        <w:rPr>
          <w:rFonts w:eastAsia="Calibri"/>
        </w:rPr>
        <w:t xml:space="preserve">As with the previous Regional River Health Strategies (RRHSs), the RWSs applied an asset-based approach to planning. Unlike the RRHSs, the RWSs brought together planning for rivers, estuaries and wetlands.  </w:t>
      </w:r>
    </w:p>
    <w:p w:rsidR="001003DD" w:rsidRPr="00D760A0" w:rsidRDefault="00447BA2" w:rsidP="003B0D86">
      <w:pPr>
        <w:pStyle w:val="HB"/>
      </w:pPr>
      <w:bookmarkStart w:id="16" w:name="_Toc396734193"/>
      <w:bookmarkStart w:id="17" w:name="_Toc399755315"/>
      <w:r>
        <w:t xml:space="preserve">  </w:t>
      </w:r>
      <w:bookmarkStart w:id="18" w:name="_Toc437955784"/>
      <w:r w:rsidR="001003DD" w:rsidRPr="00D760A0">
        <w:t>Review of Regional River Health Strategies</w:t>
      </w:r>
      <w:bookmarkEnd w:id="16"/>
      <w:bookmarkEnd w:id="17"/>
      <w:bookmarkEnd w:id="18"/>
    </w:p>
    <w:p w:rsidR="001003DD" w:rsidRPr="00D760A0" w:rsidRDefault="001003DD" w:rsidP="00D760A0">
      <w:pPr>
        <w:pStyle w:val="Body"/>
      </w:pPr>
      <w:r w:rsidRPr="00D760A0">
        <w:t xml:space="preserve">The RRHSs were completed by all nine Catchment Management Authorities (CMAs) and Melbourne Water between November 2004 and October 2006. </w:t>
      </w:r>
      <w:r w:rsidRPr="00D760A0">
        <w:rPr>
          <w:rFonts w:eastAsia="Calibri"/>
        </w:rPr>
        <w:t>The RiVERS decision tool was used to manage data on the values and threats to river reaches.</w:t>
      </w:r>
    </w:p>
    <w:p w:rsidR="001003DD" w:rsidRPr="00D760A0" w:rsidRDefault="001003DD" w:rsidP="00D760A0">
      <w:pPr>
        <w:pStyle w:val="Body"/>
      </w:pPr>
      <w:r w:rsidRPr="00D760A0">
        <w:t>An analysis of values and threats allowed a risk assessment to be undertaken for each river reach, and from this management actions were then determined and prioritised.  Each CMA developed its own risk assessment process outside of RiVERS, which led to some inconsistencies in the application of RiVERS.</w:t>
      </w:r>
    </w:p>
    <w:p w:rsidR="001003DD" w:rsidRPr="00D760A0" w:rsidRDefault="001003DD" w:rsidP="00D760A0">
      <w:pPr>
        <w:pStyle w:val="Body"/>
      </w:pPr>
      <w:r w:rsidRPr="00D760A0">
        <w:t>Although the RRHSs have been successful documents for providing a framework for managing river health across the state (and particularly for prioritising management effort), it was recognised that improvements could be made.</w:t>
      </w:r>
    </w:p>
    <w:p w:rsidR="001003DD" w:rsidRPr="00D760A0" w:rsidRDefault="001003DD" w:rsidP="00D760A0">
      <w:pPr>
        <w:pStyle w:val="Body"/>
      </w:pPr>
      <w:r w:rsidRPr="00D760A0">
        <w:t xml:space="preserve">To plan for the development of the RWSs, DSE commissioned GHD to review the current RRHSs – </w:t>
      </w:r>
      <w:r w:rsidRPr="00D760A0">
        <w:rPr>
          <w:i/>
        </w:rPr>
        <w:t xml:space="preserve">Report for Review of Regional River Health Strategies </w:t>
      </w:r>
      <w:r w:rsidRPr="00D760A0">
        <w:t>(GHD 2007).  One of the key recommendations from this review was the need to improve the RiVERS database.  Particular issues identified included:</w:t>
      </w:r>
    </w:p>
    <w:p w:rsidR="001003DD" w:rsidRPr="00D760A0" w:rsidRDefault="001003DD" w:rsidP="00484D4E">
      <w:pPr>
        <w:pStyle w:val="Body"/>
        <w:numPr>
          <w:ilvl w:val="0"/>
          <w:numId w:val="35"/>
        </w:numPr>
        <w:rPr>
          <w:szCs w:val="22"/>
        </w:rPr>
      </w:pPr>
      <w:r w:rsidRPr="00D760A0">
        <w:rPr>
          <w:szCs w:val="22"/>
        </w:rPr>
        <w:t>Social and economic data not as well represented in RiVERS as environmental data.</w:t>
      </w:r>
    </w:p>
    <w:p w:rsidR="001003DD" w:rsidRPr="00D760A0" w:rsidRDefault="001003DD" w:rsidP="00484D4E">
      <w:pPr>
        <w:pStyle w:val="Body"/>
        <w:numPr>
          <w:ilvl w:val="0"/>
          <w:numId w:val="35"/>
        </w:numPr>
        <w:rPr>
          <w:szCs w:val="22"/>
        </w:rPr>
      </w:pPr>
      <w:r w:rsidRPr="00D760A0">
        <w:rPr>
          <w:szCs w:val="22"/>
        </w:rPr>
        <w:t>Threat identification not as robust as value identification, with issues raised including:</w:t>
      </w:r>
    </w:p>
    <w:p w:rsidR="001003DD" w:rsidRPr="003528CF" w:rsidRDefault="001003DD" w:rsidP="00484D4E">
      <w:pPr>
        <w:pStyle w:val="Bullet2"/>
        <w:numPr>
          <w:ilvl w:val="1"/>
          <w:numId w:val="36"/>
        </w:numPr>
        <w:rPr>
          <w:rFonts w:asciiTheme="minorHAnsi" w:hAnsiTheme="minorHAnsi"/>
          <w:sz w:val="22"/>
          <w:szCs w:val="22"/>
        </w:rPr>
      </w:pPr>
      <w:r w:rsidRPr="003528CF">
        <w:rPr>
          <w:rFonts w:asciiTheme="minorHAnsi" w:hAnsiTheme="minorHAnsi"/>
          <w:sz w:val="22"/>
          <w:szCs w:val="22"/>
        </w:rPr>
        <w:t>Lack of clarity between ‘threats’ and ‘threatening processes’.</w:t>
      </w:r>
    </w:p>
    <w:p w:rsidR="001003DD" w:rsidRPr="003528CF" w:rsidRDefault="001003DD" w:rsidP="00484D4E">
      <w:pPr>
        <w:pStyle w:val="Bullet2"/>
        <w:numPr>
          <w:ilvl w:val="1"/>
          <w:numId w:val="36"/>
        </w:numPr>
        <w:rPr>
          <w:rFonts w:asciiTheme="minorHAnsi" w:hAnsiTheme="minorHAnsi"/>
          <w:sz w:val="22"/>
          <w:szCs w:val="22"/>
        </w:rPr>
      </w:pPr>
      <w:r w:rsidRPr="003528CF">
        <w:rPr>
          <w:rFonts w:asciiTheme="minorHAnsi" w:hAnsiTheme="minorHAnsi"/>
          <w:sz w:val="22"/>
          <w:szCs w:val="22"/>
        </w:rPr>
        <w:t>Use of realised threats or impacts only, with no recognition of potential threats.</w:t>
      </w:r>
    </w:p>
    <w:p w:rsidR="001003DD" w:rsidRPr="003528CF" w:rsidRDefault="001003DD" w:rsidP="00484D4E">
      <w:pPr>
        <w:pStyle w:val="Bullet2"/>
        <w:numPr>
          <w:ilvl w:val="1"/>
          <w:numId w:val="36"/>
        </w:numPr>
        <w:rPr>
          <w:rFonts w:asciiTheme="minorHAnsi" w:hAnsiTheme="minorHAnsi"/>
          <w:sz w:val="22"/>
          <w:szCs w:val="22"/>
        </w:rPr>
      </w:pPr>
      <w:r w:rsidRPr="003528CF">
        <w:rPr>
          <w:rFonts w:asciiTheme="minorHAnsi" w:hAnsiTheme="minorHAnsi"/>
          <w:sz w:val="22"/>
          <w:szCs w:val="22"/>
        </w:rPr>
        <w:t>Threats often occur in reaches upstream of the high value reach, whereas RiVERS focuses on threats to values within a reach.</w:t>
      </w:r>
    </w:p>
    <w:p w:rsidR="001003DD" w:rsidRPr="003528CF" w:rsidRDefault="001003DD" w:rsidP="00484D4E">
      <w:pPr>
        <w:pStyle w:val="Bullet2"/>
        <w:numPr>
          <w:ilvl w:val="1"/>
          <w:numId w:val="36"/>
        </w:numPr>
        <w:rPr>
          <w:rFonts w:asciiTheme="minorHAnsi" w:hAnsiTheme="minorHAnsi"/>
          <w:sz w:val="22"/>
          <w:szCs w:val="22"/>
        </w:rPr>
      </w:pPr>
      <w:r w:rsidRPr="003528CF">
        <w:rPr>
          <w:rFonts w:asciiTheme="minorHAnsi" w:hAnsiTheme="minorHAnsi"/>
          <w:sz w:val="22"/>
          <w:szCs w:val="22"/>
        </w:rPr>
        <w:t>Climate change related threats were not represented.</w:t>
      </w:r>
    </w:p>
    <w:p w:rsidR="001003DD" w:rsidRPr="00D760A0" w:rsidRDefault="001003DD" w:rsidP="00484D4E">
      <w:pPr>
        <w:pStyle w:val="Body"/>
        <w:numPr>
          <w:ilvl w:val="0"/>
          <w:numId w:val="35"/>
        </w:numPr>
        <w:rPr>
          <w:szCs w:val="22"/>
        </w:rPr>
      </w:pPr>
      <w:r w:rsidRPr="00D760A0">
        <w:rPr>
          <w:szCs w:val="22"/>
        </w:rPr>
        <w:t>RiVERS was not good at undertaking risk assessment.  This is not to say that the risk assessment process in RiVERS was flawed (the module covered likelihood and consequence as well as a number of other useful variables such as trajectory), but that CMAs found it to be too time consuming to enter data.  As a result, CMAs developed and utilised risk assessment spreadsheets that were automated and hence, more time efficient.</w:t>
      </w:r>
      <w:r w:rsidR="00687F2F" w:rsidRPr="00D760A0">
        <w:rPr>
          <w:szCs w:val="22"/>
        </w:rPr>
        <w:t xml:space="preserve"> </w:t>
      </w:r>
    </w:p>
    <w:p w:rsidR="001003DD" w:rsidRPr="00D760A0" w:rsidRDefault="00447BA2" w:rsidP="003B0D86">
      <w:pPr>
        <w:pStyle w:val="HB"/>
      </w:pPr>
      <w:bookmarkStart w:id="19" w:name="_Toc396734194"/>
      <w:bookmarkStart w:id="20" w:name="_Toc399755316"/>
      <w:r>
        <w:t xml:space="preserve">  </w:t>
      </w:r>
      <w:bookmarkStart w:id="21" w:name="_Toc437955785"/>
      <w:r w:rsidR="001003DD" w:rsidRPr="00D760A0">
        <w:t>Development of the AVIRA Framework and Risk Assessment Process</w:t>
      </w:r>
      <w:bookmarkEnd w:id="19"/>
      <w:bookmarkEnd w:id="20"/>
      <w:bookmarkEnd w:id="21"/>
    </w:p>
    <w:p w:rsidR="001003DD" w:rsidRPr="00D760A0" w:rsidRDefault="001003DD" w:rsidP="00D760A0">
      <w:pPr>
        <w:pStyle w:val="Body"/>
      </w:pPr>
      <w:r w:rsidRPr="00D760A0">
        <w:t>Based on the recommendations from GHD’s review (GHD 2007), DSE commissioned Riverness Pty Ltd to undertake a formal review of RiVERS and outline a preferred approach to the development of an improved RiVERS database - AVIRA.</w:t>
      </w:r>
    </w:p>
    <w:p w:rsidR="001003DD" w:rsidRPr="00D760A0" w:rsidRDefault="001003DD" w:rsidP="00D760A0">
      <w:pPr>
        <w:pStyle w:val="Body"/>
        <w:rPr>
          <w:sz w:val="18"/>
          <w:szCs w:val="18"/>
        </w:rPr>
      </w:pPr>
      <w:r w:rsidRPr="00D760A0">
        <w:t xml:space="preserve">In order to determine the purpose of AVIRA and present a prioritised listing of its desired functionalities, the </w:t>
      </w:r>
      <w:r w:rsidRPr="000950AB">
        <w:rPr>
          <w:szCs w:val="22"/>
        </w:rPr>
        <w:t>following tasks were undertaken:</w:t>
      </w:r>
    </w:p>
    <w:p w:rsidR="001003DD" w:rsidRPr="00D760A0" w:rsidRDefault="001003DD" w:rsidP="00484D4E">
      <w:pPr>
        <w:pStyle w:val="Body"/>
        <w:numPr>
          <w:ilvl w:val="0"/>
          <w:numId w:val="35"/>
        </w:numPr>
        <w:rPr>
          <w:szCs w:val="22"/>
        </w:rPr>
      </w:pPr>
      <w:r w:rsidRPr="00D760A0">
        <w:rPr>
          <w:szCs w:val="22"/>
        </w:rPr>
        <w:t>review the purpose and use of RiVERS;</w:t>
      </w:r>
    </w:p>
    <w:p w:rsidR="001003DD" w:rsidRPr="00D760A0" w:rsidRDefault="001003DD" w:rsidP="00484D4E">
      <w:pPr>
        <w:pStyle w:val="Body"/>
        <w:numPr>
          <w:ilvl w:val="0"/>
          <w:numId w:val="35"/>
        </w:numPr>
        <w:rPr>
          <w:szCs w:val="22"/>
        </w:rPr>
      </w:pPr>
      <w:r w:rsidRPr="00D760A0">
        <w:rPr>
          <w:szCs w:val="22"/>
        </w:rPr>
        <w:t>review other natural resource management prioritisation approaches to find background for, and synergies with, the development of AVIRA; and</w:t>
      </w:r>
    </w:p>
    <w:p w:rsidR="001003DD" w:rsidRPr="00D760A0" w:rsidRDefault="001003DD" w:rsidP="00484D4E">
      <w:pPr>
        <w:pStyle w:val="Body"/>
        <w:numPr>
          <w:ilvl w:val="0"/>
          <w:numId w:val="35"/>
        </w:numPr>
        <w:rPr>
          <w:szCs w:val="22"/>
        </w:rPr>
      </w:pPr>
      <w:r w:rsidRPr="00D760A0">
        <w:rPr>
          <w:szCs w:val="22"/>
        </w:rPr>
        <w:t>seek comment and input from end-users in the purpose, scope and functionalities of AVIRA.</w:t>
      </w:r>
    </w:p>
    <w:p w:rsidR="001003DD" w:rsidRPr="00D760A0" w:rsidRDefault="001003DD" w:rsidP="00D760A0">
      <w:pPr>
        <w:pStyle w:val="Body"/>
      </w:pPr>
      <w:r w:rsidRPr="00D760A0">
        <w:t xml:space="preserve">The final report </w:t>
      </w:r>
      <w:r w:rsidRPr="00D760A0">
        <w:rPr>
          <w:i/>
        </w:rPr>
        <w:t>Determining the Purpose of RiVERS (II)</w:t>
      </w:r>
      <w:r w:rsidRPr="00D760A0">
        <w:t xml:space="preserve"> (Peters 2008) presented 20 recommendations on the purpose and functionalities of AVIRA.  These recommendations guided the development of:</w:t>
      </w:r>
    </w:p>
    <w:p w:rsidR="001003DD" w:rsidRPr="00D760A0" w:rsidRDefault="001003DD" w:rsidP="00484D4E">
      <w:pPr>
        <w:pStyle w:val="Body"/>
        <w:numPr>
          <w:ilvl w:val="0"/>
          <w:numId w:val="35"/>
        </w:numPr>
        <w:rPr>
          <w:szCs w:val="22"/>
        </w:rPr>
      </w:pPr>
      <w:r w:rsidRPr="00D760A0">
        <w:rPr>
          <w:szCs w:val="22"/>
        </w:rPr>
        <w:t>the AVIRA framework and risk assessment processes, and</w:t>
      </w:r>
    </w:p>
    <w:p w:rsidR="001003DD" w:rsidRPr="00D760A0" w:rsidRDefault="001003DD" w:rsidP="00484D4E">
      <w:pPr>
        <w:pStyle w:val="Body"/>
        <w:numPr>
          <w:ilvl w:val="0"/>
          <w:numId w:val="35"/>
        </w:numPr>
        <w:rPr>
          <w:szCs w:val="22"/>
        </w:rPr>
      </w:pPr>
      <w:r w:rsidRPr="00D760A0">
        <w:rPr>
          <w:szCs w:val="22"/>
        </w:rPr>
        <w:t>the AVIRA software application.</w:t>
      </w:r>
    </w:p>
    <w:p w:rsidR="001003DD" w:rsidRPr="00D760A0" w:rsidRDefault="00447BA2" w:rsidP="003B0D86">
      <w:pPr>
        <w:pStyle w:val="HB"/>
      </w:pPr>
      <w:bookmarkStart w:id="22" w:name="_Toc396734195"/>
      <w:bookmarkStart w:id="23" w:name="_Toc399755317"/>
      <w:r>
        <w:t xml:space="preserve">  </w:t>
      </w:r>
      <w:bookmarkStart w:id="24" w:name="_Toc437955786"/>
      <w:r w:rsidR="001003DD" w:rsidRPr="00D760A0">
        <w:t>Methodology</w:t>
      </w:r>
      <w:bookmarkEnd w:id="22"/>
      <w:bookmarkEnd w:id="23"/>
      <w:bookmarkEnd w:id="24"/>
    </w:p>
    <w:p w:rsidR="001003DD" w:rsidRPr="00D760A0" w:rsidRDefault="001003DD" w:rsidP="00D760A0">
      <w:pPr>
        <w:pStyle w:val="Body"/>
      </w:pPr>
      <w:r w:rsidRPr="00D760A0">
        <w:t>Development of the framework included a review of the:</w:t>
      </w:r>
    </w:p>
    <w:p w:rsidR="001003DD" w:rsidRPr="00D760A0" w:rsidRDefault="001003DD" w:rsidP="00484D4E">
      <w:pPr>
        <w:pStyle w:val="Body"/>
        <w:numPr>
          <w:ilvl w:val="0"/>
          <w:numId w:val="35"/>
        </w:numPr>
        <w:rPr>
          <w:szCs w:val="22"/>
        </w:rPr>
      </w:pPr>
      <w:r w:rsidRPr="00D760A0">
        <w:rPr>
          <w:szCs w:val="22"/>
        </w:rPr>
        <w:t>Environmental Values and Threats to River Reaches;</w:t>
      </w:r>
    </w:p>
    <w:p w:rsidR="001003DD" w:rsidRPr="00D760A0" w:rsidRDefault="001003DD" w:rsidP="00484D4E">
      <w:pPr>
        <w:pStyle w:val="Body"/>
        <w:numPr>
          <w:ilvl w:val="0"/>
          <w:numId w:val="35"/>
        </w:numPr>
        <w:rPr>
          <w:szCs w:val="22"/>
        </w:rPr>
      </w:pPr>
      <w:r w:rsidRPr="00D760A0">
        <w:rPr>
          <w:szCs w:val="22"/>
        </w:rPr>
        <w:t>Social Values of Waterways; and</w:t>
      </w:r>
    </w:p>
    <w:p w:rsidR="001003DD" w:rsidRPr="00D760A0" w:rsidRDefault="001003DD" w:rsidP="00484D4E">
      <w:pPr>
        <w:pStyle w:val="Body"/>
        <w:numPr>
          <w:ilvl w:val="0"/>
          <w:numId w:val="35"/>
        </w:numPr>
        <w:rPr>
          <w:szCs w:val="22"/>
        </w:rPr>
      </w:pPr>
      <w:r w:rsidRPr="00D760A0">
        <w:rPr>
          <w:szCs w:val="22"/>
        </w:rPr>
        <w:t>Economic Values of Waterways.</w:t>
      </w:r>
    </w:p>
    <w:p w:rsidR="001003DD" w:rsidRPr="00D760A0" w:rsidRDefault="001003DD" w:rsidP="00D760A0">
      <w:pPr>
        <w:pStyle w:val="Body"/>
      </w:pPr>
      <w:r w:rsidRPr="00D760A0">
        <w:t>and identification of:</w:t>
      </w:r>
    </w:p>
    <w:p w:rsidR="001003DD" w:rsidRPr="00D760A0" w:rsidRDefault="001003DD" w:rsidP="00484D4E">
      <w:pPr>
        <w:pStyle w:val="Body"/>
        <w:numPr>
          <w:ilvl w:val="0"/>
          <w:numId w:val="35"/>
        </w:numPr>
        <w:rPr>
          <w:szCs w:val="22"/>
        </w:rPr>
      </w:pPr>
      <w:r w:rsidRPr="00D760A0">
        <w:rPr>
          <w:szCs w:val="22"/>
        </w:rPr>
        <w:t>Environmental Values and Threats to Wetlands; and</w:t>
      </w:r>
    </w:p>
    <w:p w:rsidR="001003DD" w:rsidRPr="00D760A0" w:rsidRDefault="001003DD" w:rsidP="00484D4E">
      <w:pPr>
        <w:pStyle w:val="Body"/>
        <w:numPr>
          <w:ilvl w:val="0"/>
          <w:numId w:val="35"/>
        </w:numPr>
        <w:rPr>
          <w:szCs w:val="22"/>
        </w:rPr>
      </w:pPr>
      <w:r w:rsidRPr="00D760A0">
        <w:rPr>
          <w:szCs w:val="22"/>
        </w:rPr>
        <w:t>Environmental Values and Threats to Estuaries.</w:t>
      </w:r>
    </w:p>
    <w:p w:rsidR="001003DD" w:rsidRPr="00D760A0" w:rsidRDefault="001003DD" w:rsidP="00D760A0">
      <w:pPr>
        <w:pStyle w:val="Body"/>
      </w:pPr>
      <w:r w:rsidRPr="00D760A0">
        <w:t>A total of seven discussion papers were drafted and subsequent expert workshops held to inform the development of the AVIRA framework and risk assessment process.  The topics were:</w:t>
      </w:r>
    </w:p>
    <w:p w:rsidR="001003DD" w:rsidRPr="00D760A0" w:rsidRDefault="001003DD" w:rsidP="00484D4E">
      <w:pPr>
        <w:pStyle w:val="Body"/>
        <w:numPr>
          <w:ilvl w:val="0"/>
          <w:numId w:val="37"/>
        </w:numPr>
      </w:pPr>
      <w:r w:rsidRPr="00D760A0">
        <w:t>Environmental Values of River Reaches</w:t>
      </w:r>
    </w:p>
    <w:p w:rsidR="001003DD" w:rsidRPr="00D760A0" w:rsidRDefault="001003DD" w:rsidP="00484D4E">
      <w:pPr>
        <w:pStyle w:val="Body"/>
        <w:numPr>
          <w:ilvl w:val="0"/>
          <w:numId w:val="37"/>
        </w:numPr>
      </w:pPr>
      <w:r w:rsidRPr="00D760A0">
        <w:t>Threats to River Reaches</w:t>
      </w:r>
    </w:p>
    <w:p w:rsidR="001003DD" w:rsidRPr="00D760A0" w:rsidRDefault="001003DD" w:rsidP="00484D4E">
      <w:pPr>
        <w:pStyle w:val="Body"/>
        <w:numPr>
          <w:ilvl w:val="0"/>
          <w:numId w:val="37"/>
        </w:numPr>
      </w:pPr>
      <w:r w:rsidRPr="00D760A0">
        <w:t>Environmental Values and Threats for Wetlands</w:t>
      </w:r>
    </w:p>
    <w:p w:rsidR="001003DD" w:rsidRPr="00D760A0" w:rsidRDefault="001003DD" w:rsidP="00484D4E">
      <w:pPr>
        <w:pStyle w:val="Body"/>
        <w:numPr>
          <w:ilvl w:val="0"/>
          <w:numId w:val="37"/>
        </w:numPr>
      </w:pPr>
      <w:r w:rsidRPr="00D760A0">
        <w:t>Environmental Values and Threats for Estuaries</w:t>
      </w:r>
    </w:p>
    <w:p w:rsidR="001003DD" w:rsidRPr="00D760A0" w:rsidRDefault="001003DD" w:rsidP="00484D4E">
      <w:pPr>
        <w:pStyle w:val="Body"/>
        <w:numPr>
          <w:ilvl w:val="0"/>
          <w:numId w:val="37"/>
        </w:numPr>
      </w:pPr>
      <w:r w:rsidRPr="00D760A0">
        <w:t>Social Values</w:t>
      </w:r>
    </w:p>
    <w:p w:rsidR="001003DD" w:rsidRPr="00D760A0" w:rsidRDefault="001003DD" w:rsidP="00484D4E">
      <w:pPr>
        <w:pStyle w:val="Body"/>
        <w:numPr>
          <w:ilvl w:val="0"/>
          <w:numId w:val="37"/>
        </w:numPr>
      </w:pPr>
      <w:r w:rsidRPr="00D760A0">
        <w:t>Economic Values</w:t>
      </w:r>
    </w:p>
    <w:p w:rsidR="001003DD" w:rsidRPr="00D760A0" w:rsidRDefault="001003DD" w:rsidP="00484D4E">
      <w:pPr>
        <w:pStyle w:val="Body"/>
        <w:numPr>
          <w:ilvl w:val="0"/>
          <w:numId w:val="37"/>
        </w:numPr>
      </w:pPr>
      <w:r w:rsidRPr="00D760A0">
        <w:t>Risk Assessment Processes</w:t>
      </w:r>
    </w:p>
    <w:p w:rsidR="001003DD" w:rsidRPr="00D760A0" w:rsidRDefault="001003DD" w:rsidP="00D760A0">
      <w:pPr>
        <w:pStyle w:val="Body"/>
      </w:pPr>
      <w:r w:rsidRPr="00D760A0">
        <w:t>A list of workshop participants is provided in Appendix A.</w:t>
      </w:r>
    </w:p>
    <w:p w:rsidR="001003DD" w:rsidRPr="00D760A0" w:rsidRDefault="001003DD" w:rsidP="00D760A0">
      <w:pPr>
        <w:pStyle w:val="Body"/>
      </w:pPr>
      <w:r w:rsidRPr="00D760A0">
        <w:t>The key outputs from the papers and workshops were:</w:t>
      </w:r>
    </w:p>
    <w:p w:rsidR="001003DD" w:rsidRPr="00D760A0" w:rsidRDefault="001003DD" w:rsidP="00484D4E">
      <w:pPr>
        <w:pStyle w:val="Body"/>
        <w:numPr>
          <w:ilvl w:val="0"/>
          <w:numId w:val="35"/>
        </w:numPr>
        <w:rPr>
          <w:szCs w:val="22"/>
        </w:rPr>
      </w:pPr>
      <w:r w:rsidRPr="00D760A0">
        <w:rPr>
          <w:szCs w:val="22"/>
        </w:rPr>
        <w:t>the development of a set of values and threats for each asset class (river reach, wetland and estuary).  This included:</w:t>
      </w:r>
    </w:p>
    <w:p w:rsidR="001003DD" w:rsidRPr="00D760A0" w:rsidRDefault="001003DD" w:rsidP="00484D4E">
      <w:pPr>
        <w:pStyle w:val="Body"/>
        <w:numPr>
          <w:ilvl w:val="1"/>
          <w:numId w:val="38"/>
        </w:numPr>
      </w:pPr>
      <w:r w:rsidRPr="00D760A0">
        <w:t>defining categories for each value type (environmental, social and economic);</w:t>
      </w:r>
    </w:p>
    <w:p w:rsidR="001003DD" w:rsidRPr="00D760A0" w:rsidRDefault="001003DD" w:rsidP="00484D4E">
      <w:pPr>
        <w:pStyle w:val="Body"/>
        <w:numPr>
          <w:ilvl w:val="1"/>
          <w:numId w:val="38"/>
        </w:numPr>
      </w:pPr>
      <w:r w:rsidRPr="00D760A0">
        <w:t>developing a complete set of measures and metrics for each category; and</w:t>
      </w:r>
    </w:p>
    <w:p w:rsidR="001003DD" w:rsidRPr="00D760A0" w:rsidRDefault="001003DD" w:rsidP="00484D4E">
      <w:pPr>
        <w:pStyle w:val="Body"/>
        <w:numPr>
          <w:ilvl w:val="1"/>
          <w:numId w:val="38"/>
        </w:numPr>
      </w:pPr>
      <w:r w:rsidRPr="00D760A0">
        <w:t>locating data sources to populate the metrics.</w:t>
      </w:r>
    </w:p>
    <w:p w:rsidR="001003DD" w:rsidRPr="00D760A0" w:rsidRDefault="001003DD" w:rsidP="00484D4E">
      <w:pPr>
        <w:pStyle w:val="Body"/>
        <w:numPr>
          <w:ilvl w:val="0"/>
          <w:numId w:val="35"/>
        </w:numPr>
        <w:rPr>
          <w:rFonts w:eastAsia="Calibri"/>
          <w:szCs w:val="22"/>
        </w:rPr>
      </w:pPr>
      <w:r w:rsidRPr="00D760A0">
        <w:rPr>
          <w:szCs w:val="22"/>
        </w:rPr>
        <w:t xml:space="preserve">the development of a risk assessment process to prioritise assets and threats. </w:t>
      </w:r>
    </w:p>
    <w:p w:rsidR="001003DD" w:rsidRPr="003528CF" w:rsidRDefault="00447BA2" w:rsidP="003B0D86">
      <w:pPr>
        <w:pStyle w:val="HB"/>
      </w:pPr>
      <w:bookmarkStart w:id="25" w:name="_Toc396734196"/>
      <w:bookmarkStart w:id="26" w:name="_Toc399755318"/>
      <w:r>
        <w:t xml:space="preserve">  </w:t>
      </w:r>
      <w:bookmarkStart w:id="27" w:name="_Toc437955787"/>
      <w:r w:rsidR="001003DD" w:rsidRPr="003528CF">
        <w:t>Report Structure</w:t>
      </w:r>
      <w:bookmarkEnd w:id="25"/>
      <w:bookmarkEnd w:id="26"/>
      <w:bookmarkEnd w:id="27"/>
    </w:p>
    <w:p w:rsidR="001003DD" w:rsidRPr="00D760A0" w:rsidRDefault="001003DD" w:rsidP="00D760A0">
      <w:pPr>
        <w:pStyle w:val="Body"/>
      </w:pPr>
      <w:r w:rsidRPr="00D760A0">
        <w:t>This report provides an outline of the AVIRA Framework, the AVIRA software application and then presents the waterway values, threats and risk assessment process included in AVIRA, under the following parts:</w:t>
      </w:r>
    </w:p>
    <w:p w:rsidR="001003DD" w:rsidRPr="00D760A0" w:rsidRDefault="001003DD" w:rsidP="00484D4E">
      <w:pPr>
        <w:pStyle w:val="Body"/>
        <w:numPr>
          <w:ilvl w:val="0"/>
          <w:numId w:val="35"/>
        </w:numPr>
        <w:rPr>
          <w:szCs w:val="22"/>
        </w:rPr>
      </w:pPr>
      <w:r w:rsidRPr="00D760A0">
        <w:rPr>
          <w:szCs w:val="22"/>
        </w:rPr>
        <w:t>Part A – Environmental Values</w:t>
      </w:r>
    </w:p>
    <w:p w:rsidR="001003DD" w:rsidRPr="00D760A0" w:rsidRDefault="001003DD" w:rsidP="00484D4E">
      <w:pPr>
        <w:pStyle w:val="Body"/>
        <w:numPr>
          <w:ilvl w:val="0"/>
          <w:numId w:val="35"/>
        </w:numPr>
        <w:rPr>
          <w:szCs w:val="22"/>
        </w:rPr>
      </w:pPr>
      <w:r w:rsidRPr="00D760A0">
        <w:rPr>
          <w:szCs w:val="22"/>
        </w:rPr>
        <w:t>Part B – Social Values</w:t>
      </w:r>
    </w:p>
    <w:p w:rsidR="001003DD" w:rsidRPr="00D760A0" w:rsidRDefault="001003DD" w:rsidP="00484D4E">
      <w:pPr>
        <w:pStyle w:val="Body"/>
        <w:numPr>
          <w:ilvl w:val="0"/>
          <w:numId w:val="35"/>
        </w:numPr>
        <w:rPr>
          <w:szCs w:val="22"/>
        </w:rPr>
      </w:pPr>
      <w:r w:rsidRPr="00D760A0">
        <w:rPr>
          <w:szCs w:val="22"/>
        </w:rPr>
        <w:t>Part C – Economic Values</w:t>
      </w:r>
    </w:p>
    <w:p w:rsidR="001003DD" w:rsidRPr="00D760A0" w:rsidRDefault="001003DD" w:rsidP="00484D4E">
      <w:pPr>
        <w:pStyle w:val="Body"/>
        <w:numPr>
          <w:ilvl w:val="0"/>
          <w:numId w:val="35"/>
        </w:numPr>
        <w:rPr>
          <w:szCs w:val="22"/>
        </w:rPr>
      </w:pPr>
      <w:r w:rsidRPr="00D760A0">
        <w:rPr>
          <w:szCs w:val="22"/>
        </w:rPr>
        <w:t>Part D – Threats</w:t>
      </w:r>
    </w:p>
    <w:p w:rsidR="001003DD" w:rsidRPr="00D760A0" w:rsidRDefault="001003DD" w:rsidP="00484D4E">
      <w:pPr>
        <w:pStyle w:val="Body"/>
        <w:numPr>
          <w:ilvl w:val="0"/>
          <w:numId w:val="35"/>
        </w:numPr>
        <w:rPr>
          <w:szCs w:val="22"/>
        </w:rPr>
      </w:pPr>
      <w:r w:rsidRPr="00D760A0">
        <w:rPr>
          <w:szCs w:val="22"/>
        </w:rPr>
        <w:t>Part E – Summary of Values and Threats</w:t>
      </w:r>
    </w:p>
    <w:p w:rsidR="001003DD" w:rsidRPr="00D760A0" w:rsidRDefault="001003DD" w:rsidP="00484D4E">
      <w:pPr>
        <w:pStyle w:val="Body"/>
        <w:numPr>
          <w:ilvl w:val="0"/>
          <w:numId w:val="35"/>
        </w:numPr>
        <w:rPr>
          <w:szCs w:val="22"/>
        </w:rPr>
      </w:pPr>
      <w:r w:rsidRPr="00D760A0">
        <w:rPr>
          <w:szCs w:val="22"/>
        </w:rPr>
        <w:t>Part F – Risk Assessment Process</w:t>
      </w:r>
    </w:p>
    <w:p w:rsidR="001003DD" w:rsidRPr="00D760A0" w:rsidRDefault="001003DD" w:rsidP="00484D4E">
      <w:pPr>
        <w:pStyle w:val="Heading1"/>
        <w:keepLines/>
        <w:numPr>
          <w:ilvl w:val="0"/>
          <w:numId w:val="16"/>
        </w:numPr>
        <w:spacing w:before="480" w:after="240"/>
        <w:ind w:left="794" w:hanging="794"/>
        <w:rPr>
          <w:rFonts w:asciiTheme="minorHAnsi" w:hAnsiTheme="minorHAnsi"/>
          <w:sz w:val="18"/>
          <w:szCs w:val="18"/>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HA"/>
      </w:pPr>
      <w:bookmarkStart w:id="28" w:name="_Toc396734197"/>
      <w:bookmarkStart w:id="29" w:name="_Toc399755319"/>
      <w:bookmarkStart w:id="30" w:name="_Toc437955788"/>
      <w:r w:rsidRPr="00D760A0">
        <w:t>AVIRA Conceptual Framework</w:t>
      </w:r>
      <w:bookmarkEnd w:id="28"/>
      <w:bookmarkEnd w:id="29"/>
      <w:bookmarkEnd w:id="30"/>
    </w:p>
    <w:p w:rsidR="001003DD" w:rsidRPr="00D760A0" w:rsidRDefault="001003DD" w:rsidP="00D760A0">
      <w:pPr>
        <w:pStyle w:val="Body"/>
      </w:pPr>
      <w:r w:rsidRPr="00D760A0">
        <w:t>Annett and Adamson (2008) describe a conceptual framework for an asset-based approach to natural resource management investment (refer to Figure 2.1).</w:t>
      </w:r>
    </w:p>
    <w:p w:rsidR="001003DD" w:rsidRPr="00D760A0" w:rsidRDefault="00DE08C9" w:rsidP="001003DD">
      <w:pPr>
        <w:rPr>
          <w:rFonts w:asciiTheme="minorHAnsi" w:hAnsiTheme="minorHAnsi" w:cs="Tahoma"/>
        </w:rPr>
      </w:pPr>
      <w:r>
        <w:rPr>
          <w:rFonts w:asciiTheme="minorHAnsi" w:hAnsiTheme="minorHAnsi"/>
          <w:noProof/>
          <w:lang w:eastAsia="en-AU"/>
        </w:rPr>
        <mc:AlternateContent>
          <mc:Choice Requires="wpc">
            <w:drawing>
              <wp:inline distT="0" distB="0" distL="0" distR="0">
                <wp:extent cx="5731510" cy="2907665"/>
                <wp:effectExtent l="19050" t="19050" r="12065" b="6985"/>
                <wp:docPr id="160" name="Canvas 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228591"/>
                        </a:solidFill>
                      </wpc:bg>
                      <wpc:whole>
                        <a:ln w="6350" cap="flat" cmpd="sng" algn="ctr">
                          <a:solidFill>
                            <a:srgbClr val="000000"/>
                          </a:solidFill>
                          <a:prstDash val="solid"/>
                          <a:miter lim="800000"/>
                          <a:headEnd type="none" w="med" len="med"/>
                          <a:tailEnd type="none" w="med" len="med"/>
                        </a:ln>
                      </wpc:whole>
                      <wps:wsp>
                        <wps:cNvPr id="102" name="Rectangle 4"/>
                        <wps:cNvSpPr>
                          <a:spLocks noChangeArrowheads="1"/>
                        </wps:cNvSpPr>
                        <wps:spPr bwMode="auto">
                          <a:xfrm>
                            <a:off x="78800" y="368608"/>
                            <a:ext cx="1241002" cy="417209"/>
                          </a:xfrm>
                          <a:prstGeom prst="rect">
                            <a:avLst/>
                          </a:prstGeom>
                          <a:solidFill>
                            <a:srgbClr val="FFFFFF"/>
                          </a:solidFill>
                          <a:ln w="9525">
                            <a:solidFill>
                              <a:srgbClr val="000000"/>
                            </a:solidFill>
                            <a:miter lim="800000"/>
                            <a:headEnd/>
                            <a:tailEnd/>
                          </a:ln>
                        </wps:spPr>
                        <wps:txbx>
                          <w:txbxContent>
                            <w:p w:rsidR="00A70571" w:rsidRPr="006572B6" w:rsidRDefault="00A70571" w:rsidP="00D760A0">
                              <w:pPr>
                                <w:pStyle w:val="Body"/>
                                <w:rPr>
                                  <w:sz w:val="18"/>
                                  <w:szCs w:val="18"/>
                                </w:rPr>
                              </w:pPr>
                              <w:r w:rsidRPr="006572B6">
                                <w:rPr>
                                  <w:sz w:val="18"/>
                                  <w:szCs w:val="18"/>
                                </w:rPr>
                                <w:t xml:space="preserve">Identify </w:t>
                              </w:r>
                              <w:r w:rsidRPr="006572B6">
                                <w:rPr>
                                  <w:b/>
                                  <w:sz w:val="18"/>
                                  <w:szCs w:val="18"/>
                                </w:rPr>
                                <w:t>broad</w:t>
                              </w:r>
                              <w:r w:rsidRPr="006572B6">
                                <w:rPr>
                                  <w:sz w:val="18"/>
                                  <w:szCs w:val="18"/>
                                </w:rPr>
                                <w:t xml:space="preserve"> assets and services</w:t>
                              </w:r>
                            </w:p>
                          </w:txbxContent>
                        </wps:txbx>
                        <wps:bodyPr rot="0" vert="horz" wrap="square" lIns="91440" tIns="45720" rIns="91440" bIns="45720" anchor="t" anchorCtr="0" upright="1">
                          <a:noAutofit/>
                        </wps:bodyPr>
                      </wps:wsp>
                      <wps:wsp>
                        <wps:cNvPr id="103" name="Rectangle 5"/>
                        <wps:cNvSpPr>
                          <a:spLocks noChangeArrowheads="1"/>
                        </wps:cNvSpPr>
                        <wps:spPr bwMode="auto">
                          <a:xfrm>
                            <a:off x="78000" y="1027023"/>
                            <a:ext cx="1241802" cy="417209"/>
                          </a:xfrm>
                          <a:prstGeom prst="rect">
                            <a:avLst/>
                          </a:prstGeom>
                          <a:solidFill>
                            <a:srgbClr val="FFFFFF"/>
                          </a:solidFill>
                          <a:ln w="9525">
                            <a:solidFill>
                              <a:srgbClr val="000000"/>
                            </a:solidFill>
                            <a:miter lim="800000"/>
                            <a:headEnd/>
                            <a:tailEnd/>
                          </a:ln>
                        </wps:spPr>
                        <wps:txbx>
                          <w:txbxContent>
                            <w:p w:rsidR="00A70571" w:rsidRPr="006572B6" w:rsidRDefault="00A70571" w:rsidP="00D760A0">
                              <w:pPr>
                                <w:pStyle w:val="Body"/>
                                <w:rPr>
                                  <w:sz w:val="18"/>
                                  <w:szCs w:val="18"/>
                                </w:rPr>
                              </w:pPr>
                              <w:r w:rsidRPr="006572B6">
                                <w:rPr>
                                  <w:sz w:val="18"/>
                                  <w:szCs w:val="18"/>
                                </w:rPr>
                                <w:t xml:space="preserve">Describe </w:t>
                              </w:r>
                              <w:r w:rsidRPr="006572B6">
                                <w:rPr>
                                  <w:b/>
                                  <w:sz w:val="18"/>
                                  <w:szCs w:val="18"/>
                                </w:rPr>
                                <w:t>broad</w:t>
                              </w:r>
                              <w:r w:rsidRPr="006572B6">
                                <w:rPr>
                                  <w:sz w:val="18"/>
                                  <w:szCs w:val="18"/>
                                </w:rPr>
                                <w:t xml:space="preserve"> assets services</w:t>
                              </w:r>
                            </w:p>
                          </w:txbxContent>
                        </wps:txbx>
                        <wps:bodyPr rot="0" vert="horz" wrap="square" lIns="91440" tIns="45720" rIns="91440" bIns="45720" anchor="t" anchorCtr="0" upright="1">
                          <a:noAutofit/>
                        </wps:bodyPr>
                      </wps:wsp>
                      <wps:wsp>
                        <wps:cNvPr id="104" name="Rectangle 6"/>
                        <wps:cNvSpPr>
                          <a:spLocks noChangeArrowheads="1"/>
                        </wps:cNvSpPr>
                        <wps:spPr bwMode="auto">
                          <a:xfrm>
                            <a:off x="78000" y="1665637"/>
                            <a:ext cx="1241002" cy="417209"/>
                          </a:xfrm>
                          <a:prstGeom prst="rect">
                            <a:avLst/>
                          </a:prstGeom>
                          <a:solidFill>
                            <a:srgbClr val="FFFFFF"/>
                          </a:solidFill>
                          <a:ln w="9525">
                            <a:solidFill>
                              <a:srgbClr val="000000"/>
                            </a:solidFill>
                            <a:miter lim="800000"/>
                            <a:headEnd/>
                            <a:tailEnd/>
                          </a:ln>
                        </wps:spPr>
                        <wps:txbx>
                          <w:txbxContent>
                            <w:p w:rsidR="00A70571" w:rsidRPr="006572B6" w:rsidRDefault="00A70571" w:rsidP="00D760A0">
                              <w:pPr>
                                <w:pStyle w:val="Body"/>
                                <w:rPr>
                                  <w:sz w:val="18"/>
                                  <w:szCs w:val="18"/>
                                </w:rPr>
                              </w:pPr>
                              <w:r w:rsidRPr="006572B6">
                                <w:rPr>
                                  <w:sz w:val="18"/>
                                  <w:szCs w:val="18"/>
                                </w:rPr>
                                <w:t xml:space="preserve">Identify </w:t>
                              </w:r>
                              <w:r w:rsidRPr="006572B6">
                                <w:rPr>
                                  <w:b/>
                                  <w:sz w:val="18"/>
                                  <w:szCs w:val="18"/>
                                </w:rPr>
                                <w:t>broad</w:t>
                              </w:r>
                              <w:r w:rsidRPr="006572B6">
                                <w:rPr>
                                  <w:sz w:val="18"/>
                                  <w:szCs w:val="18"/>
                                </w:rPr>
                                <w:t xml:space="preserve"> threats to asset services</w:t>
                              </w:r>
                            </w:p>
                          </w:txbxContent>
                        </wps:txbx>
                        <wps:bodyPr rot="0" vert="horz" wrap="square" lIns="91440" tIns="45720" rIns="91440" bIns="45720" anchor="t" anchorCtr="0" upright="1">
                          <a:noAutofit/>
                        </wps:bodyPr>
                      </wps:wsp>
                      <wps:wsp>
                        <wps:cNvPr id="105" name="Rectangle 7"/>
                        <wps:cNvSpPr>
                          <a:spLocks noChangeArrowheads="1"/>
                        </wps:cNvSpPr>
                        <wps:spPr bwMode="auto">
                          <a:xfrm>
                            <a:off x="78800" y="2316852"/>
                            <a:ext cx="1241002" cy="417209"/>
                          </a:xfrm>
                          <a:prstGeom prst="rect">
                            <a:avLst/>
                          </a:prstGeom>
                          <a:solidFill>
                            <a:srgbClr val="FFFFFF"/>
                          </a:solidFill>
                          <a:ln w="9525">
                            <a:solidFill>
                              <a:srgbClr val="000000"/>
                            </a:solidFill>
                            <a:miter lim="800000"/>
                            <a:headEnd/>
                            <a:tailEnd/>
                          </a:ln>
                        </wps:spPr>
                        <wps:txbx>
                          <w:txbxContent>
                            <w:p w:rsidR="00A70571" w:rsidRPr="006572B6" w:rsidRDefault="00A70571" w:rsidP="00D760A0">
                              <w:pPr>
                                <w:pStyle w:val="Body"/>
                                <w:rPr>
                                  <w:sz w:val="18"/>
                                  <w:szCs w:val="18"/>
                                </w:rPr>
                              </w:pPr>
                              <w:r w:rsidRPr="006572B6">
                                <w:rPr>
                                  <w:sz w:val="18"/>
                                  <w:szCs w:val="18"/>
                                </w:rPr>
                                <w:t>Assess risk to assets (via services)</w:t>
                              </w:r>
                            </w:p>
                          </w:txbxContent>
                        </wps:txbx>
                        <wps:bodyPr rot="0" vert="horz" wrap="square" lIns="91440" tIns="45720" rIns="91440" bIns="45720" anchor="t" anchorCtr="0" upright="1">
                          <a:noAutofit/>
                        </wps:bodyPr>
                      </wps:wsp>
                      <wps:wsp>
                        <wps:cNvPr id="106" name="Rectangle 8"/>
                        <wps:cNvSpPr>
                          <a:spLocks noChangeArrowheads="1"/>
                        </wps:cNvSpPr>
                        <wps:spPr bwMode="auto">
                          <a:xfrm>
                            <a:off x="1551403" y="368608"/>
                            <a:ext cx="1240302" cy="535012"/>
                          </a:xfrm>
                          <a:prstGeom prst="rect">
                            <a:avLst/>
                          </a:prstGeom>
                          <a:solidFill>
                            <a:srgbClr val="FFFFFF"/>
                          </a:solidFill>
                          <a:ln w="9525">
                            <a:solidFill>
                              <a:srgbClr val="000000"/>
                            </a:solidFill>
                            <a:miter lim="800000"/>
                            <a:headEnd/>
                            <a:tailEnd/>
                          </a:ln>
                        </wps:spPr>
                        <wps:txbx>
                          <w:txbxContent>
                            <w:p w:rsidR="00A70571" w:rsidRPr="006572B6" w:rsidRDefault="00A70571" w:rsidP="00D760A0">
                              <w:pPr>
                                <w:pStyle w:val="Body"/>
                                <w:rPr>
                                  <w:sz w:val="18"/>
                                  <w:szCs w:val="18"/>
                                </w:rPr>
                              </w:pPr>
                              <w:r w:rsidRPr="006572B6">
                                <w:rPr>
                                  <w:sz w:val="18"/>
                                  <w:szCs w:val="18"/>
                                </w:rPr>
                                <w:t>Prioritise areas for local or site scale application</w:t>
                              </w:r>
                            </w:p>
                          </w:txbxContent>
                        </wps:txbx>
                        <wps:bodyPr rot="0" vert="horz" wrap="square" lIns="91440" tIns="45720" rIns="91440" bIns="45720" anchor="t" anchorCtr="0" upright="1">
                          <a:noAutofit/>
                        </wps:bodyPr>
                      </wps:wsp>
                      <wps:wsp>
                        <wps:cNvPr id="107" name="Rectangle 9"/>
                        <wps:cNvSpPr>
                          <a:spLocks noChangeArrowheads="1"/>
                        </wps:cNvSpPr>
                        <wps:spPr bwMode="auto">
                          <a:xfrm>
                            <a:off x="1551403" y="1141726"/>
                            <a:ext cx="1240302" cy="535012"/>
                          </a:xfrm>
                          <a:prstGeom prst="rect">
                            <a:avLst/>
                          </a:prstGeom>
                          <a:solidFill>
                            <a:srgbClr val="FFFFFF"/>
                          </a:solidFill>
                          <a:ln w="9525">
                            <a:solidFill>
                              <a:srgbClr val="000000"/>
                            </a:solidFill>
                            <a:miter lim="800000"/>
                            <a:headEnd/>
                            <a:tailEnd/>
                          </a:ln>
                        </wps:spPr>
                        <wps:txbx>
                          <w:txbxContent>
                            <w:p w:rsidR="00A70571" w:rsidRPr="006572B6" w:rsidRDefault="00A70571" w:rsidP="00D760A0">
                              <w:pPr>
                                <w:pStyle w:val="Body"/>
                                <w:rPr>
                                  <w:sz w:val="18"/>
                                  <w:szCs w:val="18"/>
                                </w:rPr>
                              </w:pPr>
                              <w:r w:rsidRPr="006572B6">
                                <w:rPr>
                                  <w:sz w:val="18"/>
                                  <w:szCs w:val="18"/>
                                </w:rPr>
                                <w:t>Link results to planning and investment process</w:t>
                              </w:r>
                            </w:p>
                          </w:txbxContent>
                        </wps:txbx>
                        <wps:bodyPr rot="0" vert="horz" wrap="square" lIns="91440" tIns="45720" rIns="91440" bIns="45720" anchor="t" anchorCtr="0" upright="1">
                          <a:noAutofit/>
                        </wps:bodyPr>
                      </wps:wsp>
                      <wps:wsp>
                        <wps:cNvPr id="108" name="AutoShape 10"/>
                        <wps:cNvCnPr>
                          <a:cxnSpLocks noChangeShapeType="1"/>
                        </wps:cNvCnPr>
                        <wps:spPr bwMode="auto">
                          <a:xfrm>
                            <a:off x="698901" y="785818"/>
                            <a:ext cx="800" cy="241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AutoShape 11"/>
                        <wps:cNvCnPr>
                          <a:cxnSpLocks noChangeShapeType="1"/>
                        </wps:cNvCnPr>
                        <wps:spPr bwMode="auto">
                          <a:xfrm flipH="1">
                            <a:off x="698101" y="1444232"/>
                            <a:ext cx="800" cy="221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12"/>
                        <wps:cNvCnPr>
                          <a:cxnSpLocks noChangeShapeType="1"/>
                        </wps:cNvCnPr>
                        <wps:spPr bwMode="auto">
                          <a:xfrm>
                            <a:off x="698101" y="2082847"/>
                            <a:ext cx="800" cy="23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AutoShape 13"/>
                        <wps:cNvCnPr>
                          <a:cxnSpLocks noChangeShapeType="1"/>
                        </wps:cNvCnPr>
                        <wps:spPr bwMode="auto">
                          <a:xfrm flipV="1">
                            <a:off x="1319802" y="636114"/>
                            <a:ext cx="231600" cy="1890142"/>
                          </a:xfrm>
                          <a:prstGeom prst="bentConnector3">
                            <a:avLst>
                              <a:gd name="adj1" fmla="val 4986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2" name="AutoShape 14"/>
                        <wps:cNvCnPr>
                          <a:cxnSpLocks noChangeShapeType="1"/>
                        </wps:cNvCnPr>
                        <wps:spPr bwMode="auto">
                          <a:xfrm>
                            <a:off x="2171604" y="903620"/>
                            <a:ext cx="800" cy="238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Rectangle 15"/>
                        <wps:cNvSpPr>
                          <a:spLocks noChangeArrowheads="1"/>
                        </wps:cNvSpPr>
                        <wps:spPr bwMode="auto">
                          <a:xfrm>
                            <a:off x="2939705" y="371808"/>
                            <a:ext cx="1241102" cy="417209"/>
                          </a:xfrm>
                          <a:prstGeom prst="rect">
                            <a:avLst/>
                          </a:prstGeom>
                          <a:solidFill>
                            <a:srgbClr val="FFFFFF"/>
                          </a:solidFill>
                          <a:ln w="9525">
                            <a:solidFill>
                              <a:srgbClr val="000000"/>
                            </a:solidFill>
                            <a:miter lim="800000"/>
                            <a:headEnd/>
                            <a:tailEnd/>
                          </a:ln>
                        </wps:spPr>
                        <wps:txbx>
                          <w:txbxContent>
                            <w:p w:rsidR="00A70571" w:rsidRPr="006572B6" w:rsidRDefault="00A70571" w:rsidP="00D760A0">
                              <w:pPr>
                                <w:pStyle w:val="Body"/>
                                <w:rPr>
                                  <w:sz w:val="18"/>
                                  <w:szCs w:val="18"/>
                                </w:rPr>
                              </w:pPr>
                              <w:r w:rsidRPr="006572B6">
                                <w:rPr>
                                  <w:sz w:val="18"/>
                                  <w:szCs w:val="18"/>
                                </w:rPr>
                                <w:t xml:space="preserve">Identify </w:t>
                              </w:r>
                              <w:r w:rsidRPr="006572B6">
                                <w:rPr>
                                  <w:b/>
                                  <w:sz w:val="18"/>
                                  <w:szCs w:val="18"/>
                                </w:rPr>
                                <w:t>specific</w:t>
                              </w:r>
                              <w:r w:rsidRPr="006572B6">
                                <w:rPr>
                                  <w:sz w:val="18"/>
                                  <w:szCs w:val="18"/>
                                </w:rPr>
                                <w:t xml:space="preserve"> assets and services</w:t>
                              </w:r>
                            </w:p>
                          </w:txbxContent>
                        </wps:txbx>
                        <wps:bodyPr rot="0" vert="horz" wrap="square" lIns="91440" tIns="45720" rIns="91440" bIns="45720" anchor="t" anchorCtr="0" upright="1">
                          <a:noAutofit/>
                        </wps:bodyPr>
                      </wps:wsp>
                      <wps:wsp>
                        <wps:cNvPr id="114" name="Rectangle 16"/>
                        <wps:cNvSpPr>
                          <a:spLocks noChangeArrowheads="1"/>
                        </wps:cNvSpPr>
                        <wps:spPr bwMode="auto">
                          <a:xfrm>
                            <a:off x="2942105" y="1027023"/>
                            <a:ext cx="1241102" cy="417209"/>
                          </a:xfrm>
                          <a:prstGeom prst="rect">
                            <a:avLst/>
                          </a:prstGeom>
                          <a:solidFill>
                            <a:srgbClr val="FFFFFF"/>
                          </a:solidFill>
                          <a:ln w="9525">
                            <a:solidFill>
                              <a:srgbClr val="000000"/>
                            </a:solidFill>
                            <a:miter lim="800000"/>
                            <a:headEnd/>
                            <a:tailEnd/>
                          </a:ln>
                        </wps:spPr>
                        <wps:txbx>
                          <w:txbxContent>
                            <w:p w:rsidR="00A70571" w:rsidRPr="006572B6" w:rsidRDefault="00A70571" w:rsidP="00D760A0">
                              <w:pPr>
                                <w:pStyle w:val="Body"/>
                                <w:rPr>
                                  <w:sz w:val="18"/>
                                  <w:szCs w:val="18"/>
                                </w:rPr>
                              </w:pPr>
                              <w:r w:rsidRPr="006572B6">
                                <w:rPr>
                                  <w:sz w:val="18"/>
                                  <w:szCs w:val="18"/>
                                </w:rPr>
                                <w:t xml:space="preserve">Describe </w:t>
                              </w:r>
                              <w:r w:rsidRPr="006572B6">
                                <w:rPr>
                                  <w:b/>
                                  <w:sz w:val="18"/>
                                  <w:szCs w:val="18"/>
                                </w:rPr>
                                <w:t>specific</w:t>
                              </w:r>
                              <w:r w:rsidRPr="006572B6">
                                <w:rPr>
                                  <w:sz w:val="18"/>
                                  <w:szCs w:val="18"/>
                                </w:rPr>
                                <w:t xml:space="preserve"> assets services</w:t>
                              </w:r>
                            </w:p>
                          </w:txbxContent>
                        </wps:txbx>
                        <wps:bodyPr rot="0" vert="horz" wrap="square" lIns="91440" tIns="45720" rIns="91440" bIns="45720" anchor="t" anchorCtr="0" upright="1">
                          <a:noAutofit/>
                        </wps:bodyPr>
                      </wps:wsp>
                      <wps:wsp>
                        <wps:cNvPr id="115" name="Rectangle 17"/>
                        <wps:cNvSpPr>
                          <a:spLocks noChangeArrowheads="1"/>
                        </wps:cNvSpPr>
                        <wps:spPr bwMode="auto">
                          <a:xfrm>
                            <a:off x="2939705" y="1668837"/>
                            <a:ext cx="1241102" cy="417209"/>
                          </a:xfrm>
                          <a:prstGeom prst="rect">
                            <a:avLst/>
                          </a:prstGeom>
                          <a:solidFill>
                            <a:srgbClr val="FFFFFF"/>
                          </a:solidFill>
                          <a:ln w="9525">
                            <a:solidFill>
                              <a:srgbClr val="000000"/>
                            </a:solidFill>
                            <a:miter lim="800000"/>
                            <a:headEnd/>
                            <a:tailEnd/>
                          </a:ln>
                        </wps:spPr>
                        <wps:txbx>
                          <w:txbxContent>
                            <w:p w:rsidR="00A70571" w:rsidRPr="006572B6" w:rsidRDefault="00A70571" w:rsidP="00D760A0">
                              <w:pPr>
                                <w:pStyle w:val="Body"/>
                                <w:rPr>
                                  <w:sz w:val="18"/>
                                  <w:szCs w:val="18"/>
                                </w:rPr>
                              </w:pPr>
                              <w:r w:rsidRPr="006572B6">
                                <w:rPr>
                                  <w:sz w:val="18"/>
                                  <w:szCs w:val="18"/>
                                </w:rPr>
                                <w:t xml:space="preserve">Identify </w:t>
                              </w:r>
                              <w:r w:rsidRPr="006572B6">
                                <w:rPr>
                                  <w:b/>
                                  <w:sz w:val="18"/>
                                  <w:szCs w:val="18"/>
                                </w:rPr>
                                <w:t>specific</w:t>
                              </w:r>
                              <w:r w:rsidRPr="006572B6">
                                <w:rPr>
                                  <w:sz w:val="18"/>
                                  <w:szCs w:val="18"/>
                                </w:rPr>
                                <w:t xml:space="preserve"> threats to asset services</w:t>
                              </w:r>
                            </w:p>
                          </w:txbxContent>
                        </wps:txbx>
                        <wps:bodyPr rot="0" vert="horz" wrap="square" lIns="91440" tIns="45720" rIns="91440" bIns="45720" anchor="t" anchorCtr="0" upright="1">
                          <a:noAutofit/>
                        </wps:bodyPr>
                      </wps:wsp>
                      <wps:wsp>
                        <wps:cNvPr id="116" name="Rectangle 18"/>
                        <wps:cNvSpPr>
                          <a:spLocks noChangeArrowheads="1"/>
                        </wps:cNvSpPr>
                        <wps:spPr bwMode="auto">
                          <a:xfrm>
                            <a:off x="2939705" y="2316852"/>
                            <a:ext cx="1241102" cy="417209"/>
                          </a:xfrm>
                          <a:prstGeom prst="rect">
                            <a:avLst/>
                          </a:prstGeom>
                          <a:solidFill>
                            <a:srgbClr val="FFFFFF"/>
                          </a:solidFill>
                          <a:ln w="9525">
                            <a:solidFill>
                              <a:srgbClr val="000000"/>
                            </a:solidFill>
                            <a:miter lim="800000"/>
                            <a:headEnd/>
                            <a:tailEnd/>
                          </a:ln>
                        </wps:spPr>
                        <wps:txbx>
                          <w:txbxContent>
                            <w:p w:rsidR="00A70571" w:rsidRPr="006572B6" w:rsidRDefault="00A70571" w:rsidP="00D760A0">
                              <w:pPr>
                                <w:pStyle w:val="Body"/>
                                <w:rPr>
                                  <w:sz w:val="18"/>
                                  <w:szCs w:val="18"/>
                                </w:rPr>
                              </w:pPr>
                              <w:r w:rsidRPr="006572B6">
                                <w:rPr>
                                  <w:sz w:val="18"/>
                                  <w:szCs w:val="18"/>
                                </w:rPr>
                                <w:t>Assess risk to assets (via services)</w:t>
                              </w:r>
                            </w:p>
                          </w:txbxContent>
                        </wps:txbx>
                        <wps:bodyPr rot="0" vert="horz" wrap="square" lIns="91440" tIns="45720" rIns="91440" bIns="45720" anchor="t" anchorCtr="0" upright="1">
                          <a:noAutofit/>
                        </wps:bodyPr>
                      </wps:wsp>
                      <wps:wsp>
                        <wps:cNvPr id="119" name="Rectangle 19"/>
                        <wps:cNvSpPr>
                          <a:spLocks noChangeArrowheads="1"/>
                        </wps:cNvSpPr>
                        <wps:spPr bwMode="auto">
                          <a:xfrm>
                            <a:off x="4431508" y="368608"/>
                            <a:ext cx="1240302" cy="534212"/>
                          </a:xfrm>
                          <a:prstGeom prst="rect">
                            <a:avLst/>
                          </a:prstGeom>
                          <a:solidFill>
                            <a:srgbClr val="FFFFFF"/>
                          </a:solidFill>
                          <a:ln w="9525">
                            <a:solidFill>
                              <a:srgbClr val="000000"/>
                            </a:solidFill>
                            <a:miter lim="800000"/>
                            <a:headEnd/>
                            <a:tailEnd/>
                          </a:ln>
                        </wps:spPr>
                        <wps:txbx>
                          <w:txbxContent>
                            <w:p w:rsidR="00A70571" w:rsidRPr="006572B6" w:rsidRDefault="00A70571" w:rsidP="00D760A0">
                              <w:pPr>
                                <w:pStyle w:val="Body"/>
                                <w:rPr>
                                  <w:sz w:val="18"/>
                                  <w:szCs w:val="18"/>
                                </w:rPr>
                              </w:pPr>
                              <w:r w:rsidRPr="006572B6">
                                <w:rPr>
                                  <w:sz w:val="18"/>
                                  <w:szCs w:val="18"/>
                                </w:rPr>
                                <w:t xml:space="preserve">Prioritise </w:t>
                              </w:r>
                              <w:r w:rsidRPr="006572B6">
                                <w:rPr>
                                  <w:b/>
                                  <w:sz w:val="18"/>
                                  <w:szCs w:val="18"/>
                                </w:rPr>
                                <w:t>specific</w:t>
                              </w:r>
                              <w:r w:rsidRPr="006572B6">
                                <w:rPr>
                                  <w:sz w:val="18"/>
                                  <w:szCs w:val="18"/>
                                </w:rPr>
                                <w:t xml:space="preserve"> management of threats</w:t>
                              </w:r>
                            </w:p>
                          </w:txbxContent>
                        </wps:txbx>
                        <wps:bodyPr rot="0" vert="horz" wrap="square" lIns="91440" tIns="45720" rIns="91440" bIns="45720" anchor="t" anchorCtr="0" upright="1">
                          <a:noAutofit/>
                        </wps:bodyPr>
                      </wps:wsp>
                      <wps:wsp>
                        <wps:cNvPr id="120" name="Rectangle 20"/>
                        <wps:cNvSpPr>
                          <a:spLocks noChangeArrowheads="1"/>
                        </wps:cNvSpPr>
                        <wps:spPr bwMode="auto">
                          <a:xfrm>
                            <a:off x="4431508" y="1141726"/>
                            <a:ext cx="1240302" cy="535012"/>
                          </a:xfrm>
                          <a:prstGeom prst="rect">
                            <a:avLst/>
                          </a:prstGeom>
                          <a:solidFill>
                            <a:srgbClr val="FFFFFF"/>
                          </a:solidFill>
                          <a:ln w="9525">
                            <a:solidFill>
                              <a:srgbClr val="000000"/>
                            </a:solidFill>
                            <a:miter lim="800000"/>
                            <a:headEnd/>
                            <a:tailEnd/>
                          </a:ln>
                        </wps:spPr>
                        <wps:txbx>
                          <w:txbxContent>
                            <w:p w:rsidR="00A70571" w:rsidRPr="006572B6" w:rsidRDefault="00A70571" w:rsidP="00D760A0">
                              <w:pPr>
                                <w:pStyle w:val="Body"/>
                                <w:rPr>
                                  <w:sz w:val="18"/>
                                  <w:szCs w:val="18"/>
                                </w:rPr>
                              </w:pPr>
                              <w:r w:rsidRPr="006572B6">
                                <w:rPr>
                                  <w:sz w:val="18"/>
                                  <w:szCs w:val="18"/>
                                </w:rPr>
                                <w:t>Measure expected changes to specific asset services</w:t>
                              </w:r>
                            </w:p>
                          </w:txbxContent>
                        </wps:txbx>
                        <wps:bodyPr rot="0" vert="horz" wrap="square" lIns="91440" tIns="45720" rIns="91440" bIns="45720" anchor="t" anchorCtr="0" upright="1">
                          <a:noAutofit/>
                        </wps:bodyPr>
                      </wps:wsp>
                      <wps:wsp>
                        <wps:cNvPr id="121" name="AutoShape 21"/>
                        <wps:cNvCnPr>
                          <a:cxnSpLocks noChangeShapeType="1"/>
                        </wps:cNvCnPr>
                        <wps:spPr bwMode="auto">
                          <a:xfrm>
                            <a:off x="3560706" y="789018"/>
                            <a:ext cx="2300" cy="238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AutoShape 22"/>
                        <wps:cNvCnPr>
                          <a:cxnSpLocks noChangeShapeType="1"/>
                        </wps:cNvCnPr>
                        <wps:spPr bwMode="auto">
                          <a:xfrm flipH="1">
                            <a:off x="3560706" y="1444232"/>
                            <a:ext cx="2300" cy="224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AutoShape 23"/>
                        <wps:cNvCnPr>
                          <a:cxnSpLocks noChangeShapeType="1"/>
                        </wps:cNvCnPr>
                        <wps:spPr bwMode="auto">
                          <a:xfrm>
                            <a:off x="3560706" y="2086047"/>
                            <a:ext cx="700" cy="230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AutoShape 24"/>
                        <wps:cNvCnPr>
                          <a:cxnSpLocks noChangeShapeType="1"/>
                        </wps:cNvCnPr>
                        <wps:spPr bwMode="auto">
                          <a:xfrm flipV="1">
                            <a:off x="4180807" y="636114"/>
                            <a:ext cx="250700" cy="1890142"/>
                          </a:xfrm>
                          <a:prstGeom prst="bentConnector3">
                            <a:avLst>
                              <a:gd name="adj1" fmla="val 4987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5" name="AutoShape 25"/>
                        <wps:cNvCnPr>
                          <a:cxnSpLocks noChangeShapeType="1"/>
                        </wps:cNvCnPr>
                        <wps:spPr bwMode="auto">
                          <a:xfrm>
                            <a:off x="5051609" y="902820"/>
                            <a:ext cx="800" cy="238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Text Box 26"/>
                        <wps:cNvSpPr txBox="1">
                          <a:spLocks noChangeArrowheads="1"/>
                        </wps:cNvSpPr>
                        <wps:spPr bwMode="auto">
                          <a:xfrm>
                            <a:off x="78800" y="58101"/>
                            <a:ext cx="2636505" cy="243605"/>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A70571" w:rsidRPr="006572B6" w:rsidRDefault="00A70571" w:rsidP="00D760A0">
                              <w:pPr>
                                <w:pStyle w:val="Body"/>
                                <w:rPr>
                                  <w:sz w:val="18"/>
                                  <w:szCs w:val="18"/>
                                </w:rPr>
                              </w:pPr>
                              <w:r w:rsidRPr="006572B6">
                                <w:rPr>
                                  <w:sz w:val="18"/>
                                  <w:szCs w:val="18"/>
                                </w:rPr>
                                <w:t>State-wide or catchment scale application</w:t>
                              </w:r>
                            </w:p>
                          </w:txbxContent>
                        </wps:txbx>
                        <wps:bodyPr rot="0" vert="horz" wrap="square" lIns="91440" tIns="45720" rIns="91440" bIns="45720" anchor="t" anchorCtr="0" upright="1">
                          <a:noAutofit/>
                        </wps:bodyPr>
                      </wps:wsp>
                      <wps:wsp>
                        <wps:cNvPr id="127" name="Text Box 27"/>
                        <wps:cNvSpPr txBox="1">
                          <a:spLocks noChangeArrowheads="1"/>
                        </wps:cNvSpPr>
                        <wps:spPr bwMode="auto">
                          <a:xfrm>
                            <a:off x="2997105" y="58101"/>
                            <a:ext cx="2636405" cy="243605"/>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A70571" w:rsidRPr="006572B6" w:rsidRDefault="00A70571" w:rsidP="00D760A0">
                              <w:pPr>
                                <w:pStyle w:val="Body"/>
                                <w:rPr>
                                  <w:sz w:val="18"/>
                                  <w:szCs w:val="18"/>
                                </w:rPr>
                              </w:pPr>
                              <w:r w:rsidRPr="006572B6">
                                <w:rPr>
                                  <w:sz w:val="18"/>
                                  <w:szCs w:val="18"/>
                                </w:rPr>
                                <w:t>Local or site scale application</w:t>
                              </w:r>
                            </w:p>
                          </w:txbxContent>
                        </wps:txbx>
                        <wps:bodyPr rot="0" vert="horz" wrap="square" lIns="91440" tIns="45720" rIns="91440" bIns="45720" anchor="t" anchorCtr="0" upright="1">
                          <a:noAutofit/>
                        </wps:bodyPr>
                      </wps:wsp>
                    </wpc:wpc>
                  </a:graphicData>
                </a:graphic>
              </wp:inline>
            </w:drawing>
          </mc:Choice>
          <mc:Fallback>
            <w:pict>
              <v:group id="Canvas 2" o:spid="_x0000_s1026" editas="canvas" style="width:451.3pt;height:228.95pt;mso-position-horizontal-relative:char;mso-position-vertical-relative:line" coordsize="57315,2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15;height:29076;visibility:visible;mso-wrap-style:square" filled="t" fillcolor="#228591" stroked="t" strokeweight=".5pt">
                  <v:fill o:detectmouseclick="t"/>
                  <v:path o:connecttype="none"/>
                </v:shape>
                <v:rect id="Rectangle 4" o:spid="_x0000_s1028" style="position:absolute;left:788;top:3686;width:12410;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rsidR="00A70571" w:rsidRPr="006572B6" w:rsidRDefault="00A70571" w:rsidP="00D760A0">
                        <w:pPr>
                          <w:pStyle w:val="Body"/>
                          <w:rPr>
                            <w:sz w:val="18"/>
                            <w:szCs w:val="18"/>
                          </w:rPr>
                        </w:pPr>
                        <w:r w:rsidRPr="006572B6">
                          <w:rPr>
                            <w:sz w:val="18"/>
                            <w:szCs w:val="18"/>
                          </w:rPr>
                          <w:t xml:space="preserve">Identify </w:t>
                        </w:r>
                        <w:r w:rsidRPr="006572B6">
                          <w:rPr>
                            <w:b/>
                            <w:sz w:val="18"/>
                            <w:szCs w:val="18"/>
                          </w:rPr>
                          <w:t>broad</w:t>
                        </w:r>
                        <w:r w:rsidRPr="006572B6">
                          <w:rPr>
                            <w:sz w:val="18"/>
                            <w:szCs w:val="18"/>
                          </w:rPr>
                          <w:t xml:space="preserve"> assets and services</w:t>
                        </w:r>
                      </w:p>
                    </w:txbxContent>
                  </v:textbox>
                </v:rect>
                <v:rect id="Rectangle 5" o:spid="_x0000_s1029" style="position:absolute;left:780;top:10270;width:12418;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A70571" w:rsidRPr="006572B6" w:rsidRDefault="00A70571" w:rsidP="00D760A0">
                        <w:pPr>
                          <w:pStyle w:val="Body"/>
                          <w:rPr>
                            <w:sz w:val="18"/>
                            <w:szCs w:val="18"/>
                          </w:rPr>
                        </w:pPr>
                        <w:r w:rsidRPr="006572B6">
                          <w:rPr>
                            <w:sz w:val="18"/>
                            <w:szCs w:val="18"/>
                          </w:rPr>
                          <w:t xml:space="preserve">Describe </w:t>
                        </w:r>
                        <w:r w:rsidRPr="006572B6">
                          <w:rPr>
                            <w:b/>
                            <w:sz w:val="18"/>
                            <w:szCs w:val="18"/>
                          </w:rPr>
                          <w:t>broad</w:t>
                        </w:r>
                        <w:r w:rsidRPr="006572B6">
                          <w:rPr>
                            <w:sz w:val="18"/>
                            <w:szCs w:val="18"/>
                          </w:rPr>
                          <w:t xml:space="preserve"> assets services</w:t>
                        </w:r>
                      </w:p>
                    </w:txbxContent>
                  </v:textbox>
                </v:rect>
                <v:rect id="Rectangle 6" o:spid="_x0000_s1030" style="position:absolute;left:780;top:16656;width:12410;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textbox>
                    <w:txbxContent>
                      <w:p w:rsidR="00A70571" w:rsidRPr="006572B6" w:rsidRDefault="00A70571" w:rsidP="00D760A0">
                        <w:pPr>
                          <w:pStyle w:val="Body"/>
                          <w:rPr>
                            <w:sz w:val="18"/>
                            <w:szCs w:val="18"/>
                          </w:rPr>
                        </w:pPr>
                        <w:r w:rsidRPr="006572B6">
                          <w:rPr>
                            <w:sz w:val="18"/>
                            <w:szCs w:val="18"/>
                          </w:rPr>
                          <w:t xml:space="preserve">Identify </w:t>
                        </w:r>
                        <w:r w:rsidRPr="006572B6">
                          <w:rPr>
                            <w:b/>
                            <w:sz w:val="18"/>
                            <w:szCs w:val="18"/>
                          </w:rPr>
                          <w:t>broad</w:t>
                        </w:r>
                        <w:r w:rsidRPr="006572B6">
                          <w:rPr>
                            <w:sz w:val="18"/>
                            <w:szCs w:val="18"/>
                          </w:rPr>
                          <w:t xml:space="preserve"> threats to asset services</w:t>
                        </w:r>
                      </w:p>
                    </w:txbxContent>
                  </v:textbox>
                </v:rect>
                <v:rect id="Rectangle 7" o:spid="_x0000_s1031" style="position:absolute;left:788;top:23168;width:12410;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textbox>
                    <w:txbxContent>
                      <w:p w:rsidR="00A70571" w:rsidRPr="006572B6" w:rsidRDefault="00A70571" w:rsidP="00D760A0">
                        <w:pPr>
                          <w:pStyle w:val="Body"/>
                          <w:rPr>
                            <w:sz w:val="18"/>
                            <w:szCs w:val="18"/>
                          </w:rPr>
                        </w:pPr>
                        <w:r w:rsidRPr="006572B6">
                          <w:rPr>
                            <w:sz w:val="18"/>
                            <w:szCs w:val="18"/>
                          </w:rPr>
                          <w:t>Assess risk to assets (via services)</w:t>
                        </w:r>
                      </w:p>
                    </w:txbxContent>
                  </v:textbox>
                </v:rect>
                <v:rect id="Rectangle 8" o:spid="_x0000_s1032" style="position:absolute;left:15514;top:3686;width:12403;height:5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v:textbox>
                    <w:txbxContent>
                      <w:p w:rsidR="00A70571" w:rsidRPr="006572B6" w:rsidRDefault="00A70571" w:rsidP="00D760A0">
                        <w:pPr>
                          <w:pStyle w:val="Body"/>
                          <w:rPr>
                            <w:sz w:val="18"/>
                            <w:szCs w:val="18"/>
                          </w:rPr>
                        </w:pPr>
                        <w:r w:rsidRPr="006572B6">
                          <w:rPr>
                            <w:sz w:val="18"/>
                            <w:szCs w:val="18"/>
                          </w:rPr>
                          <w:t>Prioritise areas for local or site scale application</w:t>
                        </w:r>
                      </w:p>
                    </w:txbxContent>
                  </v:textbox>
                </v:rect>
                <v:rect id="Rectangle 9" o:spid="_x0000_s1033" style="position:absolute;left:15514;top:11417;width:12403;height:5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rsidR="00A70571" w:rsidRPr="006572B6" w:rsidRDefault="00A70571" w:rsidP="00D760A0">
                        <w:pPr>
                          <w:pStyle w:val="Body"/>
                          <w:rPr>
                            <w:sz w:val="18"/>
                            <w:szCs w:val="18"/>
                          </w:rPr>
                        </w:pPr>
                        <w:r w:rsidRPr="006572B6">
                          <w:rPr>
                            <w:sz w:val="18"/>
                            <w:szCs w:val="18"/>
                          </w:rPr>
                          <w:t>Link results to planning and investment process</w:t>
                        </w:r>
                      </w:p>
                    </w:txbxContent>
                  </v:textbox>
                </v:rect>
                <v:shapetype id="_x0000_t32" coordsize="21600,21600" o:spt="32" o:oned="t" path="m,l21600,21600e" filled="f">
                  <v:path arrowok="t" fillok="f" o:connecttype="none"/>
                  <o:lock v:ext="edit" shapetype="t"/>
                </v:shapetype>
                <v:shape id="AutoShape 10" o:spid="_x0000_s1034" type="#_x0000_t32" style="position:absolute;left:6989;top:7858;width:8;height:2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kiksYAAADcAAAADwAAAGRycy9kb3ducmV2LnhtbESPQWvCQBCF74L/YRmhN93YQ9HUVUqh&#10;pSgeNCW0tyE7TUKzs2F31eivdw6F3mZ4b977ZrUZXKfOFGLr2cB8loEirrxtuTbwWbxNF6BiQrbY&#10;eSYDV4qwWY9HK8ytv/CBzsdUKwnhmKOBJqU+1zpWDTmMM98Ti/bjg8Mka6i1DXiRcNfpxyx70g5b&#10;loYGe3ptqPo9npyBr93yVF7LPW3L+XL7jcHFW/FuzMNkeHkGlWhI/+a/6w8r+JnQyj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JIpLGAAAA3AAAAA8AAAAAAAAA&#10;AAAAAAAAoQIAAGRycy9kb3ducmV2LnhtbFBLBQYAAAAABAAEAPkAAACUAwAAAAA=&#10;">
                  <v:stroke endarrow="block"/>
                </v:shape>
                <v:shape id="AutoShape 11" o:spid="_x0000_s1035" type="#_x0000_t32" style="position:absolute;left:6981;top:14442;width:8;height:22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TMSsEAAADcAAAADwAAAGRycy9kb3ducmV2LnhtbERP32vCMBB+F/Y/hBP2ZlOFDa3GshUG&#10;spcxFbbHoznbsOZSmtjU/34ZDHy7j+/n7crJdmKkwRvHCpZZDoK4dtpwo+B8elusQfiArLFzTApu&#10;5KHcP8x2WGgX+ZPGY2hECmFfoII2hL6Q0tctWfSZ64kTd3GDxZDg0Eg9YEzhtpOrPH+WFg2nhhZ7&#10;qlqqf45Xq8DEDzP2hyq+vn99ex3J3J6cUepxPr1sQQSawl387z7oND/fwN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lMxKwQAAANwAAAAPAAAAAAAAAAAAAAAA&#10;AKECAABkcnMvZG93bnJldi54bWxQSwUGAAAAAAQABAD5AAAAjwMAAAAA&#10;">
                  <v:stroke endarrow="block"/>
                </v:shape>
                <v:shape id="AutoShape 12" o:spid="_x0000_s1036" type="#_x0000_t32" style="position:absolute;left:6981;top:20828;width:8;height:2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a4ScYAAADcAAAADwAAAGRycy9kb3ducmV2LnhtbESPQWvCQBCF74X+h2UK3uomPUiNriJC&#10;S7H0UJWgtyE7JsHsbNhdNfbXdw6F3mZ4b977Zr4cXKeuFGLr2UA+zkARV962XBvY796eX0HFhGyx&#10;80wG7hRhuXh8mGNh/Y2/6bpNtZIQjgUaaFLqC61j1ZDDOPY9sWgnHxwmWUOtbcCbhLtOv2TZRDts&#10;WRoa7GndUHXeXpyBw+f0Ut7LL9qU+XRzxODiz+7dmNHTsJqBSjSkf/Pf9YcV/F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muEnGAAAA3AAAAA8AAAAAAAAA&#10;AAAAAAAAoQIAAGRycy9kb3ducmV2LnhtbFBLBQYAAAAABAAEAPkAAACUAw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 o:spid="_x0000_s1037" type="#_x0000_t34" style="position:absolute;left:13198;top:6361;width:2316;height:1890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Nvm8AAAADcAAAADwAAAGRycy9kb3ducmV2LnhtbERPTYvCMBC9C/sfwix40zSyiHSNIiu7&#10;7FGt6HVIZttiM+k2Ueu/N4LgbR7vc+bL3jXiQl2oPWtQ4wwEsfG25lLDvvgezUCEiGyx8UwabhRg&#10;uXgbzDG3/spbuuxiKVIIhxw1VDG2uZTBVOQwjH1LnLg/3zmMCXaltB1eU7hr5CTLptJhzamhwpa+&#10;KjKn3dlpWB//lXE398E42ZjDz7o4q1mh9fC9X32CiNTHl/jp/rVpvlLweCZdIB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zb5vAAAAA3AAAAA8AAAAAAAAAAAAAAAAA&#10;oQIAAGRycy9kb3ducmV2LnhtbFBLBQYAAAAABAAEAPkAAACOAwAAAAA=&#10;" adj="10770">
                  <v:stroke endarrow="block"/>
                </v:shape>
                <v:shape id="AutoShape 14" o:spid="_x0000_s1038" type="#_x0000_t32" style="position:absolute;left:21716;top:9036;width:8;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DpcMAAADcAAAADwAAAGRycy9kb3ducmV2LnhtbERPTYvCMBC9L/gfwgje1rQeRKtRFkER&#10;xYO6FPc2NLNt2WZSkqjVX28WFvY2j/c582VnGnEj52vLCtJhAoK4sLrmUsHnef0+AeEDssbGMil4&#10;kIflovc2x0zbOx/pdgqliCHsM1RQhdBmUvqiIoN+aFviyH1bZzBE6EqpHd5juGnkKEnG0mDNsaHC&#10;llYVFT+nq1Fw2U+v+SM/0C5Pp7svdMY/zxulBv3uYwYiUBf+xX/urY7z0xH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g6XDAAAA3AAAAA8AAAAAAAAAAAAA&#10;AAAAoQIAAGRycy9kb3ducmV2LnhtbFBLBQYAAAAABAAEAPkAAACRAwAAAAA=&#10;">
                  <v:stroke endarrow="block"/>
                </v:shape>
                <v:rect id="Rectangle 15" o:spid="_x0000_s1039" style="position:absolute;left:29397;top:3718;width:12411;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textbox>
                    <w:txbxContent>
                      <w:p w:rsidR="00A70571" w:rsidRPr="006572B6" w:rsidRDefault="00A70571" w:rsidP="00D760A0">
                        <w:pPr>
                          <w:pStyle w:val="Body"/>
                          <w:rPr>
                            <w:sz w:val="18"/>
                            <w:szCs w:val="18"/>
                          </w:rPr>
                        </w:pPr>
                        <w:r w:rsidRPr="006572B6">
                          <w:rPr>
                            <w:sz w:val="18"/>
                            <w:szCs w:val="18"/>
                          </w:rPr>
                          <w:t xml:space="preserve">Identify </w:t>
                        </w:r>
                        <w:r w:rsidRPr="006572B6">
                          <w:rPr>
                            <w:b/>
                            <w:sz w:val="18"/>
                            <w:szCs w:val="18"/>
                          </w:rPr>
                          <w:t>specific</w:t>
                        </w:r>
                        <w:r w:rsidRPr="006572B6">
                          <w:rPr>
                            <w:sz w:val="18"/>
                            <w:szCs w:val="18"/>
                          </w:rPr>
                          <w:t xml:space="preserve"> assets and services</w:t>
                        </w:r>
                      </w:p>
                    </w:txbxContent>
                  </v:textbox>
                </v:rect>
                <v:rect id="Rectangle 16" o:spid="_x0000_s1040" style="position:absolute;left:29421;top:10270;width:12411;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textbox>
                    <w:txbxContent>
                      <w:p w:rsidR="00A70571" w:rsidRPr="006572B6" w:rsidRDefault="00A70571" w:rsidP="00D760A0">
                        <w:pPr>
                          <w:pStyle w:val="Body"/>
                          <w:rPr>
                            <w:sz w:val="18"/>
                            <w:szCs w:val="18"/>
                          </w:rPr>
                        </w:pPr>
                        <w:r w:rsidRPr="006572B6">
                          <w:rPr>
                            <w:sz w:val="18"/>
                            <w:szCs w:val="18"/>
                          </w:rPr>
                          <w:t xml:space="preserve">Describe </w:t>
                        </w:r>
                        <w:r w:rsidRPr="006572B6">
                          <w:rPr>
                            <w:b/>
                            <w:sz w:val="18"/>
                            <w:szCs w:val="18"/>
                          </w:rPr>
                          <w:t>specific</w:t>
                        </w:r>
                        <w:r w:rsidRPr="006572B6">
                          <w:rPr>
                            <w:sz w:val="18"/>
                            <w:szCs w:val="18"/>
                          </w:rPr>
                          <w:t xml:space="preserve"> assets services</w:t>
                        </w:r>
                      </w:p>
                    </w:txbxContent>
                  </v:textbox>
                </v:rect>
                <v:rect id="Rectangle 17" o:spid="_x0000_s1041" style="position:absolute;left:29397;top:16688;width:12411;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textbox>
                    <w:txbxContent>
                      <w:p w:rsidR="00A70571" w:rsidRPr="006572B6" w:rsidRDefault="00A70571" w:rsidP="00D760A0">
                        <w:pPr>
                          <w:pStyle w:val="Body"/>
                          <w:rPr>
                            <w:sz w:val="18"/>
                            <w:szCs w:val="18"/>
                          </w:rPr>
                        </w:pPr>
                        <w:r w:rsidRPr="006572B6">
                          <w:rPr>
                            <w:sz w:val="18"/>
                            <w:szCs w:val="18"/>
                          </w:rPr>
                          <w:t xml:space="preserve">Identify </w:t>
                        </w:r>
                        <w:r w:rsidRPr="006572B6">
                          <w:rPr>
                            <w:b/>
                            <w:sz w:val="18"/>
                            <w:szCs w:val="18"/>
                          </w:rPr>
                          <w:t>specific</w:t>
                        </w:r>
                        <w:r w:rsidRPr="006572B6">
                          <w:rPr>
                            <w:sz w:val="18"/>
                            <w:szCs w:val="18"/>
                          </w:rPr>
                          <w:t xml:space="preserve"> threats to asset services</w:t>
                        </w:r>
                      </w:p>
                    </w:txbxContent>
                  </v:textbox>
                </v:rect>
                <v:rect id="Rectangle 18" o:spid="_x0000_s1042" style="position:absolute;left:29397;top:23168;width:12411;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textbox>
                    <w:txbxContent>
                      <w:p w:rsidR="00A70571" w:rsidRPr="006572B6" w:rsidRDefault="00A70571" w:rsidP="00D760A0">
                        <w:pPr>
                          <w:pStyle w:val="Body"/>
                          <w:rPr>
                            <w:sz w:val="18"/>
                            <w:szCs w:val="18"/>
                          </w:rPr>
                        </w:pPr>
                        <w:r w:rsidRPr="006572B6">
                          <w:rPr>
                            <w:sz w:val="18"/>
                            <w:szCs w:val="18"/>
                          </w:rPr>
                          <w:t>Assess risk to assets (via services)</w:t>
                        </w:r>
                      </w:p>
                    </w:txbxContent>
                  </v:textbox>
                </v:rect>
                <v:rect id="Rectangle 19" o:spid="_x0000_s1043" style="position:absolute;left:44315;top:3686;width:12403;height:5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textbox>
                    <w:txbxContent>
                      <w:p w:rsidR="00A70571" w:rsidRPr="006572B6" w:rsidRDefault="00A70571" w:rsidP="00D760A0">
                        <w:pPr>
                          <w:pStyle w:val="Body"/>
                          <w:rPr>
                            <w:sz w:val="18"/>
                            <w:szCs w:val="18"/>
                          </w:rPr>
                        </w:pPr>
                        <w:r w:rsidRPr="006572B6">
                          <w:rPr>
                            <w:sz w:val="18"/>
                            <w:szCs w:val="18"/>
                          </w:rPr>
                          <w:t xml:space="preserve">Prioritise </w:t>
                        </w:r>
                        <w:r w:rsidRPr="006572B6">
                          <w:rPr>
                            <w:b/>
                            <w:sz w:val="18"/>
                            <w:szCs w:val="18"/>
                          </w:rPr>
                          <w:t>specific</w:t>
                        </w:r>
                        <w:r w:rsidRPr="006572B6">
                          <w:rPr>
                            <w:sz w:val="18"/>
                            <w:szCs w:val="18"/>
                          </w:rPr>
                          <w:t xml:space="preserve"> management of threats</w:t>
                        </w:r>
                      </w:p>
                    </w:txbxContent>
                  </v:textbox>
                </v:rect>
                <v:rect id="Rectangle 20" o:spid="_x0000_s1044" style="position:absolute;left:44315;top:11417;width:12403;height:5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j8sQA&#10;AADcAAAADwAAAGRycy9kb3ducmV2LnhtbESPQW/CMAyF75P4D5GRdhspnTSNQkAIxLQdoVy4mca0&#10;hcapmgCFXz8fJu1m6z2/93m26F2jbtSF2rOB8SgBRVx4W3NpYJ9v3j5BhYhssfFMBh4UYDEfvMww&#10;s/7OW7rtYqkkhEOGBqoY20zrUFTkMIx8SyzayXcOo6xdqW2Hdwl3jU6T5EM7rFkaKmxpVVFx2V2d&#10;gWOd7vG5zb8SN9m8x58+P18Pa2Neh/1yCipSH//Nf9ffVvBT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I/LEAAAA3AAAAA8AAAAAAAAAAAAAAAAAmAIAAGRycy9k&#10;b3ducmV2LnhtbFBLBQYAAAAABAAEAPUAAACJAwAAAAA=&#10;">
                  <v:textbox>
                    <w:txbxContent>
                      <w:p w:rsidR="00A70571" w:rsidRPr="006572B6" w:rsidRDefault="00A70571" w:rsidP="00D760A0">
                        <w:pPr>
                          <w:pStyle w:val="Body"/>
                          <w:rPr>
                            <w:sz w:val="18"/>
                            <w:szCs w:val="18"/>
                          </w:rPr>
                        </w:pPr>
                        <w:r w:rsidRPr="006572B6">
                          <w:rPr>
                            <w:sz w:val="18"/>
                            <w:szCs w:val="18"/>
                          </w:rPr>
                          <w:t>Measure expected changes to specific asset services</w:t>
                        </w:r>
                      </w:p>
                    </w:txbxContent>
                  </v:textbox>
                </v:rect>
                <v:shape id="AutoShape 21" o:spid="_x0000_s1045" type="#_x0000_t32" style="position:absolute;left:35607;top:7890;width:23;height:23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bXb8MAAADcAAAADwAAAGRycy9kb3ducmV2LnhtbERPTYvCMBC9L/gfwgje1rQeRKtRFkER&#10;xYO6FPc2NLNt2WZSkqjVX28WFvY2j/c582VnGnEj52vLCtJhAoK4sLrmUsHnef0+AeEDssbGMil4&#10;kIflovc2x0zbOx/pdgqliCHsM1RQhdBmUvqiIoN+aFviyH1bZzBE6EqpHd5juGnkKEnG0mDNsaHC&#10;llYVFT+nq1Fw2U+v+SM/0C5Pp7svdMY/zxulBv3uYwYiUBf+xX/urY7zRyn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12/DAAAA3AAAAA8AAAAAAAAAAAAA&#10;AAAAoQIAAGRycy9kb3ducmV2LnhtbFBLBQYAAAAABAAEAPkAAACRAwAAAAA=&#10;">
                  <v:stroke endarrow="block"/>
                </v:shape>
                <v:shape id="AutoShape 22" o:spid="_x0000_s1046" type="#_x0000_t32" style="position:absolute;left:35607;top:14442;width:23;height:22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UCW8AAAADcAAAADwAAAGRycy9kb3ducmV2LnhtbERPTYvCMBC9C/sfwix409TCLlKNosKC&#10;7EVWBT0OzdgGm0lpsk3990ZY2Ns83ucs14NtRE+dN44VzKYZCOLSacOVgvPpazIH4QOyxsYxKXiQ&#10;h/XqbbTEQrvIP9QfQyVSCPsCFdQhtIWUvqzJop+6ljhxN9dZDAl2ldQdxhRuG5ln2ae0aDg11NjS&#10;rqbyfvy1Ckw8mL7d7+L2+3L1OpJ5fDij1Ph92CxABBrCv/jPvddpfp7D65l0gV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FAlvAAAAA3AAAAA8AAAAAAAAAAAAAAAAA&#10;oQIAAGRycy9kb3ducmV2LnhtbFBLBQYAAAAABAAEAPkAAACOAwAAAAA=&#10;">
                  <v:stroke endarrow="block"/>
                </v:shape>
                <v:shape id="AutoShape 23" o:spid="_x0000_s1047" type="#_x0000_t32" style="position:absolute;left:35607;top:20860;width:7;height:23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sg8MAAADcAAAADwAAAGRycy9kb3ducmV2LnhtbERPTWvCQBC9C/6HZYTedBML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Y7IPDAAAA3AAAAA8AAAAAAAAAAAAA&#10;AAAAoQIAAGRycy9kb3ducmV2LnhtbFBLBQYAAAAABAAEAPkAAACRAwAAAAA=&#10;">
                  <v:stroke endarrow="block"/>
                </v:shape>
                <v:shape id="AutoShape 24" o:spid="_x0000_s1048" type="#_x0000_t34" style="position:absolute;left:41808;top:6361;width:2507;height:1890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M5JMUAAADcAAAADwAAAGRycy9kb3ducmV2LnhtbERPTWvCQBC9F/wPywi9lLrRatHoKmIt&#10;FD1IU4Ucx+yYRLOzIbvV+O+7hUJv83ifM1u0phJXalxpWUG/F4EgzqwuOVew/3p/HoNwHlljZZkU&#10;3MnBYt55mGGs7Y0/6Zr4XIQQdjEqKLyvYyldVpBB17M1ceBOtjHoA2xyqRu8hXBTyUEUvUqDJYeG&#10;AmtaFZRdkm+j4Dh8W+/qdHvetFU2uZye0pfDKFXqsdsupyA8tf5f/Of+0GH+YAi/z4QL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M5JMUAAADcAAAADwAAAAAAAAAA&#10;AAAAAAChAgAAZHJzL2Rvd25yZXYueG1sUEsFBgAAAAAEAAQA+QAAAJMDAAAAAA==&#10;" adj="10773">
                  <v:stroke endarrow="block"/>
                </v:shape>
                <v:shape id="AutoShape 25" o:spid="_x0000_s1049" type="#_x0000_t32" style="position:absolute;left:50516;top:9028;width:8;height:2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3RbMMAAADcAAAADwAAAGRycy9kb3ducmV2LnhtbERPTWvCQBC9C/6HZYTedBOh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90WzDAAAA3AAAAA8AAAAAAAAAAAAA&#10;AAAAoQIAAGRycy9kb3ducmV2LnhtbFBLBQYAAAAABAAEAPkAAACRAwAAAAA=&#10;">
                  <v:stroke endarrow="block"/>
                </v:shape>
                <v:shapetype id="_x0000_t202" coordsize="21600,21600" o:spt="202" path="m,l,21600r21600,l21600,xe">
                  <v:stroke joinstyle="miter"/>
                  <v:path gradientshapeok="t" o:connecttype="rect"/>
                </v:shapetype>
                <v:shape id="Text Box 26" o:spid="_x0000_s1050" type="#_x0000_t202" style="position:absolute;left:788;top:581;width:26365;height:2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SZcQA&#10;AADcAAAADwAAAGRycy9kb3ducmV2LnhtbERP22rCQBB9L/gPyxT6UnSjFJHoKhIItJBSvCA+TrPT&#10;bGh2NmS3mubruwXBtzmc66w2vW3EhTpfO1YwnSQgiEuna64UHA/5eAHCB2SNjWNS8EseNuvRwwpT&#10;7a68o8s+VCKGsE9RgQmhTaX0pSGLfuJa4sh9uc5iiLCrpO7wGsNtI2dJMpcWa44NBlvKDJXf+x+r&#10;AD/MZ+2H92bIzrzN314KPD0XSj099tsliEB9uItv7lcd58/m8P9MvE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RkmXEAAAA3AAAAA8AAAAAAAAAAAAAAAAAmAIAAGRycy9k&#10;b3ducmV2LnhtbFBLBQYAAAAABAAEAPUAAACJAwAAAAA=&#10;" fillcolor="white [3201]" strokecolor="black [3200]" strokeweight="2pt">
                  <v:textbox>
                    <w:txbxContent>
                      <w:p w:rsidR="00A70571" w:rsidRPr="006572B6" w:rsidRDefault="00A70571" w:rsidP="00D760A0">
                        <w:pPr>
                          <w:pStyle w:val="Body"/>
                          <w:rPr>
                            <w:sz w:val="18"/>
                            <w:szCs w:val="18"/>
                          </w:rPr>
                        </w:pPr>
                        <w:r w:rsidRPr="006572B6">
                          <w:rPr>
                            <w:sz w:val="18"/>
                            <w:szCs w:val="18"/>
                          </w:rPr>
                          <w:t>State-wide or catchment scale application</w:t>
                        </w:r>
                      </w:p>
                    </w:txbxContent>
                  </v:textbox>
                </v:shape>
                <v:shape id="Text Box 27" o:spid="_x0000_s1051" type="#_x0000_t202" style="position:absolute;left:29971;top:581;width:26364;height:2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03/sQA&#10;AADcAAAADwAAAGRycy9kb3ducmV2LnhtbERP32vCMBB+H+x/CDfwZazpRNyoxlIEwYEiujH2eGvO&#10;pqy5lCbT6l9vBMG3+/h+3jTvbSMO1PnasYLXJAVBXDpdc6Xg63Px8g7CB2SNjWNScCIP+ezxYYqZ&#10;dkfe0mEXKhFD2GeowITQZlL60pBFn7iWOHJ711kMEXaV1B0eY7ht5DBNx9JizbHBYEtzQ+Xf7t8q&#10;wI35rf153ZznP1wsPkYr/H5eKTV46osJiEB9uItv7qWO84dvcH0mX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dN/7EAAAA3AAAAA8AAAAAAAAAAAAAAAAAmAIAAGRycy9k&#10;b3ducmV2LnhtbFBLBQYAAAAABAAEAPUAAACJAwAAAAA=&#10;" fillcolor="white [3201]" strokecolor="black [3200]" strokeweight="2pt">
                  <v:textbox>
                    <w:txbxContent>
                      <w:p w:rsidR="00A70571" w:rsidRPr="006572B6" w:rsidRDefault="00A70571" w:rsidP="00D760A0">
                        <w:pPr>
                          <w:pStyle w:val="Body"/>
                          <w:rPr>
                            <w:sz w:val="18"/>
                            <w:szCs w:val="18"/>
                          </w:rPr>
                        </w:pPr>
                        <w:r w:rsidRPr="006572B6">
                          <w:rPr>
                            <w:sz w:val="18"/>
                            <w:szCs w:val="18"/>
                          </w:rPr>
                          <w:t>Local or site scale application</w:t>
                        </w:r>
                      </w:p>
                    </w:txbxContent>
                  </v:textbox>
                </v:shape>
                <w10:anchorlock/>
              </v:group>
            </w:pict>
          </mc:Fallback>
        </mc:AlternateContent>
      </w:r>
    </w:p>
    <w:p w:rsidR="001003DD" w:rsidRPr="00D760A0" w:rsidRDefault="001003DD" w:rsidP="001003DD">
      <w:pPr>
        <w:pStyle w:val="Caption"/>
        <w:rPr>
          <w:rFonts w:asciiTheme="minorHAnsi" w:hAnsiTheme="minorHAnsi"/>
        </w:rPr>
      </w:pPr>
      <w:r w:rsidRPr="00D760A0">
        <w:rPr>
          <w:rFonts w:asciiTheme="minorHAnsi" w:hAnsiTheme="minorHAnsi"/>
        </w:rPr>
        <w:t xml:space="preserve">Figure </w:t>
      </w:r>
      <w:r w:rsidR="0010304D" w:rsidRPr="00D760A0">
        <w:rPr>
          <w:rFonts w:asciiTheme="minorHAnsi" w:hAnsiTheme="minorHAnsi"/>
        </w:rPr>
        <w:fldChar w:fldCharType="begin"/>
      </w:r>
      <w:r w:rsidR="00142D37" w:rsidRPr="00D760A0">
        <w:rPr>
          <w:rFonts w:asciiTheme="minorHAnsi" w:hAnsiTheme="minorHAnsi"/>
        </w:rPr>
        <w:instrText xml:space="preserve"> SEQ Figure \* ARABIC </w:instrText>
      </w:r>
      <w:r w:rsidR="0010304D" w:rsidRPr="00D760A0">
        <w:rPr>
          <w:rFonts w:asciiTheme="minorHAnsi" w:hAnsiTheme="minorHAnsi"/>
        </w:rPr>
        <w:fldChar w:fldCharType="separate"/>
      </w:r>
      <w:r w:rsidRPr="00D760A0">
        <w:rPr>
          <w:rFonts w:asciiTheme="minorHAnsi" w:hAnsiTheme="minorHAnsi"/>
          <w:noProof/>
        </w:rPr>
        <w:t>1</w:t>
      </w:r>
      <w:r w:rsidR="0010304D" w:rsidRPr="00D760A0">
        <w:rPr>
          <w:rFonts w:asciiTheme="minorHAnsi" w:hAnsiTheme="minorHAnsi"/>
        </w:rPr>
        <w:fldChar w:fldCharType="end"/>
      </w:r>
      <w:r w:rsidRPr="00D760A0">
        <w:rPr>
          <w:rFonts w:asciiTheme="minorHAnsi" w:hAnsiTheme="minorHAnsi"/>
        </w:rPr>
        <w:t xml:space="preserve"> - The Asset-Based Approach Conceptual Framework</w:t>
      </w:r>
    </w:p>
    <w:p w:rsidR="00972C02" w:rsidRDefault="001003DD">
      <w:pPr>
        <w:pStyle w:val="Body"/>
        <w:spacing w:before="480"/>
      </w:pPr>
      <w:r w:rsidRPr="00D760A0">
        <w:t xml:space="preserve">The conceptual framework for AVIRA has been adapted from this framework and covers the first four stages.  The first three stages are described in the following sections (and detailed in Figure 2.2 and Table 2.1).  The fourth stage (risk assessment) is described in </w:t>
      </w:r>
      <w:r w:rsidRPr="00D760A0">
        <w:rPr>
          <w:i/>
        </w:rPr>
        <w:t xml:space="preserve">AVIRA Risk Assessment Process </w:t>
      </w:r>
      <w:r w:rsidRPr="00D760A0">
        <w:t xml:space="preserve">(Peters 2009) and summarised in Part F of this report. </w:t>
      </w:r>
    </w:p>
    <w:p w:rsidR="001003DD" w:rsidRPr="00D760A0" w:rsidRDefault="001003DD" w:rsidP="00D760A0">
      <w:pPr>
        <w:pStyle w:val="Body"/>
      </w:pPr>
      <w:r w:rsidRPr="00D760A0">
        <w:t>The final two stages (covering prioritisation, planning and investment) were undertaken outside of AVIRA for the RWSs.</w:t>
      </w:r>
    </w:p>
    <w:p w:rsidR="0092091D" w:rsidRPr="0092091D" w:rsidRDefault="0092091D" w:rsidP="0092091D">
      <w:pPr>
        <w:pStyle w:val="ListParagraph"/>
        <w:keepNext/>
        <w:numPr>
          <w:ilvl w:val="0"/>
          <w:numId w:val="60"/>
        </w:numPr>
        <w:tabs>
          <w:tab w:val="left" w:pos="851"/>
        </w:tabs>
        <w:spacing w:before="180" w:after="113" w:line="300" w:lineRule="atLeast"/>
        <w:contextualSpacing w:val="0"/>
        <w:outlineLvl w:val="1"/>
        <w:rPr>
          <w:rFonts w:asciiTheme="minorHAnsi" w:eastAsia="Times New Roman" w:hAnsiTheme="minorHAnsi" w:cs="Arial"/>
          <w:b/>
          <w:vanish/>
          <w:color w:val="228591"/>
          <w:sz w:val="28"/>
          <w:szCs w:val="24"/>
          <w:lang w:eastAsia="en-US"/>
        </w:rPr>
      </w:pPr>
      <w:bookmarkStart w:id="31" w:name="_Toc427574710"/>
      <w:bookmarkStart w:id="32" w:name="_Toc427575550"/>
      <w:bookmarkStart w:id="33" w:name="_Toc427579903"/>
      <w:bookmarkStart w:id="34" w:name="_Toc437937487"/>
      <w:bookmarkStart w:id="35" w:name="_Toc437937664"/>
      <w:bookmarkStart w:id="36" w:name="_Toc437942262"/>
      <w:bookmarkStart w:id="37" w:name="_Toc437955197"/>
      <w:bookmarkStart w:id="38" w:name="_Toc437955789"/>
      <w:bookmarkStart w:id="39" w:name="_Toc396734198"/>
      <w:bookmarkStart w:id="40" w:name="_Toc399755320"/>
      <w:bookmarkEnd w:id="31"/>
      <w:bookmarkEnd w:id="32"/>
      <w:bookmarkEnd w:id="33"/>
      <w:bookmarkEnd w:id="34"/>
      <w:bookmarkEnd w:id="35"/>
      <w:bookmarkEnd w:id="36"/>
      <w:bookmarkEnd w:id="37"/>
      <w:bookmarkEnd w:id="38"/>
    </w:p>
    <w:p w:rsidR="0092091D" w:rsidRPr="0092091D" w:rsidRDefault="0092091D" w:rsidP="0092091D">
      <w:pPr>
        <w:pStyle w:val="ListParagraph"/>
        <w:keepNext/>
        <w:numPr>
          <w:ilvl w:val="0"/>
          <w:numId w:val="60"/>
        </w:numPr>
        <w:tabs>
          <w:tab w:val="left" w:pos="851"/>
        </w:tabs>
        <w:spacing w:before="180" w:after="113" w:line="300" w:lineRule="atLeast"/>
        <w:contextualSpacing w:val="0"/>
        <w:outlineLvl w:val="1"/>
        <w:rPr>
          <w:rFonts w:asciiTheme="minorHAnsi" w:eastAsia="Times New Roman" w:hAnsiTheme="minorHAnsi" w:cs="Arial"/>
          <w:b/>
          <w:vanish/>
          <w:color w:val="228591"/>
          <w:sz w:val="28"/>
          <w:szCs w:val="24"/>
          <w:lang w:eastAsia="en-US"/>
        </w:rPr>
      </w:pPr>
      <w:bookmarkStart w:id="41" w:name="_Toc427574711"/>
      <w:bookmarkStart w:id="42" w:name="_Toc427575551"/>
      <w:bookmarkStart w:id="43" w:name="_Toc427579904"/>
      <w:bookmarkStart w:id="44" w:name="_Toc437937488"/>
      <w:bookmarkStart w:id="45" w:name="_Toc437937665"/>
      <w:bookmarkStart w:id="46" w:name="_Toc437942263"/>
      <w:bookmarkStart w:id="47" w:name="_Toc437955198"/>
      <w:bookmarkStart w:id="48" w:name="_Toc437955790"/>
      <w:bookmarkEnd w:id="41"/>
      <w:bookmarkEnd w:id="42"/>
      <w:bookmarkEnd w:id="43"/>
      <w:bookmarkEnd w:id="44"/>
      <w:bookmarkEnd w:id="45"/>
      <w:bookmarkEnd w:id="46"/>
      <w:bookmarkEnd w:id="47"/>
      <w:bookmarkEnd w:id="48"/>
    </w:p>
    <w:p w:rsidR="009250C1" w:rsidRPr="009250C1" w:rsidRDefault="009250C1" w:rsidP="009250C1">
      <w:pPr>
        <w:pStyle w:val="ListParagraph"/>
        <w:keepNext/>
        <w:numPr>
          <w:ilvl w:val="0"/>
          <w:numId w:val="66"/>
        </w:numPr>
        <w:tabs>
          <w:tab w:val="left" w:pos="851"/>
        </w:tabs>
        <w:spacing w:before="180" w:after="113" w:line="300" w:lineRule="atLeast"/>
        <w:contextualSpacing w:val="0"/>
        <w:outlineLvl w:val="1"/>
        <w:rPr>
          <w:rFonts w:asciiTheme="minorHAnsi" w:eastAsia="Times New Roman" w:hAnsiTheme="minorHAnsi" w:cs="Arial"/>
          <w:b/>
          <w:vanish/>
          <w:color w:val="228591"/>
          <w:sz w:val="28"/>
          <w:szCs w:val="24"/>
          <w:lang w:eastAsia="en-US"/>
        </w:rPr>
      </w:pPr>
      <w:bookmarkStart w:id="49" w:name="_Toc437937489"/>
      <w:bookmarkStart w:id="50" w:name="_Toc437937666"/>
      <w:bookmarkStart w:id="51" w:name="_Toc437942264"/>
      <w:bookmarkStart w:id="52" w:name="_Toc437955199"/>
      <w:bookmarkStart w:id="53" w:name="_Toc437955791"/>
      <w:bookmarkEnd w:id="49"/>
      <w:bookmarkEnd w:id="50"/>
      <w:bookmarkEnd w:id="51"/>
      <w:bookmarkEnd w:id="52"/>
      <w:bookmarkEnd w:id="53"/>
    </w:p>
    <w:p w:rsidR="001003DD" w:rsidRPr="00D760A0" w:rsidRDefault="009250C1" w:rsidP="003B0D86">
      <w:pPr>
        <w:pStyle w:val="HB"/>
      </w:pPr>
      <w:r>
        <w:t xml:space="preserve">  </w:t>
      </w:r>
      <w:bookmarkStart w:id="54" w:name="_Toc437955792"/>
      <w:r w:rsidR="001003DD" w:rsidRPr="009250C1">
        <w:t>Defining</w:t>
      </w:r>
      <w:r w:rsidR="001003DD" w:rsidRPr="00D760A0">
        <w:t xml:space="preserve"> Assets</w:t>
      </w:r>
      <w:bookmarkEnd w:id="39"/>
      <w:bookmarkEnd w:id="40"/>
      <w:bookmarkEnd w:id="54"/>
    </w:p>
    <w:p w:rsidR="001003DD" w:rsidRPr="00D760A0" w:rsidRDefault="001003DD" w:rsidP="00D760A0">
      <w:pPr>
        <w:pStyle w:val="Body"/>
        <w:rPr>
          <w:snapToGrid w:val="0"/>
        </w:rPr>
      </w:pPr>
      <w:r w:rsidRPr="00D760A0">
        <w:rPr>
          <w:snapToGrid w:val="0"/>
        </w:rPr>
        <w:t>Assets are described as the biophysical elements of our environment that are valued by people for a variety of reasons.  To determine the assets and associated values of waterways, the following asset categorisation steps have been adopted.</w:t>
      </w:r>
    </w:p>
    <w:p w:rsidR="001003DD" w:rsidRPr="008B6A13" w:rsidRDefault="008B6A13" w:rsidP="00A65ABD">
      <w:pPr>
        <w:pStyle w:val="Avira3rdLevel"/>
      </w:pPr>
      <w:r w:rsidRPr="008B6A13">
        <w:t xml:space="preserve"> </w:t>
      </w:r>
      <w:r w:rsidR="001003DD" w:rsidRPr="008B6A13">
        <w:t>Asset Classes</w:t>
      </w:r>
    </w:p>
    <w:p w:rsidR="001003DD" w:rsidRPr="00D760A0" w:rsidRDefault="001003DD" w:rsidP="00D760A0">
      <w:pPr>
        <w:pStyle w:val="Body"/>
        <w:rPr>
          <w:snapToGrid w:val="0"/>
        </w:rPr>
      </w:pPr>
      <w:r w:rsidRPr="00D760A0">
        <w:rPr>
          <w:snapToGrid w:val="0"/>
        </w:rPr>
        <w:t>Aquatic asset classes can be divided into river reaches, wetlands, estuaries, groundwater and marine.</w:t>
      </w:r>
    </w:p>
    <w:p w:rsidR="001003DD" w:rsidRPr="00D760A0" w:rsidRDefault="001003DD" w:rsidP="00D760A0">
      <w:pPr>
        <w:pStyle w:val="Body"/>
        <w:rPr>
          <w:snapToGrid w:val="0"/>
        </w:rPr>
      </w:pPr>
      <w:r w:rsidRPr="00D760A0">
        <w:rPr>
          <w:snapToGrid w:val="0"/>
        </w:rPr>
        <w:t>Ocean waters are considered outside the scope of AVIRA and hence are not considered any further.  In addition, due to the current lack of knowledge and information regarding groundwater, this asset class will only be considered as it relates to the condition of river reaches, wetlands and estuaries.</w:t>
      </w:r>
    </w:p>
    <w:p w:rsidR="001003DD" w:rsidRPr="00D760A0" w:rsidRDefault="001003DD" w:rsidP="001003DD">
      <w:pPr>
        <w:pStyle w:val="ListParagraph"/>
        <w:ind w:left="0"/>
        <w:rPr>
          <w:rFonts w:asciiTheme="minorHAnsi" w:hAnsiTheme="minorHAnsi"/>
        </w:rPr>
      </w:pPr>
    </w:p>
    <w:p w:rsidR="001003DD" w:rsidRPr="00D760A0" w:rsidRDefault="001003DD" w:rsidP="000B687E">
      <w:pPr>
        <w:pStyle w:val="HC"/>
        <w:sectPr w:rsidR="001003DD" w:rsidRPr="00D760A0" w:rsidSect="001003DD">
          <w:pgSz w:w="11906" w:h="16838"/>
          <w:pgMar w:top="1440" w:right="1440" w:bottom="1440" w:left="1440" w:header="708" w:footer="708" w:gutter="0"/>
          <w:cols w:space="708"/>
          <w:docGrid w:linePitch="360"/>
        </w:sectPr>
      </w:pPr>
    </w:p>
    <w:p w:rsidR="001003DD" w:rsidRPr="00D760A0" w:rsidRDefault="00DE08C9" w:rsidP="001003DD">
      <w:pPr>
        <w:jc w:val="center"/>
        <w:rPr>
          <w:rFonts w:asciiTheme="minorHAnsi" w:hAnsiTheme="minorHAnsi"/>
          <w:sz w:val="18"/>
          <w:szCs w:val="18"/>
        </w:rPr>
      </w:pPr>
      <w:r>
        <w:rPr>
          <w:rFonts w:asciiTheme="minorHAnsi" w:hAnsiTheme="minorHAnsi"/>
          <w:noProof/>
          <w:sz w:val="24"/>
          <w:lang w:eastAsia="en-AU"/>
        </w:rPr>
        <mc:AlternateContent>
          <mc:Choice Requires="wpc">
            <w:drawing>
              <wp:inline distT="0" distB="0" distL="0" distR="0">
                <wp:extent cx="8815070" cy="5064125"/>
                <wp:effectExtent l="9525" t="9525" r="5080" b="3175"/>
                <wp:docPr id="101" name="Canvas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 name="AutoShape 30"/>
                        <wps:cNvSpPr>
                          <a:spLocks noChangeArrowheads="1"/>
                        </wps:cNvSpPr>
                        <wps:spPr bwMode="auto">
                          <a:xfrm>
                            <a:off x="1535012" y="64000"/>
                            <a:ext cx="1202710" cy="4955824"/>
                          </a:xfrm>
                          <a:prstGeom prst="flowChartAlternateProcess">
                            <a:avLst/>
                          </a:prstGeom>
                          <a:solidFill>
                            <a:srgbClr val="228591"/>
                          </a:solidFill>
                          <a:ln w="38100">
                            <a:solidFill>
                              <a:srgbClr val="F2F2F2"/>
                            </a:solidFill>
                            <a:miter lim="800000"/>
                            <a:headEnd/>
                            <a:tailEnd/>
                          </a:ln>
                          <a:effectLst>
                            <a:outerShdw dist="28398" dir="3806097" algn="ctr" rotWithShape="0">
                              <a:srgbClr val="4E6128">
                                <a:alpha val="50000"/>
                              </a:srgbClr>
                            </a:outerShdw>
                          </a:effectLst>
                        </wps:spPr>
                        <wps:txbx>
                          <w:txbxContent>
                            <w:p w:rsidR="00A70571" w:rsidRPr="00B0537A" w:rsidRDefault="00A70571" w:rsidP="00D760A0">
                              <w:pPr>
                                <w:pStyle w:val="Body"/>
                              </w:pPr>
                              <w:r w:rsidRPr="00B0537A">
                                <w:t>ASSET</w:t>
                              </w:r>
                            </w:p>
                            <w:p w:rsidR="00A70571" w:rsidRPr="00B0537A" w:rsidRDefault="00A70571" w:rsidP="00D760A0">
                              <w:pPr>
                                <w:pStyle w:val="Body"/>
                              </w:pPr>
                              <w:r w:rsidRPr="00B0537A">
                                <w:t>ITEM</w:t>
                              </w:r>
                            </w:p>
                          </w:txbxContent>
                        </wps:txbx>
                        <wps:bodyPr rot="0" vert="horz" wrap="square" lIns="91440" tIns="45720" rIns="91440" bIns="45720" anchor="t" anchorCtr="0" upright="1">
                          <a:noAutofit/>
                        </wps:bodyPr>
                      </wps:wsp>
                      <wps:wsp>
                        <wps:cNvPr id="13" name="AutoShape 31"/>
                        <wps:cNvSpPr>
                          <a:spLocks noChangeArrowheads="1"/>
                        </wps:cNvSpPr>
                        <wps:spPr bwMode="auto">
                          <a:xfrm>
                            <a:off x="1647813" y="1734809"/>
                            <a:ext cx="1028708" cy="1689308"/>
                          </a:xfrm>
                          <a:prstGeom prst="roundRect">
                            <a:avLst>
                              <a:gd name="adj" fmla="val 16667"/>
                            </a:avLst>
                          </a:prstGeom>
                          <a:solidFill>
                            <a:schemeClr val="bg1">
                              <a:lumMod val="95000"/>
                              <a:lumOff val="0"/>
                            </a:schemeClr>
                          </a:solidFill>
                          <a:ln w="12700">
                            <a:solidFill>
                              <a:srgbClr val="95B3D7"/>
                            </a:solidFill>
                            <a:round/>
                            <a:headEnd/>
                            <a:tailEnd/>
                          </a:ln>
                          <a:effectLst>
                            <a:outerShdw dist="28398" dir="3806097" algn="ctr" rotWithShape="0">
                              <a:srgbClr val="243F60">
                                <a:alpha val="50000"/>
                              </a:srgbClr>
                            </a:outerShdw>
                          </a:effectLst>
                        </wps:spPr>
                        <wps:txbx>
                          <w:txbxContent>
                            <w:p w:rsidR="00A70571" w:rsidRPr="00E65D93" w:rsidRDefault="00A70571" w:rsidP="00D760A0">
                              <w:pPr>
                                <w:pStyle w:val="Body"/>
                                <w:rPr>
                                  <w:sz w:val="20"/>
                                  <w:szCs w:val="20"/>
                                </w:rPr>
                              </w:pPr>
                              <w:r w:rsidRPr="00E65D93">
                                <w:rPr>
                                  <w:sz w:val="20"/>
                                  <w:szCs w:val="20"/>
                                </w:rPr>
                                <w:t>Wetland Name</w:t>
                              </w:r>
                            </w:p>
                            <w:p w:rsidR="00A70571" w:rsidRPr="00E65D93" w:rsidRDefault="00A70571" w:rsidP="00D760A0">
                              <w:pPr>
                                <w:pStyle w:val="Body"/>
                                <w:rPr>
                                  <w:sz w:val="20"/>
                                  <w:szCs w:val="20"/>
                                </w:rPr>
                              </w:pPr>
                              <w:r>
                                <w:rPr>
                                  <w:sz w:val="20"/>
                                  <w:szCs w:val="20"/>
                                </w:rPr>
                                <w:t>DELWP</w:t>
                              </w:r>
                              <w:r w:rsidRPr="00E65D93">
                                <w:rPr>
                                  <w:sz w:val="20"/>
                                  <w:szCs w:val="20"/>
                                </w:rPr>
                                <w:t xml:space="preserve"> layer</w:t>
                              </w:r>
                            </w:p>
                            <w:p w:rsidR="00A70571" w:rsidRPr="00E65D93" w:rsidRDefault="00A70571" w:rsidP="00D760A0">
                              <w:pPr>
                                <w:pStyle w:val="Body"/>
                                <w:rPr>
                                  <w:sz w:val="20"/>
                                  <w:szCs w:val="20"/>
                                </w:rPr>
                              </w:pPr>
                              <w:r w:rsidRPr="00E65D93">
                                <w:rPr>
                                  <w:sz w:val="20"/>
                                  <w:szCs w:val="20"/>
                                </w:rPr>
                                <w:t>WETLAND_</w:t>
                              </w:r>
                            </w:p>
                            <w:p w:rsidR="00A70571" w:rsidRPr="00E65D93" w:rsidRDefault="00A70571" w:rsidP="00D760A0">
                              <w:pPr>
                                <w:pStyle w:val="Body"/>
                                <w:rPr>
                                  <w:sz w:val="20"/>
                                  <w:szCs w:val="20"/>
                                </w:rPr>
                              </w:pPr>
                              <w:r w:rsidRPr="00E65D93">
                                <w:rPr>
                                  <w:sz w:val="20"/>
                                  <w:szCs w:val="20"/>
                                </w:rPr>
                                <w:t>Current</w:t>
                              </w:r>
                            </w:p>
                          </w:txbxContent>
                        </wps:txbx>
                        <wps:bodyPr rot="0" vert="horz" wrap="square" lIns="91440" tIns="45720" rIns="91440" bIns="45720" anchor="ctr" anchorCtr="0" upright="1">
                          <a:noAutofit/>
                        </wps:bodyPr>
                      </wps:wsp>
                      <wps:wsp>
                        <wps:cNvPr id="14" name="AutoShape 32"/>
                        <wps:cNvSpPr>
                          <a:spLocks noChangeArrowheads="1"/>
                        </wps:cNvSpPr>
                        <wps:spPr bwMode="auto">
                          <a:xfrm>
                            <a:off x="18400" y="18400"/>
                            <a:ext cx="1371311" cy="4955824"/>
                          </a:xfrm>
                          <a:prstGeom prst="flowChartAlternateProcess">
                            <a:avLst/>
                          </a:prstGeom>
                          <a:solidFill>
                            <a:srgbClr val="228591"/>
                          </a:solidFill>
                          <a:ln w="38100">
                            <a:solidFill>
                              <a:srgbClr val="F2F2F2"/>
                            </a:solidFill>
                            <a:miter lim="800000"/>
                            <a:headEnd/>
                            <a:tailEnd/>
                          </a:ln>
                          <a:effectLst>
                            <a:outerShdw dist="28398" dir="3806097" algn="ctr" rotWithShape="0">
                              <a:srgbClr val="4E6128">
                                <a:alpha val="50000"/>
                              </a:srgbClr>
                            </a:outerShdw>
                          </a:effectLst>
                        </wps:spPr>
                        <wps:txbx>
                          <w:txbxContent>
                            <w:p w:rsidR="00A70571" w:rsidRPr="00B0537A" w:rsidRDefault="00A70571" w:rsidP="00D760A0">
                              <w:pPr>
                                <w:pStyle w:val="Body"/>
                              </w:pPr>
                              <w:r w:rsidRPr="00B0537A">
                                <w:t>ASSET</w:t>
                              </w:r>
                            </w:p>
                            <w:p w:rsidR="00A70571" w:rsidRPr="00B0537A" w:rsidRDefault="00A70571" w:rsidP="00D760A0">
                              <w:pPr>
                                <w:pStyle w:val="Body"/>
                              </w:pPr>
                              <w:r w:rsidRPr="00B0537A">
                                <w:t>CLASS</w:t>
                              </w:r>
                            </w:p>
                          </w:txbxContent>
                        </wps:txbx>
                        <wps:bodyPr rot="0" vert="horz" wrap="square" lIns="91440" tIns="45720" rIns="91440" bIns="45720" anchor="t" anchorCtr="0" upright="1">
                          <a:noAutofit/>
                        </wps:bodyPr>
                      </wps:wsp>
                      <wps:wsp>
                        <wps:cNvPr id="15" name="AutoShape 33"/>
                        <wps:cNvSpPr>
                          <a:spLocks noChangeArrowheads="1"/>
                        </wps:cNvSpPr>
                        <wps:spPr bwMode="auto">
                          <a:xfrm>
                            <a:off x="176001" y="1479907"/>
                            <a:ext cx="1100509" cy="538103"/>
                          </a:xfrm>
                          <a:prstGeom prst="roundRect">
                            <a:avLst>
                              <a:gd name="adj" fmla="val 16667"/>
                            </a:avLst>
                          </a:prstGeom>
                          <a:solidFill>
                            <a:schemeClr val="accent5">
                              <a:lumMod val="20000"/>
                              <a:lumOff val="80000"/>
                            </a:schemeClr>
                          </a:solidFill>
                          <a:ln w="12700">
                            <a:solidFill>
                              <a:schemeClr val="bg1">
                                <a:lumMod val="75000"/>
                                <a:lumOff val="0"/>
                              </a:schemeClr>
                            </a:solidFill>
                            <a:round/>
                            <a:headEnd/>
                            <a:tailEnd/>
                          </a:ln>
                          <a:effectLst>
                            <a:outerShdw dist="28398" dir="3806097" algn="ctr" rotWithShape="0">
                              <a:srgbClr val="4E6128">
                                <a:alpha val="50000"/>
                              </a:srgbClr>
                            </a:outerShdw>
                          </a:effectLst>
                        </wps:spPr>
                        <wps:txbx>
                          <w:txbxContent>
                            <w:p w:rsidR="00A70571" w:rsidRPr="0039080B" w:rsidRDefault="00A70571" w:rsidP="00D760A0">
                              <w:pPr>
                                <w:pStyle w:val="Body"/>
                              </w:pPr>
                              <w:r w:rsidRPr="0039080B">
                                <w:t>River Reaches</w:t>
                              </w:r>
                            </w:p>
                          </w:txbxContent>
                        </wps:txbx>
                        <wps:bodyPr rot="0" vert="horz" wrap="square" lIns="91440" tIns="45720" rIns="91440" bIns="45720" anchor="ctr" anchorCtr="0" upright="1">
                          <a:noAutofit/>
                        </wps:bodyPr>
                      </wps:wsp>
                      <wps:wsp>
                        <wps:cNvPr id="16" name="AutoShape 34"/>
                        <wps:cNvSpPr>
                          <a:spLocks noChangeArrowheads="1"/>
                        </wps:cNvSpPr>
                        <wps:spPr bwMode="auto">
                          <a:xfrm>
                            <a:off x="177201" y="2179311"/>
                            <a:ext cx="1099309" cy="536803"/>
                          </a:xfrm>
                          <a:prstGeom prst="roundRect">
                            <a:avLst>
                              <a:gd name="adj" fmla="val 16667"/>
                            </a:avLst>
                          </a:prstGeom>
                          <a:solidFill>
                            <a:schemeClr val="accent5">
                              <a:lumMod val="20000"/>
                              <a:lumOff val="80000"/>
                            </a:schemeClr>
                          </a:solidFill>
                          <a:ln w="12700">
                            <a:solidFill>
                              <a:schemeClr val="bg1">
                                <a:lumMod val="75000"/>
                                <a:lumOff val="0"/>
                              </a:schemeClr>
                            </a:solidFill>
                            <a:round/>
                            <a:headEnd/>
                            <a:tailEnd/>
                          </a:ln>
                          <a:effectLst>
                            <a:outerShdw dist="28398" dir="3806097" algn="ctr" rotWithShape="0">
                              <a:srgbClr val="243F60">
                                <a:alpha val="50000"/>
                              </a:srgbClr>
                            </a:outerShdw>
                          </a:effectLst>
                        </wps:spPr>
                        <wps:txbx>
                          <w:txbxContent>
                            <w:p w:rsidR="00A70571" w:rsidRPr="00C959EF" w:rsidRDefault="00A70571" w:rsidP="00D760A0">
                              <w:pPr>
                                <w:pStyle w:val="Body"/>
                              </w:pPr>
                              <w:r>
                                <w:t>Wetlands</w:t>
                              </w:r>
                            </w:p>
                          </w:txbxContent>
                        </wps:txbx>
                        <wps:bodyPr rot="0" vert="horz" wrap="square" lIns="91440" tIns="45720" rIns="91440" bIns="45720" anchor="ctr" anchorCtr="0" upright="1">
                          <a:noAutofit/>
                        </wps:bodyPr>
                      </wps:wsp>
                      <wps:wsp>
                        <wps:cNvPr id="17" name="AutoShape 35"/>
                        <wps:cNvCnPr>
                          <a:cxnSpLocks noChangeShapeType="1"/>
                        </wps:cNvCnPr>
                        <wps:spPr bwMode="auto">
                          <a:xfrm>
                            <a:off x="1276510" y="2447712"/>
                            <a:ext cx="371303" cy="13170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 name="AutoShape 36"/>
                        <wps:cNvSpPr>
                          <a:spLocks noChangeArrowheads="1"/>
                        </wps:cNvSpPr>
                        <wps:spPr bwMode="auto">
                          <a:xfrm>
                            <a:off x="176001" y="2887214"/>
                            <a:ext cx="1100509" cy="536903"/>
                          </a:xfrm>
                          <a:prstGeom prst="roundRect">
                            <a:avLst>
                              <a:gd name="adj" fmla="val 16667"/>
                            </a:avLst>
                          </a:prstGeom>
                          <a:solidFill>
                            <a:schemeClr val="accent5">
                              <a:lumMod val="20000"/>
                              <a:lumOff val="80000"/>
                            </a:schemeClr>
                          </a:solidFill>
                          <a:ln w="12700">
                            <a:solidFill>
                              <a:schemeClr val="bg1">
                                <a:lumMod val="75000"/>
                                <a:lumOff val="0"/>
                              </a:schemeClr>
                            </a:solidFill>
                            <a:round/>
                            <a:headEnd/>
                            <a:tailEnd/>
                          </a:ln>
                          <a:effectLst>
                            <a:outerShdw dist="28398" dir="3806097" algn="ctr" rotWithShape="0">
                              <a:srgbClr val="4E6128">
                                <a:alpha val="50000"/>
                              </a:srgbClr>
                            </a:outerShdw>
                          </a:effectLst>
                        </wps:spPr>
                        <wps:txbx>
                          <w:txbxContent>
                            <w:p w:rsidR="00A70571" w:rsidRDefault="00A70571">
                              <w:pPr>
                                <w:rPr>
                                  <w:szCs w:val="22"/>
                                </w:rPr>
                              </w:pPr>
                              <w:r w:rsidRPr="0010304D">
                                <w:rPr>
                                  <w:szCs w:val="22"/>
                                </w:rPr>
                                <w:t>Estuaries</w:t>
                              </w:r>
                            </w:p>
                          </w:txbxContent>
                        </wps:txbx>
                        <wps:bodyPr rot="0" vert="horz" wrap="square" lIns="91440" tIns="45720" rIns="91440" bIns="45720" anchor="ctr" anchorCtr="0" upright="1">
                          <a:noAutofit/>
                        </wps:bodyPr>
                      </wps:wsp>
                      <wps:wsp>
                        <wps:cNvPr id="20" name="AutoShape 37"/>
                        <wps:cNvSpPr>
                          <a:spLocks noChangeArrowheads="1"/>
                        </wps:cNvSpPr>
                        <wps:spPr bwMode="auto">
                          <a:xfrm>
                            <a:off x="176001" y="3570618"/>
                            <a:ext cx="1100509" cy="536803"/>
                          </a:xfrm>
                          <a:prstGeom prst="roundRect">
                            <a:avLst>
                              <a:gd name="adj" fmla="val 16667"/>
                            </a:avLst>
                          </a:prstGeom>
                          <a:solidFill>
                            <a:srgbClr val="FFFFFF"/>
                          </a:solidFill>
                          <a:ln w="9525">
                            <a:solidFill>
                              <a:srgbClr val="000000"/>
                            </a:solidFill>
                            <a:round/>
                            <a:headEnd/>
                            <a:tailEnd/>
                          </a:ln>
                        </wps:spPr>
                        <wps:txbx>
                          <w:txbxContent>
                            <w:p w:rsidR="00A70571" w:rsidRPr="0057149E" w:rsidRDefault="00A70571" w:rsidP="00D760A0">
                              <w:pPr>
                                <w:pStyle w:val="Body"/>
                              </w:pPr>
                              <w:r>
                                <w:t>Groundwater</w:t>
                              </w:r>
                            </w:p>
                          </w:txbxContent>
                        </wps:txbx>
                        <wps:bodyPr rot="0" vert="horz" wrap="square" lIns="91440" tIns="45720" rIns="91440" bIns="45720" anchor="ctr" anchorCtr="0" upright="1">
                          <a:noAutofit/>
                        </wps:bodyPr>
                      </wps:wsp>
                      <wps:wsp>
                        <wps:cNvPr id="64" name="AutoShape 38"/>
                        <wps:cNvSpPr>
                          <a:spLocks noChangeArrowheads="1"/>
                        </wps:cNvSpPr>
                        <wps:spPr bwMode="auto">
                          <a:xfrm>
                            <a:off x="177201" y="4272421"/>
                            <a:ext cx="1100509" cy="539303"/>
                          </a:xfrm>
                          <a:prstGeom prst="roundRect">
                            <a:avLst>
                              <a:gd name="adj" fmla="val 16667"/>
                            </a:avLst>
                          </a:prstGeom>
                          <a:solidFill>
                            <a:srgbClr val="FFFFFF"/>
                          </a:solidFill>
                          <a:ln w="9525">
                            <a:solidFill>
                              <a:srgbClr val="000000"/>
                            </a:solidFill>
                            <a:round/>
                            <a:headEnd/>
                            <a:tailEnd/>
                          </a:ln>
                        </wps:spPr>
                        <wps:txbx>
                          <w:txbxContent>
                            <w:p w:rsidR="00A70571" w:rsidRPr="00C959EF" w:rsidRDefault="00A70571" w:rsidP="00D760A0">
                              <w:pPr>
                                <w:pStyle w:val="Body"/>
                              </w:pPr>
                              <w:r>
                                <w:t>Marine</w:t>
                              </w:r>
                            </w:p>
                          </w:txbxContent>
                        </wps:txbx>
                        <wps:bodyPr rot="0" vert="horz" wrap="square" lIns="91440" tIns="45720" rIns="91440" bIns="45720" anchor="ctr" anchorCtr="0" upright="1">
                          <a:noAutofit/>
                        </wps:bodyPr>
                      </wps:wsp>
                      <wps:wsp>
                        <wps:cNvPr id="65" name="AutoShape 39"/>
                        <wps:cNvSpPr>
                          <a:spLocks noChangeArrowheads="1"/>
                        </wps:cNvSpPr>
                        <wps:spPr bwMode="auto">
                          <a:xfrm>
                            <a:off x="2917423" y="64000"/>
                            <a:ext cx="1170609" cy="4955824"/>
                          </a:xfrm>
                          <a:prstGeom prst="flowChartAlternateProcess">
                            <a:avLst/>
                          </a:prstGeom>
                          <a:solidFill>
                            <a:srgbClr val="228591"/>
                          </a:solidFill>
                          <a:ln w="38100">
                            <a:solidFill>
                              <a:srgbClr val="F2F2F2"/>
                            </a:solidFill>
                            <a:miter lim="800000"/>
                            <a:headEnd/>
                            <a:tailEnd/>
                          </a:ln>
                          <a:effectLst>
                            <a:outerShdw dist="28398" dir="3806097" algn="ctr" rotWithShape="0">
                              <a:srgbClr val="4E6128">
                                <a:alpha val="50000"/>
                              </a:srgbClr>
                            </a:outerShdw>
                          </a:effectLst>
                        </wps:spPr>
                        <wps:txbx>
                          <w:txbxContent>
                            <w:p w:rsidR="00A70571" w:rsidRPr="00B0537A" w:rsidRDefault="00A70571" w:rsidP="00D760A0">
                              <w:pPr>
                                <w:pStyle w:val="Body"/>
                              </w:pPr>
                              <w:r w:rsidRPr="00B0537A">
                                <w:t>VALUE</w:t>
                              </w:r>
                            </w:p>
                            <w:p w:rsidR="00A70571" w:rsidRPr="00B0537A" w:rsidRDefault="00A70571" w:rsidP="00D760A0">
                              <w:pPr>
                                <w:pStyle w:val="Body"/>
                              </w:pPr>
                              <w:r w:rsidRPr="00B0537A">
                                <w:t>TYPE</w:t>
                              </w:r>
                            </w:p>
                          </w:txbxContent>
                        </wps:txbx>
                        <wps:bodyPr rot="0" vert="horz" wrap="square" lIns="91440" tIns="45720" rIns="91440" bIns="45720" anchor="t" anchorCtr="0" upright="1">
                          <a:noAutofit/>
                        </wps:bodyPr>
                      </wps:wsp>
                      <wps:wsp>
                        <wps:cNvPr id="66" name="AutoShape 40"/>
                        <wps:cNvCnPr>
                          <a:cxnSpLocks noChangeShapeType="1"/>
                        </wps:cNvCnPr>
                        <wps:spPr bwMode="auto">
                          <a:xfrm flipV="1">
                            <a:off x="2608421" y="1748309"/>
                            <a:ext cx="488704" cy="688303"/>
                          </a:xfrm>
                          <a:prstGeom prst="bentConnector3">
                            <a:avLst>
                              <a:gd name="adj1" fmla="val 4993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7" name="AutoShape 41"/>
                        <wps:cNvCnPr>
                          <a:cxnSpLocks noChangeShapeType="1"/>
                        </wps:cNvCnPr>
                        <wps:spPr bwMode="auto">
                          <a:xfrm>
                            <a:off x="2608421" y="2436612"/>
                            <a:ext cx="489904" cy="546703"/>
                          </a:xfrm>
                          <a:prstGeom prst="bentConnector3">
                            <a:avLst>
                              <a:gd name="adj1" fmla="val 4993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8" name="AutoShape 42"/>
                        <wps:cNvCnPr>
                          <a:cxnSpLocks noChangeShapeType="1"/>
                        </wps:cNvCnPr>
                        <wps:spPr bwMode="auto">
                          <a:xfrm>
                            <a:off x="2608421" y="2436612"/>
                            <a:ext cx="489904" cy="1792709"/>
                          </a:xfrm>
                          <a:prstGeom prst="bentConnector3">
                            <a:avLst>
                              <a:gd name="adj1" fmla="val 4993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9" name="AutoShape 43"/>
                        <wps:cNvSpPr>
                          <a:spLocks noChangeArrowheads="1"/>
                        </wps:cNvSpPr>
                        <wps:spPr bwMode="auto">
                          <a:xfrm>
                            <a:off x="3097125" y="1479907"/>
                            <a:ext cx="840807" cy="535603"/>
                          </a:xfrm>
                          <a:prstGeom prst="roundRect">
                            <a:avLst>
                              <a:gd name="adj" fmla="val 16667"/>
                            </a:avLst>
                          </a:prstGeom>
                          <a:solidFill>
                            <a:schemeClr val="bg1">
                              <a:lumMod val="95000"/>
                              <a:lumOff val="0"/>
                            </a:schemeClr>
                          </a:solidFill>
                          <a:ln w="12700">
                            <a:solidFill>
                              <a:srgbClr val="95B3D7"/>
                            </a:solidFill>
                            <a:round/>
                            <a:headEnd/>
                            <a:tailEnd/>
                          </a:ln>
                          <a:effectLst>
                            <a:outerShdw dist="28398" dir="3806097" algn="ctr" rotWithShape="0">
                              <a:srgbClr val="243F60">
                                <a:alpha val="50000"/>
                              </a:srgbClr>
                            </a:outerShdw>
                          </a:effectLst>
                        </wps:spPr>
                        <wps:txbx>
                          <w:txbxContent>
                            <w:p w:rsidR="00A70571" w:rsidRPr="00103A6C" w:rsidRDefault="00A70571" w:rsidP="00D760A0">
                              <w:pPr>
                                <w:pStyle w:val="Body"/>
                              </w:pPr>
                              <w:r w:rsidRPr="00103A6C">
                                <w:t>Environ</w:t>
                              </w:r>
                              <w:r>
                                <w:t>.</w:t>
                              </w:r>
                            </w:p>
                          </w:txbxContent>
                        </wps:txbx>
                        <wps:bodyPr rot="0" vert="horz" wrap="square" lIns="91440" tIns="45720" rIns="91440" bIns="45720" anchor="ctr" anchorCtr="0" upright="1">
                          <a:noAutofit/>
                        </wps:bodyPr>
                      </wps:wsp>
                      <wps:wsp>
                        <wps:cNvPr id="70" name="AutoShape 44"/>
                        <wps:cNvSpPr>
                          <a:spLocks noChangeArrowheads="1"/>
                        </wps:cNvSpPr>
                        <wps:spPr bwMode="auto">
                          <a:xfrm>
                            <a:off x="3098325" y="2716113"/>
                            <a:ext cx="839607" cy="535603"/>
                          </a:xfrm>
                          <a:prstGeom prst="roundRect">
                            <a:avLst>
                              <a:gd name="adj" fmla="val 16667"/>
                            </a:avLst>
                          </a:prstGeom>
                          <a:solidFill>
                            <a:schemeClr val="bg1">
                              <a:lumMod val="95000"/>
                              <a:lumOff val="0"/>
                            </a:schemeClr>
                          </a:solidFill>
                          <a:ln w="12700">
                            <a:solidFill>
                              <a:srgbClr val="95B3D7"/>
                            </a:solidFill>
                            <a:round/>
                            <a:headEnd/>
                            <a:tailEnd/>
                          </a:ln>
                          <a:effectLst>
                            <a:outerShdw dist="28398" dir="3806097" algn="ctr" rotWithShape="0">
                              <a:srgbClr val="243F60">
                                <a:alpha val="50000"/>
                              </a:srgbClr>
                            </a:outerShdw>
                          </a:effectLst>
                        </wps:spPr>
                        <wps:txbx>
                          <w:txbxContent>
                            <w:p w:rsidR="00A70571" w:rsidRPr="00103A6C" w:rsidRDefault="00A70571" w:rsidP="00D760A0">
                              <w:pPr>
                                <w:pStyle w:val="Body"/>
                              </w:pPr>
                              <w:r w:rsidRPr="00103A6C">
                                <w:t>Social</w:t>
                              </w:r>
                            </w:p>
                          </w:txbxContent>
                        </wps:txbx>
                        <wps:bodyPr rot="0" vert="horz" wrap="square" lIns="91440" tIns="45720" rIns="91440" bIns="45720" anchor="ctr" anchorCtr="0" upright="1">
                          <a:noAutofit/>
                        </wps:bodyPr>
                      </wps:wsp>
                      <wps:wsp>
                        <wps:cNvPr id="71" name="AutoShape 45"/>
                        <wps:cNvSpPr>
                          <a:spLocks noChangeArrowheads="1"/>
                        </wps:cNvSpPr>
                        <wps:spPr bwMode="auto">
                          <a:xfrm>
                            <a:off x="3098325" y="3960920"/>
                            <a:ext cx="840807" cy="535603"/>
                          </a:xfrm>
                          <a:prstGeom prst="roundRect">
                            <a:avLst>
                              <a:gd name="adj" fmla="val 16667"/>
                            </a:avLst>
                          </a:prstGeom>
                          <a:solidFill>
                            <a:schemeClr val="bg1">
                              <a:lumMod val="95000"/>
                              <a:lumOff val="0"/>
                            </a:schemeClr>
                          </a:solidFill>
                          <a:ln w="12700">
                            <a:solidFill>
                              <a:srgbClr val="95B3D7"/>
                            </a:solidFill>
                            <a:round/>
                            <a:headEnd/>
                            <a:tailEnd/>
                          </a:ln>
                          <a:effectLst>
                            <a:outerShdw dist="28398" dir="3806097" algn="ctr" rotWithShape="0">
                              <a:srgbClr val="243F60">
                                <a:alpha val="50000"/>
                              </a:srgbClr>
                            </a:outerShdw>
                          </a:effectLst>
                        </wps:spPr>
                        <wps:txbx>
                          <w:txbxContent>
                            <w:p w:rsidR="00A70571" w:rsidRPr="00103A6C" w:rsidRDefault="00A70571" w:rsidP="00D760A0">
                              <w:pPr>
                                <w:pStyle w:val="Body"/>
                              </w:pPr>
                              <w:r w:rsidRPr="00103A6C">
                                <w:t>Economic</w:t>
                              </w:r>
                            </w:p>
                          </w:txbxContent>
                        </wps:txbx>
                        <wps:bodyPr rot="0" vert="horz" wrap="square" lIns="91440" tIns="45720" rIns="91440" bIns="45720" anchor="ctr" anchorCtr="0" upright="1">
                          <a:noAutofit/>
                        </wps:bodyPr>
                      </wps:wsp>
                      <wps:wsp>
                        <wps:cNvPr id="72" name="AutoShape 46"/>
                        <wps:cNvSpPr>
                          <a:spLocks noChangeArrowheads="1"/>
                        </wps:cNvSpPr>
                        <wps:spPr bwMode="auto">
                          <a:xfrm>
                            <a:off x="4271534" y="64000"/>
                            <a:ext cx="2966624" cy="4955824"/>
                          </a:xfrm>
                          <a:prstGeom prst="flowChartAlternateProcess">
                            <a:avLst/>
                          </a:prstGeom>
                          <a:solidFill>
                            <a:srgbClr val="228591"/>
                          </a:solidFill>
                          <a:ln w="38100">
                            <a:solidFill>
                              <a:srgbClr val="F2F2F2"/>
                            </a:solidFill>
                            <a:miter lim="800000"/>
                            <a:headEnd/>
                            <a:tailEnd/>
                          </a:ln>
                          <a:effectLst>
                            <a:outerShdw dist="28398" dir="3806097" algn="ctr" rotWithShape="0">
                              <a:srgbClr val="4E6128">
                                <a:alpha val="50000"/>
                              </a:srgbClr>
                            </a:outerShdw>
                          </a:effectLst>
                        </wps:spPr>
                        <wps:txbx>
                          <w:txbxContent>
                            <w:p w:rsidR="00A70571" w:rsidRPr="00B0537A" w:rsidRDefault="00A70571" w:rsidP="00D760A0">
                              <w:pPr>
                                <w:pStyle w:val="Body"/>
                              </w:pPr>
                              <w:r w:rsidRPr="00B0537A">
                                <w:t>CATEGORY</w:t>
                              </w:r>
                            </w:p>
                          </w:txbxContent>
                        </wps:txbx>
                        <wps:bodyPr rot="0" vert="horz" wrap="square" lIns="91440" tIns="45720" rIns="91440" bIns="45720" anchor="t" anchorCtr="0" upright="1">
                          <a:noAutofit/>
                        </wps:bodyPr>
                      </wps:wsp>
                      <wps:wsp>
                        <wps:cNvPr id="73" name="AutoShape 47"/>
                        <wps:cNvSpPr>
                          <a:spLocks noChangeArrowheads="1"/>
                        </wps:cNvSpPr>
                        <wps:spPr bwMode="auto">
                          <a:xfrm>
                            <a:off x="4469735" y="887704"/>
                            <a:ext cx="2642921" cy="288101"/>
                          </a:xfrm>
                          <a:prstGeom prst="roundRect">
                            <a:avLst>
                              <a:gd name="adj" fmla="val 16667"/>
                            </a:avLst>
                          </a:prstGeom>
                          <a:solidFill>
                            <a:schemeClr val="bg1">
                              <a:lumMod val="95000"/>
                              <a:lumOff val="0"/>
                            </a:schemeClr>
                          </a:solidFill>
                          <a:ln w="12700">
                            <a:solidFill>
                              <a:srgbClr val="95B3D7"/>
                            </a:solidFill>
                            <a:round/>
                            <a:headEnd/>
                            <a:tailEnd/>
                          </a:ln>
                          <a:effectLst>
                            <a:outerShdw dist="28398" dir="3806097" algn="ctr" rotWithShape="0">
                              <a:srgbClr val="243F60">
                                <a:alpha val="50000"/>
                              </a:srgbClr>
                            </a:outerShdw>
                          </a:effectLst>
                        </wps:spPr>
                        <wps:txbx>
                          <w:txbxContent>
                            <w:p w:rsidR="00A70571" w:rsidRPr="006C73BA" w:rsidRDefault="00A70571" w:rsidP="00484D4E">
                              <w:pPr>
                                <w:pStyle w:val="ListParagraph"/>
                                <w:numPr>
                                  <w:ilvl w:val="0"/>
                                  <w:numId w:val="18"/>
                                </w:numPr>
                                <w:spacing w:before="0" w:after="0" w:line="276" w:lineRule="auto"/>
                                <w:rPr>
                                  <w:sz w:val="18"/>
                                  <w:szCs w:val="18"/>
                                </w:rPr>
                              </w:pPr>
                              <w:r>
                                <w:rPr>
                                  <w:sz w:val="18"/>
                                  <w:szCs w:val="18"/>
                                </w:rPr>
                                <w:t>Formally Recognised</w:t>
                              </w:r>
                              <w:r w:rsidRPr="00C959EF">
                                <w:rPr>
                                  <w:sz w:val="18"/>
                                  <w:szCs w:val="18"/>
                                </w:rPr>
                                <w:t xml:space="preserve"> Significance</w:t>
                              </w:r>
                            </w:p>
                          </w:txbxContent>
                        </wps:txbx>
                        <wps:bodyPr rot="0" vert="horz" wrap="square" lIns="91440" tIns="45720" rIns="91440" bIns="45720" anchor="ctr" anchorCtr="0" upright="1">
                          <a:noAutofit/>
                        </wps:bodyPr>
                      </wps:wsp>
                      <wps:wsp>
                        <wps:cNvPr id="75" name="AutoShape 49"/>
                        <wps:cNvSpPr>
                          <a:spLocks noChangeArrowheads="1"/>
                        </wps:cNvSpPr>
                        <wps:spPr bwMode="auto">
                          <a:xfrm>
                            <a:off x="4469735" y="1237406"/>
                            <a:ext cx="2642921" cy="288101"/>
                          </a:xfrm>
                          <a:prstGeom prst="roundRect">
                            <a:avLst>
                              <a:gd name="adj" fmla="val 16667"/>
                            </a:avLst>
                          </a:prstGeom>
                          <a:solidFill>
                            <a:schemeClr val="bg1">
                              <a:lumMod val="95000"/>
                              <a:lumOff val="0"/>
                            </a:schemeClr>
                          </a:solidFill>
                          <a:ln w="12700">
                            <a:solidFill>
                              <a:srgbClr val="95B3D7"/>
                            </a:solidFill>
                            <a:round/>
                            <a:headEnd/>
                            <a:tailEnd/>
                          </a:ln>
                          <a:effectLst>
                            <a:outerShdw dist="28398" dir="3806097" algn="ctr" rotWithShape="0">
                              <a:srgbClr val="243F60">
                                <a:alpha val="50000"/>
                              </a:srgbClr>
                            </a:outerShdw>
                          </a:effectLst>
                        </wps:spPr>
                        <wps:txbx>
                          <w:txbxContent>
                            <w:p w:rsidR="00A70571" w:rsidRPr="006C73BA" w:rsidRDefault="00A70571" w:rsidP="00484D4E">
                              <w:pPr>
                                <w:pStyle w:val="ListParagraph"/>
                                <w:numPr>
                                  <w:ilvl w:val="0"/>
                                  <w:numId w:val="18"/>
                                </w:numPr>
                                <w:spacing w:before="0" w:after="0" w:line="276" w:lineRule="auto"/>
                                <w:rPr>
                                  <w:sz w:val="18"/>
                                  <w:szCs w:val="18"/>
                                </w:rPr>
                              </w:pPr>
                              <w:r>
                                <w:rPr>
                                  <w:sz w:val="18"/>
                                  <w:szCs w:val="18"/>
                                </w:rPr>
                                <w:t>Rare or Threatened Species/Communities</w:t>
                              </w:r>
                            </w:p>
                          </w:txbxContent>
                        </wps:txbx>
                        <wps:bodyPr rot="0" vert="horz" wrap="square" lIns="91440" tIns="45720" rIns="91440" bIns="45720" anchor="ctr" anchorCtr="0" upright="1">
                          <a:noAutofit/>
                        </wps:bodyPr>
                      </wps:wsp>
                      <wps:wsp>
                        <wps:cNvPr id="76" name="AutoShape 50"/>
                        <wps:cNvSpPr>
                          <a:spLocks noChangeArrowheads="1"/>
                        </wps:cNvSpPr>
                        <wps:spPr bwMode="auto">
                          <a:xfrm>
                            <a:off x="4469735" y="1590708"/>
                            <a:ext cx="2642921" cy="288101"/>
                          </a:xfrm>
                          <a:prstGeom prst="roundRect">
                            <a:avLst>
                              <a:gd name="adj" fmla="val 16667"/>
                            </a:avLst>
                          </a:prstGeom>
                          <a:solidFill>
                            <a:schemeClr val="bg1">
                              <a:lumMod val="95000"/>
                              <a:lumOff val="0"/>
                            </a:schemeClr>
                          </a:solidFill>
                          <a:ln w="12700">
                            <a:solidFill>
                              <a:srgbClr val="95B3D7"/>
                            </a:solidFill>
                            <a:round/>
                            <a:headEnd/>
                            <a:tailEnd/>
                          </a:ln>
                          <a:effectLst>
                            <a:outerShdw dist="28398" dir="3806097" algn="ctr" rotWithShape="0">
                              <a:srgbClr val="243F60">
                                <a:alpha val="50000"/>
                              </a:srgbClr>
                            </a:outerShdw>
                          </a:effectLst>
                        </wps:spPr>
                        <wps:txbx>
                          <w:txbxContent>
                            <w:p w:rsidR="00A70571" w:rsidRPr="006C73BA" w:rsidRDefault="00A70571" w:rsidP="00484D4E">
                              <w:pPr>
                                <w:pStyle w:val="ListParagraph"/>
                                <w:numPr>
                                  <w:ilvl w:val="0"/>
                                  <w:numId w:val="18"/>
                                </w:numPr>
                                <w:spacing w:before="0" w:after="0" w:line="276" w:lineRule="auto"/>
                                <w:rPr>
                                  <w:sz w:val="18"/>
                                  <w:szCs w:val="18"/>
                                </w:rPr>
                              </w:pPr>
                              <w:r w:rsidRPr="00C959EF">
                                <w:rPr>
                                  <w:sz w:val="18"/>
                                  <w:szCs w:val="18"/>
                                </w:rPr>
                                <w:t>Naturalness</w:t>
                              </w:r>
                            </w:p>
                          </w:txbxContent>
                        </wps:txbx>
                        <wps:bodyPr rot="0" vert="horz" wrap="square" lIns="91440" tIns="45720" rIns="91440" bIns="45720" anchor="ctr" anchorCtr="0" upright="1">
                          <a:noAutofit/>
                        </wps:bodyPr>
                      </wps:wsp>
                      <wps:wsp>
                        <wps:cNvPr id="77" name="AutoShape 51"/>
                        <wps:cNvSpPr>
                          <a:spLocks noChangeArrowheads="1"/>
                        </wps:cNvSpPr>
                        <wps:spPr bwMode="auto">
                          <a:xfrm>
                            <a:off x="4469735" y="1939210"/>
                            <a:ext cx="2642921" cy="288101"/>
                          </a:xfrm>
                          <a:prstGeom prst="roundRect">
                            <a:avLst>
                              <a:gd name="adj" fmla="val 16667"/>
                            </a:avLst>
                          </a:prstGeom>
                          <a:solidFill>
                            <a:schemeClr val="bg1">
                              <a:lumMod val="95000"/>
                              <a:lumOff val="0"/>
                            </a:schemeClr>
                          </a:solidFill>
                          <a:ln w="12700">
                            <a:solidFill>
                              <a:srgbClr val="95B3D7"/>
                            </a:solidFill>
                            <a:round/>
                            <a:headEnd/>
                            <a:tailEnd/>
                          </a:ln>
                          <a:effectLst>
                            <a:outerShdw dist="28398" dir="3806097" algn="ctr" rotWithShape="0">
                              <a:srgbClr val="243F60">
                                <a:alpha val="50000"/>
                              </a:srgbClr>
                            </a:outerShdw>
                          </a:effectLst>
                        </wps:spPr>
                        <wps:txbx>
                          <w:txbxContent>
                            <w:p w:rsidR="00A70571" w:rsidRPr="006C73BA" w:rsidRDefault="00A70571" w:rsidP="00484D4E">
                              <w:pPr>
                                <w:pStyle w:val="ListParagraph"/>
                                <w:numPr>
                                  <w:ilvl w:val="0"/>
                                  <w:numId w:val="18"/>
                                </w:numPr>
                                <w:spacing w:before="0" w:after="0" w:line="276" w:lineRule="auto"/>
                                <w:rPr>
                                  <w:sz w:val="18"/>
                                  <w:szCs w:val="18"/>
                                </w:rPr>
                              </w:pPr>
                              <w:r>
                                <w:rPr>
                                  <w:sz w:val="18"/>
                                  <w:szCs w:val="18"/>
                                </w:rPr>
                                <w:t xml:space="preserve">Landscape </w:t>
                              </w:r>
                              <w:r w:rsidRPr="006C73BA">
                                <w:rPr>
                                  <w:sz w:val="18"/>
                                  <w:szCs w:val="18"/>
                                </w:rPr>
                                <w:t>Features</w:t>
                              </w:r>
                            </w:p>
                          </w:txbxContent>
                        </wps:txbx>
                        <wps:bodyPr rot="0" vert="horz" wrap="square" lIns="91440" tIns="45720" rIns="91440" bIns="45720" anchor="ctr" anchorCtr="0" upright="1">
                          <a:noAutofit/>
                        </wps:bodyPr>
                      </wps:wsp>
                      <wps:wsp>
                        <wps:cNvPr id="78" name="AutoShape 52"/>
                        <wps:cNvSpPr>
                          <a:spLocks noChangeArrowheads="1"/>
                        </wps:cNvSpPr>
                        <wps:spPr bwMode="auto">
                          <a:xfrm>
                            <a:off x="4469735" y="2522812"/>
                            <a:ext cx="2642921" cy="286901"/>
                          </a:xfrm>
                          <a:prstGeom prst="roundRect">
                            <a:avLst>
                              <a:gd name="adj" fmla="val 16667"/>
                            </a:avLst>
                          </a:prstGeom>
                          <a:solidFill>
                            <a:schemeClr val="bg1">
                              <a:lumMod val="95000"/>
                              <a:lumOff val="0"/>
                            </a:schemeClr>
                          </a:solidFill>
                          <a:ln w="12700">
                            <a:solidFill>
                              <a:srgbClr val="95B3D7"/>
                            </a:solidFill>
                            <a:round/>
                            <a:headEnd/>
                            <a:tailEnd/>
                          </a:ln>
                          <a:effectLst>
                            <a:outerShdw dist="28398" dir="3806097" algn="ctr" rotWithShape="0">
                              <a:srgbClr val="243F60">
                                <a:alpha val="50000"/>
                              </a:srgbClr>
                            </a:outerShdw>
                          </a:effectLst>
                        </wps:spPr>
                        <wps:txbx>
                          <w:txbxContent>
                            <w:p w:rsidR="00A70571" w:rsidRPr="006C73BA" w:rsidRDefault="00A70571" w:rsidP="00484D4E">
                              <w:pPr>
                                <w:pStyle w:val="ListParagraph"/>
                                <w:numPr>
                                  <w:ilvl w:val="0"/>
                                  <w:numId w:val="18"/>
                                </w:numPr>
                                <w:spacing w:before="0" w:after="0" w:line="276" w:lineRule="auto"/>
                                <w:rPr>
                                  <w:sz w:val="18"/>
                                  <w:szCs w:val="18"/>
                                </w:rPr>
                              </w:pPr>
                              <w:r>
                                <w:rPr>
                                  <w:sz w:val="18"/>
                                  <w:szCs w:val="18"/>
                                </w:rPr>
                                <w:t>Activity</w:t>
                              </w:r>
                            </w:p>
                          </w:txbxContent>
                        </wps:txbx>
                        <wps:bodyPr rot="0" vert="horz" wrap="square" lIns="91440" tIns="45720" rIns="91440" bIns="45720" anchor="ctr" anchorCtr="0" upright="1">
                          <a:noAutofit/>
                        </wps:bodyPr>
                      </wps:wsp>
                      <wps:wsp>
                        <wps:cNvPr id="79" name="AutoShape 53"/>
                        <wps:cNvSpPr>
                          <a:spLocks noChangeArrowheads="1"/>
                        </wps:cNvSpPr>
                        <wps:spPr bwMode="auto">
                          <a:xfrm>
                            <a:off x="4469735" y="2860114"/>
                            <a:ext cx="2642921" cy="286901"/>
                          </a:xfrm>
                          <a:prstGeom prst="roundRect">
                            <a:avLst>
                              <a:gd name="adj" fmla="val 16667"/>
                            </a:avLst>
                          </a:prstGeom>
                          <a:solidFill>
                            <a:schemeClr val="bg1">
                              <a:lumMod val="95000"/>
                              <a:lumOff val="0"/>
                            </a:schemeClr>
                          </a:solidFill>
                          <a:ln w="12700">
                            <a:solidFill>
                              <a:srgbClr val="95B3D7"/>
                            </a:solidFill>
                            <a:round/>
                            <a:headEnd/>
                            <a:tailEnd/>
                          </a:ln>
                          <a:effectLst>
                            <a:outerShdw dist="28398" dir="3806097" algn="ctr" rotWithShape="0">
                              <a:srgbClr val="243F60">
                                <a:alpha val="50000"/>
                              </a:srgbClr>
                            </a:outerShdw>
                          </a:effectLst>
                        </wps:spPr>
                        <wps:txbx>
                          <w:txbxContent>
                            <w:p w:rsidR="00A70571" w:rsidRPr="006C73BA" w:rsidRDefault="00A70571" w:rsidP="00484D4E">
                              <w:pPr>
                                <w:pStyle w:val="ListParagraph"/>
                                <w:numPr>
                                  <w:ilvl w:val="0"/>
                                  <w:numId w:val="18"/>
                                </w:numPr>
                                <w:spacing w:before="0" w:after="0" w:line="276" w:lineRule="auto"/>
                                <w:rPr>
                                  <w:sz w:val="18"/>
                                  <w:szCs w:val="18"/>
                                </w:rPr>
                              </w:pPr>
                              <w:r>
                                <w:rPr>
                                  <w:sz w:val="18"/>
                                  <w:szCs w:val="18"/>
                                </w:rPr>
                                <w:t>Place</w:t>
                              </w:r>
                            </w:p>
                          </w:txbxContent>
                        </wps:txbx>
                        <wps:bodyPr rot="0" vert="horz" wrap="square" lIns="91440" tIns="45720" rIns="91440" bIns="45720" anchor="ctr" anchorCtr="0" upright="1">
                          <a:noAutofit/>
                        </wps:bodyPr>
                      </wps:wsp>
                      <wps:wsp>
                        <wps:cNvPr id="80" name="AutoShape 54"/>
                        <wps:cNvSpPr>
                          <a:spLocks noChangeArrowheads="1"/>
                        </wps:cNvSpPr>
                        <wps:spPr bwMode="auto">
                          <a:xfrm>
                            <a:off x="4469735" y="3188916"/>
                            <a:ext cx="2642921" cy="288101"/>
                          </a:xfrm>
                          <a:prstGeom prst="roundRect">
                            <a:avLst>
                              <a:gd name="adj" fmla="val 16667"/>
                            </a:avLst>
                          </a:prstGeom>
                          <a:solidFill>
                            <a:schemeClr val="bg1">
                              <a:lumMod val="95000"/>
                              <a:lumOff val="0"/>
                            </a:schemeClr>
                          </a:solidFill>
                          <a:ln w="12700">
                            <a:solidFill>
                              <a:srgbClr val="95B3D7"/>
                            </a:solidFill>
                            <a:round/>
                            <a:headEnd/>
                            <a:tailEnd/>
                          </a:ln>
                          <a:effectLst>
                            <a:outerShdw dist="28398" dir="3806097" algn="ctr" rotWithShape="0">
                              <a:srgbClr val="243F60">
                                <a:alpha val="50000"/>
                              </a:srgbClr>
                            </a:outerShdw>
                          </a:effectLst>
                        </wps:spPr>
                        <wps:txbx>
                          <w:txbxContent>
                            <w:p w:rsidR="00A70571" w:rsidRPr="006C73BA" w:rsidRDefault="00A70571" w:rsidP="00484D4E">
                              <w:pPr>
                                <w:pStyle w:val="ListParagraph"/>
                                <w:numPr>
                                  <w:ilvl w:val="0"/>
                                  <w:numId w:val="18"/>
                                </w:numPr>
                                <w:spacing w:before="0" w:after="0" w:line="276" w:lineRule="auto"/>
                                <w:rPr>
                                  <w:sz w:val="18"/>
                                  <w:szCs w:val="18"/>
                                </w:rPr>
                              </w:pPr>
                              <w:r>
                                <w:rPr>
                                  <w:sz w:val="18"/>
                                  <w:szCs w:val="18"/>
                                </w:rPr>
                                <w:t>People</w:t>
                              </w:r>
                            </w:p>
                          </w:txbxContent>
                        </wps:txbx>
                        <wps:bodyPr rot="0" vert="horz" wrap="square" lIns="91440" tIns="45720" rIns="91440" bIns="45720" anchor="ctr" anchorCtr="0" upright="1">
                          <a:noAutofit/>
                        </wps:bodyPr>
                      </wps:wsp>
                      <wps:wsp>
                        <wps:cNvPr id="81" name="AutoShape 55"/>
                        <wps:cNvSpPr>
                          <a:spLocks noChangeArrowheads="1"/>
                        </wps:cNvSpPr>
                        <wps:spPr bwMode="auto">
                          <a:xfrm>
                            <a:off x="4469735" y="4453422"/>
                            <a:ext cx="2642921" cy="286901"/>
                          </a:xfrm>
                          <a:prstGeom prst="roundRect">
                            <a:avLst>
                              <a:gd name="adj" fmla="val 16667"/>
                            </a:avLst>
                          </a:prstGeom>
                          <a:solidFill>
                            <a:schemeClr val="bg1">
                              <a:lumMod val="95000"/>
                              <a:lumOff val="0"/>
                            </a:schemeClr>
                          </a:solidFill>
                          <a:ln w="12700">
                            <a:solidFill>
                              <a:srgbClr val="95B3D7"/>
                            </a:solidFill>
                            <a:round/>
                            <a:headEnd/>
                            <a:tailEnd/>
                          </a:ln>
                          <a:effectLst>
                            <a:outerShdw dist="28398" dir="3806097" algn="ctr" rotWithShape="0">
                              <a:srgbClr val="243F60">
                                <a:alpha val="50000"/>
                              </a:srgbClr>
                            </a:outerShdw>
                          </a:effectLst>
                        </wps:spPr>
                        <wps:txbx>
                          <w:txbxContent>
                            <w:p w:rsidR="00A70571" w:rsidRPr="006C73BA" w:rsidRDefault="00A70571" w:rsidP="00484D4E">
                              <w:pPr>
                                <w:pStyle w:val="ListParagraph"/>
                                <w:numPr>
                                  <w:ilvl w:val="0"/>
                                  <w:numId w:val="18"/>
                                </w:numPr>
                                <w:spacing w:before="0" w:after="0" w:line="276" w:lineRule="auto"/>
                                <w:rPr>
                                  <w:sz w:val="18"/>
                                  <w:szCs w:val="18"/>
                                </w:rPr>
                              </w:pPr>
                              <w:r>
                                <w:rPr>
                                  <w:sz w:val="18"/>
                                  <w:szCs w:val="18"/>
                                </w:rPr>
                                <w:t>Other Resources</w:t>
                              </w:r>
                            </w:p>
                          </w:txbxContent>
                        </wps:txbx>
                        <wps:bodyPr rot="0" vert="horz" wrap="square" lIns="91440" tIns="45720" rIns="91440" bIns="45720" anchor="ctr" anchorCtr="0" upright="1">
                          <a:noAutofit/>
                        </wps:bodyPr>
                      </wps:wsp>
                      <wps:wsp>
                        <wps:cNvPr id="82" name="AutoShape 56"/>
                        <wps:cNvSpPr>
                          <a:spLocks noChangeArrowheads="1"/>
                        </wps:cNvSpPr>
                        <wps:spPr bwMode="auto">
                          <a:xfrm>
                            <a:off x="4469735" y="3752819"/>
                            <a:ext cx="2642921" cy="285601"/>
                          </a:xfrm>
                          <a:prstGeom prst="roundRect">
                            <a:avLst>
                              <a:gd name="adj" fmla="val 16667"/>
                            </a:avLst>
                          </a:prstGeom>
                          <a:solidFill>
                            <a:schemeClr val="bg1">
                              <a:lumMod val="95000"/>
                              <a:lumOff val="0"/>
                            </a:schemeClr>
                          </a:solidFill>
                          <a:ln w="12700">
                            <a:solidFill>
                              <a:srgbClr val="95B3D7"/>
                            </a:solidFill>
                            <a:round/>
                            <a:headEnd/>
                            <a:tailEnd/>
                          </a:ln>
                          <a:effectLst>
                            <a:outerShdw dist="28398" dir="3806097" algn="ctr" rotWithShape="0">
                              <a:srgbClr val="243F60">
                                <a:alpha val="50000"/>
                              </a:srgbClr>
                            </a:outerShdw>
                          </a:effectLst>
                        </wps:spPr>
                        <wps:txbx>
                          <w:txbxContent>
                            <w:p w:rsidR="00A70571" w:rsidRPr="006C73BA" w:rsidRDefault="00A70571" w:rsidP="00484D4E">
                              <w:pPr>
                                <w:pStyle w:val="ListParagraph"/>
                                <w:numPr>
                                  <w:ilvl w:val="0"/>
                                  <w:numId w:val="18"/>
                                </w:numPr>
                                <w:spacing w:before="0" w:after="0" w:line="276" w:lineRule="auto"/>
                                <w:rPr>
                                  <w:sz w:val="18"/>
                                  <w:szCs w:val="18"/>
                                </w:rPr>
                              </w:pPr>
                              <w:r>
                                <w:rPr>
                                  <w:sz w:val="18"/>
                                  <w:szCs w:val="18"/>
                                </w:rPr>
                                <w:t>Water</w:t>
                              </w:r>
                            </w:p>
                          </w:txbxContent>
                        </wps:txbx>
                        <wps:bodyPr rot="0" vert="horz" wrap="square" lIns="91440" tIns="45720" rIns="91440" bIns="45720" anchor="ctr" anchorCtr="0" upright="1">
                          <a:noAutofit/>
                        </wps:bodyPr>
                      </wps:wsp>
                      <wps:wsp>
                        <wps:cNvPr id="83" name="AutoShape 57"/>
                        <wps:cNvSpPr>
                          <a:spLocks noChangeArrowheads="1"/>
                        </wps:cNvSpPr>
                        <wps:spPr bwMode="auto">
                          <a:xfrm>
                            <a:off x="4469735" y="4107420"/>
                            <a:ext cx="2642921" cy="286901"/>
                          </a:xfrm>
                          <a:prstGeom prst="roundRect">
                            <a:avLst>
                              <a:gd name="adj" fmla="val 16667"/>
                            </a:avLst>
                          </a:prstGeom>
                          <a:solidFill>
                            <a:schemeClr val="bg1">
                              <a:lumMod val="95000"/>
                              <a:lumOff val="0"/>
                            </a:schemeClr>
                          </a:solidFill>
                          <a:ln w="12700">
                            <a:solidFill>
                              <a:srgbClr val="95B3D7"/>
                            </a:solidFill>
                            <a:round/>
                            <a:headEnd/>
                            <a:tailEnd/>
                          </a:ln>
                          <a:effectLst>
                            <a:outerShdw dist="28398" dir="3806097" algn="ctr" rotWithShape="0">
                              <a:srgbClr val="243F60">
                                <a:alpha val="50000"/>
                              </a:srgbClr>
                            </a:outerShdw>
                          </a:effectLst>
                        </wps:spPr>
                        <wps:txbx>
                          <w:txbxContent>
                            <w:p w:rsidR="00A70571" w:rsidRPr="006C73BA" w:rsidRDefault="00A70571" w:rsidP="00484D4E">
                              <w:pPr>
                                <w:pStyle w:val="ListParagraph"/>
                                <w:numPr>
                                  <w:ilvl w:val="0"/>
                                  <w:numId w:val="18"/>
                                </w:numPr>
                                <w:spacing w:before="0" w:after="0" w:line="276" w:lineRule="auto"/>
                                <w:rPr>
                                  <w:sz w:val="18"/>
                                  <w:szCs w:val="18"/>
                                </w:rPr>
                              </w:pPr>
                              <w:r>
                                <w:rPr>
                                  <w:sz w:val="18"/>
                                  <w:szCs w:val="18"/>
                                </w:rPr>
                                <w:t>Power Generation</w:t>
                              </w:r>
                            </w:p>
                          </w:txbxContent>
                        </wps:txbx>
                        <wps:bodyPr rot="0" vert="horz" wrap="square" lIns="91440" tIns="45720" rIns="91440" bIns="45720" anchor="ctr" anchorCtr="0" upright="1">
                          <a:noAutofit/>
                        </wps:bodyPr>
                      </wps:wsp>
                      <wps:wsp>
                        <wps:cNvPr id="84" name="AutoShape 58"/>
                        <wps:cNvCnPr>
                          <a:cxnSpLocks noChangeShapeType="1"/>
                        </wps:cNvCnPr>
                        <wps:spPr bwMode="auto">
                          <a:xfrm>
                            <a:off x="3939131" y="4229321"/>
                            <a:ext cx="530604" cy="209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 name="AutoShape 59"/>
                        <wps:cNvCnPr>
                          <a:cxnSpLocks noChangeShapeType="1"/>
                        </wps:cNvCnPr>
                        <wps:spPr bwMode="auto">
                          <a:xfrm flipV="1">
                            <a:off x="3939131" y="3895619"/>
                            <a:ext cx="530604" cy="33370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6" name="AutoShape 60"/>
                        <wps:cNvCnPr>
                          <a:cxnSpLocks noChangeShapeType="1"/>
                        </wps:cNvCnPr>
                        <wps:spPr bwMode="auto">
                          <a:xfrm>
                            <a:off x="3939131" y="4229321"/>
                            <a:ext cx="530604" cy="36690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 name="AutoShape 61"/>
                        <wps:cNvCnPr>
                          <a:cxnSpLocks noChangeShapeType="1"/>
                        </wps:cNvCnPr>
                        <wps:spPr bwMode="auto">
                          <a:xfrm flipV="1">
                            <a:off x="3937931" y="2666813"/>
                            <a:ext cx="531804" cy="31650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 name="AutoShape 62"/>
                        <wps:cNvCnPr>
                          <a:cxnSpLocks noChangeShapeType="1"/>
                        </wps:cNvCnPr>
                        <wps:spPr bwMode="auto">
                          <a:xfrm>
                            <a:off x="3937931" y="2983315"/>
                            <a:ext cx="531804" cy="197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 name="AutoShape 63"/>
                        <wps:cNvCnPr>
                          <a:cxnSpLocks noChangeShapeType="1"/>
                        </wps:cNvCnPr>
                        <wps:spPr bwMode="auto">
                          <a:xfrm>
                            <a:off x="3937931" y="2983315"/>
                            <a:ext cx="531804" cy="34960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 name="AutoShape 64"/>
                        <wps:cNvCnPr>
                          <a:cxnSpLocks noChangeShapeType="1"/>
                        </wps:cNvCnPr>
                        <wps:spPr bwMode="auto">
                          <a:xfrm flipV="1">
                            <a:off x="3939131" y="1033005"/>
                            <a:ext cx="531804" cy="105020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 name="AutoShape 66"/>
                        <wps:cNvCnPr>
                          <a:cxnSpLocks noChangeShapeType="1"/>
                        </wps:cNvCnPr>
                        <wps:spPr bwMode="auto">
                          <a:xfrm flipV="1">
                            <a:off x="3937931" y="1381407"/>
                            <a:ext cx="531804" cy="36690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 name="AutoShape 67"/>
                        <wps:cNvCnPr>
                          <a:cxnSpLocks noChangeShapeType="1"/>
                        </wps:cNvCnPr>
                        <wps:spPr bwMode="auto">
                          <a:xfrm flipV="1">
                            <a:off x="3937931" y="1734809"/>
                            <a:ext cx="531804" cy="135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 name="AutoShape 68"/>
                        <wps:cNvCnPr>
                          <a:cxnSpLocks noChangeShapeType="1"/>
                        </wps:cNvCnPr>
                        <wps:spPr bwMode="auto">
                          <a:xfrm>
                            <a:off x="3937931" y="1748309"/>
                            <a:ext cx="531804" cy="33490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 name="AutoShape 69"/>
                        <wps:cNvSpPr>
                          <a:spLocks noChangeArrowheads="1"/>
                        </wps:cNvSpPr>
                        <wps:spPr bwMode="auto">
                          <a:xfrm>
                            <a:off x="7414259" y="64000"/>
                            <a:ext cx="1368811" cy="4955824"/>
                          </a:xfrm>
                          <a:prstGeom prst="flowChartAlternateProcess">
                            <a:avLst/>
                          </a:prstGeom>
                          <a:solidFill>
                            <a:srgbClr val="228591"/>
                          </a:solidFill>
                          <a:ln w="38100">
                            <a:solidFill>
                              <a:srgbClr val="F2F2F2"/>
                            </a:solidFill>
                            <a:miter lim="800000"/>
                            <a:headEnd/>
                            <a:tailEnd/>
                          </a:ln>
                          <a:effectLst>
                            <a:outerShdw dist="28398" dir="3806097" algn="ctr" rotWithShape="0">
                              <a:srgbClr val="4E6128">
                                <a:alpha val="50000"/>
                              </a:srgbClr>
                            </a:outerShdw>
                          </a:effectLst>
                        </wps:spPr>
                        <wps:txbx>
                          <w:txbxContent>
                            <w:p w:rsidR="00A70571" w:rsidRPr="00B0537A" w:rsidRDefault="00A70571" w:rsidP="00D760A0">
                              <w:pPr>
                                <w:pStyle w:val="Body"/>
                              </w:pPr>
                              <w:r w:rsidRPr="00B0537A">
                                <w:t>MEASURES</w:t>
                              </w:r>
                            </w:p>
                            <w:p w:rsidR="00A70571" w:rsidRPr="00B0537A" w:rsidRDefault="00A70571" w:rsidP="00D760A0">
                              <w:pPr>
                                <w:pStyle w:val="Body"/>
                              </w:pPr>
                              <w:r w:rsidRPr="00B0537A">
                                <w:t>(EXAMPLE)</w:t>
                              </w:r>
                            </w:p>
                          </w:txbxContent>
                        </wps:txbx>
                        <wps:bodyPr rot="0" vert="horz" wrap="square" lIns="91440" tIns="45720" rIns="91440" bIns="45720" anchor="t" anchorCtr="0" upright="1">
                          <a:noAutofit/>
                        </wps:bodyPr>
                      </wps:wsp>
                      <wps:wsp>
                        <wps:cNvPr id="95" name="AutoShape 70"/>
                        <wps:cNvSpPr>
                          <a:spLocks noChangeArrowheads="1"/>
                        </wps:cNvSpPr>
                        <wps:spPr bwMode="auto">
                          <a:xfrm>
                            <a:off x="7558260" y="1238606"/>
                            <a:ext cx="1165709" cy="286901"/>
                          </a:xfrm>
                          <a:prstGeom prst="roundRect">
                            <a:avLst>
                              <a:gd name="adj" fmla="val 16667"/>
                            </a:avLst>
                          </a:prstGeom>
                          <a:solidFill>
                            <a:schemeClr val="bg1">
                              <a:lumMod val="95000"/>
                              <a:lumOff val="0"/>
                            </a:schemeClr>
                          </a:solidFill>
                          <a:ln w="12700">
                            <a:solidFill>
                              <a:srgbClr val="95B3D7"/>
                            </a:solidFill>
                            <a:round/>
                            <a:headEnd/>
                            <a:tailEnd/>
                          </a:ln>
                          <a:effectLst>
                            <a:outerShdw dist="28398" dir="3806097" algn="ctr" rotWithShape="0">
                              <a:srgbClr val="243F60">
                                <a:alpha val="50000"/>
                              </a:srgbClr>
                            </a:outerShdw>
                          </a:effectLst>
                        </wps:spPr>
                        <wps:txbx>
                          <w:txbxContent>
                            <w:p w:rsidR="00A70571" w:rsidRPr="006C73BA" w:rsidRDefault="00A70571" w:rsidP="00484D4E">
                              <w:pPr>
                                <w:pStyle w:val="ListParagraph"/>
                                <w:numPr>
                                  <w:ilvl w:val="0"/>
                                  <w:numId w:val="18"/>
                                </w:numPr>
                                <w:spacing w:before="0" w:after="0" w:line="276" w:lineRule="auto"/>
                                <w:rPr>
                                  <w:sz w:val="18"/>
                                  <w:szCs w:val="18"/>
                                </w:rPr>
                              </w:pPr>
                              <w:r>
                                <w:rPr>
                                  <w:sz w:val="18"/>
                                  <w:szCs w:val="18"/>
                                </w:rPr>
                                <w:t>Signif Fauna</w:t>
                              </w:r>
                            </w:p>
                          </w:txbxContent>
                        </wps:txbx>
                        <wps:bodyPr rot="0" vert="horz" wrap="square" lIns="91440" tIns="45720" rIns="91440" bIns="45720" anchor="ctr" anchorCtr="0" upright="1">
                          <a:noAutofit/>
                        </wps:bodyPr>
                      </wps:wsp>
                      <wps:wsp>
                        <wps:cNvPr id="96" name="AutoShape 71"/>
                        <wps:cNvSpPr>
                          <a:spLocks noChangeArrowheads="1"/>
                        </wps:cNvSpPr>
                        <wps:spPr bwMode="auto">
                          <a:xfrm>
                            <a:off x="7558260" y="1590708"/>
                            <a:ext cx="1165709" cy="286901"/>
                          </a:xfrm>
                          <a:prstGeom prst="roundRect">
                            <a:avLst>
                              <a:gd name="adj" fmla="val 16667"/>
                            </a:avLst>
                          </a:prstGeom>
                          <a:solidFill>
                            <a:schemeClr val="bg1">
                              <a:lumMod val="95000"/>
                              <a:lumOff val="0"/>
                            </a:schemeClr>
                          </a:solidFill>
                          <a:ln w="12700">
                            <a:solidFill>
                              <a:srgbClr val="95B3D7"/>
                            </a:solidFill>
                            <a:round/>
                            <a:headEnd/>
                            <a:tailEnd/>
                          </a:ln>
                          <a:effectLst>
                            <a:outerShdw dist="28398" dir="3806097" algn="ctr" rotWithShape="0">
                              <a:srgbClr val="243F60">
                                <a:alpha val="50000"/>
                              </a:srgbClr>
                            </a:outerShdw>
                          </a:effectLst>
                        </wps:spPr>
                        <wps:txbx>
                          <w:txbxContent>
                            <w:p w:rsidR="00A70571" w:rsidRPr="006C73BA" w:rsidRDefault="00A70571" w:rsidP="00484D4E">
                              <w:pPr>
                                <w:pStyle w:val="ListParagraph"/>
                                <w:numPr>
                                  <w:ilvl w:val="0"/>
                                  <w:numId w:val="18"/>
                                </w:numPr>
                                <w:spacing w:before="0" w:after="0" w:line="276" w:lineRule="auto"/>
                                <w:rPr>
                                  <w:sz w:val="18"/>
                                  <w:szCs w:val="18"/>
                                </w:rPr>
                              </w:pPr>
                              <w:r>
                                <w:rPr>
                                  <w:sz w:val="18"/>
                                  <w:szCs w:val="18"/>
                                </w:rPr>
                                <w:t>Signif EVCs</w:t>
                              </w:r>
                            </w:p>
                          </w:txbxContent>
                        </wps:txbx>
                        <wps:bodyPr rot="0" vert="horz" wrap="square" lIns="91440" tIns="45720" rIns="91440" bIns="45720" anchor="ctr" anchorCtr="0" upright="1">
                          <a:noAutofit/>
                        </wps:bodyPr>
                      </wps:wsp>
                      <wps:wsp>
                        <wps:cNvPr id="97" name="AutoShape 72"/>
                        <wps:cNvSpPr>
                          <a:spLocks noChangeArrowheads="1"/>
                        </wps:cNvSpPr>
                        <wps:spPr bwMode="auto">
                          <a:xfrm>
                            <a:off x="7558260" y="888904"/>
                            <a:ext cx="1165709" cy="286901"/>
                          </a:xfrm>
                          <a:prstGeom prst="roundRect">
                            <a:avLst>
                              <a:gd name="adj" fmla="val 16667"/>
                            </a:avLst>
                          </a:prstGeom>
                          <a:solidFill>
                            <a:schemeClr val="bg1">
                              <a:lumMod val="95000"/>
                              <a:lumOff val="0"/>
                            </a:schemeClr>
                          </a:solidFill>
                          <a:ln w="12700">
                            <a:solidFill>
                              <a:srgbClr val="95B3D7"/>
                            </a:solidFill>
                            <a:round/>
                            <a:headEnd/>
                            <a:tailEnd/>
                          </a:ln>
                          <a:effectLst>
                            <a:outerShdw dist="28398" dir="3806097" algn="ctr" rotWithShape="0">
                              <a:srgbClr val="243F60">
                                <a:alpha val="50000"/>
                              </a:srgbClr>
                            </a:outerShdw>
                          </a:effectLst>
                        </wps:spPr>
                        <wps:txbx>
                          <w:txbxContent>
                            <w:p w:rsidR="00A70571" w:rsidRPr="006C73BA" w:rsidRDefault="00A70571" w:rsidP="00484D4E">
                              <w:pPr>
                                <w:pStyle w:val="ListParagraph"/>
                                <w:numPr>
                                  <w:ilvl w:val="0"/>
                                  <w:numId w:val="18"/>
                                </w:numPr>
                                <w:spacing w:before="0" w:after="0" w:line="276" w:lineRule="auto"/>
                                <w:rPr>
                                  <w:sz w:val="18"/>
                                  <w:szCs w:val="18"/>
                                </w:rPr>
                              </w:pPr>
                              <w:r>
                                <w:rPr>
                                  <w:sz w:val="18"/>
                                  <w:szCs w:val="18"/>
                                </w:rPr>
                                <w:t>Signif Flora</w:t>
                              </w:r>
                            </w:p>
                          </w:txbxContent>
                        </wps:txbx>
                        <wps:bodyPr rot="0" vert="horz" wrap="square" lIns="91440" tIns="45720" rIns="91440" bIns="45720" anchor="ctr" anchorCtr="0" upright="1">
                          <a:noAutofit/>
                        </wps:bodyPr>
                      </wps:wsp>
                      <wps:wsp>
                        <wps:cNvPr id="98" name="AutoShape 73"/>
                        <wps:cNvCnPr>
                          <a:cxnSpLocks noChangeShapeType="1"/>
                        </wps:cNvCnPr>
                        <wps:spPr bwMode="auto">
                          <a:xfrm flipV="1">
                            <a:off x="7112656" y="1033005"/>
                            <a:ext cx="445604" cy="34840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9" name="AutoShape 74"/>
                        <wps:cNvCnPr>
                          <a:cxnSpLocks noChangeShapeType="1"/>
                        </wps:cNvCnPr>
                        <wps:spPr bwMode="auto">
                          <a:xfrm>
                            <a:off x="7112656" y="1381407"/>
                            <a:ext cx="445604" cy="12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0" name="AutoShape 75"/>
                        <wps:cNvCnPr>
                          <a:cxnSpLocks noChangeShapeType="1"/>
                        </wps:cNvCnPr>
                        <wps:spPr bwMode="auto">
                          <a:xfrm>
                            <a:off x="7112656" y="1381407"/>
                            <a:ext cx="445604" cy="35210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8" o:spid="_x0000_s1052" editas="canvas" style="width:694.1pt;height:398.75pt;mso-position-horizontal-relative:char;mso-position-vertical-relative:line" coordsize="88150,5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">
                <v:shape id="_x0000_s1053" type="#_x0000_t75" style="position:absolute;width:88150;height:50641;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0" o:spid="_x0000_s1054" type="#_x0000_t176" style="position:absolute;left:15350;top:640;width:12027;height:49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pwcIA&#10;AADbAAAADwAAAGRycy9kb3ducmV2LnhtbERPTWvCQBC9F/wPywheSt0YbKmpq4gg5NIGrXgestMk&#10;mJ2Nu2uS/vtuodDbPN7nrLejaUVPzjeWFSzmCQji0uqGKwXnz8PTKwgfkDW2lknBN3nYbiYPa8y0&#10;HfhI/SlUIoawz1BBHUKXSenLmgz6ue2II/dlncEQoaukdjjEcNPKNElepMGGY0ONHe1rKq+nu1Gw&#10;LNxj4ZJbXu4v5+f7ij+W7wUpNZuOuzcQgcbwL/5z5zrOT+H3l3i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nBwgAAANsAAAAPAAAAAAAAAAAAAAAAAJgCAABkcnMvZG93&#10;bnJldi54bWxQSwUGAAAAAAQABAD1AAAAhwMAAAAA&#10;" fillcolor="#228591" strokecolor="#f2f2f2" strokeweight="3pt">
                  <v:shadow on="t" color="#4e6128" opacity=".5" offset="1pt"/>
                  <v:textbox>
                    <w:txbxContent>
                      <w:p w:rsidR="00A70571" w:rsidRPr="00B0537A" w:rsidRDefault="00A70571" w:rsidP="00D760A0">
                        <w:pPr>
                          <w:pStyle w:val="Body"/>
                        </w:pPr>
                        <w:r w:rsidRPr="00B0537A">
                          <w:t>ASSET</w:t>
                        </w:r>
                      </w:p>
                      <w:p w:rsidR="00A70571" w:rsidRPr="00B0537A" w:rsidRDefault="00A70571" w:rsidP="00D760A0">
                        <w:pPr>
                          <w:pStyle w:val="Body"/>
                        </w:pPr>
                        <w:r w:rsidRPr="00B0537A">
                          <w:t>ITEM</w:t>
                        </w:r>
                      </w:p>
                    </w:txbxContent>
                  </v:textbox>
                </v:shape>
                <v:roundrect id="AutoShape 31" o:spid="_x0000_s1055" style="position:absolute;left:16478;top:17348;width:10287;height:168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sIA&#10;AADbAAAADwAAAGRycy9kb3ducmV2LnhtbERP32vCMBB+F/Y/hBvszSZ2INI1ig4GA2G0Ogp7O5pb&#10;W2wupclq99+bwcC3+/h+Xr6bbS8mGn3nWMMqUSCIa2c6bjR8nt+WGxA+IBvsHZOGX/Kw2z4scsyM&#10;u3JJ0yk0Ioawz1BDG8KQSenrliz6xA3Ekft2o8UQ4dhIM+I1httepkqtpcWOY0OLA722VF9OP1YD&#10;pmVaDeo4NV+rY1p8VHNxUQetnx7n/QuIQHO4i//d7ybOf4a/X+IB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6pSCwgAAANsAAAAPAAAAAAAAAAAAAAAAAJgCAABkcnMvZG93&#10;bnJldi54bWxQSwUGAAAAAAQABAD1AAAAhwMAAAAA&#10;" fillcolor="#f2f2f2 [3052]" strokecolor="#95b3d7" strokeweight="1pt">
                  <v:shadow on="t" color="#243f60" opacity=".5" offset="1pt"/>
                  <v:textbox>
                    <w:txbxContent>
                      <w:p w:rsidR="00A70571" w:rsidRPr="00E65D93" w:rsidRDefault="00A70571" w:rsidP="00D760A0">
                        <w:pPr>
                          <w:pStyle w:val="Body"/>
                          <w:rPr>
                            <w:sz w:val="20"/>
                            <w:szCs w:val="20"/>
                          </w:rPr>
                        </w:pPr>
                        <w:r w:rsidRPr="00E65D93">
                          <w:rPr>
                            <w:sz w:val="20"/>
                            <w:szCs w:val="20"/>
                          </w:rPr>
                          <w:t>Wetland Name</w:t>
                        </w:r>
                      </w:p>
                      <w:p w:rsidR="00A70571" w:rsidRPr="00E65D93" w:rsidRDefault="00A70571" w:rsidP="00D760A0">
                        <w:pPr>
                          <w:pStyle w:val="Body"/>
                          <w:rPr>
                            <w:sz w:val="20"/>
                            <w:szCs w:val="20"/>
                          </w:rPr>
                        </w:pPr>
                        <w:r>
                          <w:rPr>
                            <w:sz w:val="20"/>
                            <w:szCs w:val="20"/>
                          </w:rPr>
                          <w:t>DELWP</w:t>
                        </w:r>
                        <w:r w:rsidRPr="00E65D93">
                          <w:rPr>
                            <w:sz w:val="20"/>
                            <w:szCs w:val="20"/>
                          </w:rPr>
                          <w:t xml:space="preserve"> layer</w:t>
                        </w:r>
                      </w:p>
                      <w:p w:rsidR="00A70571" w:rsidRPr="00E65D93" w:rsidRDefault="00A70571" w:rsidP="00D760A0">
                        <w:pPr>
                          <w:pStyle w:val="Body"/>
                          <w:rPr>
                            <w:sz w:val="20"/>
                            <w:szCs w:val="20"/>
                          </w:rPr>
                        </w:pPr>
                        <w:r w:rsidRPr="00E65D93">
                          <w:rPr>
                            <w:sz w:val="20"/>
                            <w:szCs w:val="20"/>
                          </w:rPr>
                          <w:t>WETLAND_</w:t>
                        </w:r>
                      </w:p>
                      <w:p w:rsidR="00A70571" w:rsidRPr="00E65D93" w:rsidRDefault="00A70571" w:rsidP="00D760A0">
                        <w:pPr>
                          <w:pStyle w:val="Body"/>
                          <w:rPr>
                            <w:sz w:val="20"/>
                            <w:szCs w:val="20"/>
                          </w:rPr>
                        </w:pPr>
                        <w:r w:rsidRPr="00E65D93">
                          <w:rPr>
                            <w:sz w:val="20"/>
                            <w:szCs w:val="20"/>
                          </w:rPr>
                          <w:t>Current</w:t>
                        </w:r>
                      </w:p>
                    </w:txbxContent>
                  </v:textbox>
                </v:roundrect>
                <v:shape id="AutoShape 32" o:spid="_x0000_s1056" type="#_x0000_t176" style="position:absolute;left:184;top:184;width:13713;height:49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ULsEA&#10;AADbAAAADwAAAGRycy9kb3ducmV2LnhtbERPTWvCQBC9C/0PyxR6KbqxpKVGVymC4EVDU/E8ZMck&#10;mJ1Nd1eN/94VBG/zeJ8zW/SmFWdyvrGsYDxKQBCXVjdcKdj9rYbfIHxA1thaJgVX8rCYvwxmmGl7&#10;4V86F6ESMYR9hgrqELpMSl/WZNCPbEccuYN1BkOErpLa4SWGm1Z+JMmXNNhwbKixo2VN5bE4GQVp&#10;7t5zl/yvy+V+93ma8Dbd5KTU22v/MwURqA9P8cO91nF+Cvdf4gFy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y1C7BAAAA2wAAAA8AAAAAAAAAAAAAAAAAmAIAAGRycy9kb3du&#10;cmV2LnhtbFBLBQYAAAAABAAEAPUAAACGAwAAAAA=&#10;" fillcolor="#228591" strokecolor="#f2f2f2" strokeweight="3pt">
                  <v:shadow on="t" color="#4e6128" opacity=".5" offset="1pt"/>
                  <v:textbox>
                    <w:txbxContent>
                      <w:p w:rsidR="00A70571" w:rsidRPr="00B0537A" w:rsidRDefault="00A70571" w:rsidP="00D760A0">
                        <w:pPr>
                          <w:pStyle w:val="Body"/>
                        </w:pPr>
                        <w:r w:rsidRPr="00B0537A">
                          <w:t>ASSET</w:t>
                        </w:r>
                      </w:p>
                      <w:p w:rsidR="00A70571" w:rsidRPr="00B0537A" w:rsidRDefault="00A70571" w:rsidP="00D760A0">
                        <w:pPr>
                          <w:pStyle w:val="Body"/>
                        </w:pPr>
                        <w:r w:rsidRPr="00B0537A">
                          <w:t>CLASS</w:t>
                        </w:r>
                      </w:p>
                    </w:txbxContent>
                  </v:textbox>
                </v:shape>
                <v:roundrect id="AutoShape 33" o:spid="_x0000_s1057" style="position:absolute;left:1760;top:14799;width:11005;height:5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N6cEA&#10;AADbAAAADwAAAGRycy9kb3ducmV2LnhtbERPTYvCMBC9C/sfwix403SL60o1iiyIXjxoF/Q4NmNT&#10;tpl0m6j1328Ewds83ufMFp2txZVaXzlW8DFMQBAXTldcKvjJV4MJCB+QNdaOScGdPCzmb70ZZtrd&#10;eEfXfShFDGGfoQITQpNJ6QtDFv3QNcSRO7vWYoiwLaVu8RbDbS3TJBlLixXHBoMNfRsqfvcXq2Dt&#10;879Rmm83J3Ncpqf0uP4K9qBU/71bTkEE6sJL/HRvdJz/CY9f4g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jenBAAAA2wAAAA8AAAAAAAAAAAAAAAAAmAIAAGRycy9kb3du&#10;cmV2LnhtbFBLBQYAAAAABAAEAPUAAACGAwAAAAA=&#10;" fillcolor="#daeef3 [664]" strokecolor="#bfbfbf [2412]" strokeweight="1pt">
                  <v:shadow on="t" color="#4e6128" opacity=".5" offset="1pt"/>
                  <v:textbox>
                    <w:txbxContent>
                      <w:p w:rsidR="00A70571" w:rsidRPr="0039080B" w:rsidRDefault="00A70571" w:rsidP="00D760A0">
                        <w:pPr>
                          <w:pStyle w:val="Body"/>
                        </w:pPr>
                        <w:r w:rsidRPr="0039080B">
                          <w:t>River Reaches</w:t>
                        </w:r>
                      </w:p>
                    </w:txbxContent>
                  </v:textbox>
                </v:roundrect>
                <v:roundrect id="AutoShape 34" o:spid="_x0000_s1058" style="position:absolute;left:1772;top:21793;width:10993;height:53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qrecIA&#10;AADbAAAADwAAAGRycy9kb3ducmV2LnhtbERPS2vCQBC+F/wPywje6qbRiqRuggYKFS/1Qc9DdpoE&#10;s7Mhu03iv+8Kgrf5+J6zyUbTiJ46V1tW8DaPQBAXVtdcKricP1/XIJxH1thYJgU3cpClk5cNJtoO&#10;fKT+5EsRQtglqKDyvk2kdEVFBt3ctsSB+7WdQR9gV0rd4RDCTSPjKFpJgzWHhgpbyisqrqc/o6A/&#10;5OV1V7/flnFU7H924/d5WGyVmk3H7QcIT6N/ih/uLx3mr+D+SzhAp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qt5wgAAANsAAAAPAAAAAAAAAAAAAAAAAJgCAABkcnMvZG93&#10;bnJldi54bWxQSwUGAAAAAAQABAD1AAAAhwMAAAAA&#10;" fillcolor="#daeef3 [664]" strokecolor="#bfbfbf [2412]" strokeweight="1pt">
                  <v:shadow on="t" color="#243f60" opacity=".5" offset="1pt"/>
                  <v:textbox>
                    <w:txbxContent>
                      <w:p w:rsidR="00A70571" w:rsidRPr="00C959EF" w:rsidRDefault="00A70571" w:rsidP="00D760A0">
                        <w:pPr>
                          <w:pStyle w:val="Body"/>
                        </w:pPr>
                        <w:r>
                          <w:t>Wetlands</w:t>
                        </w:r>
                      </w:p>
                    </w:txbxContent>
                  </v:textbox>
                </v:roundrect>
                <v:shape id="AutoShape 35" o:spid="_x0000_s1059" type="#_x0000_t34" style="position:absolute;left:12765;top:24477;width:3713;height:131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J+dsIAAADbAAAADwAAAGRycy9kb3ducmV2LnhtbERPTWvCQBC9F/oflin0UszGHqzErCJF&#10;oeBBtMXzJDtugtnZdHcb4793C4Xe5vE+p1yNthMD+dA6VjDNchDEtdMtGwVfn9vJHESIyBo7x6Tg&#10;RgFWy8eHEgvtrnyg4RiNSCEcClTQxNgXUoa6IYshcz1x4s7OW4wJeiO1x2sKt518zfOZtNhyamiw&#10;p/eG6svxxyowLzR815Vf8/ak48Hsq9mm2yn1/DSuFyAijfFf/Of+0Gn+G/z+kg6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J+dsIAAADbAAAADwAAAAAAAAAAAAAA&#10;AAChAgAAZHJzL2Rvd25yZXYueG1sUEsFBgAAAAAEAAQA+QAAAJADAAAAAA==&#10;">
                  <v:stroke endarrow="block"/>
                </v:shape>
                <v:roundrect id="AutoShape 36" o:spid="_x0000_s1060" style="position:absolute;left:1760;top:28872;width:11005;height:53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id8QA&#10;AADbAAAADwAAAGRycy9kb3ducmV2LnhtbESPQWvCQBCF70L/wzIFb7oxSJXUVaRQ9NJDjaDHMTvN&#10;BrOzaXar6b/vHAreZnhv3vtmtRl8q27Uxyawgdk0A0VcBdtwbeBYvk+WoGJCttgGJgO/FGGzfhqt&#10;sLDhzp90O6RaSQjHAg24lLpC61g58hinoSMW7Sv0HpOsfa1tj3cJ963Os+xFe2xYGhx29Oaouh5+&#10;vIFdLL/nefmxv7jzNr/k590i+ZMx4+dh+woq0ZAe5v/rvRV8gZVfZAC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zInfEAAAA2wAAAA8AAAAAAAAAAAAAAAAAmAIAAGRycy9k&#10;b3ducmV2LnhtbFBLBQYAAAAABAAEAPUAAACJAwAAAAA=&#10;" fillcolor="#daeef3 [664]" strokecolor="#bfbfbf [2412]" strokeweight="1pt">
                  <v:shadow on="t" color="#4e6128" opacity=".5" offset="1pt"/>
                  <v:textbox>
                    <w:txbxContent>
                      <w:p w:rsidR="00A70571" w:rsidRDefault="00A70571">
                        <w:pPr>
                          <w:rPr>
                            <w:szCs w:val="22"/>
                          </w:rPr>
                        </w:pPr>
                        <w:r w:rsidRPr="0010304D">
                          <w:rPr>
                            <w:szCs w:val="22"/>
                          </w:rPr>
                          <w:t>Estuaries</w:t>
                        </w:r>
                      </w:p>
                    </w:txbxContent>
                  </v:textbox>
                </v:roundrect>
                <v:roundrect id="AutoShape 37" o:spid="_x0000_s1061" style="position:absolute;left:1760;top:35706;width:11005;height:53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yBsMA&#10;AADbAAAADwAAAGRycy9kb3ducmV2LnhtbERP3WrCMBS+H/gO4QjejJmuDueqUaQiCNsu/HmAQ3PW&#10;FpuTLklrt6c3F4Ndfnz/q81gGtGT87VlBc/TBARxYXXNpYLLef+0AOEDssbGMin4IQ+b9ehhhZm2&#10;Nz5SfwqliCHsM1RQhdBmUvqiIoN+alviyH1ZZzBE6EqpHd5iuGlkmiRzabDm2FBhS3lFxfXUGQXl&#10;5/eMX8+z97eXNjj5YbvffPeo1GQ8bJcgAg3hX/znPmgFaVwfv8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YyBsMAAADbAAAADwAAAAAAAAAAAAAAAACYAgAAZHJzL2Rv&#10;d25yZXYueG1sUEsFBgAAAAAEAAQA9QAAAIgDAAAAAA==&#10;">
                  <v:textbox>
                    <w:txbxContent>
                      <w:p w:rsidR="00A70571" w:rsidRPr="0057149E" w:rsidRDefault="00A70571" w:rsidP="00D760A0">
                        <w:pPr>
                          <w:pStyle w:val="Body"/>
                        </w:pPr>
                        <w:r>
                          <w:t>Groundwater</w:t>
                        </w:r>
                      </w:p>
                    </w:txbxContent>
                  </v:textbox>
                </v:roundrect>
                <v:roundrect id="AutoShape 38" o:spid="_x0000_s1062" style="position:absolute;left:1772;top:42724;width:11005;height:53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NxcQA&#10;AADbAAAADwAAAGRycy9kb3ducmV2LnhtbESP0WoCMRRE3wX/IVyhL1KzVrF1NUqxCIL6oPYDLpvr&#10;7uLmZk2irn59UxB8HGbmDDOdN6YSV3K+tKyg30tAEGdWl5wr+D0s379A+ICssbJMCu7kYT5rt6aY&#10;anvjHV33IRcRwj5FBUUIdSqlzwoy6Hu2Jo7e0TqDIUqXS+3wFuGmkh9JMpIGS44LBda0KCg77S9G&#10;Qb49D/jzMFiPh3VwcmMvj8VPV6m3TvM9ARGoCa/ws73SCkZD+P8Sf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njcXEAAAA2wAAAA8AAAAAAAAAAAAAAAAAmAIAAGRycy9k&#10;b3ducmV2LnhtbFBLBQYAAAAABAAEAPUAAACJAwAAAAA=&#10;">
                  <v:textbox>
                    <w:txbxContent>
                      <w:p w:rsidR="00A70571" w:rsidRPr="00C959EF" w:rsidRDefault="00A70571" w:rsidP="00D760A0">
                        <w:pPr>
                          <w:pStyle w:val="Body"/>
                        </w:pPr>
                        <w:r>
                          <w:t>Marine</w:t>
                        </w:r>
                      </w:p>
                    </w:txbxContent>
                  </v:textbox>
                </v:roundrect>
                <v:shape id="AutoShape 39" o:spid="_x0000_s1063" type="#_x0000_t176" style="position:absolute;left:29174;top:640;width:11706;height:49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gCyMQA&#10;AADbAAAADwAAAGRycy9kb3ducmV2LnhtbESPQWvCQBSE7wX/w/IEL0U3lSg2dQ0iFHJpQ1U8P7Kv&#10;SWj2bdxdY/rvu4VCj8PMfMNs89F0YiDnW8sKnhYJCOLK6pZrBefT63wDwgdkjZ1lUvBNHvLd5GGL&#10;mbZ3/qDhGGoRIewzVNCE0GdS+qohg35he+LofVpnMETpaqkd3iPcdHKZJGtpsOW40GBPh4aqr+PN&#10;KEhL91i65FpUh8t5dXvm9/StJKVm03H/AiLQGP7Df+1CK1iv4P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4AsjEAAAA2wAAAA8AAAAAAAAAAAAAAAAAmAIAAGRycy9k&#10;b3ducmV2LnhtbFBLBQYAAAAABAAEAPUAAACJAwAAAAA=&#10;" fillcolor="#228591" strokecolor="#f2f2f2" strokeweight="3pt">
                  <v:shadow on="t" color="#4e6128" opacity=".5" offset="1pt"/>
                  <v:textbox>
                    <w:txbxContent>
                      <w:p w:rsidR="00A70571" w:rsidRPr="00B0537A" w:rsidRDefault="00A70571" w:rsidP="00D760A0">
                        <w:pPr>
                          <w:pStyle w:val="Body"/>
                        </w:pPr>
                        <w:r w:rsidRPr="00B0537A">
                          <w:t>VALUE</w:t>
                        </w:r>
                      </w:p>
                      <w:p w:rsidR="00A70571" w:rsidRPr="00B0537A" w:rsidRDefault="00A70571" w:rsidP="00D760A0">
                        <w:pPr>
                          <w:pStyle w:val="Body"/>
                        </w:pPr>
                        <w:r w:rsidRPr="00B0537A">
                          <w:t>TYPE</w:t>
                        </w:r>
                      </w:p>
                    </w:txbxContent>
                  </v:textbox>
                </v:shape>
                <v:shape id="AutoShape 40" o:spid="_x0000_s1064" type="#_x0000_t34" style="position:absolute;left:26084;top:17483;width:4887;height:688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9McIAAADbAAAADwAAAGRycy9kb3ducmV2LnhtbESPQYvCMBSE7wv+h/AEL4um66FKNYqI&#10;QmEvagWvj+bZFJuX0mRt/fdmYWGPw8x8w6y3g23EkzpfO1bwNUtAEJdO11wpuBbH6RKED8gaG8ek&#10;4EUetpvRxxoz7Xo+0/MSKhEh7DNUYEJoMyl9aciin7mWOHp311kMUXaV1B32EW4bOU+SVFqsOS4Y&#10;bGlvqHxcfqyC/PvQ5oVx82JxKG5DH06fEk9KTcbDbgUi0BD+w3/tXCtIU/j9En+A3L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s9McIAAADbAAAADwAAAAAAAAAAAAAA&#10;AAChAgAAZHJzL2Rvd25yZXYueG1sUEsFBgAAAAAEAAQA+QAAAJADAAAAAA==&#10;" adj="10786">
                  <v:stroke endarrow="block"/>
                </v:shape>
                <v:shape id="AutoShape 41" o:spid="_x0000_s1065" type="#_x0000_t34" style="position:absolute;left:26084;top:24366;width:4899;height:546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4zNMEAAADbAAAADwAAAGRycy9kb3ducmV2LnhtbESPSYsCMRCF7wPzH0INeBvTjri1RnEE&#10;QfAwuN2LTvVCdypNErX990YQ5vh4y8dbrDrTiBs5X1lWMOgnIIgzqysuFJxP2+8pCB+QNTaWScGD&#10;PKyWnx8LTLW984Fux1CIOMI+RQVlCG0qpc9KMuj7tiWOXm6dwRClK6R2eI/jppE/STKWBiuOhBJb&#10;2pSU1ceriZBL/TsczYaP/fmPLm5dN7s83yrV++rWcxCBuvAffrd3WsF4Aq8v8Qf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bjM0wQAAANsAAAAPAAAAAAAAAAAAAAAA&#10;AKECAABkcnMvZG93bnJldi54bWxQSwUGAAAAAAQABAD5AAAAjwMAAAAA&#10;" adj="10786">
                  <v:stroke endarrow="block"/>
                </v:shape>
                <v:shape id="AutoShape 42" o:spid="_x0000_s1066" type="#_x0000_t34" style="position:absolute;left:26084;top:24366;width:4899;height:1792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GnRsAAAADbAAAADwAAAGRycy9kb3ducmV2LnhtbERPS2vCQBC+F/wPywi9NZtWlDZ1FVsQ&#10;BA+lau5DdvIg2dmwu9X47zuHQo8f33u9ndygrhRi59nAc5aDIq687bgxcDnvn15BxYRscfBMBu4U&#10;YbuZPayxsP7G33Q9pUZJCMcCDbQpjYXWsWrJYcz8SCxc7YPDJDA02ga8Sbgb9Euer7TDjqWhxZE+&#10;W6r604+TkrL/WCzfFvfj5YvKsOuHQ13vjXmcT7t3UImm9C/+cx+sgZWMlS/yA/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7xp0bAAAAA2wAAAA8AAAAAAAAAAAAAAAAA&#10;oQIAAGRycy9kb3ducmV2LnhtbFBLBQYAAAAABAAEAPkAAACOAwAAAAA=&#10;" adj="10786">
                  <v:stroke endarrow="block"/>
                </v:shape>
                <v:roundrect id="AutoShape 43" o:spid="_x0000_s1067" style="position:absolute;left:30971;top:14799;width:8408;height:53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QFcQA&#10;AADbAAAADwAAAGRycy9kb3ducmV2LnhtbESPQWvCQBSE7wX/w/IEb3XXHEIbXUWFgiAUkxbB2yP7&#10;TILZtyG7TdJ/3y0Uehxm5htms5tsKwbqfeNYw2qpQBCXzjRcafj8eHt+AeEDssHWMWn4Jg+77exp&#10;g5lxI+c0FKESEcI+Qw11CF0mpS9rsuiXriOO3t31FkOUfSVNj2OE21YmSqXSYsNxocaOjjWVj+LL&#10;asAkT66dOg/VbXVOLu/X6fJQB60X82m/BhFoCv/hv/bJaEhf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E0BXEAAAA2wAAAA8AAAAAAAAAAAAAAAAAmAIAAGRycy9k&#10;b3ducmV2LnhtbFBLBQYAAAAABAAEAPUAAACJAwAAAAA=&#10;" fillcolor="#f2f2f2 [3052]" strokecolor="#95b3d7" strokeweight="1pt">
                  <v:shadow on="t" color="#243f60" opacity=".5" offset="1pt"/>
                  <v:textbox>
                    <w:txbxContent>
                      <w:p w:rsidR="00A70571" w:rsidRPr="00103A6C" w:rsidRDefault="00A70571" w:rsidP="00D760A0">
                        <w:pPr>
                          <w:pStyle w:val="Body"/>
                        </w:pPr>
                        <w:r w:rsidRPr="00103A6C">
                          <w:t>Environ</w:t>
                        </w:r>
                        <w:r>
                          <w:t>.</w:t>
                        </w:r>
                      </w:p>
                    </w:txbxContent>
                  </v:textbox>
                </v:roundrect>
                <v:roundrect id="AutoShape 44" o:spid="_x0000_s1068" style="position:absolute;left:30983;top:27161;width:8396;height:53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fvVb8A&#10;AADbAAAADwAAAGRycy9kb3ducmV2LnhtbERPy4rCMBTdD/gP4QruxsQuVKpRVBgQBPGF4O7SXNti&#10;c1OaTK1/bxaCy8N5z5edrURLjS8daxgNFQjizJmScw2X89/vFIQPyAYrx6ThRR6Wi97PHFPjnnyk&#10;9hRyEUPYp6ihCKFOpfRZQRb90NXEkbu7xmKIsMmlafAZw20lE6XG0mLJsaHAmjYFZY/Tv9WAyTG5&#10;1mrX5rfRLjnsr93hodZaD/rdagYiUBe+4o97azRM4vr4Jf4Au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5+9VvwAAANsAAAAPAAAAAAAAAAAAAAAAAJgCAABkcnMvZG93bnJl&#10;di54bWxQSwUGAAAAAAQABAD1AAAAhAMAAAAA&#10;" fillcolor="#f2f2f2 [3052]" strokecolor="#95b3d7" strokeweight="1pt">
                  <v:shadow on="t" color="#243f60" opacity=".5" offset="1pt"/>
                  <v:textbox>
                    <w:txbxContent>
                      <w:p w:rsidR="00A70571" w:rsidRPr="00103A6C" w:rsidRDefault="00A70571" w:rsidP="00D760A0">
                        <w:pPr>
                          <w:pStyle w:val="Body"/>
                        </w:pPr>
                        <w:r w:rsidRPr="00103A6C">
                          <w:t>Social</w:t>
                        </w:r>
                      </w:p>
                    </w:txbxContent>
                  </v:textbox>
                </v:roundrect>
                <v:roundrect id="AutoShape 45" o:spid="_x0000_s1069" style="position:absolute;left:30983;top:39609;width:8408;height:53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KzsQA&#10;AADbAAAADwAAAGRycy9kb3ducmV2LnhtbESPwWrDMBBE74X8g9hAbo1kH9LiRgltIFAwFDsJgdwW&#10;a2ubWCtjqbb791Wh0OMwM2+Y7X62nRhp8K1jDclagSCunGm51nA5Hx+fQfiAbLBzTBq+ycN+t3jY&#10;YmbcxCWNp1CLCGGfoYYmhD6T0lcNWfRr1xNH79MNFkOUQy3NgFOE206mSm2kxZbjQoM9HRqq7qcv&#10;qwHTMr32Kh/rW5Knxcd1Lu7qTevVcn59ARFoDv/hv/a70fCUwO+X+A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rSs7EAAAA2wAAAA8AAAAAAAAAAAAAAAAAmAIAAGRycy9k&#10;b3ducmV2LnhtbFBLBQYAAAAABAAEAPUAAACJAwAAAAA=&#10;" fillcolor="#f2f2f2 [3052]" strokecolor="#95b3d7" strokeweight="1pt">
                  <v:shadow on="t" color="#243f60" opacity=".5" offset="1pt"/>
                  <v:textbox>
                    <w:txbxContent>
                      <w:p w:rsidR="00A70571" w:rsidRPr="00103A6C" w:rsidRDefault="00A70571" w:rsidP="00D760A0">
                        <w:pPr>
                          <w:pStyle w:val="Body"/>
                        </w:pPr>
                        <w:r w:rsidRPr="00103A6C">
                          <w:t>Economic</w:t>
                        </w:r>
                      </w:p>
                    </w:txbxContent>
                  </v:textbox>
                </v:roundrect>
                <v:shape id="AutoShape 46" o:spid="_x0000_s1070" type="#_x0000_t176" style="position:absolute;left:42715;top:640;width:29666;height:49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MYcMA&#10;AADbAAAADwAAAGRycy9kb3ducmV2LnhtbESPQWsCMRSE70L/Q3gFL6LZilbdGkUEwYtdtOL5sXnu&#10;Lt28bJOo6783BcHjMDPfMPNla2pxJecrywo+BgkI4tzqigsFx59NfwrCB2SNtWVScCcPy8VbZ46p&#10;tjfe0/UQChEh7FNUUIbQpFL6vCSDfmAb4uidrTMYonSF1A5vEW5qOUyST2mw4rhQYkPrkvLfw8Uo&#10;GGWul7nkb5uvT8fxZcbfo11GSnXf29UXiEBteIWf7a1WMBnC/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gMYcMAAADbAAAADwAAAAAAAAAAAAAAAACYAgAAZHJzL2Rv&#10;d25yZXYueG1sUEsFBgAAAAAEAAQA9QAAAIgDAAAAAA==&#10;" fillcolor="#228591" strokecolor="#f2f2f2" strokeweight="3pt">
                  <v:shadow on="t" color="#4e6128" opacity=".5" offset="1pt"/>
                  <v:textbox>
                    <w:txbxContent>
                      <w:p w:rsidR="00A70571" w:rsidRPr="00B0537A" w:rsidRDefault="00A70571" w:rsidP="00D760A0">
                        <w:pPr>
                          <w:pStyle w:val="Body"/>
                        </w:pPr>
                        <w:r w:rsidRPr="00B0537A">
                          <w:t>CATEGORY</w:t>
                        </w:r>
                      </w:p>
                    </w:txbxContent>
                  </v:textbox>
                </v:shape>
                <v:roundrect id="AutoShape 47" o:spid="_x0000_s1071" style="position:absolute;left:44697;top:8877;width:26429;height:28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xIsMA&#10;AADbAAAADwAAAGRycy9kb3ducmV2LnhtbESP3YrCMBSE74V9h3AWvNPECirVKLuCsCCIP4uwd4fm&#10;2Babk9Jka317IwheDjPzDbNYdbYSLTW+dKxhNFQgiDNnSs41/J42gxkIH5ANVo5Jw508rJYfvQWm&#10;xt34QO0x5CJC2KeooQihTqX0WUEW/dDVxNG7uMZiiLLJpWnwFuG2kolSE2mx5LhQYE3rgrLr8d9q&#10;wOSQnGu1bfO/0TbZ787d/qq+te5/dl9zEIG68A6/2j9Gw3QM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VxIsMAAADbAAAADwAAAAAAAAAAAAAAAACYAgAAZHJzL2Rv&#10;d25yZXYueG1sUEsFBgAAAAAEAAQA9QAAAIgDAAAAAA==&#10;" fillcolor="#f2f2f2 [3052]" strokecolor="#95b3d7" strokeweight="1pt">
                  <v:shadow on="t" color="#243f60" opacity=".5" offset="1pt"/>
                  <v:textbox>
                    <w:txbxContent>
                      <w:p w:rsidR="00A70571" w:rsidRPr="006C73BA" w:rsidRDefault="00A70571" w:rsidP="00484D4E">
                        <w:pPr>
                          <w:pStyle w:val="ListParagraph"/>
                          <w:numPr>
                            <w:ilvl w:val="0"/>
                            <w:numId w:val="18"/>
                          </w:numPr>
                          <w:spacing w:before="0" w:after="0" w:line="276" w:lineRule="auto"/>
                          <w:rPr>
                            <w:sz w:val="18"/>
                            <w:szCs w:val="18"/>
                          </w:rPr>
                        </w:pPr>
                        <w:r>
                          <w:rPr>
                            <w:sz w:val="18"/>
                            <w:szCs w:val="18"/>
                          </w:rPr>
                          <w:t>Formally Recognised</w:t>
                        </w:r>
                        <w:r w:rsidRPr="00C959EF">
                          <w:rPr>
                            <w:sz w:val="18"/>
                            <w:szCs w:val="18"/>
                          </w:rPr>
                          <w:t xml:space="preserve"> Significance</w:t>
                        </w:r>
                      </w:p>
                    </w:txbxContent>
                  </v:textbox>
                </v:roundrect>
                <v:roundrect id="AutoShape 49" o:spid="_x0000_s1072" style="position:absolute;left:44697;top:12374;width:26429;height:28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MzcQA&#10;AADbAAAADwAAAGRycy9kb3ducmV2LnhtbESPW4vCMBSE34X9D+Es+KaJBS9Uo+wKwoIgXhZh3w7N&#10;sS02J6XJ1vrvjSD4OMzMN8xi1dlKtNT40rGG0VCBIM6cKTnX8HvaDGYgfEA2WDkmDXfysFp+9BaY&#10;GnfjA7XHkIsIYZ+ihiKEOpXSZwVZ9ENXE0fv4hqLIcoml6bBW4TbSiZKTaTFkuNCgTWtC8qux3+r&#10;AZNDcq7Vts3/Rttkvzt3+6v61rr/2X3NQQTqwjv8av8YDdMx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QTM3EAAAA2wAAAA8AAAAAAAAAAAAAAAAAmAIAAGRycy9k&#10;b3ducmV2LnhtbFBLBQYAAAAABAAEAPUAAACJAwAAAAA=&#10;" fillcolor="#f2f2f2 [3052]" strokecolor="#95b3d7" strokeweight="1pt">
                  <v:shadow on="t" color="#243f60" opacity=".5" offset="1pt"/>
                  <v:textbox>
                    <w:txbxContent>
                      <w:p w:rsidR="00A70571" w:rsidRPr="006C73BA" w:rsidRDefault="00A70571" w:rsidP="00484D4E">
                        <w:pPr>
                          <w:pStyle w:val="ListParagraph"/>
                          <w:numPr>
                            <w:ilvl w:val="0"/>
                            <w:numId w:val="18"/>
                          </w:numPr>
                          <w:spacing w:before="0" w:after="0" w:line="276" w:lineRule="auto"/>
                          <w:rPr>
                            <w:sz w:val="18"/>
                            <w:szCs w:val="18"/>
                          </w:rPr>
                        </w:pPr>
                        <w:r>
                          <w:rPr>
                            <w:sz w:val="18"/>
                            <w:szCs w:val="18"/>
                          </w:rPr>
                          <w:t>Rare or Threatened Species/Communities</w:t>
                        </w:r>
                      </w:p>
                    </w:txbxContent>
                  </v:textbox>
                </v:roundrect>
                <v:roundrect id="AutoShape 50" o:spid="_x0000_s1073" style="position:absolute;left:44697;top:15907;width:26429;height:28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SusQA&#10;AADbAAAADwAAAGRycy9kb3ducmV2LnhtbESPQWvCQBSE7wX/w/IEb3XXHNISXUWFgiAUkxbB2yP7&#10;TILZtyG7TdJ/3y0Uehxm5htms5tsKwbqfeNYw2qpQBCXzjRcafj8eHt+BeEDssHWMWn4Jg+77exp&#10;g5lxI+c0FKESEcI+Qw11CF0mpS9rsuiXriOO3t31FkOUfSVNj2OE21YmSqXSYsNxocaOjjWVj+LL&#10;asAkT66dOg/VbXVOLu/X6fJQB60X82m/BhFoCv/hv/bJaHhJ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C0rrEAAAA2wAAAA8AAAAAAAAAAAAAAAAAmAIAAGRycy9k&#10;b3ducmV2LnhtbFBLBQYAAAAABAAEAPUAAACJAwAAAAA=&#10;" fillcolor="#f2f2f2 [3052]" strokecolor="#95b3d7" strokeweight="1pt">
                  <v:shadow on="t" color="#243f60" opacity=".5" offset="1pt"/>
                  <v:textbox>
                    <w:txbxContent>
                      <w:p w:rsidR="00A70571" w:rsidRPr="006C73BA" w:rsidRDefault="00A70571" w:rsidP="00484D4E">
                        <w:pPr>
                          <w:pStyle w:val="ListParagraph"/>
                          <w:numPr>
                            <w:ilvl w:val="0"/>
                            <w:numId w:val="18"/>
                          </w:numPr>
                          <w:spacing w:before="0" w:after="0" w:line="276" w:lineRule="auto"/>
                          <w:rPr>
                            <w:sz w:val="18"/>
                            <w:szCs w:val="18"/>
                          </w:rPr>
                        </w:pPr>
                        <w:r w:rsidRPr="00C959EF">
                          <w:rPr>
                            <w:sz w:val="18"/>
                            <w:szCs w:val="18"/>
                          </w:rPr>
                          <w:t>Naturalness</w:t>
                        </w:r>
                      </w:p>
                    </w:txbxContent>
                  </v:textbox>
                </v:roundrect>
                <v:roundrect id="AutoShape 51" o:spid="_x0000_s1074" style="position:absolute;left:44697;top:19392;width:26429;height:28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53IcMA&#10;AADbAAAADwAAAGRycy9kb3ducmV2LnhtbESPT4vCMBTE78J+h/AWvGliDypdo+wuCIIg/qOwt0fz&#10;ti02L6WJtX57Iwgeh5n5DbNY9bYWHbW+cqxhMlYgiHNnKi40nE/r0RyED8gGa8ek4U4eVsuPwQJT&#10;4258oO4YChEh7FPUUIbQpFL6vCSLfuwa4uj9u9ZiiLItpGnxFuG2lolSU2mx4rhQYkO/JeWX49Vq&#10;wOSQZI3adsXfZJvsd1m/v6gfrYef/fcXiEB9eIdf7Y3RMJvB8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53IcMAAADbAAAADwAAAAAAAAAAAAAAAACYAgAAZHJzL2Rv&#10;d25yZXYueG1sUEsFBgAAAAAEAAQA9QAAAIgDAAAAAA==&#10;" fillcolor="#f2f2f2 [3052]" strokecolor="#95b3d7" strokeweight="1pt">
                  <v:shadow on="t" color="#243f60" opacity=".5" offset="1pt"/>
                  <v:textbox>
                    <w:txbxContent>
                      <w:p w:rsidR="00A70571" w:rsidRPr="006C73BA" w:rsidRDefault="00A70571" w:rsidP="00484D4E">
                        <w:pPr>
                          <w:pStyle w:val="ListParagraph"/>
                          <w:numPr>
                            <w:ilvl w:val="0"/>
                            <w:numId w:val="18"/>
                          </w:numPr>
                          <w:spacing w:before="0" w:after="0" w:line="276" w:lineRule="auto"/>
                          <w:rPr>
                            <w:sz w:val="18"/>
                            <w:szCs w:val="18"/>
                          </w:rPr>
                        </w:pPr>
                        <w:r>
                          <w:rPr>
                            <w:sz w:val="18"/>
                            <w:szCs w:val="18"/>
                          </w:rPr>
                          <w:t xml:space="preserve">Landscape </w:t>
                        </w:r>
                        <w:r w:rsidRPr="006C73BA">
                          <w:rPr>
                            <w:sz w:val="18"/>
                            <w:szCs w:val="18"/>
                          </w:rPr>
                          <w:t>Features</w:t>
                        </w:r>
                      </w:p>
                    </w:txbxContent>
                  </v:textbox>
                </v:roundrect>
                <v:roundrect id="AutoShape 52" o:spid="_x0000_s1075" style="position:absolute;left:44697;top:25228;width:26429;height:28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jU78A&#10;AADbAAAADwAAAGRycy9kb3ducmV2LnhtbERPy4rCMBTdD/gP4QruxsQuVKpRVBgQBPGF4O7SXNti&#10;c1OaTK1/bxaCy8N5z5edrURLjS8daxgNFQjizJmScw2X89/vFIQPyAYrx6ThRR6Wi97PHFPjnnyk&#10;9hRyEUPYp6ihCKFOpfRZQRb90NXEkbu7xmKIsMmlafAZw20lE6XG0mLJsaHAmjYFZY/Tv9WAyTG5&#10;1mrX5rfRLjnsr93hodZaD/rdagYiUBe+4o97azRM4tj4Jf4Au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keNTvwAAANsAAAAPAAAAAAAAAAAAAAAAAJgCAABkcnMvZG93bnJl&#10;di54bWxQSwUGAAAAAAQABAD1AAAAhAMAAAAA&#10;" fillcolor="#f2f2f2 [3052]" strokecolor="#95b3d7" strokeweight="1pt">
                  <v:shadow on="t" color="#243f60" opacity=".5" offset="1pt"/>
                  <v:textbox>
                    <w:txbxContent>
                      <w:p w:rsidR="00A70571" w:rsidRPr="006C73BA" w:rsidRDefault="00A70571" w:rsidP="00484D4E">
                        <w:pPr>
                          <w:pStyle w:val="ListParagraph"/>
                          <w:numPr>
                            <w:ilvl w:val="0"/>
                            <w:numId w:val="18"/>
                          </w:numPr>
                          <w:spacing w:before="0" w:after="0" w:line="276" w:lineRule="auto"/>
                          <w:rPr>
                            <w:sz w:val="18"/>
                            <w:szCs w:val="18"/>
                          </w:rPr>
                        </w:pPr>
                        <w:r>
                          <w:rPr>
                            <w:sz w:val="18"/>
                            <w:szCs w:val="18"/>
                          </w:rPr>
                          <w:t>Activity</w:t>
                        </w:r>
                      </w:p>
                    </w:txbxContent>
                  </v:textbox>
                </v:roundrect>
                <v:roundrect id="AutoShape 53" o:spid="_x0000_s1076" style="position:absolute;left:44697;top:28601;width:26429;height:28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1GyMQA&#10;AADbAAAADwAAAGRycy9kb3ducmV2LnhtbESPW4vCMBSE34X9D+Es+KaJffBSjbIrCAuCeFmEfTs0&#10;x7bYnJQmW+u/N4Lg4zAz3zCLVWcr0VLjS8caRkMFgjhzpuRcw+9pM5iC8AHZYOWYNNzJw2r50Vtg&#10;atyND9QeQy4ihH2KGooQ6lRKnxVk0Q9dTRy9i2sshiibXJoGbxFuK5koNZYWS44LBda0Lii7Hv+t&#10;BkwOyblW2zb/G22T/e7c7a/qW+v+Z/c1BxGoC+/wq/1jNExm8Pw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dRsjEAAAA2wAAAA8AAAAAAAAAAAAAAAAAmAIAAGRycy9k&#10;b3ducmV2LnhtbFBLBQYAAAAABAAEAPUAAACJAwAAAAA=&#10;" fillcolor="#f2f2f2 [3052]" strokecolor="#95b3d7" strokeweight="1pt">
                  <v:shadow on="t" color="#243f60" opacity=".5" offset="1pt"/>
                  <v:textbox>
                    <w:txbxContent>
                      <w:p w:rsidR="00A70571" w:rsidRPr="006C73BA" w:rsidRDefault="00A70571" w:rsidP="00484D4E">
                        <w:pPr>
                          <w:pStyle w:val="ListParagraph"/>
                          <w:numPr>
                            <w:ilvl w:val="0"/>
                            <w:numId w:val="18"/>
                          </w:numPr>
                          <w:spacing w:before="0" w:after="0" w:line="276" w:lineRule="auto"/>
                          <w:rPr>
                            <w:sz w:val="18"/>
                            <w:szCs w:val="18"/>
                          </w:rPr>
                        </w:pPr>
                        <w:r>
                          <w:rPr>
                            <w:sz w:val="18"/>
                            <w:szCs w:val="18"/>
                          </w:rPr>
                          <w:t>Place</w:t>
                        </w:r>
                      </w:p>
                    </w:txbxContent>
                  </v:textbox>
                </v:roundrect>
                <v:roundrect id="AutoShape 54" o:spid="_x0000_s1077" style="position:absolute;left:44697;top:31889;width:26429;height:28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fcr8A&#10;AADbAAAADwAAAGRycy9kb3ducmV2LnhtbERPy4rCMBTdC/5DuII7TexCpBplRhAEQXxRmN2ludMW&#10;m5vSxFr/3iwEl4fzXm16W4uOWl851jCbKhDEuTMVFxpu191kAcIHZIO1Y9LwIg+b9XCwwtS4J5+p&#10;u4RCxBD2KWooQ2hSKX1ekkU/dQ1x5P5dazFE2BbStPiM4baWiVJzabHi2FBiQ9uS8vvlYTVgck6y&#10;Rh264m92SE7HrD/d1a/W41H/swQRqA9f8ce9NxoWcX38En+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Mp9yvwAAANsAAAAPAAAAAAAAAAAAAAAAAJgCAABkcnMvZG93bnJl&#10;di54bWxQSwUGAAAAAAQABAD1AAAAhAMAAAAA&#10;" fillcolor="#f2f2f2 [3052]" strokecolor="#95b3d7" strokeweight="1pt">
                  <v:shadow on="t" color="#243f60" opacity=".5" offset="1pt"/>
                  <v:textbox>
                    <w:txbxContent>
                      <w:p w:rsidR="00A70571" w:rsidRPr="006C73BA" w:rsidRDefault="00A70571" w:rsidP="00484D4E">
                        <w:pPr>
                          <w:pStyle w:val="ListParagraph"/>
                          <w:numPr>
                            <w:ilvl w:val="0"/>
                            <w:numId w:val="18"/>
                          </w:numPr>
                          <w:spacing w:before="0" w:after="0" w:line="276" w:lineRule="auto"/>
                          <w:rPr>
                            <w:sz w:val="18"/>
                            <w:szCs w:val="18"/>
                          </w:rPr>
                        </w:pPr>
                        <w:r>
                          <w:rPr>
                            <w:sz w:val="18"/>
                            <w:szCs w:val="18"/>
                          </w:rPr>
                          <w:t>People</w:t>
                        </w:r>
                      </w:p>
                    </w:txbxContent>
                  </v:textbox>
                </v:roundrect>
                <v:roundrect id="AutoShape 55" o:spid="_x0000_s1078" style="position:absolute;left:44697;top:44534;width:26429;height:28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66cQA&#10;AADbAAAADwAAAGRycy9kb3ducmV2LnhtbESPwWrDMBBE74H+g9hCb7FkH4pxrYQmUCgESpyEQG+L&#10;tbVNrJWxVMf5+6hQyHGYmTdMuZ5tLyYafedYQ5ooEMS1Mx03Gk7Hj2UOwgdkg71j0nAjD+vV06LE&#10;wrgrVzQdQiMihH2BGtoQhkJKX7dk0SduII7ejxsthijHRpoRrxFue5kp9SotdhwXWhxo21J9Ofxa&#10;DZhV2XlQu6n5TnfZ/us87y9qo/XL8/z+BiLQHB7h//an0ZCn8Pcl/g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unEAAAA2wAAAA8AAAAAAAAAAAAAAAAAmAIAAGRycy9k&#10;b3ducmV2LnhtbFBLBQYAAAAABAAEAPUAAACJAwAAAAA=&#10;" fillcolor="#f2f2f2 [3052]" strokecolor="#95b3d7" strokeweight="1pt">
                  <v:shadow on="t" color="#243f60" opacity=".5" offset="1pt"/>
                  <v:textbox>
                    <w:txbxContent>
                      <w:p w:rsidR="00A70571" w:rsidRPr="006C73BA" w:rsidRDefault="00A70571" w:rsidP="00484D4E">
                        <w:pPr>
                          <w:pStyle w:val="ListParagraph"/>
                          <w:numPr>
                            <w:ilvl w:val="0"/>
                            <w:numId w:val="18"/>
                          </w:numPr>
                          <w:spacing w:before="0" w:after="0" w:line="276" w:lineRule="auto"/>
                          <w:rPr>
                            <w:sz w:val="18"/>
                            <w:szCs w:val="18"/>
                          </w:rPr>
                        </w:pPr>
                        <w:r>
                          <w:rPr>
                            <w:sz w:val="18"/>
                            <w:szCs w:val="18"/>
                          </w:rPr>
                          <w:t>Other Resources</w:t>
                        </w:r>
                      </w:p>
                    </w:txbxContent>
                  </v:textbox>
                </v:roundrect>
                <v:roundrect id="AutoShape 56" o:spid="_x0000_s1079" style="position:absolute;left:44697;top:37528;width:26429;height:28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knsIA&#10;AADbAAAADwAAAGRycy9kb3ducmV2LnhtbESPQYvCMBSE7wv+h/AEb2tiDiLVKCoIgrCoK4K3R/Ns&#10;i81LabK1/nuzsLDHYWa+YRar3tWiozZUng1MxgoEce5txYWBy/fucwYiRGSLtWcy8KIAq+XgY4GZ&#10;9U8+UXeOhUgQDhkaKGNsMilDXpLDMPYNcfLuvnUYk2wLaVt8JrirpVZqKh1WnBZKbGhbUv44/zgD&#10;qE/62qhDV9wmB338uvbHh9oYMxr26zmISH38D/+199bATMPvl/QD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KSewgAAANsAAAAPAAAAAAAAAAAAAAAAAJgCAABkcnMvZG93&#10;bnJldi54bWxQSwUGAAAAAAQABAD1AAAAhwMAAAAA&#10;" fillcolor="#f2f2f2 [3052]" strokecolor="#95b3d7" strokeweight="1pt">
                  <v:shadow on="t" color="#243f60" opacity=".5" offset="1pt"/>
                  <v:textbox>
                    <w:txbxContent>
                      <w:p w:rsidR="00A70571" w:rsidRPr="006C73BA" w:rsidRDefault="00A70571" w:rsidP="00484D4E">
                        <w:pPr>
                          <w:pStyle w:val="ListParagraph"/>
                          <w:numPr>
                            <w:ilvl w:val="0"/>
                            <w:numId w:val="18"/>
                          </w:numPr>
                          <w:spacing w:before="0" w:after="0" w:line="276" w:lineRule="auto"/>
                          <w:rPr>
                            <w:sz w:val="18"/>
                            <w:szCs w:val="18"/>
                          </w:rPr>
                        </w:pPr>
                        <w:r>
                          <w:rPr>
                            <w:sz w:val="18"/>
                            <w:szCs w:val="18"/>
                          </w:rPr>
                          <w:t>Water</w:t>
                        </w:r>
                      </w:p>
                    </w:txbxContent>
                  </v:textbox>
                </v:roundrect>
                <v:roundrect id="AutoShape 57" o:spid="_x0000_s1080" style="position:absolute;left:44697;top:41074;width:26429;height:28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BcMA&#10;AADbAAAADwAAAGRycy9kb3ducmV2LnhtbESP3YrCMBSE74V9h3AWvNPECiJdo+wuCIIg/lHYu0Nz&#10;ti02J6WJtb69EQQvh5n5hlmseluLjlpfOdYwGSsQxLkzFRcazqf1aA7CB2SDtWPScCcPq+XHYIGp&#10;cTc+UHcMhYgQ9ilqKENoUil9XpJFP3YNcfT+XWsxRNkW0rR4i3Bby0SpmbRYcVwosaHfkvLL8Wo1&#10;YHJIskZtu+Jvsk32u6zfX9SP1sPP/vsLRKA+vMOv9sZomE/h+S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BBcMAAADbAAAADwAAAAAAAAAAAAAAAACYAgAAZHJzL2Rv&#10;d25yZXYueG1sUEsFBgAAAAAEAAQA9QAAAIgDAAAAAA==&#10;" fillcolor="#f2f2f2 [3052]" strokecolor="#95b3d7" strokeweight="1pt">
                  <v:shadow on="t" color="#243f60" opacity=".5" offset="1pt"/>
                  <v:textbox>
                    <w:txbxContent>
                      <w:p w:rsidR="00A70571" w:rsidRPr="006C73BA" w:rsidRDefault="00A70571" w:rsidP="00484D4E">
                        <w:pPr>
                          <w:pStyle w:val="ListParagraph"/>
                          <w:numPr>
                            <w:ilvl w:val="0"/>
                            <w:numId w:val="18"/>
                          </w:numPr>
                          <w:spacing w:before="0" w:after="0" w:line="276" w:lineRule="auto"/>
                          <w:rPr>
                            <w:sz w:val="18"/>
                            <w:szCs w:val="18"/>
                          </w:rPr>
                        </w:pPr>
                        <w:r>
                          <w:rPr>
                            <w:sz w:val="18"/>
                            <w:szCs w:val="18"/>
                          </w:rPr>
                          <w:t>Power Generation</w:t>
                        </w:r>
                      </w:p>
                    </w:txbxContent>
                  </v:textbox>
                </v:roundrect>
                <v:shape id="AutoShape 58" o:spid="_x0000_s1081" type="#_x0000_t34" style="position:absolute;left:39391;top:42293;width:5306;height:20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p1hsQAAADbAAAADwAAAGRycy9kb3ducmV2LnhtbESPT2sCMRTE7wW/Q3iCl1KzlSKy3ayI&#10;VBB6KP7B83Pzml26eVmTuG6/fVMQPA4z8xumWA62FT350DhW8DrNQBBXTjdsFBwPm5cFiBCRNbaO&#10;ScEvBViWo6cCc+1uvKN+H41IEA45Kqhj7HIpQ1WTxTB1HXHyvp23GJP0RmqPtwS3rZxl2VxabDgt&#10;1NjRuqbqZ3+1Cswz9Zfq7Fe8Oem4M1/n+Uf7qdRkPKzeQUQa4iN8b2+1gsUb/H9JP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qnWGxAAAANsAAAAPAAAAAAAAAAAA&#10;AAAAAKECAABkcnMvZG93bnJldi54bWxQSwUGAAAAAAQABAD5AAAAkgMAAAAA&#10;">
                  <v:stroke endarrow="block"/>
                </v:shape>
                <v:shape id="AutoShape 59" o:spid="_x0000_s1082" type="#_x0000_t34" style="position:absolute;left:39391;top:38956;width:5306;height:333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tMYsQAAADbAAAADwAAAGRycy9kb3ducmV2LnhtbESPQYvCMBSE7wv7H8Jb8LKsqYJSqlFE&#10;VNyLoqueH82zrTYvpclq9dcbQfA4zMw3zHDcmFJcqHaFZQWddgSCOLW64EzB7m/+E4NwHlljaZkU&#10;3MjBePT5McRE2ytv6LL1mQgQdgkqyL2vEildmpNB17YVcfCOtjbog6wzqWu8BrgpZTeK+tJgwWEh&#10;x4qmOaXn7b9RsKF9R97X5eF7MdOnNP7dRavlWanWVzMZgPDU+Hf41V5qBXEPnl/CD5Cj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20xixAAAANsAAAAPAAAAAAAAAAAA&#10;AAAAAKECAABkcnMvZG93bnJldi54bWxQSwUGAAAAAAQABAD5AAAAkgMAAAAA&#10;">
                  <v:stroke endarrow="block"/>
                </v:shape>
                <v:shape id="AutoShape 60" o:spid="_x0000_s1083" type="#_x0000_t34" style="position:absolute;left:39391;top:42293;width:5306;height:366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ROasMAAADbAAAADwAAAGRycy9kb3ducmV2LnhtbESPQWsCMRSE7wX/Q3hCL0WzelhkNYqI&#10;guChaEvPbzfP7OLmZU3iuv33TaHQ4zAz3zCrzWBb0ZMPjWMFs2kGgrhyumGj4PPjMFmACBFZY+uY&#10;FHxTgM169LLCQrsnn6m/RCMShEOBCuoYu0LKUNVkMUxdR5y8q/MWY5LeSO3xmeC2lfMsy6XFhtNC&#10;jR3taqpul4dVYN6ov1el3/LhS8ezeS/zfXtS6nU8bJcgIg3xP/zXPmoFixx+v6Qf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0TmrDAAAA2wAAAA8AAAAAAAAAAAAA&#10;AAAAoQIAAGRycy9kb3ducmV2LnhtbFBLBQYAAAAABAAEAPkAAACRAwAAAAA=&#10;">
                  <v:stroke endarrow="block"/>
                </v:shape>
                <v:shape id="AutoShape 61" o:spid="_x0000_s1084" type="#_x0000_t34" style="position:absolute;left:39379;top:26668;width:5318;height:316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V3jsQAAADbAAAADwAAAGRycy9kb3ducmV2LnhtbESPQYvCMBSE7wv7H8Jb8LKsqR60VKOI&#10;qLgXRVc9P5pnW21eSpPV6q83guBxmJlvmOG4MaW4UO0Kywo67QgEcWp1wZmC3d/8JwbhPLLG0jIp&#10;uJGD8ejzY4iJtlfe0GXrMxEg7BJUkHtfJVK6NCeDrm0r4uAdbW3QB1lnUtd4DXBTym4U9aTBgsNC&#10;jhVNc0rP23+jYEP7jryvy8P3YqZPafy7i1bLs1Ktr2YyAOGp8e/wq73UCuI+PL+EHyBH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RXeOxAAAANsAAAAPAAAAAAAAAAAA&#10;AAAAAKECAABkcnMvZG93bnJldi54bWxQSwUGAAAAAAQABAD5AAAAkgMAAAAA&#10;">
                  <v:stroke endarrow="block"/>
                </v:shape>
                <v:shape id="AutoShape 62" o:spid="_x0000_s1085" type="#_x0000_t34" style="position:absolute;left:39379;top:29833;width:5318;height:19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d/g8AAAADbAAAADwAAAGRycy9kb3ducmV2LnhtbERPz2vCMBS+D/wfwhN2GTbdDkVqo4go&#10;DHYYduL52TzTYvNSk6x2//1yGOz48f2uNpPtxUg+dI4VvGY5COLG6Y6NgtPXYbEEESKyxt4xKfih&#10;AJv17KnCUrsHH2msoxEphEOJCtoYh1LK0LRkMWRuIE7c1XmLMUFvpPb4SOG2l295XkiLHaeGFgfa&#10;tdTc6m+rwLzQeG8ufsuHs45H83kp9v2HUs/zabsCEWmK/+I/97tWsExj05f0A+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Dnf4PAAAAA2wAAAA8AAAAAAAAAAAAAAAAA&#10;oQIAAGRycy9kb3ducmV2LnhtbFBLBQYAAAAABAAEAPkAAACOAwAAAAA=&#10;">
                  <v:stroke endarrow="block"/>
                </v:shape>
                <v:shape id="AutoShape 63" o:spid="_x0000_s1086" type="#_x0000_t34" style="position:absolute;left:39379;top:29833;width:5318;height:349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vaGMQAAADbAAAADwAAAGRycy9kb3ducmV2LnhtbESPT2sCMRTE7wW/Q3gFL0WzehDdml1E&#10;Kggein/w/Ny8ZpduXrZJXLffvikUehxm5jfMuhxsK3ryoXGsYDbNQBBXTjdsFFzOu8kSRIjIGlvH&#10;pOCbApTF6GmNuXYPPlJ/ikYkCIccFdQxdrmUoarJYpi6jjh5H85bjEl6I7XHR4LbVs6zbCEtNpwW&#10;auxoW1P1ebpbBeaF+q/q5je8u+p4NO+3xVt7UGr8PGxeQUQa4n/4r73XCpYr+P2Sf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q9oYxAAAANsAAAAPAAAAAAAAAAAA&#10;AAAAAKECAABkcnMvZG93bnJldi54bWxQSwUGAAAAAAQABAD5AAAAkgMAAAAA&#10;">
                  <v:stroke endarrow="block"/>
                </v:shape>
                <v:shape id="AutoShape 64" o:spid="_x0000_s1087" type="#_x0000_t34" style="position:absolute;left:39391;top:10330;width:5318;height:1050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5J8MAAADbAAAADwAAAGRycy9kb3ducmV2LnhtbERPTWvCQBC9F/oflil4KbqJh2KjGyml&#10;lfRiiVXPQ3aapGZnQ3ZNor/ePRQ8Pt73aj2aRvTUudqygngWgSAurK65VLD/+ZwuQDiPrLGxTAou&#10;5GCdPj6sMNF24Jz6nS9FCGGXoILK+zaR0hUVGXQz2xIH7td2Bn2AXSl1h0MIN42cR9GLNFhzaKiw&#10;pfeKitPubBTkdIjl9bs5Pm8+9F+x+NpH2+yk1ORpfFuC8DT6u/jfnWkFr2F9+BJ+gE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1eSfDAAAA2wAAAA8AAAAAAAAAAAAA&#10;AAAAoQIAAGRycy9kb3ducmV2LnhtbFBLBQYAAAAABAAEAPkAAACRAwAAAAA=&#10;">
                  <v:stroke endarrow="block"/>
                </v:shape>
                <v:shape id="AutoShape 66" o:spid="_x0000_s1088" type="#_x0000_t34" style="position:absolute;left:39379;top:13814;width:5318;height:366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ncvMUAAADbAAAADwAAAGRycy9kb3ducmV2LnhtbESPQWvCQBSE7wX/w/IKXkrdpAdJo6sU&#10;aYtelFjr+ZF9TdJk34bsGtP+elcQPA4z8w0zXw6mET11rrKsIJ5EIIhzqysuFBy+Pp4TEM4ja2ws&#10;k4I/crBcjB7mmGp75oz6vS9EgLBLUUHpfZtK6fKSDLqJbYmD92M7gz7IrpC6w3OAm0a+RNFUGqw4&#10;LJTY0qqkvN6fjIKMvmP5v2uOT5/v+jdPNodou66VGj8ObzMQngZ/D9/aa63gNYbrl/A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ncvMUAAADbAAAADwAAAAAAAAAA&#10;AAAAAAChAgAAZHJzL2Rvd25yZXYueG1sUEsFBgAAAAAEAAQA+QAAAJMDAAAAAA==&#10;">
                  <v:stroke endarrow="block"/>
                </v:shape>
                <v:shape id="AutoShape 67" o:spid="_x0000_s1089" type="#_x0000_t34" style="position:absolute;left:39379;top:17348;width:5318;height:13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Cy8UAAADbAAAADwAAAGRycy9kb3ducmV2LnhtbESPQWvCQBSE74L/YXlCL1I3yUFs6hpE&#10;bNGLRaueH9nXJCb7NmS3mvbXdwWhx2FmvmHmWW8acaXOVZYVxJMIBHFudcWFguPn2/MMhPPIGhvL&#10;pOCHHGSL4WCOqbY33tP14AsRIOxSVFB636ZSurwkg25iW+LgfdnOoA+yK6Tu8BbgppFJFE2lwYrD&#10;QoktrUrK68O3UbCnUyx/P5rz+H2tL/lse4x2m1qpp1G/fAXhqff/4Ud7oxW8JHD/En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Cy8UAAADbAAAADwAAAAAAAAAA&#10;AAAAAAChAgAAZHJzL2Rvd25yZXYueG1sUEsFBgAAAAAEAAQA+QAAAJMDAAAAAA==&#10;">
                  <v:stroke endarrow="block"/>
                </v:shape>
                <v:shape id="AutoShape 68" o:spid="_x0000_s1090" type="#_x0000_t34" style="position:absolute;left:39379;top:17483;width:5318;height:334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p7L8MAAADbAAAADwAAAGRycy9kb3ducmV2LnhtbESPQWsCMRSE70L/Q3hCL6JZK0jdGkWk&#10;guBBtKXn5+Y1u7h52Sbpuv57Iwgeh5n5hpkvO1uLlnyoHCsYjzIQxIXTFRsF31+b4TuIEJE11o5J&#10;wZUCLBcvvTnm2l34QO0xGpEgHHJUUMbY5FKGoiSLYeQa4uT9Om8xJumN1B4vCW5r+ZZlU2mx4rRQ&#10;YkPrkorz8d8qMANq/4qTX/HmR8eD2Z+mn/VOqdd+t/oAEamLz/CjvdUKZhO4f0k/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aey/DAAAA2wAAAA8AAAAAAAAAAAAA&#10;AAAAoQIAAGRycy9kb3ducmV2LnhtbFBLBQYAAAAABAAEAPkAAACRAwAAAAA=&#10;">
                  <v:stroke endarrow="block"/>
                </v:shape>
                <v:shape id="AutoShape 69" o:spid="_x0000_s1091" type="#_x0000_t176" style="position:absolute;left:74142;top:640;width:13688;height:49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XdMQA&#10;AADbAAAADwAAAGRycy9kb3ducmV2LnhtbESPQWvCQBSE70L/w/IKXkqzUVKpaVYRQfDSBqP0/Mi+&#10;JqHZt3F31fTfdwsFj8PMfMMU69H04krOd5YVzJIUBHFtdceNgtNx9/wKwgdkjb1lUvBDHtarh0mB&#10;ubY3PtC1Co2IEPY5KmhDGHIpfd2SQZ/YgTh6X9YZDFG6RmqHtwg3vZyn6UIa7DgutDjQtqX6u7oY&#10;BVnpnkqXnvf19vP0clnyR/ZeklLTx3HzBiLQGO7h//ZeK1hm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h13TEAAAA2wAAAA8AAAAAAAAAAAAAAAAAmAIAAGRycy9k&#10;b3ducmV2LnhtbFBLBQYAAAAABAAEAPUAAACJAwAAAAA=&#10;" fillcolor="#228591" strokecolor="#f2f2f2" strokeweight="3pt">
                  <v:shadow on="t" color="#4e6128" opacity=".5" offset="1pt"/>
                  <v:textbox>
                    <w:txbxContent>
                      <w:p w:rsidR="00A70571" w:rsidRPr="00B0537A" w:rsidRDefault="00A70571" w:rsidP="00D760A0">
                        <w:pPr>
                          <w:pStyle w:val="Body"/>
                        </w:pPr>
                        <w:r w:rsidRPr="00B0537A">
                          <w:t>MEASURES</w:t>
                        </w:r>
                      </w:p>
                      <w:p w:rsidR="00A70571" w:rsidRPr="00B0537A" w:rsidRDefault="00A70571" w:rsidP="00D760A0">
                        <w:pPr>
                          <w:pStyle w:val="Body"/>
                        </w:pPr>
                        <w:r w:rsidRPr="00B0537A">
                          <w:t>(EXAMPLE)</w:t>
                        </w:r>
                      </w:p>
                    </w:txbxContent>
                  </v:textbox>
                </v:shape>
                <v:roundrect id="AutoShape 70" o:spid="_x0000_s1092" style="position:absolute;left:75582;top:12386;width:11657;height:28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qN8MA&#10;AADbAAAADwAAAGRycy9kb3ducmV2LnhtbESP3YrCMBSE74V9h3AWvNPEgqLVKLuCsCCIP4uwd4fm&#10;2Babk9Jka317IwheDjPzDbNYdbYSLTW+dKxhNFQgiDNnSs41/J42gykIH5ANVo5Jw508rJYfvQWm&#10;xt34QO0x5CJC2KeooQihTqX0WUEW/dDVxNG7uMZiiLLJpWnwFuG2kolSE2mx5LhQYE3rgrLr8d9q&#10;wOSQnGu1bfO/0TbZ787d/qq+te5/dl9zEIG68A6/2j9Gw2wM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yqN8MAAADbAAAADwAAAAAAAAAAAAAAAACYAgAAZHJzL2Rv&#10;d25yZXYueG1sUEsFBgAAAAAEAAQA9QAAAIgDAAAAAA==&#10;" fillcolor="#f2f2f2 [3052]" strokecolor="#95b3d7" strokeweight="1pt">
                  <v:shadow on="t" color="#243f60" opacity=".5" offset="1pt"/>
                  <v:textbox>
                    <w:txbxContent>
                      <w:p w:rsidR="00A70571" w:rsidRPr="006C73BA" w:rsidRDefault="00A70571" w:rsidP="00484D4E">
                        <w:pPr>
                          <w:pStyle w:val="ListParagraph"/>
                          <w:numPr>
                            <w:ilvl w:val="0"/>
                            <w:numId w:val="18"/>
                          </w:numPr>
                          <w:spacing w:before="0" w:after="0" w:line="276" w:lineRule="auto"/>
                          <w:rPr>
                            <w:sz w:val="18"/>
                            <w:szCs w:val="18"/>
                          </w:rPr>
                        </w:pPr>
                        <w:r>
                          <w:rPr>
                            <w:sz w:val="18"/>
                            <w:szCs w:val="18"/>
                          </w:rPr>
                          <w:t>Signif Fauna</w:t>
                        </w:r>
                      </w:p>
                    </w:txbxContent>
                  </v:textbox>
                </v:roundrect>
                <v:roundrect id="AutoShape 71" o:spid="_x0000_s1093" style="position:absolute;left:75582;top:15907;width:11657;height:28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40QMQA&#10;AADbAAAADwAAAGRycy9kb3ducmV2LnhtbESPQWvCQBSE7wX/w/IEb3XXHEIbXUWFgiAUkxbB2yP7&#10;TILZtyG7TdJ/3y0Uehxm5htms5tsKwbqfeNYw2qpQBCXzjRcafj8eHt+AeEDssHWMWn4Jg+77exp&#10;g5lxI+c0FKESEcI+Qw11CF0mpS9rsuiXriOO3t31FkOUfSVNj2OE21YmSqXSYsNxocaOjjWVj+LL&#10;asAkT66dOg/VbXVOLu/X6fJQB60X82m/BhFoCv/hv/bJaHhN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ONEDEAAAA2wAAAA8AAAAAAAAAAAAAAAAAmAIAAGRycy9k&#10;b3ducmV2LnhtbFBLBQYAAAAABAAEAPUAAACJAwAAAAA=&#10;" fillcolor="#f2f2f2 [3052]" strokecolor="#95b3d7" strokeweight="1pt">
                  <v:shadow on="t" color="#243f60" opacity=".5" offset="1pt"/>
                  <v:textbox>
                    <w:txbxContent>
                      <w:p w:rsidR="00A70571" w:rsidRPr="006C73BA" w:rsidRDefault="00A70571" w:rsidP="00484D4E">
                        <w:pPr>
                          <w:pStyle w:val="ListParagraph"/>
                          <w:numPr>
                            <w:ilvl w:val="0"/>
                            <w:numId w:val="18"/>
                          </w:numPr>
                          <w:spacing w:before="0" w:after="0" w:line="276" w:lineRule="auto"/>
                          <w:rPr>
                            <w:sz w:val="18"/>
                            <w:szCs w:val="18"/>
                          </w:rPr>
                        </w:pPr>
                        <w:r>
                          <w:rPr>
                            <w:sz w:val="18"/>
                            <w:szCs w:val="18"/>
                          </w:rPr>
                          <w:t>Signif EVCs</w:t>
                        </w:r>
                      </w:p>
                    </w:txbxContent>
                  </v:textbox>
                </v:roundrect>
                <v:roundrect id="AutoShape 72" o:spid="_x0000_s1094" style="position:absolute;left:75582;top:8889;width:11657;height:28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KR28QA&#10;AADbAAAADwAAAGRycy9kb3ducmV2LnhtbESPW4vCMBSE34X9D+Es+KaJffBSjbIrCAuCeFmEfTs0&#10;x7bYnJQmW+u/N4Lg4zAz3zCLVWcr0VLjS8caRkMFgjhzpuRcw+9pM5iC8AHZYOWYNNzJw2r50Vtg&#10;atyND9QeQy4ihH2KGooQ6lRKnxVk0Q9dTRy9i2sshiibXJoGbxFuK5koNZYWS44LBda0Lii7Hv+t&#10;BkwOyblW2zb/G22T/e7c7a/qW+v+Z/c1BxGoC+/wq/1jNMwm8Pw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CkdvEAAAA2wAAAA8AAAAAAAAAAAAAAAAAmAIAAGRycy9k&#10;b3ducmV2LnhtbFBLBQYAAAAABAAEAPUAAACJAwAAAAA=&#10;" fillcolor="#f2f2f2 [3052]" strokecolor="#95b3d7" strokeweight="1pt">
                  <v:shadow on="t" color="#243f60" opacity=".5" offset="1pt"/>
                  <v:textbox>
                    <w:txbxContent>
                      <w:p w:rsidR="00A70571" w:rsidRPr="006C73BA" w:rsidRDefault="00A70571" w:rsidP="00484D4E">
                        <w:pPr>
                          <w:pStyle w:val="ListParagraph"/>
                          <w:numPr>
                            <w:ilvl w:val="0"/>
                            <w:numId w:val="18"/>
                          </w:numPr>
                          <w:spacing w:before="0" w:after="0" w:line="276" w:lineRule="auto"/>
                          <w:rPr>
                            <w:sz w:val="18"/>
                            <w:szCs w:val="18"/>
                          </w:rPr>
                        </w:pPr>
                        <w:r>
                          <w:rPr>
                            <w:sz w:val="18"/>
                            <w:szCs w:val="18"/>
                          </w:rPr>
                          <w:t>Signif Flora</w:t>
                        </w:r>
                      </w:p>
                    </w:txbxContent>
                  </v:textbox>
                </v:roundrect>
                <v:shape id="AutoShape 73" o:spid="_x0000_s1095" type="#_x0000_t34" style="position:absolute;left:71126;top:10330;width:4456;height:348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N1IcMAAADbAAAADwAAAGRycy9kb3ducmV2LnhtbERPTWvCQBC9F/oflil4KbqJh2KjGyml&#10;lfRiiVXPQ3aapGZnQ3ZNor/ePRQ8Pt73aj2aRvTUudqygngWgSAurK65VLD/+ZwuQDiPrLGxTAou&#10;5GCdPj6sMNF24Jz6nS9FCGGXoILK+zaR0hUVGXQz2xIH7td2Bn2AXSl1h0MIN42cR9GLNFhzaKiw&#10;pfeKitPubBTkdIjl9bs5Pm8+9F+x+NpH2+yk1ORpfFuC8DT6u/jfnWkFr2Fs+BJ+gE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DdSHDAAAA2wAAAA8AAAAAAAAAAAAA&#10;AAAAoQIAAGRycy9kb3ducmV2LnhtbFBLBQYAAAAABAAEAPkAAACRAwAAAAA=&#10;">
                  <v:stroke endarrow="block"/>
                </v:shape>
                <v:shape id="AutoShape 74" o:spid="_x0000_s1096" type="#_x0000_t34" style="position:absolute;left:71126;top:13814;width:4456;height:1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JMxcQAAADbAAAADwAAAGRycy9kb3ducmV2LnhtbESPT2sCMRTE7wW/Q3iCl1Kz9SB1u1kR&#10;qSD0UPyD5+fmNbt087Imcd1++0YQehxm5jdMsRxsK3ryoXGs4HWagSCunG7YKDgeNi9vIEJE1tg6&#10;JgW/FGBZjp4KzLW78Y76fTQiQTjkqKCOsculDFVNFsPUdcTJ+3beYkzSG6k93hLctnKWZXNpseG0&#10;UGNH65qqn/3VKjDP1F+qs1/x5qTjznyd5x/tp1KT8bB6BxFpiP/hR3urFSwWcP+Sf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ckzFxAAAANsAAAAPAAAAAAAAAAAA&#10;AAAAAKECAABkcnMvZG93bnJldi54bWxQSwUGAAAAAAQABAD5AAAAkgMAAAAA&#10;">
                  <v:stroke endarrow="block"/>
                </v:shape>
                <v:shape id="AutoShape 75" o:spid="_x0000_s1097" type="#_x0000_t34" style="position:absolute;left:71126;top:13814;width:4456;height:352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7oMQAAADcAAAADwAAAGRycy9kb3ducmV2LnhtbESPQWsCMRCF7wX/Q5hCL0WzehBZjSJF&#10;QfBQ1NLzuJlml24maxLX7b/vHAq9zfDevPfNajP4VvUUUxPYwHRSgCKugm3YGfi47McLUCkjW2wD&#10;k4EfSrBZj55WWNrw4BP15+yUhHAq0UCdc1dqnaqaPKZJ6IhF+wrRY5Y1Om0jPiTct3pWFHPtsWFp&#10;qLGjt5qq7/PdG3Cv1N+qa9zy/tPmk3u/znft0ZiX52G7BJVpyP/mv+uDFfxC8OUZmU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aDugxAAAANwAAAAPAAAAAAAAAAAA&#10;AAAAAKECAABkcnMvZG93bnJldi54bWxQSwUGAAAAAAQABAD5AAAAkgMAAAAA&#10;">
                  <v:stroke endarrow="block"/>
                </v:shape>
                <w10:anchorlock/>
              </v:group>
            </w:pict>
          </mc:Fallback>
        </mc:AlternateContent>
      </w:r>
    </w:p>
    <w:p w:rsidR="001003DD" w:rsidRPr="00D760A0" w:rsidRDefault="001003DD" w:rsidP="001003DD">
      <w:pPr>
        <w:pStyle w:val="Caption"/>
        <w:rPr>
          <w:rFonts w:asciiTheme="minorHAnsi" w:hAnsiTheme="minorHAnsi"/>
        </w:rPr>
        <w:sectPr w:rsidR="001003DD" w:rsidRPr="00D760A0" w:rsidSect="001003DD">
          <w:headerReference w:type="default" r:id="rId25"/>
          <w:pgSz w:w="16838" w:h="11906" w:orient="landscape"/>
          <w:pgMar w:top="1440" w:right="1440" w:bottom="1440" w:left="1440" w:header="708" w:footer="708" w:gutter="0"/>
          <w:cols w:space="708"/>
          <w:docGrid w:linePitch="360"/>
        </w:sectPr>
      </w:pPr>
      <w:r w:rsidRPr="00D760A0">
        <w:rPr>
          <w:rFonts w:asciiTheme="minorHAnsi" w:hAnsiTheme="minorHAnsi"/>
        </w:rPr>
        <w:t xml:space="preserve">Figure </w:t>
      </w:r>
      <w:r w:rsidR="0010304D" w:rsidRPr="00D760A0">
        <w:rPr>
          <w:rFonts w:asciiTheme="minorHAnsi" w:hAnsiTheme="minorHAnsi"/>
        </w:rPr>
        <w:fldChar w:fldCharType="begin"/>
      </w:r>
      <w:r w:rsidR="00142D37" w:rsidRPr="00D760A0">
        <w:rPr>
          <w:rFonts w:asciiTheme="minorHAnsi" w:hAnsiTheme="minorHAnsi"/>
        </w:rPr>
        <w:instrText xml:space="preserve"> SEQ Figure \* ARABIC </w:instrText>
      </w:r>
      <w:r w:rsidR="0010304D" w:rsidRPr="00D760A0">
        <w:rPr>
          <w:rFonts w:asciiTheme="minorHAnsi" w:hAnsiTheme="minorHAnsi"/>
        </w:rPr>
        <w:fldChar w:fldCharType="separate"/>
      </w:r>
      <w:r w:rsidRPr="00D760A0">
        <w:rPr>
          <w:rFonts w:asciiTheme="minorHAnsi" w:hAnsiTheme="minorHAnsi"/>
          <w:noProof/>
        </w:rPr>
        <w:t>2</w:t>
      </w:r>
      <w:r w:rsidR="0010304D" w:rsidRPr="00D760A0">
        <w:rPr>
          <w:rFonts w:asciiTheme="minorHAnsi" w:hAnsiTheme="minorHAnsi"/>
        </w:rPr>
        <w:fldChar w:fldCharType="end"/>
      </w:r>
      <w:r w:rsidRPr="00D760A0">
        <w:rPr>
          <w:rFonts w:asciiTheme="minorHAnsi" w:hAnsiTheme="minorHAnsi"/>
        </w:rPr>
        <w:t xml:space="preserve"> - AVIRA Conceptual Framework</w:t>
      </w:r>
      <w:r w:rsidR="0010304D" w:rsidRPr="00D760A0">
        <w:rPr>
          <w:rFonts w:asciiTheme="minorHAnsi" w:hAnsiTheme="minorHAnsi"/>
        </w:rPr>
        <w:fldChar w:fldCharType="begin"/>
      </w:r>
      <w:r w:rsidRPr="00D760A0">
        <w:rPr>
          <w:rFonts w:asciiTheme="minorHAnsi" w:hAnsiTheme="minorHAnsi"/>
        </w:rPr>
        <w:instrText xml:space="preserve">  </w:instrText>
      </w:r>
      <w:r w:rsidR="0010304D" w:rsidRPr="00D760A0">
        <w:rPr>
          <w:rFonts w:asciiTheme="minorHAnsi" w:hAnsiTheme="minorHAnsi"/>
        </w:rPr>
        <w:fldChar w:fldCharType="end"/>
      </w:r>
    </w:p>
    <w:p w:rsidR="001003DD" w:rsidRPr="00D760A0" w:rsidRDefault="001003DD" w:rsidP="009250C1">
      <w:pPr>
        <w:pStyle w:val="HA"/>
      </w:pPr>
      <w:bookmarkStart w:id="55" w:name="_Toc437955793"/>
      <w:r w:rsidRPr="00D760A0">
        <w:t>Asset Items</w:t>
      </w:r>
      <w:bookmarkEnd w:id="55"/>
    </w:p>
    <w:p w:rsidR="001003DD" w:rsidRPr="00D760A0" w:rsidRDefault="001003DD" w:rsidP="00D760A0">
      <w:pPr>
        <w:pStyle w:val="Body"/>
      </w:pPr>
      <w:r w:rsidRPr="00D760A0">
        <w:rPr>
          <w:snapToGrid w:val="0"/>
        </w:rPr>
        <w:t xml:space="preserve">Assets will be </w:t>
      </w:r>
      <w:r w:rsidRPr="00D760A0">
        <w:t>geographically identifiable as physical element of our environment, e.g. a specific area of land, a river reach or a particular</w:t>
      </w:r>
      <w:r w:rsidRPr="00D760A0">
        <w:rPr>
          <w:snapToGrid w:val="0"/>
        </w:rPr>
        <w:t xml:space="preserve"> wetland</w:t>
      </w:r>
      <w:r w:rsidRPr="00D760A0">
        <w:t>.  AVIRA will identify assets by name and by a unique number as follows:</w:t>
      </w:r>
    </w:p>
    <w:p w:rsidR="001003DD" w:rsidRPr="00D760A0" w:rsidRDefault="001003DD" w:rsidP="00484D4E">
      <w:pPr>
        <w:pStyle w:val="Body"/>
        <w:numPr>
          <w:ilvl w:val="0"/>
          <w:numId w:val="35"/>
        </w:numPr>
        <w:rPr>
          <w:szCs w:val="22"/>
        </w:rPr>
      </w:pPr>
      <w:r w:rsidRPr="00D760A0">
        <w:rPr>
          <w:szCs w:val="22"/>
        </w:rPr>
        <w:t>River reaches (ISC Reach Number);</w:t>
      </w:r>
    </w:p>
    <w:p w:rsidR="001003DD" w:rsidRPr="00D760A0" w:rsidRDefault="001003DD" w:rsidP="00484D4E">
      <w:pPr>
        <w:pStyle w:val="Body"/>
        <w:numPr>
          <w:ilvl w:val="0"/>
          <w:numId w:val="35"/>
        </w:numPr>
        <w:rPr>
          <w:szCs w:val="22"/>
        </w:rPr>
      </w:pPr>
      <w:r w:rsidRPr="00D760A0">
        <w:rPr>
          <w:szCs w:val="22"/>
        </w:rPr>
        <w:t xml:space="preserve">Wetlands (Wetland Number from </w:t>
      </w:r>
      <w:r w:rsidR="000158DC" w:rsidRPr="00D760A0">
        <w:rPr>
          <w:szCs w:val="22"/>
        </w:rPr>
        <w:t>DELWP</w:t>
      </w:r>
      <w:r w:rsidRPr="00D760A0">
        <w:rPr>
          <w:szCs w:val="22"/>
        </w:rPr>
        <w:t>’s WETLAND_Current layer)</w:t>
      </w:r>
    </w:p>
    <w:p w:rsidR="001003DD" w:rsidRPr="00D760A0" w:rsidRDefault="001003DD" w:rsidP="00484D4E">
      <w:pPr>
        <w:pStyle w:val="Body"/>
        <w:numPr>
          <w:ilvl w:val="0"/>
          <w:numId w:val="35"/>
        </w:numPr>
        <w:rPr>
          <w:szCs w:val="22"/>
        </w:rPr>
      </w:pPr>
      <w:r w:rsidRPr="00D760A0">
        <w:rPr>
          <w:szCs w:val="22"/>
        </w:rPr>
        <w:t xml:space="preserve">Estuaries (Estuary ID Number from  </w:t>
      </w:r>
      <w:r w:rsidR="000158DC" w:rsidRPr="00D760A0">
        <w:rPr>
          <w:szCs w:val="22"/>
        </w:rPr>
        <w:t>DELWP</w:t>
      </w:r>
      <w:r w:rsidRPr="00D760A0">
        <w:rPr>
          <w:szCs w:val="22"/>
        </w:rPr>
        <w:t>’s estuary spatial layer)</w:t>
      </w:r>
    </w:p>
    <w:p w:rsidR="001003DD" w:rsidRPr="00D760A0" w:rsidRDefault="001003DD" w:rsidP="001003DD">
      <w:pPr>
        <w:pStyle w:val="HD"/>
        <w:rPr>
          <w:rFonts w:asciiTheme="minorHAnsi" w:hAnsiTheme="minorHAnsi"/>
        </w:rPr>
      </w:pPr>
      <w:r w:rsidRPr="00D760A0">
        <w:rPr>
          <w:rFonts w:asciiTheme="minorHAnsi" w:hAnsiTheme="minorHAnsi"/>
        </w:rPr>
        <w:t>River Reaches</w:t>
      </w:r>
    </w:p>
    <w:p w:rsidR="001003DD" w:rsidRPr="00D760A0" w:rsidRDefault="001003DD" w:rsidP="00D760A0">
      <w:pPr>
        <w:pStyle w:val="Body"/>
      </w:pPr>
      <w:r w:rsidRPr="00D760A0">
        <w:t xml:space="preserve">The first round of RRHSs utilised data from the 1999 ISC.  A second round of ISC assessments was undertaken in 2004; known as 2ISC and a third round of ISC assessments was undertaken in 2011; known as 3ISC.  3ISC was a substantial change from previous assessments as it used remote sensing methods to capture data for many of the sub-indices. This allowed analysis across entire river reaches, enabling a more accurate interpretation of condition than limited field inspections.   </w:t>
      </w:r>
    </w:p>
    <w:p w:rsidR="001003DD" w:rsidRPr="00D760A0" w:rsidRDefault="001003DD" w:rsidP="00D760A0">
      <w:pPr>
        <w:pStyle w:val="Body"/>
      </w:pPr>
      <w:r w:rsidRPr="00D760A0">
        <w:t xml:space="preserve">As AVIRA relies on data provided by the ISC to value river reaches and identify threats, the ISC river reaches were included as key asset items.  </w:t>
      </w:r>
    </w:p>
    <w:p w:rsidR="001003DD" w:rsidRPr="00D760A0" w:rsidRDefault="001003DD" w:rsidP="001003DD">
      <w:pPr>
        <w:pStyle w:val="HD"/>
        <w:rPr>
          <w:rFonts w:asciiTheme="minorHAnsi" w:hAnsiTheme="minorHAnsi"/>
        </w:rPr>
      </w:pPr>
      <w:r w:rsidRPr="00D760A0">
        <w:rPr>
          <w:rFonts w:asciiTheme="minorHAnsi" w:hAnsiTheme="minorHAnsi"/>
        </w:rPr>
        <w:t>Wetlands</w:t>
      </w:r>
    </w:p>
    <w:p w:rsidR="001003DD" w:rsidRPr="00D760A0" w:rsidRDefault="001003DD" w:rsidP="00D760A0">
      <w:pPr>
        <w:pStyle w:val="Body"/>
      </w:pPr>
      <w:r w:rsidRPr="00D760A0">
        <w:t>The wetlands in AVIRA include all of the wetlands assessed by the IWC in the two rounds of statewide assessments (high value wetlands and represesntative wetlands) and major water storages (see Appendix P) which were assessed as a wetland asset. CMAs were also asked to provide a list of wetlands that they would like uploaded to AVIRA, these were added in October 2012. CMAs also have the option to add wetlands individually to AVIRA, using the</w:t>
      </w:r>
      <w:r w:rsidRPr="00D760A0">
        <w:rPr>
          <w:i/>
        </w:rPr>
        <w:t>Request New Wetland</w:t>
      </w:r>
      <w:r w:rsidRPr="00D760A0">
        <w:t xml:space="preserve"> tool.   </w:t>
      </w:r>
    </w:p>
    <w:p w:rsidR="001003DD" w:rsidRPr="00D760A0" w:rsidRDefault="001003DD" w:rsidP="001003DD">
      <w:pPr>
        <w:pStyle w:val="HD"/>
        <w:rPr>
          <w:rFonts w:asciiTheme="minorHAnsi" w:hAnsiTheme="minorHAnsi"/>
        </w:rPr>
      </w:pPr>
      <w:r w:rsidRPr="00D760A0">
        <w:rPr>
          <w:rFonts w:asciiTheme="minorHAnsi" w:hAnsiTheme="minorHAnsi"/>
        </w:rPr>
        <w:t>Estuaries</w:t>
      </w:r>
    </w:p>
    <w:p w:rsidR="00972C02" w:rsidRDefault="001003DD">
      <w:pPr>
        <w:pStyle w:val="Body"/>
        <w:rPr>
          <w:szCs w:val="24"/>
        </w:rPr>
      </w:pPr>
      <w:r w:rsidRPr="00D760A0">
        <w:t>The estuaries in AVIRA are the systems that were included in the IEC pilot program and additional estuaries identified by CMAs as being important systems. Appendix B lists the estuaries included in AVIRA and indicates if they were included in the IEC pilot program. The data collection for the IEC pilot program was delivered in January 2013. Wherever possible information collected as part of the IEC was used to inform the estuary metrics in AVIRA.</w:t>
      </w:r>
      <w:bookmarkStart w:id="56" w:name="_Toc396734199"/>
      <w:bookmarkStart w:id="57" w:name="_Toc399755321"/>
    </w:p>
    <w:p w:rsidR="00972C02" w:rsidRDefault="001003DD">
      <w:pPr>
        <w:pStyle w:val="HB"/>
      </w:pPr>
      <w:bookmarkStart w:id="58" w:name="_Toc437955794"/>
      <w:r w:rsidRPr="00D760A0">
        <w:t>Valuing Asset Items</w:t>
      </w:r>
      <w:bookmarkEnd w:id="56"/>
      <w:bookmarkEnd w:id="57"/>
      <w:bookmarkEnd w:id="58"/>
    </w:p>
    <w:p w:rsidR="001003DD" w:rsidRPr="00D760A0" w:rsidRDefault="001003DD" w:rsidP="00D760A0">
      <w:pPr>
        <w:pStyle w:val="Body"/>
      </w:pPr>
      <w:r w:rsidRPr="00D760A0">
        <w:t>For each asset item described above, a valuation process can be undertaken as follows.</w:t>
      </w:r>
    </w:p>
    <w:p w:rsidR="001003DD" w:rsidRPr="00D760A0" w:rsidRDefault="001003DD" w:rsidP="00A65ABD">
      <w:pPr>
        <w:pStyle w:val="Avira3rdLevel"/>
      </w:pPr>
      <w:r w:rsidRPr="00D760A0">
        <w:t>Value Types</w:t>
      </w:r>
    </w:p>
    <w:p w:rsidR="001003DD" w:rsidRPr="00D760A0" w:rsidRDefault="001003DD" w:rsidP="00D760A0">
      <w:pPr>
        <w:pStyle w:val="Body"/>
      </w:pPr>
      <w:r w:rsidRPr="00D760A0">
        <w:t>To maintain consistency with the triple bottom line approach to asset management, AVIRA considers environmental, social and economic values for each asset item.</w:t>
      </w:r>
    </w:p>
    <w:p w:rsidR="001003DD" w:rsidRPr="00D760A0" w:rsidRDefault="001003DD" w:rsidP="00A65ABD">
      <w:pPr>
        <w:pStyle w:val="Avira3rdLevel"/>
      </w:pPr>
      <w:r w:rsidRPr="00D760A0">
        <w:t>Categories</w:t>
      </w:r>
    </w:p>
    <w:p w:rsidR="001003DD" w:rsidRPr="00D760A0" w:rsidRDefault="001003DD" w:rsidP="00D760A0">
      <w:pPr>
        <w:pStyle w:val="Body"/>
      </w:pPr>
      <w:r w:rsidRPr="00D760A0">
        <w:t>For each value type, categories have been determined that describe the assets key characteristics by grouping related values.</w:t>
      </w:r>
    </w:p>
    <w:p w:rsidR="001003DD" w:rsidRPr="00D760A0" w:rsidRDefault="001003DD" w:rsidP="00D760A0">
      <w:pPr>
        <w:pStyle w:val="Body"/>
      </w:pPr>
      <w:r w:rsidRPr="00D760A0">
        <w:t>The environmental categories have been based on various approaches to determining freshwater ecosystems including:</w:t>
      </w:r>
    </w:p>
    <w:p w:rsidR="001003DD" w:rsidRPr="00D760A0" w:rsidRDefault="001003DD" w:rsidP="00484D4E">
      <w:pPr>
        <w:pStyle w:val="Body"/>
        <w:numPr>
          <w:ilvl w:val="0"/>
          <w:numId w:val="35"/>
        </w:numPr>
        <w:rPr>
          <w:szCs w:val="22"/>
        </w:rPr>
      </w:pPr>
      <w:r w:rsidRPr="00D760A0">
        <w:rPr>
          <w:szCs w:val="22"/>
        </w:rPr>
        <w:t>Draft Guidelines for Applying the Criteria for the Proposed HCVAE Assessment Process (Dunn 2007);</w:t>
      </w:r>
    </w:p>
    <w:p w:rsidR="001003DD" w:rsidRPr="00D760A0" w:rsidRDefault="001003DD" w:rsidP="00484D4E">
      <w:pPr>
        <w:pStyle w:val="Body"/>
        <w:numPr>
          <w:ilvl w:val="0"/>
          <w:numId w:val="35"/>
        </w:numPr>
        <w:rPr>
          <w:szCs w:val="22"/>
        </w:rPr>
      </w:pPr>
      <w:r w:rsidRPr="00D760A0">
        <w:rPr>
          <w:szCs w:val="22"/>
        </w:rPr>
        <w:t>Identifying and Protecting Rivers of High Ecological Value (Dunn 2000); and</w:t>
      </w:r>
    </w:p>
    <w:p w:rsidR="001003DD" w:rsidRPr="00D760A0" w:rsidRDefault="001003DD" w:rsidP="00484D4E">
      <w:pPr>
        <w:pStyle w:val="Body"/>
        <w:numPr>
          <w:ilvl w:val="0"/>
          <w:numId w:val="35"/>
        </w:numPr>
        <w:rPr>
          <w:szCs w:val="22"/>
        </w:rPr>
      </w:pPr>
      <w:r w:rsidRPr="00D760A0">
        <w:rPr>
          <w:szCs w:val="22"/>
        </w:rPr>
        <w:t>Conserving Freshwater Ecosystem Values in Tasmania, Australia: Identification and Application of Freshwater Conservation Management Priority Areas (Hardie and Davies 2007).</w:t>
      </w:r>
    </w:p>
    <w:p w:rsidR="001003DD" w:rsidRPr="00D760A0" w:rsidRDefault="001003DD" w:rsidP="00D760A0">
      <w:pPr>
        <w:pStyle w:val="Body"/>
      </w:pPr>
      <w:r w:rsidRPr="00D760A0">
        <w:t>The social and economic categories have been adapted from the original RiVERS database.</w:t>
      </w:r>
    </w:p>
    <w:p w:rsidR="001003DD" w:rsidRPr="00D760A0" w:rsidRDefault="001003DD" w:rsidP="00D760A0">
      <w:pPr>
        <w:pStyle w:val="Body"/>
      </w:pPr>
      <w:r w:rsidRPr="00D760A0">
        <w:t>For each asset class (river reach, wetland, estuary), these categories are the same.</w:t>
      </w:r>
    </w:p>
    <w:p w:rsidR="001003DD" w:rsidRPr="00D760A0" w:rsidRDefault="001003DD" w:rsidP="00A65ABD">
      <w:pPr>
        <w:pStyle w:val="Avira3rdLevel"/>
      </w:pPr>
      <w:r w:rsidRPr="00D760A0">
        <w:t>Measures</w:t>
      </w:r>
    </w:p>
    <w:p w:rsidR="009B1E34" w:rsidRPr="00D760A0" w:rsidRDefault="001003DD" w:rsidP="00D56F6D">
      <w:pPr>
        <w:pStyle w:val="Body"/>
        <w:rPr>
          <w:b/>
          <w:color w:val="404040"/>
          <w:sz w:val="20"/>
          <w:szCs w:val="14"/>
        </w:rPr>
      </w:pPr>
      <w:r w:rsidRPr="00D760A0">
        <w:t xml:space="preserve">Under each category, one or more measures have been identified that represent particular waterway characteristics.  For each measure (or combination of measures) a metric has been developed that assigns both descriptive and numerical values.  An example is shown in </w:t>
      </w:r>
      <w:r w:rsidR="00A70571">
        <w:fldChar w:fldCharType="begin"/>
      </w:r>
      <w:r w:rsidR="00A70571">
        <w:instrText xml:space="preserve"> REF _Ref399754223 \h  \* MERGEFORMAT </w:instrText>
      </w:r>
      <w:r w:rsidR="00A70571">
        <w:fldChar w:fldCharType="separate"/>
      </w:r>
      <w:r w:rsidRPr="00D760A0">
        <w:t>Table 1</w:t>
      </w:r>
      <w:r w:rsidR="00A70571">
        <w:fldChar w:fldCharType="end"/>
      </w:r>
      <w:r w:rsidRPr="00D760A0">
        <w:t>.</w:t>
      </w:r>
      <w:bookmarkStart w:id="59" w:name="_Ref399754223"/>
    </w:p>
    <w:p w:rsidR="001003DD" w:rsidRPr="00D760A0" w:rsidRDefault="001003DD" w:rsidP="001003DD">
      <w:pPr>
        <w:pStyle w:val="Caption"/>
        <w:rPr>
          <w:rFonts w:asciiTheme="minorHAnsi" w:hAnsiTheme="minorHAnsi"/>
        </w:rPr>
      </w:pPr>
      <w:r w:rsidRPr="00D760A0">
        <w:rPr>
          <w:rFonts w:asciiTheme="minorHAnsi" w:hAnsiTheme="minorHAnsi"/>
        </w:rPr>
        <w:t xml:space="preserve">Table </w:t>
      </w:r>
      <w:r w:rsidR="0010304D" w:rsidRPr="00D760A0">
        <w:rPr>
          <w:rFonts w:asciiTheme="minorHAnsi" w:hAnsiTheme="minorHAnsi"/>
        </w:rPr>
        <w:fldChar w:fldCharType="begin"/>
      </w:r>
      <w:r w:rsidR="00142D37" w:rsidRPr="00D760A0">
        <w:rPr>
          <w:rFonts w:asciiTheme="minorHAnsi" w:hAnsiTheme="minorHAnsi"/>
        </w:rPr>
        <w:instrText xml:space="preserve"> SEQ Table \* ARABIC </w:instrText>
      </w:r>
      <w:r w:rsidR="0010304D" w:rsidRPr="00D760A0">
        <w:rPr>
          <w:rFonts w:asciiTheme="minorHAnsi" w:hAnsiTheme="minorHAnsi"/>
        </w:rPr>
        <w:fldChar w:fldCharType="separate"/>
      </w:r>
      <w:r w:rsidRPr="00D760A0">
        <w:rPr>
          <w:rFonts w:asciiTheme="minorHAnsi" w:hAnsiTheme="minorHAnsi"/>
          <w:noProof/>
        </w:rPr>
        <w:t>1</w:t>
      </w:r>
      <w:r w:rsidR="0010304D" w:rsidRPr="00D760A0">
        <w:rPr>
          <w:rFonts w:asciiTheme="minorHAnsi" w:hAnsiTheme="minorHAnsi"/>
        </w:rPr>
        <w:fldChar w:fldCharType="end"/>
      </w:r>
      <w:bookmarkEnd w:id="59"/>
      <w:r w:rsidRPr="00D760A0">
        <w:rPr>
          <w:rFonts w:asciiTheme="minorHAnsi" w:hAnsiTheme="minorHAnsi"/>
        </w:rPr>
        <w:t xml:space="preserve"> – Describing and valuing assets</w:t>
      </w:r>
    </w:p>
    <w:tbl>
      <w:tblPr>
        <w:tblW w:w="5000" w:type="pct"/>
        <w:tblInd w:w="108" w:type="dxa"/>
        <w:tblBorders>
          <w:bottom w:val="single" w:sz="8" w:space="0" w:color="F58426"/>
          <w:insideH w:val="single" w:sz="4" w:space="0" w:color="FCBD8A"/>
        </w:tblBorders>
        <w:tblLook w:val="00A0" w:firstRow="1" w:lastRow="0" w:firstColumn="1" w:lastColumn="0" w:noHBand="0" w:noVBand="0"/>
      </w:tblPr>
      <w:tblGrid>
        <w:gridCol w:w="884"/>
        <w:gridCol w:w="1034"/>
        <w:gridCol w:w="1342"/>
        <w:gridCol w:w="5260"/>
        <w:gridCol w:w="722"/>
      </w:tblGrid>
      <w:tr w:rsidR="001003DD" w:rsidRPr="00D760A0" w:rsidTr="00F02082">
        <w:trPr>
          <w:cantSplit/>
          <w:tblHeader/>
        </w:trPr>
        <w:tc>
          <w:tcPr>
            <w:tcW w:w="548" w:type="pct"/>
            <w:vMerge w:val="restart"/>
            <w:tcBorders>
              <w:top w:val="nil"/>
              <w:bottom w:val="single" w:sz="4" w:space="0" w:color="228591"/>
              <w:right w:val="nil"/>
            </w:tcBorders>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Value Type</w:t>
            </w:r>
          </w:p>
        </w:tc>
        <w:tc>
          <w:tcPr>
            <w:tcW w:w="548" w:type="pct"/>
            <w:vMerge w:val="restart"/>
            <w:tcBorders>
              <w:top w:val="nil"/>
              <w:left w:val="nil"/>
              <w:bottom w:val="single" w:sz="4" w:space="0" w:color="228591"/>
              <w:right w:val="nil"/>
            </w:tcBorders>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Category</w:t>
            </w:r>
          </w:p>
        </w:tc>
        <w:tc>
          <w:tcPr>
            <w:tcW w:w="615" w:type="pct"/>
            <w:vMerge w:val="restart"/>
            <w:tcBorders>
              <w:top w:val="nil"/>
              <w:left w:val="nil"/>
              <w:bottom w:val="single" w:sz="4" w:space="0" w:color="228591"/>
              <w:right w:val="single" w:sz="4" w:space="0" w:color="228591"/>
            </w:tcBorders>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Measure</w:t>
            </w:r>
          </w:p>
        </w:tc>
        <w:tc>
          <w:tcPr>
            <w:tcW w:w="3289" w:type="pct"/>
            <w:gridSpan w:val="2"/>
            <w:tcBorders>
              <w:top w:val="nil"/>
              <w:left w:val="single" w:sz="4" w:space="0" w:color="228591"/>
              <w:bottom w:val="single" w:sz="4" w:space="0" w:color="228591"/>
              <w:right w:val="single" w:sz="4" w:space="0" w:color="228591"/>
            </w:tcBorders>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Metric</w:t>
            </w:r>
          </w:p>
        </w:tc>
      </w:tr>
      <w:tr w:rsidR="001003DD" w:rsidRPr="00D760A0" w:rsidTr="00F02082">
        <w:tc>
          <w:tcPr>
            <w:tcW w:w="548" w:type="pct"/>
            <w:vMerge/>
            <w:tcBorders>
              <w:top w:val="single" w:sz="4" w:space="0" w:color="228591"/>
              <w:bottom w:val="single" w:sz="4" w:space="0" w:color="228591"/>
            </w:tcBorders>
            <w:shd w:val="clear" w:color="auto" w:fill="228591"/>
          </w:tcPr>
          <w:p w:rsidR="001003DD" w:rsidRPr="00D760A0" w:rsidRDefault="001003DD" w:rsidP="001003DD">
            <w:pPr>
              <w:pStyle w:val="TblBdy"/>
              <w:rPr>
                <w:rFonts w:asciiTheme="minorHAnsi" w:hAnsiTheme="minorHAnsi"/>
              </w:rPr>
            </w:pPr>
          </w:p>
        </w:tc>
        <w:tc>
          <w:tcPr>
            <w:tcW w:w="548" w:type="pct"/>
            <w:vMerge/>
            <w:tcBorders>
              <w:top w:val="single" w:sz="4" w:space="0" w:color="228591"/>
              <w:bottom w:val="single" w:sz="4" w:space="0" w:color="228591"/>
            </w:tcBorders>
            <w:shd w:val="clear" w:color="auto" w:fill="228591"/>
          </w:tcPr>
          <w:p w:rsidR="001003DD" w:rsidRPr="00D760A0" w:rsidRDefault="001003DD" w:rsidP="001003DD">
            <w:pPr>
              <w:pStyle w:val="TblBdy"/>
              <w:rPr>
                <w:rFonts w:asciiTheme="minorHAnsi" w:hAnsiTheme="minorHAnsi"/>
              </w:rPr>
            </w:pPr>
          </w:p>
        </w:tc>
        <w:tc>
          <w:tcPr>
            <w:tcW w:w="615" w:type="pct"/>
            <w:vMerge/>
            <w:tcBorders>
              <w:top w:val="single" w:sz="4" w:space="0" w:color="228591"/>
              <w:bottom w:val="single" w:sz="4" w:space="0" w:color="228591"/>
              <w:right w:val="single" w:sz="4" w:space="0" w:color="228591"/>
            </w:tcBorders>
            <w:shd w:val="clear" w:color="auto" w:fill="228591"/>
          </w:tcPr>
          <w:p w:rsidR="001003DD" w:rsidRPr="00D760A0" w:rsidRDefault="001003DD" w:rsidP="001003DD">
            <w:pPr>
              <w:pStyle w:val="TblBdy"/>
              <w:rPr>
                <w:rFonts w:asciiTheme="minorHAnsi" w:hAnsiTheme="minorHAnsi"/>
              </w:rPr>
            </w:pPr>
          </w:p>
        </w:tc>
        <w:tc>
          <w:tcPr>
            <w:tcW w:w="2915" w:type="pct"/>
            <w:tcBorders>
              <w:top w:val="single" w:sz="4" w:space="0" w:color="228591"/>
              <w:left w:val="single" w:sz="4" w:space="0" w:color="228591"/>
              <w:bottom w:val="single" w:sz="4" w:space="0" w:color="228591"/>
              <w:right w:val="single" w:sz="4" w:space="0" w:color="228591"/>
            </w:tcBorders>
            <w:shd w:val="clear" w:color="auto" w:fill="228591"/>
          </w:tcPr>
          <w:p w:rsidR="001003DD" w:rsidRPr="00D760A0" w:rsidRDefault="001003DD" w:rsidP="001003DD">
            <w:pPr>
              <w:pStyle w:val="TblBdy"/>
              <w:rPr>
                <w:rFonts w:asciiTheme="minorHAnsi" w:hAnsiTheme="minorHAnsi"/>
              </w:rPr>
            </w:pPr>
            <w:r w:rsidRPr="00D760A0">
              <w:rPr>
                <w:rFonts w:asciiTheme="minorHAnsi" w:hAnsiTheme="minorHAnsi"/>
              </w:rPr>
              <w:t>Descriptor</w:t>
            </w:r>
          </w:p>
        </w:tc>
        <w:tc>
          <w:tcPr>
            <w:tcW w:w="374" w:type="pct"/>
            <w:tcBorders>
              <w:top w:val="single" w:sz="4" w:space="0" w:color="228591"/>
              <w:left w:val="single" w:sz="4" w:space="0" w:color="228591"/>
              <w:bottom w:val="single" w:sz="4" w:space="0" w:color="228591"/>
            </w:tcBorders>
            <w:shd w:val="clear" w:color="auto" w:fill="228591"/>
          </w:tcPr>
          <w:p w:rsidR="001003DD" w:rsidRPr="00D760A0" w:rsidRDefault="001003DD" w:rsidP="001003DD">
            <w:pPr>
              <w:pStyle w:val="TblBdy"/>
              <w:rPr>
                <w:rFonts w:asciiTheme="minorHAnsi" w:hAnsiTheme="minorHAnsi"/>
              </w:rPr>
            </w:pPr>
            <w:r w:rsidRPr="00D760A0">
              <w:rPr>
                <w:rFonts w:asciiTheme="minorHAnsi" w:hAnsiTheme="minorHAnsi"/>
              </w:rPr>
              <w:t>Value Score</w:t>
            </w:r>
          </w:p>
        </w:tc>
      </w:tr>
      <w:tr w:rsidR="001003DD" w:rsidRPr="00D760A0" w:rsidTr="00F02082">
        <w:tc>
          <w:tcPr>
            <w:tcW w:w="548" w:type="pct"/>
            <w:vMerge w:val="restart"/>
            <w:tcBorders>
              <w:top w:val="single" w:sz="4" w:space="0" w:color="228591"/>
              <w:bottom w:val="single" w:sz="4" w:space="0" w:color="228591"/>
            </w:tcBorders>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Social</w:t>
            </w:r>
          </w:p>
        </w:tc>
        <w:tc>
          <w:tcPr>
            <w:tcW w:w="548" w:type="pct"/>
            <w:vMerge w:val="restart"/>
            <w:tcBorders>
              <w:top w:val="single" w:sz="4" w:space="0" w:color="228591"/>
              <w:bottom w:val="single" w:sz="4" w:space="0" w:color="228591"/>
            </w:tcBorders>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Activity</w:t>
            </w:r>
          </w:p>
        </w:tc>
        <w:tc>
          <w:tcPr>
            <w:tcW w:w="615" w:type="pct"/>
            <w:vMerge w:val="restart"/>
            <w:tcBorders>
              <w:top w:val="single" w:sz="4" w:space="0" w:color="228591"/>
              <w:bottom w:val="single" w:sz="4" w:space="0" w:color="228591"/>
            </w:tcBorders>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Recreational Fishing</w:t>
            </w:r>
          </w:p>
        </w:tc>
        <w:tc>
          <w:tcPr>
            <w:tcW w:w="2915" w:type="pct"/>
            <w:tcBorders>
              <w:top w:val="single" w:sz="4" w:space="0" w:color="228591"/>
              <w:bottom w:val="single" w:sz="4" w:space="0" w:color="228591"/>
            </w:tcBorders>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Listed as a priority/key/popular fishery in a Regional Fishery Management Plan</w:t>
            </w:r>
            <w:r w:rsidRPr="00D760A0">
              <w:rPr>
                <w:rFonts w:asciiTheme="minorHAnsi" w:hAnsiTheme="minorHAnsi"/>
              </w:rPr>
              <w:br/>
              <w:t>OR</w:t>
            </w:r>
            <w:r w:rsidRPr="00D760A0">
              <w:rPr>
                <w:rFonts w:asciiTheme="minorHAnsi" w:hAnsiTheme="minorHAnsi"/>
              </w:rPr>
              <w:br/>
              <w:t xml:space="preserve">Rated as a ‘best fishing water’ in </w:t>
            </w:r>
            <w:r w:rsidRPr="00D760A0">
              <w:rPr>
                <w:rFonts w:asciiTheme="minorHAnsi" w:hAnsiTheme="minorHAnsi"/>
                <w:bCs/>
                <w:i/>
              </w:rPr>
              <w:t>A Guide to the Inland Angling Waters of Victoria</w:t>
            </w:r>
          </w:p>
        </w:tc>
        <w:tc>
          <w:tcPr>
            <w:tcW w:w="374" w:type="pct"/>
            <w:tcBorders>
              <w:top w:val="single" w:sz="4" w:space="0" w:color="228591"/>
              <w:bottom w:val="single" w:sz="4" w:space="0" w:color="228591"/>
            </w:tcBorders>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5</w:t>
            </w:r>
          </w:p>
        </w:tc>
      </w:tr>
      <w:tr w:rsidR="001003DD" w:rsidRPr="00D760A0" w:rsidTr="00F02082">
        <w:trPr>
          <w:trHeight w:val="58"/>
        </w:trPr>
        <w:tc>
          <w:tcPr>
            <w:tcW w:w="548" w:type="pct"/>
            <w:vMerge/>
            <w:tcBorders>
              <w:top w:val="single" w:sz="4" w:space="0" w:color="228591"/>
              <w:bottom w:val="single" w:sz="4" w:space="0" w:color="228591"/>
            </w:tcBorders>
            <w:shd w:val="clear" w:color="auto" w:fill="auto"/>
          </w:tcPr>
          <w:p w:rsidR="001003DD" w:rsidRPr="00D760A0" w:rsidRDefault="001003DD" w:rsidP="001003DD">
            <w:pPr>
              <w:pStyle w:val="TblBdy"/>
              <w:rPr>
                <w:rFonts w:asciiTheme="minorHAnsi" w:hAnsiTheme="minorHAnsi"/>
              </w:rPr>
            </w:pPr>
          </w:p>
        </w:tc>
        <w:tc>
          <w:tcPr>
            <w:tcW w:w="548" w:type="pct"/>
            <w:vMerge/>
            <w:tcBorders>
              <w:top w:val="single" w:sz="4" w:space="0" w:color="228591"/>
              <w:bottom w:val="single" w:sz="4" w:space="0" w:color="228591"/>
            </w:tcBorders>
            <w:shd w:val="clear" w:color="auto" w:fill="auto"/>
          </w:tcPr>
          <w:p w:rsidR="001003DD" w:rsidRPr="00D760A0" w:rsidRDefault="001003DD" w:rsidP="001003DD">
            <w:pPr>
              <w:pStyle w:val="TblBdy"/>
              <w:rPr>
                <w:rFonts w:asciiTheme="minorHAnsi" w:hAnsiTheme="minorHAnsi"/>
              </w:rPr>
            </w:pPr>
          </w:p>
        </w:tc>
        <w:tc>
          <w:tcPr>
            <w:tcW w:w="615" w:type="pct"/>
            <w:vMerge/>
            <w:tcBorders>
              <w:top w:val="single" w:sz="4" w:space="0" w:color="228591"/>
              <w:bottom w:val="single" w:sz="4" w:space="0" w:color="228591"/>
            </w:tcBorders>
            <w:shd w:val="clear" w:color="auto" w:fill="auto"/>
          </w:tcPr>
          <w:p w:rsidR="001003DD" w:rsidRPr="00D760A0" w:rsidRDefault="001003DD" w:rsidP="001003DD">
            <w:pPr>
              <w:pStyle w:val="TblBdy"/>
              <w:rPr>
                <w:rFonts w:asciiTheme="minorHAnsi" w:hAnsiTheme="minorHAnsi"/>
              </w:rPr>
            </w:pPr>
          </w:p>
        </w:tc>
        <w:tc>
          <w:tcPr>
            <w:tcW w:w="2915" w:type="pct"/>
            <w:tcBorders>
              <w:top w:val="single" w:sz="4" w:space="0" w:color="228591"/>
              <w:bottom w:val="single" w:sz="4" w:space="0" w:color="228591"/>
            </w:tcBorders>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Some recreational fishing occurs</w:t>
            </w:r>
          </w:p>
        </w:tc>
        <w:tc>
          <w:tcPr>
            <w:tcW w:w="374" w:type="pct"/>
            <w:tcBorders>
              <w:top w:val="single" w:sz="4" w:space="0" w:color="228591"/>
              <w:bottom w:val="single" w:sz="4" w:space="0" w:color="228591"/>
            </w:tcBorders>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3</w:t>
            </w:r>
          </w:p>
        </w:tc>
      </w:tr>
      <w:tr w:rsidR="001003DD" w:rsidRPr="00D760A0" w:rsidTr="00F02082">
        <w:tc>
          <w:tcPr>
            <w:tcW w:w="548" w:type="pct"/>
            <w:vMerge/>
            <w:tcBorders>
              <w:top w:val="single" w:sz="4" w:space="0" w:color="228591"/>
              <w:bottom w:val="single" w:sz="4" w:space="0" w:color="228591"/>
            </w:tcBorders>
            <w:shd w:val="clear" w:color="auto" w:fill="auto"/>
          </w:tcPr>
          <w:p w:rsidR="001003DD" w:rsidRPr="00D760A0" w:rsidRDefault="001003DD" w:rsidP="001003DD">
            <w:pPr>
              <w:pStyle w:val="TblBdy"/>
              <w:rPr>
                <w:rFonts w:asciiTheme="minorHAnsi" w:hAnsiTheme="minorHAnsi"/>
              </w:rPr>
            </w:pPr>
          </w:p>
        </w:tc>
        <w:tc>
          <w:tcPr>
            <w:tcW w:w="548" w:type="pct"/>
            <w:vMerge/>
            <w:tcBorders>
              <w:top w:val="single" w:sz="4" w:space="0" w:color="228591"/>
              <w:bottom w:val="single" w:sz="4" w:space="0" w:color="228591"/>
            </w:tcBorders>
            <w:shd w:val="clear" w:color="auto" w:fill="auto"/>
          </w:tcPr>
          <w:p w:rsidR="001003DD" w:rsidRPr="00D760A0" w:rsidRDefault="001003DD" w:rsidP="001003DD">
            <w:pPr>
              <w:pStyle w:val="TblBdy"/>
              <w:rPr>
                <w:rFonts w:asciiTheme="minorHAnsi" w:hAnsiTheme="minorHAnsi"/>
              </w:rPr>
            </w:pPr>
          </w:p>
        </w:tc>
        <w:tc>
          <w:tcPr>
            <w:tcW w:w="615" w:type="pct"/>
            <w:vMerge/>
            <w:tcBorders>
              <w:top w:val="single" w:sz="4" w:space="0" w:color="228591"/>
              <w:bottom w:val="single" w:sz="4" w:space="0" w:color="228591"/>
            </w:tcBorders>
            <w:shd w:val="clear" w:color="auto" w:fill="auto"/>
          </w:tcPr>
          <w:p w:rsidR="001003DD" w:rsidRPr="00D760A0" w:rsidRDefault="001003DD" w:rsidP="001003DD">
            <w:pPr>
              <w:pStyle w:val="TblBdy"/>
              <w:rPr>
                <w:rFonts w:asciiTheme="minorHAnsi" w:hAnsiTheme="minorHAnsi"/>
              </w:rPr>
            </w:pPr>
          </w:p>
        </w:tc>
        <w:tc>
          <w:tcPr>
            <w:tcW w:w="2915" w:type="pct"/>
            <w:tcBorders>
              <w:top w:val="single" w:sz="4" w:space="0" w:color="228591"/>
              <w:bottom w:val="single" w:sz="4" w:space="0" w:color="228591"/>
            </w:tcBorders>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Not known to be used for recreational fishing</w:t>
            </w:r>
          </w:p>
        </w:tc>
        <w:tc>
          <w:tcPr>
            <w:tcW w:w="374" w:type="pct"/>
            <w:tcBorders>
              <w:top w:val="single" w:sz="4" w:space="0" w:color="228591"/>
              <w:bottom w:val="single" w:sz="4" w:space="0" w:color="228591"/>
            </w:tcBorders>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1</w:t>
            </w:r>
          </w:p>
        </w:tc>
      </w:tr>
      <w:tr w:rsidR="001003DD" w:rsidRPr="00D760A0" w:rsidTr="00F02082">
        <w:tc>
          <w:tcPr>
            <w:tcW w:w="548" w:type="pct"/>
            <w:vMerge/>
            <w:tcBorders>
              <w:top w:val="single" w:sz="4" w:space="0" w:color="228591"/>
              <w:bottom w:val="single" w:sz="4" w:space="0" w:color="228591"/>
            </w:tcBorders>
            <w:shd w:val="clear" w:color="auto" w:fill="auto"/>
          </w:tcPr>
          <w:p w:rsidR="001003DD" w:rsidRPr="00D760A0" w:rsidRDefault="001003DD" w:rsidP="001003DD">
            <w:pPr>
              <w:pStyle w:val="TblBdy"/>
              <w:rPr>
                <w:rFonts w:asciiTheme="minorHAnsi" w:hAnsiTheme="minorHAnsi"/>
              </w:rPr>
            </w:pPr>
          </w:p>
        </w:tc>
        <w:tc>
          <w:tcPr>
            <w:tcW w:w="548" w:type="pct"/>
            <w:vMerge/>
            <w:tcBorders>
              <w:top w:val="single" w:sz="4" w:space="0" w:color="228591"/>
              <w:bottom w:val="single" w:sz="4" w:space="0" w:color="228591"/>
            </w:tcBorders>
            <w:shd w:val="clear" w:color="auto" w:fill="auto"/>
          </w:tcPr>
          <w:p w:rsidR="001003DD" w:rsidRPr="00D760A0" w:rsidRDefault="001003DD" w:rsidP="001003DD">
            <w:pPr>
              <w:pStyle w:val="TblBdy"/>
              <w:rPr>
                <w:rFonts w:asciiTheme="minorHAnsi" w:hAnsiTheme="minorHAnsi"/>
              </w:rPr>
            </w:pPr>
          </w:p>
        </w:tc>
        <w:tc>
          <w:tcPr>
            <w:tcW w:w="615" w:type="pct"/>
            <w:vMerge/>
            <w:tcBorders>
              <w:top w:val="single" w:sz="4" w:space="0" w:color="228591"/>
              <w:bottom w:val="single" w:sz="4" w:space="0" w:color="228591"/>
            </w:tcBorders>
            <w:shd w:val="clear" w:color="auto" w:fill="auto"/>
          </w:tcPr>
          <w:p w:rsidR="001003DD" w:rsidRPr="00D760A0" w:rsidRDefault="001003DD" w:rsidP="001003DD">
            <w:pPr>
              <w:pStyle w:val="TblBdy"/>
              <w:rPr>
                <w:rFonts w:asciiTheme="minorHAnsi" w:hAnsiTheme="minorHAnsi"/>
              </w:rPr>
            </w:pPr>
          </w:p>
        </w:tc>
        <w:tc>
          <w:tcPr>
            <w:tcW w:w="2915" w:type="pct"/>
            <w:tcBorders>
              <w:top w:val="single" w:sz="4" w:space="0" w:color="228591"/>
              <w:bottom w:val="single" w:sz="4" w:space="0" w:color="228591"/>
            </w:tcBorders>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Not suitable for recreational fishing</w:t>
            </w:r>
          </w:p>
        </w:tc>
        <w:tc>
          <w:tcPr>
            <w:tcW w:w="374" w:type="pct"/>
            <w:tcBorders>
              <w:top w:val="single" w:sz="4" w:space="0" w:color="228591"/>
              <w:bottom w:val="single" w:sz="4" w:space="0" w:color="228591"/>
            </w:tcBorders>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0</w:t>
            </w:r>
          </w:p>
        </w:tc>
      </w:tr>
    </w:tbl>
    <w:p w:rsidR="00972C02" w:rsidRDefault="001003DD">
      <w:pPr>
        <w:pStyle w:val="Body"/>
        <w:spacing w:after="600"/>
        <w:rPr>
          <w:szCs w:val="24"/>
        </w:rPr>
      </w:pPr>
      <w:r w:rsidRPr="00D760A0">
        <w:t>For AVIRA, value scores range from 5 (very high value) to 1 (very low value).   A score of 0 is sometimes used to signify ‘no value’.</w:t>
      </w:r>
      <w:bookmarkStart w:id="60" w:name="_Toc396734200"/>
      <w:bookmarkStart w:id="61" w:name="_Toc399755322"/>
    </w:p>
    <w:p w:rsidR="00972C02" w:rsidRDefault="001003DD">
      <w:pPr>
        <w:pStyle w:val="HB"/>
      </w:pPr>
      <w:bookmarkStart w:id="62" w:name="_Toc437955795"/>
      <w:r w:rsidRPr="00D760A0">
        <w:t>Defining Threats</w:t>
      </w:r>
      <w:bookmarkEnd w:id="60"/>
      <w:bookmarkEnd w:id="61"/>
      <w:bookmarkEnd w:id="62"/>
    </w:p>
    <w:p w:rsidR="001003DD" w:rsidRPr="00D760A0" w:rsidRDefault="001003DD" w:rsidP="00D760A0">
      <w:pPr>
        <w:pStyle w:val="Body"/>
      </w:pPr>
      <w:r w:rsidRPr="00D760A0">
        <w:t>The threats identified for AVIRA have been categorised under the following groupings:</w:t>
      </w:r>
    </w:p>
    <w:p w:rsidR="001003DD" w:rsidRPr="00D760A0" w:rsidRDefault="001003DD" w:rsidP="00484D4E">
      <w:pPr>
        <w:pStyle w:val="Body"/>
        <w:numPr>
          <w:ilvl w:val="0"/>
          <w:numId w:val="35"/>
        </w:numPr>
        <w:rPr>
          <w:szCs w:val="22"/>
        </w:rPr>
      </w:pPr>
      <w:r w:rsidRPr="00D760A0">
        <w:rPr>
          <w:szCs w:val="22"/>
        </w:rPr>
        <w:t>Altered Water Regimes;</w:t>
      </w:r>
    </w:p>
    <w:p w:rsidR="001003DD" w:rsidRPr="00D760A0" w:rsidRDefault="001003DD" w:rsidP="00484D4E">
      <w:pPr>
        <w:pStyle w:val="Body"/>
        <w:numPr>
          <w:ilvl w:val="0"/>
          <w:numId w:val="35"/>
        </w:numPr>
        <w:rPr>
          <w:szCs w:val="22"/>
        </w:rPr>
      </w:pPr>
      <w:r w:rsidRPr="00D760A0">
        <w:rPr>
          <w:szCs w:val="22"/>
        </w:rPr>
        <w:t>Altered Physical Form;</w:t>
      </w:r>
    </w:p>
    <w:p w:rsidR="001003DD" w:rsidRPr="00D760A0" w:rsidRDefault="001003DD" w:rsidP="00484D4E">
      <w:pPr>
        <w:pStyle w:val="Body"/>
        <w:numPr>
          <w:ilvl w:val="0"/>
          <w:numId w:val="35"/>
        </w:numPr>
        <w:rPr>
          <w:szCs w:val="22"/>
        </w:rPr>
      </w:pPr>
      <w:r w:rsidRPr="00D760A0">
        <w:rPr>
          <w:szCs w:val="22"/>
        </w:rPr>
        <w:t>Poor Water Quality;</w:t>
      </w:r>
    </w:p>
    <w:p w:rsidR="001003DD" w:rsidRPr="00D760A0" w:rsidRDefault="001003DD" w:rsidP="00484D4E">
      <w:pPr>
        <w:pStyle w:val="Body"/>
        <w:numPr>
          <w:ilvl w:val="0"/>
          <w:numId w:val="35"/>
        </w:numPr>
        <w:rPr>
          <w:szCs w:val="22"/>
        </w:rPr>
      </w:pPr>
      <w:r w:rsidRPr="00D760A0">
        <w:rPr>
          <w:szCs w:val="22"/>
        </w:rPr>
        <w:t>Degraded Habitats;</w:t>
      </w:r>
    </w:p>
    <w:p w:rsidR="001003DD" w:rsidRPr="00D760A0" w:rsidRDefault="001003DD" w:rsidP="00484D4E">
      <w:pPr>
        <w:pStyle w:val="Body"/>
        <w:numPr>
          <w:ilvl w:val="0"/>
          <w:numId w:val="35"/>
        </w:numPr>
        <w:rPr>
          <w:szCs w:val="22"/>
        </w:rPr>
      </w:pPr>
      <w:r w:rsidRPr="00D760A0">
        <w:rPr>
          <w:szCs w:val="22"/>
        </w:rPr>
        <w:t>Invasive Flora and Fauna; and</w:t>
      </w:r>
    </w:p>
    <w:p w:rsidR="001003DD" w:rsidRPr="00D760A0" w:rsidRDefault="001003DD" w:rsidP="00484D4E">
      <w:pPr>
        <w:pStyle w:val="Body"/>
        <w:numPr>
          <w:ilvl w:val="0"/>
          <w:numId w:val="35"/>
        </w:numPr>
        <w:rPr>
          <w:szCs w:val="22"/>
        </w:rPr>
      </w:pPr>
      <w:r w:rsidRPr="00D760A0">
        <w:rPr>
          <w:szCs w:val="22"/>
        </w:rPr>
        <w:t>Reduced Connectivity.</w:t>
      </w:r>
    </w:p>
    <w:p w:rsidR="001003DD" w:rsidRPr="00D760A0" w:rsidRDefault="001003DD" w:rsidP="00D760A0">
      <w:pPr>
        <w:pStyle w:val="Body"/>
      </w:pPr>
      <w:r w:rsidRPr="00D760A0">
        <w:t>Under each grouping, a number of individual threats have been identified (including, for example, changes to zero flow frequency, changes to flow seasonality, changes to bankfull flow frequency under Altered Water Regimes).  The level of each of these individual threats can be quantified by specific metrics/measures.  This enables an assessment of threat severity, ranging from 5 (very high threat) to 1 (very low threat).  Where there is ‘no evidence’ of a threat impacting on a value a severity score of 1 is applied as a precautionary measure.  Where there is evidence that there is ‘no threat’ a score of 0 is used.</w:t>
      </w:r>
    </w:p>
    <w:p w:rsidR="001003DD" w:rsidRPr="00D760A0" w:rsidRDefault="001003DD" w:rsidP="001003DD">
      <w:pPr>
        <w:rPr>
          <w:rFonts w:asciiTheme="minorHAnsi" w:hAnsiTheme="minorHAnsi"/>
        </w:rPr>
      </w:pPr>
    </w:p>
    <w:p w:rsidR="001003DD" w:rsidRPr="00D760A0" w:rsidRDefault="001003DD" w:rsidP="001003DD">
      <w:pPr>
        <w:rPr>
          <w:rFonts w:asciiTheme="minorHAnsi" w:hAnsiTheme="minorHAnsi"/>
        </w:rPr>
        <w:sectPr w:rsidR="001003DD" w:rsidRPr="00D760A0" w:rsidSect="001003DD">
          <w:headerReference w:type="default" r:id="rId26"/>
          <w:pgSz w:w="11906" w:h="16838"/>
          <w:pgMar w:top="1440" w:right="1440" w:bottom="1440" w:left="1440" w:header="708" w:footer="708" w:gutter="0"/>
          <w:cols w:space="708"/>
          <w:docGrid w:linePitch="360"/>
        </w:sectPr>
      </w:pPr>
    </w:p>
    <w:p w:rsidR="001003DD" w:rsidRPr="00D760A0" w:rsidRDefault="001003DD" w:rsidP="00B54876">
      <w:pPr>
        <w:pStyle w:val="HA"/>
      </w:pPr>
      <w:bookmarkStart w:id="63" w:name="_Toc396734201"/>
      <w:bookmarkStart w:id="64" w:name="_Toc399755323"/>
      <w:bookmarkStart w:id="65" w:name="_Toc437955796"/>
      <w:r w:rsidRPr="00D760A0">
        <w:t>The AVIRA Software Application</w:t>
      </w:r>
      <w:bookmarkEnd w:id="63"/>
      <w:bookmarkEnd w:id="64"/>
      <w:bookmarkEnd w:id="65"/>
    </w:p>
    <w:p w:rsidR="001003DD" w:rsidRPr="00D760A0" w:rsidRDefault="00A65ABD" w:rsidP="003B0D86">
      <w:pPr>
        <w:pStyle w:val="HB"/>
        <w:rPr>
          <w:lang w:eastAsia="en-AU"/>
        </w:rPr>
      </w:pPr>
      <w:bookmarkStart w:id="66" w:name="_Toc427574721"/>
      <w:bookmarkStart w:id="67" w:name="_Toc427575556"/>
      <w:bookmarkStart w:id="68" w:name="_Toc427579909"/>
      <w:bookmarkStart w:id="69" w:name="_Toc399755324"/>
      <w:bookmarkEnd w:id="66"/>
      <w:bookmarkEnd w:id="67"/>
      <w:bookmarkEnd w:id="68"/>
      <w:r>
        <w:rPr>
          <w:lang w:eastAsia="en-AU"/>
        </w:rPr>
        <w:t xml:space="preserve"> </w:t>
      </w:r>
      <w:bookmarkStart w:id="70" w:name="_Toc437955797"/>
      <w:r>
        <w:rPr>
          <w:lang w:eastAsia="en-AU"/>
        </w:rPr>
        <w:t>Ba</w:t>
      </w:r>
      <w:r w:rsidR="001003DD" w:rsidRPr="00D760A0">
        <w:rPr>
          <w:lang w:eastAsia="en-AU"/>
        </w:rPr>
        <w:t>ckground</w:t>
      </w:r>
      <w:bookmarkEnd w:id="69"/>
      <w:bookmarkEnd w:id="70"/>
    </w:p>
    <w:p w:rsidR="001003DD" w:rsidRPr="00D760A0" w:rsidRDefault="001003DD" w:rsidP="00D760A0">
      <w:pPr>
        <w:pStyle w:val="Body"/>
        <w:rPr>
          <w:lang w:eastAsia="en-AU"/>
        </w:rPr>
      </w:pPr>
      <w:r w:rsidRPr="00D760A0">
        <w:rPr>
          <w:lang w:eastAsia="en-AU"/>
        </w:rPr>
        <w:t>The AVIRA tool is a desktop application accessible from a Citrix environment using a web browser. It is developed as a plug</w:t>
      </w:r>
      <w:r w:rsidRPr="00D760A0">
        <w:rPr>
          <w:rFonts w:cs="Lucida Sans Typewriter"/>
          <w:lang w:eastAsia="en-AU"/>
        </w:rPr>
        <w:t>-</w:t>
      </w:r>
      <w:r w:rsidRPr="00D760A0">
        <w:rPr>
          <w:lang w:eastAsia="en-AU"/>
        </w:rPr>
        <w:t xml:space="preserve">in to the Open Source GIS product, MapWindow.  </w:t>
      </w:r>
    </w:p>
    <w:p w:rsidR="001003DD" w:rsidRPr="00D760A0" w:rsidRDefault="001003DD" w:rsidP="00D760A0">
      <w:pPr>
        <w:pStyle w:val="Body"/>
        <w:rPr>
          <w:lang w:eastAsia="en-AU"/>
        </w:rPr>
      </w:pPr>
      <w:r w:rsidRPr="00D760A0">
        <w:rPr>
          <w:lang w:eastAsia="en-AU"/>
        </w:rPr>
        <w:t>Access to the application requires authentication on two levels: to the Citrix server and to the application itself. Users authenticate in the Citrix environment. This gives them access to the Axapta Desktop.</w:t>
      </w:r>
      <w:r w:rsidRPr="00D760A0">
        <w:rPr>
          <w:sz w:val="20"/>
          <w:lang w:eastAsia="en-AU"/>
        </w:rPr>
        <w:t xml:space="preserve"> </w:t>
      </w:r>
      <w:r w:rsidR="000158DC" w:rsidRPr="00D760A0">
        <w:rPr>
          <w:lang w:eastAsia="en-AU"/>
        </w:rPr>
        <w:t>DELWP</w:t>
      </w:r>
      <w:r w:rsidRPr="00D760A0">
        <w:rPr>
          <w:lang w:eastAsia="en-AU"/>
        </w:rPr>
        <w:t xml:space="preserve"> maintain and manage access to the AVIRA software application. </w:t>
      </w:r>
    </w:p>
    <w:p w:rsidR="001003DD" w:rsidRPr="00D760A0" w:rsidRDefault="001003DD" w:rsidP="00D760A0">
      <w:pPr>
        <w:pStyle w:val="Body"/>
        <w:rPr>
          <w:lang w:eastAsia="en-AU"/>
        </w:rPr>
      </w:pPr>
      <w:r w:rsidRPr="00D760A0">
        <w:rPr>
          <w:lang w:eastAsia="en-AU"/>
        </w:rPr>
        <w:t xml:space="preserve">The AVIRA interface is shown below. The AVIRA user manual is provided in Appendix C. </w:t>
      </w:r>
    </w:p>
    <w:p w:rsidR="001003DD" w:rsidRPr="00D760A0" w:rsidRDefault="001003DD" w:rsidP="001003DD">
      <w:pPr>
        <w:rPr>
          <w:rFonts w:asciiTheme="minorHAnsi" w:hAnsiTheme="minorHAnsi"/>
          <w:sz w:val="20"/>
          <w:lang w:eastAsia="en-AU"/>
        </w:rPr>
      </w:pPr>
      <w:r w:rsidRPr="00D760A0">
        <w:rPr>
          <w:rFonts w:asciiTheme="minorHAnsi" w:hAnsiTheme="minorHAnsi"/>
          <w:noProof/>
          <w:lang w:eastAsia="en-AU"/>
        </w:rPr>
        <w:drawing>
          <wp:inline distT="0" distB="0" distL="0" distR="0">
            <wp:extent cx="5412105" cy="4146550"/>
            <wp:effectExtent l="0" t="0" r="0" b="6350"/>
            <wp:docPr id="4"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12105" cy="4146550"/>
                    </a:xfrm>
                    <a:prstGeom prst="rect">
                      <a:avLst/>
                    </a:prstGeom>
                    <a:noFill/>
                    <a:ln>
                      <a:noFill/>
                    </a:ln>
                  </pic:spPr>
                </pic:pic>
              </a:graphicData>
            </a:graphic>
          </wp:inline>
        </w:drawing>
      </w:r>
    </w:p>
    <w:p w:rsidR="00972C02" w:rsidRDefault="001003DD">
      <w:pPr>
        <w:pStyle w:val="Caption"/>
        <w:spacing w:after="600"/>
        <w:rPr>
          <w:rFonts w:asciiTheme="minorHAnsi" w:hAnsiTheme="minorHAnsi"/>
          <w:lang w:eastAsia="en-AU"/>
        </w:rPr>
      </w:pPr>
      <w:bookmarkStart w:id="71" w:name="_Toc396734202"/>
      <w:r w:rsidRPr="00D760A0">
        <w:rPr>
          <w:rFonts w:asciiTheme="minorHAnsi" w:hAnsiTheme="minorHAnsi"/>
        </w:rPr>
        <w:t xml:space="preserve">Figure </w:t>
      </w:r>
      <w:r w:rsidR="0010304D" w:rsidRPr="00D760A0">
        <w:rPr>
          <w:rFonts w:asciiTheme="minorHAnsi" w:hAnsiTheme="minorHAnsi"/>
        </w:rPr>
        <w:fldChar w:fldCharType="begin"/>
      </w:r>
      <w:r w:rsidR="00142D37" w:rsidRPr="00D760A0">
        <w:rPr>
          <w:rFonts w:asciiTheme="minorHAnsi" w:hAnsiTheme="minorHAnsi"/>
        </w:rPr>
        <w:instrText xml:space="preserve"> SEQ Figure \* ARABIC </w:instrText>
      </w:r>
      <w:r w:rsidR="0010304D" w:rsidRPr="00D760A0">
        <w:rPr>
          <w:rFonts w:asciiTheme="minorHAnsi" w:hAnsiTheme="minorHAnsi"/>
        </w:rPr>
        <w:fldChar w:fldCharType="separate"/>
      </w:r>
      <w:r w:rsidRPr="00D760A0">
        <w:rPr>
          <w:rFonts w:asciiTheme="minorHAnsi" w:hAnsiTheme="minorHAnsi"/>
          <w:noProof/>
        </w:rPr>
        <w:t>3</w:t>
      </w:r>
      <w:r w:rsidR="0010304D" w:rsidRPr="00D760A0">
        <w:rPr>
          <w:rFonts w:asciiTheme="minorHAnsi" w:hAnsiTheme="minorHAnsi"/>
        </w:rPr>
        <w:fldChar w:fldCharType="end"/>
      </w:r>
      <w:r w:rsidRPr="00D760A0">
        <w:rPr>
          <w:rFonts w:asciiTheme="minorHAnsi" w:hAnsiTheme="minorHAnsi"/>
        </w:rPr>
        <w:t xml:space="preserve"> - AVIRA software application user interface</w:t>
      </w:r>
    </w:p>
    <w:p w:rsidR="001003DD" w:rsidRPr="00D760A0" w:rsidRDefault="00A65ABD" w:rsidP="003B0D86">
      <w:pPr>
        <w:pStyle w:val="HB"/>
        <w:rPr>
          <w:lang w:eastAsia="en-AU"/>
        </w:rPr>
      </w:pPr>
      <w:bookmarkStart w:id="72" w:name="_Toc399755325"/>
      <w:r>
        <w:rPr>
          <w:lang w:eastAsia="en-AU"/>
        </w:rPr>
        <w:t xml:space="preserve">  </w:t>
      </w:r>
      <w:bookmarkStart w:id="73" w:name="_Toc437955798"/>
      <w:r w:rsidR="001003DD" w:rsidRPr="00D760A0">
        <w:rPr>
          <w:lang w:eastAsia="en-AU"/>
        </w:rPr>
        <w:t>Population and Use of the AVIRA Software Application</w:t>
      </w:r>
      <w:bookmarkEnd w:id="71"/>
      <w:bookmarkEnd w:id="72"/>
      <w:bookmarkEnd w:id="73"/>
    </w:p>
    <w:p w:rsidR="001003DD" w:rsidRPr="00D760A0" w:rsidRDefault="001003DD" w:rsidP="00D760A0">
      <w:pPr>
        <w:pStyle w:val="Body"/>
        <w:rPr>
          <w:lang w:eastAsia="en-AU"/>
        </w:rPr>
        <w:sectPr w:rsidR="001003DD" w:rsidRPr="00D760A0" w:rsidSect="001003DD">
          <w:pgSz w:w="11906" w:h="16838"/>
          <w:pgMar w:top="1440" w:right="1440" w:bottom="1440" w:left="1440" w:header="708" w:footer="708" w:gutter="0"/>
          <w:cols w:space="708"/>
          <w:docGrid w:linePitch="360"/>
        </w:sectPr>
      </w:pPr>
      <w:r w:rsidRPr="00D760A0">
        <w:rPr>
          <w:lang w:eastAsia="en-AU"/>
        </w:rPr>
        <w:t xml:space="preserve">AVIRA was populated within each catchment management authority region between 2011 and late 2013. Data was either provided by </w:t>
      </w:r>
      <w:r w:rsidR="000158DC" w:rsidRPr="00D760A0">
        <w:rPr>
          <w:lang w:eastAsia="en-AU"/>
        </w:rPr>
        <w:t>DELWP</w:t>
      </w:r>
      <w:r w:rsidRPr="00D760A0">
        <w:rPr>
          <w:lang w:eastAsia="en-AU"/>
        </w:rPr>
        <w:t xml:space="preserve"> sourced from statewide data sets or developed by CMAs using local knowledge or data. Appendix D provides the instructions for the creation of data files for the AVIRA and the AVIRA data import file names. The data currently within AVIRA will be used as a resource during the implementation of the RWSs over the next eight years. Along with value and threats scores, significant additional information is recorded as the rationale for the score. </w:t>
      </w:r>
    </w:p>
    <w:p w:rsidR="001003DD" w:rsidRPr="00D760A0" w:rsidRDefault="001003DD" w:rsidP="00B54876">
      <w:pPr>
        <w:pStyle w:val="Style1"/>
      </w:pPr>
      <w:bookmarkStart w:id="74" w:name="_Toc396734203"/>
      <w:bookmarkStart w:id="75" w:name="_Toc399755326"/>
      <w:bookmarkStart w:id="76" w:name="_Toc437955799"/>
      <w:r w:rsidRPr="00D760A0">
        <w:t>Part A Environmental Values</w:t>
      </w:r>
      <w:bookmarkEnd w:id="74"/>
      <w:bookmarkEnd w:id="75"/>
      <w:bookmarkEnd w:id="76"/>
    </w:p>
    <w:p w:rsidR="001003DD" w:rsidRPr="00D760A0" w:rsidRDefault="001003DD" w:rsidP="00D760A0">
      <w:pPr>
        <w:pStyle w:val="Body"/>
      </w:pPr>
      <w:r w:rsidRPr="00D760A0">
        <w:t>Environmental values have been grouped under the following categories:</w:t>
      </w:r>
    </w:p>
    <w:p w:rsidR="001003DD" w:rsidRPr="00D760A0" w:rsidRDefault="001003DD" w:rsidP="00484D4E">
      <w:pPr>
        <w:pStyle w:val="Body"/>
        <w:numPr>
          <w:ilvl w:val="0"/>
          <w:numId w:val="35"/>
        </w:numPr>
        <w:rPr>
          <w:szCs w:val="22"/>
        </w:rPr>
      </w:pPr>
      <w:r w:rsidRPr="00D760A0">
        <w:rPr>
          <w:szCs w:val="22"/>
        </w:rPr>
        <w:t>Formally Recognised Significance;</w:t>
      </w:r>
    </w:p>
    <w:p w:rsidR="001003DD" w:rsidRPr="00D760A0" w:rsidRDefault="001003DD" w:rsidP="00484D4E">
      <w:pPr>
        <w:pStyle w:val="Body"/>
        <w:numPr>
          <w:ilvl w:val="0"/>
          <w:numId w:val="35"/>
        </w:numPr>
        <w:rPr>
          <w:szCs w:val="22"/>
        </w:rPr>
      </w:pPr>
      <w:r w:rsidRPr="00D760A0">
        <w:rPr>
          <w:szCs w:val="22"/>
        </w:rPr>
        <w:t>Representativeness;</w:t>
      </w:r>
    </w:p>
    <w:p w:rsidR="001003DD" w:rsidRPr="00D760A0" w:rsidRDefault="001003DD" w:rsidP="00484D4E">
      <w:pPr>
        <w:pStyle w:val="Body"/>
        <w:numPr>
          <w:ilvl w:val="0"/>
          <w:numId w:val="35"/>
        </w:numPr>
        <w:rPr>
          <w:szCs w:val="22"/>
        </w:rPr>
      </w:pPr>
      <w:r w:rsidRPr="00D760A0">
        <w:rPr>
          <w:szCs w:val="22"/>
        </w:rPr>
        <w:t>Rare or Threatened Species/Communities;</w:t>
      </w:r>
    </w:p>
    <w:p w:rsidR="001003DD" w:rsidRPr="00D760A0" w:rsidRDefault="001003DD" w:rsidP="00484D4E">
      <w:pPr>
        <w:pStyle w:val="Body"/>
        <w:numPr>
          <w:ilvl w:val="0"/>
          <w:numId w:val="35"/>
        </w:numPr>
        <w:rPr>
          <w:szCs w:val="22"/>
        </w:rPr>
      </w:pPr>
      <w:r w:rsidRPr="00D760A0">
        <w:rPr>
          <w:szCs w:val="22"/>
        </w:rPr>
        <w:t>Naturalness; and</w:t>
      </w:r>
    </w:p>
    <w:p w:rsidR="001003DD" w:rsidRPr="00D760A0" w:rsidRDefault="001003DD" w:rsidP="00484D4E">
      <w:pPr>
        <w:pStyle w:val="Body"/>
        <w:numPr>
          <w:ilvl w:val="0"/>
          <w:numId w:val="35"/>
        </w:numPr>
        <w:rPr>
          <w:szCs w:val="22"/>
        </w:rPr>
      </w:pPr>
      <w:r w:rsidRPr="00D760A0">
        <w:rPr>
          <w:szCs w:val="22"/>
        </w:rPr>
        <w:t>Landscape Features.</w:t>
      </w:r>
    </w:p>
    <w:p w:rsidR="001003DD" w:rsidRPr="00D760A0" w:rsidRDefault="001003DD" w:rsidP="00D760A0">
      <w:pPr>
        <w:pStyle w:val="Body"/>
      </w:pPr>
      <w:r w:rsidRPr="00D760A0">
        <w:t>These categories are presented in the following sections.</w:t>
      </w:r>
    </w:p>
    <w:p w:rsidR="001003DD" w:rsidRPr="00D760A0" w:rsidRDefault="001003DD" w:rsidP="001003DD">
      <w:pPr>
        <w:rPr>
          <w:rFonts w:asciiTheme="minorHAnsi" w:hAnsiTheme="minorHAnsi"/>
        </w:rPr>
      </w:pPr>
    </w:p>
    <w:p w:rsidR="001003DD" w:rsidRPr="00D760A0" w:rsidRDefault="001003DD" w:rsidP="00484D4E">
      <w:pPr>
        <w:pStyle w:val="Heading1"/>
        <w:keepLines/>
        <w:numPr>
          <w:ilvl w:val="0"/>
          <w:numId w:val="16"/>
        </w:numPr>
        <w:spacing w:before="480" w:after="240"/>
        <w:ind w:left="794" w:hanging="794"/>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HA"/>
      </w:pPr>
      <w:bookmarkStart w:id="77" w:name="_Toc396734204"/>
      <w:bookmarkStart w:id="78" w:name="_Toc399755327"/>
      <w:bookmarkStart w:id="79" w:name="_Toc437955800"/>
      <w:r w:rsidRPr="00D760A0">
        <w:t>Formally Recognised Significance</w:t>
      </w:r>
      <w:bookmarkEnd w:id="77"/>
      <w:bookmarkEnd w:id="78"/>
      <w:bookmarkEnd w:id="79"/>
    </w:p>
    <w:p w:rsidR="001003DD" w:rsidRPr="00D56F6D" w:rsidRDefault="001003DD" w:rsidP="00D760A0">
      <w:pPr>
        <w:pStyle w:val="Body"/>
        <w:rPr>
          <w:szCs w:val="22"/>
        </w:rPr>
      </w:pPr>
      <w:r w:rsidRPr="00D760A0">
        <w:t xml:space="preserve">This category considers waterway-related sites with international, national or state agreements; </w:t>
      </w:r>
      <w:r w:rsidRPr="00D56F6D">
        <w:rPr>
          <w:szCs w:val="22"/>
        </w:rPr>
        <w:t>specifically:</w:t>
      </w:r>
    </w:p>
    <w:p w:rsidR="001003DD" w:rsidRPr="00D56F6D" w:rsidRDefault="001003DD" w:rsidP="00484D4E">
      <w:pPr>
        <w:pStyle w:val="Body"/>
        <w:numPr>
          <w:ilvl w:val="0"/>
          <w:numId w:val="35"/>
        </w:numPr>
        <w:rPr>
          <w:szCs w:val="22"/>
        </w:rPr>
      </w:pPr>
      <w:r w:rsidRPr="00D56F6D">
        <w:rPr>
          <w:szCs w:val="22"/>
        </w:rPr>
        <w:t>International Significance</w:t>
      </w:r>
    </w:p>
    <w:p w:rsidR="001003DD" w:rsidRPr="00D56F6D" w:rsidRDefault="001003DD" w:rsidP="00484D4E">
      <w:pPr>
        <w:pStyle w:val="Bullet2"/>
        <w:numPr>
          <w:ilvl w:val="1"/>
          <w:numId w:val="39"/>
        </w:numPr>
        <w:rPr>
          <w:rFonts w:asciiTheme="minorHAnsi" w:hAnsiTheme="minorHAnsi"/>
          <w:sz w:val="22"/>
          <w:szCs w:val="22"/>
        </w:rPr>
      </w:pPr>
      <w:r w:rsidRPr="00D56F6D">
        <w:rPr>
          <w:rFonts w:asciiTheme="minorHAnsi" w:hAnsiTheme="minorHAnsi"/>
          <w:sz w:val="22"/>
          <w:szCs w:val="22"/>
        </w:rPr>
        <w:t>Ramsar Sites</w:t>
      </w:r>
    </w:p>
    <w:p w:rsidR="001003DD" w:rsidRPr="00D56F6D" w:rsidRDefault="001003DD" w:rsidP="00484D4E">
      <w:pPr>
        <w:pStyle w:val="Bullet2"/>
        <w:numPr>
          <w:ilvl w:val="1"/>
          <w:numId w:val="39"/>
        </w:numPr>
        <w:rPr>
          <w:rFonts w:asciiTheme="minorHAnsi" w:hAnsiTheme="minorHAnsi"/>
          <w:sz w:val="22"/>
          <w:szCs w:val="22"/>
        </w:rPr>
      </w:pPr>
      <w:r w:rsidRPr="00D56F6D">
        <w:rPr>
          <w:rFonts w:asciiTheme="minorHAnsi" w:hAnsiTheme="minorHAnsi"/>
          <w:sz w:val="22"/>
          <w:szCs w:val="22"/>
        </w:rPr>
        <w:t>East Asian-Australasian Flyway Sites</w:t>
      </w:r>
    </w:p>
    <w:p w:rsidR="001003DD" w:rsidRPr="00D56F6D" w:rsidRDefault="001003DD" w:rsidP="00484D4E">
      <w:pPr>
        <w:pStyle w:val="Bullet2"/>
        <w:numPr>
          <w:ilvl w:val="1"/>
          <w:numId w:val="39"/>
        </w:numPr>
        <w:rPr>
          <w:rFonts w:asciiTheme="minorHAnsi" w:hAnsiTheme="minorHAnsi"/>
          <w:sz w:val="22"/>
          <w:szCs w:val="22"/>
        </w:rPr>
      </w:pPr>
      <w:r w:rsidRPr="00D56F6D">
        <w:rPr>
          <w:rFonts w:asciiTheme="minorHAnsi" w:hAnsiTheme="minorHAnsi"/>
          <w:sz w:val="22"/>
          <w:szCs w:val="22"/>
        </w:rPr>
        <w:t>World Heritage Sites</w:t>
      </w:r>
    </w:p>
    <w:p w:rsidR="001003DD" w:rsidRPr="00D56F6D" w:rsidRDefault="001003DD" w:rsidP="00484D4E">
      <w:pPr>
        <w:pStyle w:val="Body"/>
        <w:numPr>
          <w:ilvl w:val="0"/>
          <w:numId w:val="35"/>
        </w:numPr>
        <w:rPr>
          <w:szCs w:val="22"/>
        </w:rPr>
      </w:pPr>
      <w:r w:rsidRPr="00D56F6D">
        <w:rPr>
          <w:szCs w:val="22"/>
        </w:rPr>
        <w:t>National Significance</w:t>
      </w:r>
    </w:p>
    <w:p w:rsidR="001003DD" w:rsidRPr="00D56F6D" w:rsidRDefault="001003DD" w:rsidP="00484D4E">
      <w:pPr>
        <w:pStyle w:val="Bullet2"/>
        <w:numPr>
          <w:ilvl w:val="1"/>
          <w:numId w:val="40"/>
        </w:numPr>
        <w:rPr>
          <w:rFonts w:asciiTheme="minorHAnsi" w:hAnsiTheme="minorHAnsi"/>
          <w:sz w:val="22"/>
          <w:szCs w:val="22"/>
        </w:rPr>
      </w:pPr>
      <w:r w:rsidRPr="00D56F6D">
        <w:rPr>
          <w:rFonts w:asciiTheme="minorHAnsi" w:hAnsiTheme="minorHAnsi"/>
          <w:sz w:val="22"/>
          <w:szCs w:val="22"/>
        </w:rPr>
        <w:t>Nationally Important Wetlands</w:t>
      </w:r>
    </w:p>
    <w:p w:rsidR="001003DD" w:rsidRPr="00D56F6D" w:rsidRDefault="001003DD" w:rsidP="00484D4E">
      <w:pPr>
        <w:pStyle w:val="Bullet2"/>
        <w:numPr>
          <w:ilvl w:val="1"/>
          <w:numId w:val="40"/>
        </w:numPr>
        <w:rPr>
          <w:rFonts w:asciiTheme="minorHAnsi" w:hAnsiTheme="minorHAnsi"/>
          <w:sz w:val="22"/>
          <w:szCs w:val="22"/>
        </w:rPr>
      </w:pPr>
      <w:r w:rsidRPr="00D56F6D">
        <w:rPr>
          <w:rFonts w:asciiTheme="minorHAnsi" w:hAnsiTheme="minorHAnsi"/>
          <w:sz w:val="22"/>
          <w:szCs w:val="22"/>
        </w:rPr>
        <w:t>Living Murray Icon Sites</w:t>
      </w:r>
    </w:p>
    <w:p w:rsidR="001003DD" w:rsidRPr="00D56F6D" w:rsidRDefault="001003DD" w:rsidP="00484D4E">
      <w:pPr>
        <w:pStyle w:val="Bullet2"/>
        <w:numPr>
          <w:ilvl w:val="1"/>
          <w:numId w:val="40"/>
        </w:numPr>
        <w:rPr>
          <w:rFonts w:asciiTheme="minorHAnsi" w:hAnsiTheme="minorHAnsi"/>
          <w:sz w:val="22"/>
          <w:szCs w:val="22"/>
        </w:rPr>
      </w:pPr>
      <w:r w:rsidRPr="00D56F6D">
        <w:rPr>
          <w:rFonts w:asciiTheme="minorHAnsi" w:hAnsiTheme="minorHAnsi"/>
          <w:sz w:val="22"/>
          <w:szCs w:val="22"/>
        </w:rPr>
        <w:t>High Ecological Value Aquatic Ecosystems</w:t>
      </w:r>
    </w:p>
    <w:p w:rsidR="001003DD" w:rsidRPr="00D56F6D" w:rsidRDefault="001003DD" w:rsidP="00484D4E">
      <w:pPr>
        <w:pStyle w:val="Bullet2"/>
        <w:numPr>
          <w:ilvl w:val="1"/>
          <w:numId w:val="40"/>
        </w:numPr>
        <w:rPr>
          <w:rFonts w:asciiTheme="minorHAnsi" w:hAnsiTheme="minorHAnsi"/>
          <w:sz w:val="22"/>
          <w:szCs w:val="22"/>
        </w:rPr>
      </w:pPr>
      <w:r w:rsidRPr="00D56F6D">
        <w:rPr>
          <w:rFonts w:asciiTheme="minorHAnsi" w:hAnsiTheme="minorHAnsi"/>
          <w:sz w:val="22"/>
          <w:szCs w:val="22"/>
        </w:rPr>
        <w:t>National Heritage Sites</w:t>
      </w:r>
    </w:p>
    <w:p w:rsidR="001003DD" w:rsidRPr="00D56F6D" w:rsidRDefault="001003DD" w:rsidP="00484D4E">
      <w:pPr>
        <w:pStyle w:val="Body"/>
        <w:numPr>
          <w:ilvl w:val="0"/>
          <w:numId w:val="35"/>
        </w:numPr>
        <w:rPr>
          <w:szCs w:val="22"/>
        </w:rPr>
      </w:pPr>
      <w:r w:rsidRPr="00D56F6D">
        <w:rPr>
          <w:szCs w:val="22"/>
        </w:rPr>
        <w:t>State Significance</w:t>
      </w:r>
    </w:p>
    <w:p w:rsidR="001003DD" w:rsidRPr="00D56F6D" w:rsidRDefault="001003DD" w:rsidP="00484D4E">
      <w:pPr>
        <w:pStyle w:val="Bullet2"/>
        <w:numPr>
          <w:ilvl w:val="1"/>
          <w:numId w:val="41"/>
        </w:numPr>
        <w:rPr>
          <w:rFonts w:asciiTheme="minorHAnsi" w:hAnsiTheme="minorHAnsi"/>
          <w:sz w:val="22"/>
          <w:szCs w:val="22"/>
        </w:rPr>
      </w:pPr>
      <w:r w:rsidRPr="00D56F6D">
        <w:rPr>
          <w:rFonts w:asciiTheme="minorHAnsi" w:hAnsiTheme="minorHAnsi"/>
          <w:sz w:val="22"/>
          <w:szCs w:val="22"/>
        </w:rPr>
        <w:t>Heritage Rivers</w:t>
      </w:r>
    </w:p>
    <w:p w:rsidR="001003DD" w:rsidRPr="00D56F6D" w:rsidRDefault="001003DD" w:rsidP="00484D4E">
      <w:pPr>
        <w:pStyle w:val="Bullet2"/>
        <w:numPr>
          <w:ilvl w:val="1"/>
          <w:numId w:val="41"/>
        </w:numPr>
        <w:rPr>
          <w:rFonts w:asciiTheme="minorHAnsi" w:hAnsiTheme="minorHAnsi"/>
          <w:sz w:val="22"/>
          <w:szCs w:val="22"/>
        </w:rPr>
      </w:pPr>
      <w:r w:rsidRPr="00D56F6D">
        <w:rPr>
          <w:rFonts w:asciiTheme="minorHAnsi" w:hAnsiTheme="minorHAnsi"/>
          <w:sz w:val="22"/>
          <w:szCs w:val="22"/>
        </w:rPr>
        <w:t>Icon Rivers</w:t>
      </w:r>
    </w:p>
    <w:p w:rsidR="001003DD" w:rsidRPr="00D56F6D" w:rsidRDefault="001003DD" w:rsidP="00484D4E">
      <w:pPr>
        <w:pStyle w:val="Bullet2"/>
        <w:numPr>
          <w:ilvl w:val="1"/>
          <w:numId w:val="41"/>
        </w:numPr>
        <w:rPr>
          <w:rFonts w:asciiTheme="minorHAnsi" w:hAnsiTheme="minorHAnsi"/>
          <w:sz w:val="22"/>
          <w:szCs w:val="22"/>
        </w:rPr>
      </w:pPr>
      <w:r w:rsidRPr="00D56F6D">
        <w:rPr>
          <w:rFonts w:asciiTheme="minorHAnsi" w:hAnsiTheme="minorHAnsi"/>
          <w:sz w:val="22"/>
          <w:szCs w:val="22"/>
        </w:rPr>
        <w:t>Essentially Natural Catchments</w:t>
      </w:r>
    </w:p>
    <w:p w:rsidR="001003DD" w:rsidRPr="00D56F6D" w:rsidRDefault="001003DD" w:rsidP="00484D4E">
      <w:pPr>
        <w:pStyle w:val="Bullet2"/>
        <w:numPr>
          <w:ilvl w:val="1"/>
          <w:numId w:val="41"/>
        </w:numPr>
        <w:rPr>
          <w:rFonts w:asciiTheme="minorHAnsi" w:hAnsiTheme="minorHAnsi"/>
          <w:sz w:val="22"/>
          <w:szCs w:val="22"/>
        </w:rPr>
      </w:pPr>
      <w:r w:rsidRPr="00D56F6D">
        <w:rPr>
          <w:rFonts w:asciiTheme="minorHAnsi" w:hAnsiTheme="minorHAnsi"/>
          <w:sz w:val="22"/>
          <w:szCs w:val="22"/>
        </w:rPr>
        <w:t>Victorian Parks and Reserves</w:t>
      </w:r>
    </w:p>
    <w:p w:rsidR="001003DD" w:rsidRPr="00D56F6D" w:rsidRDefault="001003DD" w:rsidP="00484D4E">
      <w:pPr>
        <w:pStyle w:val="Bullet2"/>
        <w:numPr>
          <w:ilvl w:val="1"/>
          <w:numId w:val="41"/>
        </w:numPr>
        <w:rPr>
          <w:rFonts w:asciiTheme="minorHAnsi" w:hAnsiTheme="minorHAnsi"/>
          <w:sz w:val="22"/>
          <w:szCs w:val="22"/>
        </w:rPr>
      </w:pPr>
      <w:r w:rsidRPr="00D56F6D">
        <w:rPr>
          <w:rFonts w:asciiTheme="minorHAnsi" w:hAnsiTheme="minorHAnsi"/>
          <w:sz w:val="22"/>
          <w:szCs w:val="22"/>
        </w:rPr>
        <w:t>Victorian Heritage Sites</w:t>
      </w:r>
    </w:p>
    <w:p w:rsidR="001003DD" w:rsidRPr="00D56F6D" w:rsidRDefault="001003DD" w:rsidP="00D760A0">
      <w:pPr>
        <w:pStyle w:val="Body"/>
        <w:rPr>
          <w:szCs w:val="22"/>
        </w:rPr>
      </w:pPr>
      <w:r w:rsidRPr="00D56F6D">
        <w:rPr>
          <w:szCs w:val="22"/>
        </w:rPr>
        <w:t>Any waterway that has been recognised as being of international, national or state significance has automatically been assigned ‘high value waterway’ status in the RWSs.  Therefore, no value ratings are required (as risk assessments on status is not appropriate) and instead, a binary ‘yes or no’ rule-set has been adopted.</w:t>
      </w:r>
    </w:p>
    <w:p w:rsidR="00972C02" w:rsidRDefault="00A65ABD">
      <w:pPr>
        <w:pStyle w:val="HB"/>
      </w:pPr>
      <w:bookmarkStart w:id="80" w:name="_Toc427574726"/>
      <w:bookmarkStart w:id="81" w:name="_Toc427575561"/>
      <w:bookmarkStart w:id="82" w:name="_Toc427579914"/>
      <w:bookmarkStart w:id="83" w:name="_Toc437937499"/>
      <w:bookmarkStart w:id="84" w:name="_Toc437937676"/>
      <w:bookmarkStart w:id="85" w:name="_Toc437942274"/>
      <w:bookmarkStart w:id="86" w:name="_Toc437955209"/>
      <w:bookmarkStart w:id="87" w:name="_Toc437937500"/>
      <w:bookmarkStart w:id="88" w:name="_Toc437937677"/>
      <w:bookmarkStart w:id="89" w:name="_Toc437942275"/>
      <w:bookmarkStart w:id="90" w:name="_Toc437955210"/>
      <w:bookmarkStart w:id="91" w:name="_Toc396734205"/>
      <w:bookmarkStart w:id="92" w:name="_Toc399755328"/>
      <w:bookmarkEnd w:id="80"/>
      <w:bookmarkEnd w:id="81"/>
      <w:bookmarkEnd w:id="82"/>
      <w:bookmarkEnd w:id="83"/>
      <w:bookmarkEnd w:id="84"/>
      <w:bookmarkEnd w:id="85"/>
      <w:bookmarkEnd w:id="86"/>
      <w:bookmarkEnd w:id="87"/>
      <w:bookmarkEnd w:id="88"/>
      <w:bookmarkEnd w:id="89"/>
      <w:bookmarkEnd w:id="90"/>
      <w:r>
        <w:t xml:space="preserve"> </w:t>
      </w:r>
      <w:bookmarkStart w:id="93" w:name="_Toc437955801"/>
      <w:r w:rsidR="001003DD" w:rsidRPr="00D760A0">
        <w:t>International Significance - Ramsar Sites</w:t>
      </w:r>
      <w:bookmarkEnd w:id="91"/>
      <w:bookmarkEnd w:id="92"/>
      <w:bookmarkEnd w:id="93"/>
    </w:p>
    <w:p w:rsidR="001003DD" w:rsidRPr="00D760A0" w:rsidRDefault="001003DD" w:rsidP="00A65ABD">
      <w:pPr>
        <w:pStyle w:val="Avira3rdLevel"/>
      </w:pPr>
      <w:r w:rsidRPr="00A65ABD">
        <w:t>Background</w:t>
      </w:r>
    </w:p>
    <w:p w:rsidR="001003DD" w:rsidRPr="00D760A0" w:rsidRDefault="001003DD" w:rsidP="00D760A0">
      <w:pPr>
        <w:pStyle w:val="Body"/>
      </w:pPr>
      <w:r w:rsidRPr="00D760A0">
        <w:t>The Ramsar Convention on Wetlands is an inter-governmental treaty that provides the framework for international cooperation for the conservation of wetlands, one of the most threatened habitats in the world.  As a contracting party to the Ramsar Convention, Australia is required to meet a number of obligations including the maintenance of the ecological character of its Ramsar sites through conservation and wise use (DNRE 2002a).</w:t>
      </w:r>
    </w:p>
    <w:p w:rsidR="001003DD" w:rsidRPr="00D760A0" w:rsidRDefault="001003DD" w:rsidP="00D760A0">
      <w:pPr>
        <w:pStyle w:val="Body"/>
      </w:pPr>
      <w:r w:rsidRPr="00D760A0">
        <w:t>There are 57 sites in Australia that are listed under the Convention with 11 sites occurring in Victoria, namely:</w:t>
      </w:r>
    </w:p>
    <w:p w:rsidR="001003DD" w:rsidRPr="00D760A0" w:rsidRDefault="001003DD" w:rsidP="00484D4E">
      <w:pPr>
        <w:pStyle w:val="Body"/>
        <w:numPr>
          <w:ilvl w:val="0"/>
          <w:numId w:val="35"/>
        </w:numPr>
        <w:rPr>
          <w:szCs w:val="22"/>
        </w:rPr>
      </w:pPr>
      <w:r w:rsidRPr="00D760A0">
        <w:rPr>
          <w:szCs w:val="22"/>
        </w:rPr>
        <w:t>Barmah Forest;</w:t>
      </w:r>
    </w:p>
    <w:p w:rsidR="001003DD" w:rsidRPr="00D760A0" w:rsidRDefault="001003DD" w:rsidP="00484D4E">
      <w:pPr>
        <w:pStyle w:val="Body"/>
        <w:numPr>
          <w:ilvl w:val="0"/>
          <w:numId w:val="35"/>
        </w:numPr>
        <w:rPr>
          <w:szCs w:val="22"/>
        </w:rPr>
      </w:pPr>
      <w:r w:rsidRPr="00D760A0">
        <w:rPr>
          <w:szCs w:val="22"/>
        </w:rPr>
        <w:t>Corner Inlet;</w:t>
      </w:r>
    </w:p>
    <w:p w:rsidR="001003DD" w:rsidRPr="00D760A0" w:rsidRDefault="001003DD" w:rsidP="00484D4E">
      <w:pPr>
        <w:pStyle w:val="Body"/>
        <w:numPr>
          <w:ilvl w:val="0"/>
          <w:numId w:val="35"/>
        </w:numPr>
        <w:rPr>
          <w:szCs w:val="22"/>
        </w:rPr>
      </w:pPr>
      <w:r w:rsidRPr="00D760A0">
        <w:rPr>
          <w:szCs w:val="22"/>
        </w:rPr>
        <w:t>Edithvale-Seaford Wetlands;</w:t>
      </w:r>
    </w:p>
    <w:p w:rsidR="001003DD" w:rsidRPr="00D760A0" w:rsidRDefault="001003DD" w:rsidP="00484D4E">
      <w:pPr>
        <w:pStyle w:val="Body"/>
        <w:numPr>
          <w:ilvl w:val="0"/>
          <w:numId w:val="35"/>
        </w:numPr>
        <w:rPr>
          <w:szCs w:val="22"/>
        </w:rPr>
      </w:pPr>
      <w:r w:rsidRPr="00D760A0">
        <w:rPr>
          <w:szCs w:val="22"/>
        </w:rPr>
        <w:t>Gippsland Lakes;</w:t>
      </w:r>
    </w:p>
    <w:p w:rsidR="001003DD" w:rsidRPr="00D760A0" w:rsidRDefault="001003DD" w:rsidP="00484D4E">
      <w:pPr>
        <w:pStyle w:val="Body"/>
        <w:numPr>
          <w:ilvl w:val="0"/>
          <w:numId w:val="35"/>
        </w:numPr>
        <w:rPr>
          <w:szCs w:val="22"/>
        </w:rPr>
      </w:pPr>
      <w:r w:rsidRPr="00D760A0">
        <w:rPr>
          <w:szCs w:val="22"/>
        </w:rPr>
        <w:t>Gunbower Forest;</w:t>
      </w:r>
    </w:p>
    <w:p w:rsidR="001003DD" w:rsidRPr="00D760A0" w:rsidRDefault="001003DD" w:rsidP="00484D4E">
      <w:pPr>
        <w:pStyle w:val="Body"/>
        <w:numPr>
          <w:ilvl w:val="0"/>
          <w:numId w:val="35"/>
        </w:numPr>
        <w:rPr>
          <w:szCs w:val="22"/>
        </w:rPr>
      </w:pPr>
      <w:r w:rsidRPr="00D760A0">
        <w:rPr>
          <w:szCs w:val="22"/>
        </w:rPr>
        <w:t>Hattah-Kulkyne Lakes;</w:t>
      </w:r>
    </w:p>
    <w:p w:rsidR="001003DD" w:rsidRPr="00D760A0" w:rsidRDefault="001003DD" w:rsidP="00484D4E">
      <w:pPr>
        <w:pStyle w:val="Body"/>
        <w:numPr>
          <w:ilvl w:val="0"/>
          <w:numId w:val="35"/>
        </w:numPr>
        <w:rPr>
          <w:szCs w:val="22"/>
        </w:rPr>
      </w:pPr>
      <w:r w:rsidRPr="00D760A0">
        <w:rPr>
          <w:szCs w:val="22"/>
        </w:rPr>
        <w:t>Kerang Wetlands;</w:t>
      </w:r>
    </w:p>
    <w:p w:rsidR="001003DD" w:rsidRPr="00D760A0" w:rsidRDefault="001003DD" w:rsidP="00484D4E">
      <w:pPr>
        <w:pStyle w:val="Body"/>
        <w:numPr>
          <w:ilvl w:val="0"/>
          <w:numId w:val="35"/>
        </w:numPr>
        <w:rPr>
          <w:szCs w:val="22"/>
        </w:rPr>
      </w:pPr>
      <w:r w:rsidRPr="00D760A0">
        <w:rPr>
          <w:szCs w:val="22"/>
        </w:rPr>
        <w:t>Lake Albacutya;</w:t>
      </w:r>
    </w:p>
    <w:p w:rsidR="001003DD" w:rsidRPr="00D760A0" w:rsidRDefault="001003DD" w:rsidP="00484D4E">
      <w:pPr>
        <w:pStyle w:val="Body"/>
        <w:numPr>
          <w:ilvl w:val="0"/>
          <w:numId w:val="35"/>
        </w:numPr>
        <w:rPr>
          <w:szCs w:val="22"/>
        </w:rPr>
      </w:pPr>
      <w:r w:rsidRPr="00D760A0">
        <w:rPr>
          <w:szCs w:val="22"/>
        </w:rPr>
        <w:t>Port Phillip Bay and Bellarine Peninsula;</w:t>
      </w:r>
    </w:p>
    <w:p w:rsidR="001003DD" w:rsidRPr="00D760A0" w:rsidRDefault="001003DD" w:rsidP="00484D4E">
      <w:pPr>
        <w:pStyle w:val="Body"/>
        <w:numPr>
          <w:ilvl w:val="0"/>
          <w:numId w:val="35"/>
        </w:numPr>
        <w:rPr>
          <w:szCs w:val="22"/>
        </w:rPr>
      </w:pPr>
      <w:r w:rsidRPr="00D760A0">
        <w:rPr>
          <w:szCs w:val="22"/>
        </w:rPr>
        <w:t>Western District Lakes; and</w:t>
      </w:r>
    </w:p>
    <w:p w:rsidR="001003DD" w:rsidRPr="00D760A0" w:rsidRDefault="001003DD" w:rsidP="00484D4E">
      <w:pPr>
        <w:pStyle w:val="Body"/>
        <w:numPr>
          <w:ilvl w:val="0"/>
          <w:numId w:val="35"/>
        </w:numPr>
        <w:rPr>
          <w:szCs w:val="22"/>
        </w:rPr>
      </w:pPr>
      <w:r w:rsidRPr="00D760A0">
        <w:rPr>
          <w:szCs w:val="22"/>
        </w:rPr>
        <w:t>Western Port.</w:t>
      </w:r>
    </w:p>
    <w:p w:rsidR="001003DD" w:rsidRPr="00D760A0" w:rsidRDefault="001003DD" w:rsidP="00A65ABD">
      <w:pPr>
        <w:pStyle w:val="Avira3rdLevel"/>
      </w:pPr>
      <w:r w:rsidRPr="00D760A0">
        <w:t>Valuing Ramsar Sites</w:t>
      </w:r>
    </w:p>
    <w:p w:rsidR="001003DD" w:rsidRPr="00D760A0" w:rsidRDefault="001003DD" w:rsidP="00D760A0">
      <w:pPr>
        <w:pStyle w:val="Body"/>
      </w:pPr>
      <w:r w:rsidRPr="00D760A0">
        <w:t xml:space="preserve">To be listed as a wetland of International Importance, or a ‘Ramsar site’, wetlands must meet one or more internationally accepted criteria in relation to their zoology, botany, ecology, hydrology or limnology and importance to waterfowl. </w:t>
      </w:r>
    </w:p>
    <w:p w:rsidR="009B1E34" w:rsidRPr="00D760A0" w:rsidRDefault="001003DD" w:rsidP="00D760A0">
      <w:pPr>
        <w:pStyle w:val="Body"/>
        <w:rPr>
          <w:b/>
          <w:i/>
        </w:rPr>
      </w:pPr>
      <w:r w:rsidRPr="00D760A0">
        <w:t>Therefore, only those waterways specifically listed in a Ramsar Site Strategic Management Plan as key features of a Ramsar site will be considered.</w:t>
      </w:r>
    </w:p>
    <w:p w:rsidR="001003DD" w:rsidRPr="00D760A0" w:rsidRDefault="001003DD" w:rsidP="001003DD">
      <w:pPr>
        <w:pStyle w:val="HD"/>
        <w:rPr>
          <w:rFonts w:asciiTheme="minorHAnsi" w:hAnsiTheme="minorHAnsi"/>
        </w:rPr>
      </w:pPr>
      <w:r w:rsidRPr="00D760A0">
        <w:rPr>
          <w:rFonts w:asciiTheme="minorHAnsi" w:hAnsiTheme="minorHAnsi"/>
        </w:rPr>
        <w:t>AVIRA Metric - International Significance (Ramsar Sites)</w:t>
      </w:r>
    </w:p>
    <w:p w:rsidR="001003DD" w:rsidRPr="00D760A0" w:rsidRDefault="001003DD" w:rsidP="00D760A0">
      <w:pPr>
        <w:pStyle w:val="Body"/>
      </w:pPr>
      <w:r w:rsidRPr="00D760A0">
        <w:t>Based on the above, International Significance (Ramsar Sites) value was scored using the following metric:</w:t>
      </w:r>
    </w:p>
    <w:tbl>
      <w:tblPr>
        <w:tblW w:w="0" w:type="auto"/>
        <w:tblInd w:w="108" w:type="dxa"/>
        <w:tblBorders>
          <w:bottom w:val="single" w:sz="4" w:space="0" w:color="FCBD8A"/>
          <w:insideH w:val="single" w:sz="4" w:space="0" w:color="FCBD8A"/>
        </w:tblBorders>
        <w:shd w:val="clear" w:color="auto" w:fill="228591"/>
        <w:tblLook w:val="00A0" w:firstRow="1" w:lastRow="0" w:firstColumn="1" w:lastColumn="0" w:noHBand="0" w:noVBand="0"/>
      </w:tblPr>
      <w:tblGrid>
        <w:gridCol w:w="1166"/>
        <w:gridCol w:w="6519"/>
        <w:gridCol w:w="1449"/>
      </w:tblGrid>
      <w:tr w:rsidR="001003DD" w:rsidRPr="00D760A0" w:rsidTr="00F02082">
        <w:trPr>
          <w:cantSplit/>
          <w:tblHeader/>
        </w:trPr>
        <w:tc>
          <w:tcPr>
            <w:tcW w:w="1071" w:type="dxa"/>
            <w:tcBorders>
              <w:bottom w:val="single" w:sz="4" w:space="0" w:color="228591"/>
            </w:tcBorders>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High Value Waterway</w:t>
            </w:r>
          </w:p>
        </w:tc>
        <w:tc>
          <w:tcPr>
            <w:tcW w:w="6698" w:type="dxa"/>
            <w:tcBorders>
              <w:bottom w:val="single" w:sz="4" w:space="0" w:color="228591"/>
            </w:tcBorders>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473" w:type="dxa"/>
            <w:tcBorders>
              <w:bottom w:val="single" w:sz="4" w:space="0" w:color="228591"/>
            </w:tcBorders>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F02082">
        <w:tc>
          <w:tcPr>
            <w:tcW w:w="1071" w:type="dxa"/>
            <w:tcBorders>
              <w:top w:val="single" w:sz="4" w:space="0" w:color="228591"/>
              <w:bottom w:val="single" w:sz="4" w:space="0" w:color="228591"/>
            </w:tcBorders>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Yes</w:t>
            </w:r>
          </w:p>
        </w:tc>
        <w:tc>
          <w:tcPr>
            <w:tcW w:w="6698" w:type="dxa"/>
            <w:tcBorders>
              <w:top w:val="single" w:sz="4" w:space="0" w:color="228591"/>
              <w:bottom w:val="single" w:sz="4" w:space="0" w:color="228591"/>
            </w:tcBorders>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International Significance – listed as a key feature of a Ramsar site</w:t>
            </w:r>
          </w:p>
        </w:tc>
        <w:tc>
          <w:tcPr>
            <w:tcW w:w="1473" w:type="dxa"/>
            <w:tcBorders>
              <w:top w:val="single" w:sz="4" w:space="0" w:color="228591"/>
              <w:bottom w:val="single" w:sz="4" w:space="0" w:color="228591"/>
            </w:tcBorders>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Listed</w:t>
            </w:r>
          </w:p>
        </w:tc>
      </w:tr>
      <w:tr w:rsidR="001003DD" w:rsidRPr="00D760A0" w:rsidTr="00F02082">
        <w:tc>
          <w:tcPr>
            <w:tcW w:w="1071" w:type="dxa"/>
            <w:tcBorders>
              <w:top w:val="single" w:sz="4" w:space="0" w:color="228591"/>
              <w:bottom w:val="single" w:sz="4" w:space="0" w:color="228591"/>
            </w:tcBorders>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w:t>
            </w:r>
          </w:p>
        </w:tc>
        <w:tc>
          <w:tcPr>
            <w:tcW w:w="6698" w:type="dxa"/>
            <w:tcBorders>
              <w:top w:val="single" w:sz="4" w:space="0" w:color="228591"/>
              <w:bottom w:val="single" w:sz="4" w:space="0" w:color="228591"/>
            </w:tcBorders>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listed as a key feature of a Ramsar site</w:t>
            </w:r>
          </w:p>
        </w:tc>
        <w:tc>
          <w:tcPr>
            <w:tcW w:w="1473" w:type="dxa"/>
            <w:tcBorders>
              <w:top w:val="single" w:sz="4" w:space="0" w:color="228591"/>
              <w:bottom w:val="single" w:sz="4" w:space="0" w:color="228591"/>
            </w:tcBorders>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Listed</w:t>
            </w:r>
          </w:p>
        </w:tc>
      </w:tr>
      <w:tr w:rsidR="001003DD" w:rsidRPr="00D760A0" w:rsidTr="00F02082">
        <w:tc>
          <w:tcPr>
            <w:tcW w:w="9242" w:type="dxa"/>
            <w:gridSpan w:val="3"/>
            <w:tcBorders>
              <w:top w:val="single" w:sz="4" w:space="0" w:color="228591"/>
              <w:bottom w:val="single" w:sz="4" w:space="0" w:color="228591"/>
            </w:tcBorders>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Ramsar Site Strategic Management Plans</w:t>
            </w:r>
          </w:p>
          <w:p w:rsidR="001003DD" w:rsidRPr="00D760A0" w:rsidRDefault="001003DD" w:rsidP="001003DD">
            <w:pPr>
              <w:pStyle w:val="TblBdy"/>
              <w:rPr>
                <w:rFonts w:asciiTheme="minorHAnsi" w:hAnsiTheme="minorHAnsi"/>
                <w:szCs w:val="18"/>
              </w:rPr>
            </w:pPr>
            <w:r w:rsidRPr="00D760A0">
              <w:rPr>
                <w:rFonts w:asciiTheme="minorHAnsi" w:hAnsiTheme="minorHAnsi"/>
                <w:iCs/>
                <w:szCs w:val="18"/>
              </w:rPr>
              <w:t xml:space="preserve">Australian Wetlands Database </w:t>
            </w:r>
            <w:hyperlink r:id="rId28" w:history="1">
              <w:r w:rsidRPr="00D760A0">
                <w:rPr>
                  <w:rFonts w:asciiTheme="minorHAnsi" w:hAnsiTheme="minorHAnsi"/>
                  <w:iCs/>
                  <w:szCs w:val="18"/>
                  <w:u w:val="single"/>
                </w:rPr>
                <w:t>http://www.environment.gov.au/water/publications/environmental/wetlands/database</w:t>
              </w:r>
            </w:hyperlink>
          </w:p>
        </w:tc>
      </w:tr>
    </w:tbl>
    <w:p w:rsidR="00972C02" w:rsidRDefault="001003DD">
      <w:pPr>
        <w:pStyle w:val="HB"/>
        <w:spacing w:before="720"/>
      </w:pPr>
      <w:bookmarkStart w:id="94" w:name="_Toc396734206"/>
      <w:bookmarkStart w:id="95" w:name="_Toc399755329"/>
      <w:bookmarkStart w:id="96" w:name="_Toc437955802"/>
      <w:r w:rsidRPr="00A65ABD">
        <w:t>International</w:t>
      </w:r>
      <w:r w:rsidRPr="00D760A0">
        <w:t xml:space="preserve"> Significance - East Asian-Australasian Flyway Sites</w:t>
      </w:r>
      <w:bookmarkEnd w:id="94"/>
      <w:bookmarkEnd w:id="95"/>
      <w:bookmarkEnd w:id="96"/>
    </w:p>
    <w:p w:rsidR="001003DD" w:rsidRPr="00D760A0" w:rsidRDefault="001003DD" w:rsidP="00A65ABD">
      <w:pPr>
        <w:pStyle w:val="Avira3rdLevel"/>
      </w:pPr>
      <w:r w:rsidRPr="00D760A0">
        <w:t>Background</w:t>
      </w:r>
    </w:p>
    <w:p w:rsidR="001003DD" w:rsidRPr="00D760A0" w:rsidRDefault="001003DD" w:rsidP="00D760A0">
      <w:pPr>
        <w:pStyle w:val="Body"/>
      </w:pPr>
      <w:r w:rsidRPr="00D760A0">
        <w:t>Australia provides critical non-breeding habitat for millions of migratory waterbirds each year.  Migratory waterbirds include species such as plovers, sandpipers, stints and curlews.  The corridor through which these waterbirds migrate is known as the East Asian-Australasian Flyway.</w:t>
      </w:r>
    </w:p>
    <w:p w:rsidR="001003DD" w:rsidRPr="00D760A0" w:rsidRDefault="001003DD" w:rsidP="00D760A0">
      <w:pPr>
        <w:pStyle w:val="Body"/>
      </w:pPr>
      <w:r w:rsidRPr="00D760A0">
        <w:t>To ensure their conservation, the Australian Government has fostered international cooperation through the recently launched East Asian-Australasian Flyway Partnership.  Under the Flyway Partnership, the site network for shorebirds has been combined into a single network, referred to as the East Asian–Australasian Flyway Site Network.</w:t>
      </w:r>
    </w:p>
    <w:p w:rsidR="001003DD" w:rsidRPr="00D760A0" w:rsidRDefault="001003DD" w:rsidP="00D760A0">
      <w:pPr>
        <w:pStyle w:val="Body"/>
      </w:pPr>
      <w:r w:rsidRPr="00D760A0">
        <w:t>There are 17 sites in Australia that are listed in the East Asian–Australasian Flyway Site Network with five sites occurring in Victoria, namely:</w:t>
      </w:r>
    </w:p>
    <w:p w:rsidR="001003DD" w:rsidRPr="00D760A0" w:rsidRDefault="001003DD" w:rsidP="00484D4E">
      <w:pPr>
        <w:pStyle w:val="Body"/>
        <w:numPr>
          <w:ilvl w:val="0"/>
          <w:numId w:val="35"/>
        </w:numPr>
        <w:rPr>
          <w:szCs w:val="22"/>
        </w:rPr>
      </w:pPr>
      <w:r w:rsidRPr="00D760A0">
        <w:rPr>
          <w:szCs w:val="22"/>
        </w:rPr>
        <w:t>Corner Inlet;</w:t>
      </w:r>
    </w:p>
    <w:p w:rsidR="001003DD" w:rsidRPr="00D760A0" w:rsidRDefault="001003DD" w:rsidP="00484D4E">
      <w:pPr>
        <w:pStyle w:val="Body"/>
        <w:numPr>
          <w:ilvl w:val="0"/>
          <w:numId w:val="35"/>
        </w:numPr>
        <w:rPr>
          <w:szCs w:val="22"/>
        </w:rPr>
      </w:pPr>
      <w:r w:rsidRPr="00D760A0">
        <w:rPr>
          <w:szCs w:val="22"/>
        </w:rPr>
        <w:t>Western Port;</w:t>
      </w:r>
    </w:p>
    <w:p w:rsidR="001003DD" w:rsidRPr="00D760A0" w:rsidRDefault="001003DD" w:rsidP="00484D4E">
      <w:pPr>
        <w:pStyle w:val="Body"/>
        <w:numPr>
          <w:ilvl w:val="0"/>
          <w:numId w:val="35"/>
        </w:numPr>
        <w:rPr>
          <w:szCs w:val="22"/>
        </w:rPr>
      </w:pPr>
      <w:r w:rsidRPr="00D760A0">
        <w:rPr>
          <w:szCs w:val="22"/>
        </w:rPr>
        <w:t>Port Phillip Bay (Western Shoreline) and Bellarine Peninsula;</w:t>
      </w:r>
    </w:p>
    <w:p w:rsidR="001003DD" w:rsidRPr="00D760A0" w:rsidRDefault="001003DD" w:rsidP="00484D4E">
      <w:pPr>
        <w:pStyle w:val="Body"/>
        <w:numPr>
          <w:ilvl w:val="0"/>
          <w:numId w:val="35"/>
        </w:numPr>
        <w:rPr>
          <w:szCs w:val="22"/>
        </w:rPr>
      </w:pPr>
      <w:r w:rsidRPr="00D760A0">
        <w:rPr>
          <w:szCs w:val="22"/>
        </w:rPr>
        <w:t>Shallow Inlet Marine and Coastal Park; and</w:t>
      </w:r>
    </w:p>
    <w:p w:rsidR="001003DD" w:rsidRPr="00D760A0" w:rsidRDefault="001003DD" w:rsidP="00484D4E">
      <w:pPr>
        <w:pStyle w:val="Body"/>
        <w:numPr>
          <w:ilvl w:val="0"/>
          <w:numId w:val="35"/>
        </w:numPr>
        <w:rPr>
          <w:szCs w:val="22"/>
        </w:rPr>
      </w:pPr>
      <w:r w:rsidRPr="00D760A0">
        <w:rPr>
          <w:szCs w:val="22"/>
        </w:rPr>
        <w:t>Discovery Bay Coastal Park.</w:t>
      </w:r>
    </w:p>
    <w:p w:rsidR="001003DD" w:rsidRPr="00D760A0" w:rsidRDefault="001003DD" w:rsidP="00D760A0">
      <w:pPr>
        <w:pStyle w:val="Body"/>
      </w:pPr>
      <w:r w:rsidRPr="00D760A0">
        <w:t>These sites mainly cover wetland and coastal areas.  In addition the eight bird species identified as significant within these sites have preferred habitats that are either coastal, estuarine or wetland.</w:t>
      </w:r>
    </w:p>
    <w:p w:rsidR="001003DD" w:rsidRPr="00D760A0" w:rsidRDefault="001003DD" w:rsidP="00A65ABD">
      <w:pPr>
        <w:pStyle w:val="Avira3rdLevel"/>
      </w:pPr>
      <w:r w:rsidRPr="00D760A0">
        <w:t>Valuing East Asian-Australasian Flyway Sites</w:t>
      </w:r>
    </w:p>
    <w:p w:rsidR="001003DD" w:rsidRPr="00D760A0" w:rsidRDefault="001003DD" w:rsidP="00D760A0">
      <w:pPr>
        <w:pStyle w:val="Body"/>
      </w:pPr>
      <w:r w:rsidRPr="00D760A0">
        <w:t>To ensure that only those waterways providing critical non-breeding habitat for migratory waterbirds are recognised in AVIRA, only those waterways specifically listed within their respective management plans will be considered.</w:t>
      </w:r>
    </w:p>
    <w:p w:rsidR="001003DD" w:rsidRPr="00D760A0" w:rsidRDefault="001003DD" w:rsidP="001003DD">
      <w:pPr>
        <w:pStyle w:val="HD"/>
        <w:rPr>
          <w:rFonts w:asciiTheme="minorHAnsi" w:hAnsiTheme="minorHAnsi"/>
        </w:rPr>
      </w:pPr>
      <w:r w:rsidRPr="00D760A0">
        <w:rPr>
          <w:rFonts w:asciiTheme="minorHAnsi" w:hAnsiTheme="minorHAnsi"/>
        </w:rPr>
        <w:t>AVIRA Metric – International Significance (East Asian-Australasian Flyway Sites)</w:t>
      </w:r>
    </w:p>
    <w:p w:rsidR="00EB339D" w:rsidRPr="00D760A0" w:rsidRDefault="001003DD" w:rsidP="00D760A0">
      <w:pPr>
        <w:pStyle w:val="Body"/>
      </w:pPr>
      <w:r w:rsidRPr="00D760A0">
        <w:t>Based on the above, International Significance (East Asian-Australasian Flyway Sites) value was scored using the following metric:</w:t>
      </w:r>
    </w:p>
    <w:tbl>
      <w:tblPr>
        <w:tblW w:w="0" w:type="auto"/>
        <w:tblInd w:w="108" w:type="dxa"/>
        <w:tblBorders>
          <w:bottom w:val="single" w:sz="4" w:space="0" w:color="228591"/>
          <w:insideH w:val="single" w:sz="4" w:space="0" w:color="228591"/>
        </w:tblBorders>
        <w:tblLook w:val="00A0" w:firstRow="1" w:lastRow="0" w:firstColumn="1" w:lastColumn="0" w:noHBand="0" w:noVBand="0"/>
      </w:tblPr>
      <w:tblGrid>
        <w:gridCol w:w="1166"/>
        <w:gridCol w:w="6501"/>
        <w:gridCol w:w="1467"/>
      </w:tblGrid>
      <w:tr w:rsidR="001003DD" w:rsidRPr="00D760A0" w:rsidTr="00EB339D">
        <w:trPr>
          <w:cantSplit/>
          <w:tblHeader/>
        </w:trPr>
        <w:tc>
          <w:tcPr>
            <w:tcW w:w="1166"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High Value Waterway</w:t>
            </w:r>
          </w:p>
        </w:tc>
        <w:tc>
          <w:tcPr>
            <w:tcW w:w="6501"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467"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EB339D">
        <w:tc>
          <w:tcPr>
            <w:tcW w:w="1166"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Yes</w:t>
            </w:r>
          </w:p>
        </w:tc>
        <w:tc>
          <w:tcPr>
            <w:tcW w:w="6501"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International Significance – listed as a key feature of an East Asian-Australasian Flyway Site</w:t>
            </w:r>
          </w:p>
        </w:tc>
        <w:tc>
          <w:tcPr>
            <w:tcW w:w="1467"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Listed</w:t>
            </w:r>
          </w:p>
        </w:tc>
      </w:tr>
      <w:tr w:rsidR="001003DD" w:rsidRPr="00D760A0" w:rsidTr="00EB339D">
        <w:tc>
          <w:tcPr>
            <w:tcW w:w="1166"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w:t>
            </w:r>
          </w:p>
        </w:tc>
        <w:tc>
          <w:tcPr>
            <w:tcW w:w="6501"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listed as a key feature of an East Asian-Australasian Flyway Site</w:t>
            </w:r>
          </w:p>
        </w:tc>
        <w:tc>
          <w:tcPr>
            <w:tcW w:w="1467"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Listed</w:t>
            </w:r>
          </w:p>
        </w:tc>
      </w:tr>
      <w:tr w:rsidR="001003DD" w:rsidRPr="00D760A0" w:rsidTr="00F02082">
        <w:tc>
          <w:tcPr>
            <w:tcW w:w="9134" w:type="dxa"/>
            <w:gridSpan w:val="3"/>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Sources:</w:t>
            </w:r>
          </w:p>
          <w:p w:rsidR="001003DD" w:rsidRPr="00D760A0" w:rsidRDefault="001003DD" w:rsidP="001003DD">
            <w:pPr>
              <w:pStyle w:val="TblBdy"/>
              <w:rPr>
                <w:rFonts w:asciiTheme="minorHAnsi" w:hAnsiTheme="minorHAnsi"/>
                <w:szCs w:val="18"/>
              </w:rPr>
            </w:pPr>
            <w:r w:rsidRPr="00D760A0">
              <w:rPr>
                <w:rFonts w:asciiTheme="minorHAnsi" w:hAnsiTheme="minorHAnsi"/>
                <w:i/>
                <w:szCs w:val="18"/>
              </w:rPr>
              <w:t>Corner Inlet Ramsar Site – Strategic Management Plan</w:t>
            </w:r>
            <w:r w:rsidRPr="00D760A0">
              <w:rPr>
                <w:rFonts w:asciiTheme="minorHAnsi" w:hAnsiTheme="minorHAnsi"/>
                <w:szCs w:val="18"/>
              </w:rPr>
              <w:t xml:space="preserve"> (DNRE 2002)</w:t>
            </w:r>
          </w:p>
          <w:p w:rsidR="001003DD" w:rsidRPr="00D760A0" w:rsidRDefault="001003DD" w:rsidP="001003DD">
            <w:pPr>
              <w:pStyle w:val="TblBdy"/>
              <w:rPr>
                <w:rFonts w:asciiTheme="minorHAnsi" w:hAnsiTheme="minorHAnsi"/>
                <w:szCs w:val="18"/>
              </w:rPr>
            </w:pPr>
            <w:r w:rsidRPr="00D760A0">
              <w:rPr>
                <w:rFonts w:asciiTheme="minorHAnsi" w:hAnsiTheme="minorHAnsi"/>
                <w:i/>
                <w:szCs w:val="18"/>
              </w:rPr>
              <w:t>Western Port Ramsar Site – Strategic Management Plan</w:t>
            </w:r>
            <w:r w:rsidRPr="00D760A0">
              <w:rPr>
                <w:rFonts w:asciiTheme="minorHAnsi" w:hAnsiTheme="minorHAnsi"/>
                <w:szCs w:val="18"/>
              </w:rPr>
              <w:t xml:space="preserve"> (DSE 2003)</w:t>
            </w:r>
          </w:p>
          <w:p w:rsidR="001003DD" w:rsidRPr="00D760A0" w:rsidRDefault="001003DD" w:rsidP="001003DD">
            <w:pPr>
              <w:pStyle w:val="TblBdy"/>
              <w:rPr>
                <w:rFonts w:asciiTheme="minorHAnsi" w:hAnsiTheme="minorHAnsi"/>
                <w:szCs w:val="18"/>
              </w:rPr>
            </w:pPr>
            <w:r w:rsidRPr="00D760A0">
              <w:rPr>
                <w:rFonts w:asciiTheme="minorHAnsi" w:hAnsiTheme="minorHAnsi"/>
                <w:i/>
                <w:szCs w:val="18"/>
              </w:rPr>
              <w:t>Port Phillip Bay (Western Shoreline) and Bellarine Peninsula Ramsar Site – Strategic Management Plan</w:t>
            </w:r>
            <w:r w:rsidRPr="00D760A0">
              <w:rPr>
                <w:rFonts w:asciiTheme="minorHAnsi" w:hAnsiTheme="minorHAnsi"/>
                <w:szCs w:val="18"/>
              </w:rPr>
              <w:t xml:space="preserve"> (DSE 2003)</w:t>
            </w:r>
          </w:p>
          <w:p w:rsidR="001003DD" w:rsidRPr="00D760A0" w:rsidRDefault="001003DD" w:rsidP="001003DD">
            <w:pPr>
              <w:pStyle w:val="TblBdy"/>
              <w:rPr>
                <w:rFonts w:asciiTheme="minorHAnsi" w:hAnsiTheme="minorHAnsi"/>
                <w:szCs w:val="18"/>
              </w:rPr>
            </w:pPr>
            <w:r w:rsidRPr="00D760A0">
              <w:rPr>
                <w:rFonts w:asciiTheme="minorHAnsi" w:hAnsiTheme="minorHAnsi"/>
                <w:i/>
                <w:szCs w:val="18"/>
              </w:rPr>
              <w:t>Shallow Inlet Marine and Coastal Park – Park Notes</w:t>
            </w:r>
            <w:r w:rsidRPr="00D760A0">
              <w:rPr>
                <w:rFonts w:asciiTheme="minorHAnsi" w:hAnsiTheme="minorHAnsi"/>
                <w:szCs w:val="18"/>
              </w:rPr>
              <w:t xml:space="preserve"> (Parks Victoria ~2008)</w:t>
            </w:r>
          </w:p>
          <w:p w:rsidR="001003DD" w:rsidRPr="00D760A0" w:rsidRDefault="001003DD" w:rsidP="001003DD">
            <w:pPr>
              <w:pStyle w:val="TblBdy"/>
              <w:rPr>
                <w:rFonts w:asciiTheme="minorHAnsi" w:hAnsiTheme="minorHAnsi"/>
                <w:szCs w:val="18"/>
              </w:rPr>
            </w:pPr>
            <w:r w:rsidRPr="00D760A0">
              <w:rPr>
                <w:rFonts w:asciiTheme="minorHAnsi" w:hAnsiTheme="minorHAnsi"/>
                <w:i/>
                <w:szCs w:val="18"/>
              </w:rPr>
              <w:t>Discovery Bay Parks Management Plan</w:t>
            </w:r>
            <w:r w:rsidRPr="00D760A0">
              <w:rPr>
                <w:rFonts w:asciiTheme="minorHAnsi" w:hAnsiTheme="minorHAnsi"/>
                <w:szCs w:val="18"/>
              </w:rPr>
              <w:t xml:space="preserve"> (Parks Victoria 2004)</w:t>
            </w:r>
          </w:p>
        </w:tc>
      </w:tr>
    </w:tbl>
    <w:p w:rsidR="00972C02" w:rsidRDefault="001003DD">
      <w:pPr>
        <w:pStyle w:val="HB"/>
        <w:spacing w:before="720"/>
      </w:pPr>
      <w:bookmarkStart w:id="97" w:name="_Toc396734207"/>
      <w:bookmarkStart w:id="98" w:name="_Toc399755330"/>
      <w:bookmarkStart w:id="99" w:name="_Toc437955803"/>
      <w:r w:rsidRPr="00D760A0">
        <w:t>International Significance - World Heritage Sites</w:t>
      </w:r>
      <w:bookmarkEnd w:id="97"/>
      <w:bookmarkEnd w:id="98"/>
      <w:bookmarkEnd w:id="99"/>
    </w:p>
    <w:p w:rsidR="001003DD" w:rsidRPr="00D760A0" w:rsidRDefault="001003DD" w:rsidP="00A65ABD">
      <w:pPr>
        <w:pStyle w:val="Avira3rdLevel"/>
      </w:pPr>
      <w:r w:rsidRPr="00D760A0">
        <w:t>Background</w:t>
      </w:r>
    </w:p>
    <w:p w:rsidR="001003DD" w:rsidRPr="00D760A0" w:rsidRDefault="001003DD" w:rsidP="00D760A0">
      <w:pPr>
        <w:pStyle w:val="Body"/>
      </w:pPr>
      <w:r w:rsidRPr="00D760A0">
        <w:t>Heritage includes places, values, traditions, events and experiences that capture where we've come from, where we are now and gives context to where we are headed as a community.</w:t>
      </w:r>
    </w:p>
    <w:p w:rsidR="001003DD" w:rsidRPr="00D760A0" w:rsidRDefault="001003DD" w:rsidP="00D760A0">
      <w:pPr>
        <w:pStyle w:val="Body"/>
      </w:pPr>
      <w:r w:rsidRPr="00D760A0">
        <w:t xml:space="preserve">The World Heritage Convention aims to promote cooperation among nations to protect heritage from around the world that is of such outstanding universal value that its conservation is important for current and future generations. It is intended that, unlike the seven wonders of the ancient world, properties on the World Heritage List will be conserved for all time </w:t>
      </w:r>
      <w:r w:rsidRPr="00D760A0">
        <w:rPr>
          <w:lang w:eastAsia="en-AU"/>
        </w:rPr>
        <w:t>(DEWHA ~2008a).</w:t>
      </w:r>
    </w:p>
    <w:p w:rsidR="001003DD" w:rsidRPr="00D760A0" w:rsidRDefault="001003DD" w:rsidP="00A65ABD">
      <w:pPr>
        <w:pStyle w:val="Avira3rdLevel"/>
      </w:pPr>
      <w:r w:rsidRPr="00D760A0">
        <w:t>Valuing World Heritage Sites</w:t>
      </w:r>
    </w:p>
    <w:p w:rsidR="001003DD" w:rsidRPr="00D760A0" w:rsidRDefault="001003DD" w:rsidP="00D760A0">
      <w:pPr>
        <w:pStyle w:val="Body"/>
      </w:pPr>
      <w:r w:rsidRPr="00D760A0">
        <w:rPr>
          <w:bCs/>
        </w:rPr>
        <w:t>The World Heritage List includes 878 properties</w:t>
      </w:r>
      <w:r w:rsidRPr="00D760A0">
        <w:t xml:space="preserve"> forming part of the cultural and natural heritage which the World Heritage Committee considers as having outstanding universal value.  These include 679 cultural, 174 natural and 25 mixed properties (UNESCO ~2009).</w:t>
      </w:r>
    </w:p>
    <w:p w:rsidR="001003DD" w:rsidRPr="00D760A0" w:rsidRDefault="001003DD" w:rsidP="00D760A0">
      <w:pPr>
        <w:pStyle w:val="Body"/>
      </w:pPr>
      <w:r w:rsidRPr="00D760A0">
        <w:t>Australia has 17 properties currently listed on the World Heritage List with one property being in Victoria – the Royal Exhibition Building and Carlton Gardens – listed for its cultural values.</w:t>
      </w:r>
    </w:p>
    <w:p w:rsidR="001003DD" w:rsidRPr="00D760A0" w:rsidRDefault="001003DD" w:rsidP="00D760A0">
      <w:pPr>
        <w:pStyle w:val="Body"/>
      </w:pPr>
      <w:r w:rsidRPr="00D760A0">
        <w:t>As no waterway sites are currently listed in the World Heritage List, no measure is proposed.  However, should a Victorian waterway site be listed in the future, it will automatically be assigned ‘high value waterway’ status in AVIRA.</w:t>
      </w:r>
    </w:p>
    <w:p w:rsidR="00EB339D" w:rsidRPr="00D760A0" w:rsidRDefault="00EB339D" w:rsidP="003B0D86">
      <w:pPr>
        <w:pStyle w:val="HB"/>
        <w:sectPr w:rsidR="00EB339D" w:rsidRPr="00D760A0" w:rsidSect="001003DD">
          <w:pgSz w:w="11906" w:h="16838"/>
          <w:pgMar w:top="1440" w:right="1440" w:bottom="1440" w:left="1440" w:header="708" w:footer="708" w:gutter="0"/>
          <w:cols w:space="708"/>
          <w:docGrid w:linePitch="360"/>
        </w:sectPr>
      </w:pPr>
      <w:bookmarkStart w:id="100" w:name="_Toc396734208"/>
      <w:bookmarkStart w:id="101" w:name="_Toc399755331"/>
    </w:p>
    <w:p w:rsidR="001003DD" w:rsidRPr="00D760A0" w:rsidRDefault="001003DD" w:rsidP="003B0D86">
      <w:pPr>
        <w:pStyle w:val="HB"/>
      </w:pPr>
      <w:bookmarkStart w:id="102" w:name="_Toc437955804"/>
      <w:r w:rsidRPr="00D760A0">
        <w:t>National Significance - Nationally Important Wetlands</w:t>
      </w:r>
      <w:bookmarkEnd w:id="100"/>
      <w:bookmarkEnd w:id="101"/>
      <w:bookmarkEnd w:id="102"/>
    </w:p>
    <w:p w:rsidR="001003DD" w:rsidRPr="00D760A0" w:rsidRDefault="001003DD" w:rsidP="00A65ABD">
      <w:pPr>
        <w:pStyle w:val="Avira3rdLevel"/>
      </w:pPr>
      <w:r w:rsidRPr="00D760A0">
        <w:t>Background</w:t>
      </w:r>
    </w:p>
    <w:p w:rsidR="001003DD" w:rsidRPr="00D760A0" w:rsidRDefault="001003DD" w:rsidP="00D760A0">
      <w:pPr>
        <w:pStyle w:val="Body"/>
      </w:pPr>
      <w:r w:rsidRPr="00D760A0">
        <w:t xml:space="preserve">In addition to the wetlands identified as internationally important, Victoria has a number of waterways of National importance as described in </w:t>
      </w:r>
      <w:r w:rsidRPr="00D760A0">
        <w:rPr>
          <w:i/>
          <w:iCs/>
        </w:rPr>
        <w:t xml:space="preserve">A Directory of Important Wetlands in Australia </w:t>
      </w:r>
      <w:r w:rsidRPr="00D760A0">
        <w:rPr>
          <w:iCs/>
        </w:rPr>
        <w:t>(</w:t>
      </w:r>
      <w:r w:rsidRPr="00D760A0">
        <w:t xml:space="preserve">Environment Australia </w:t>
      </w:r>
      <w:r w:rsidRPr="00D760A0">
        <w:rPr>
          <w:iCs/>
        </w:rPr>
        <w:t>2001)</w:t>
      </w:r>
      <w:r w:rsidRPr="00D760A0">
        <w:t>.</w:t>
      </w:r>
    </w:p>
    <w:p w:rsidR="001003DD" w:rsidRPr="00D760A0" w:rsidRDefault="001003DD" w:rsidP="00D760A0">
      <w:pPr>
        <w:pStyle w:val="Body"/>
      </w:pPr>
      <w:r w:rsidRPr="00D760A0">
        <w:t>There are 159 wetlands in Victoria listed in the Directory, with a number containing more than one asset class.  In summary: 21 are linked with river reaches; 19 with estuaries; and 133 with wetlands.</w:t>
      </w:r>
    </w:p>
    <w:p w:rsidR="001003DD" w:rsidRPr="00D760A0" w:rsidRDefault="001003DD" w:rsidP="00A65ABD">
      <w:pPr>
        <w:pStyle w:val="Avira3rdLevel"/>
      </w:pPr>
      <w:r w:rsidRPr="00D760A0">
        <w:t>Valuing Nationally Important Wetlands</w:t>
      </w:r>
    </w:p>
    <w:p w:rsidR="001003DD" w:rsidRPr="00D760A0" w:rsidRDefault="001003DD" w:rsidP="00D760A0">
      <w:pPr>
        <w:pStyle w:val="Body"/>
      </w:pPr>
      <w:r w:rsidRPr="00D760A0">
        <w:t>The wetland classification system used in the Directory to determine nationally important wetlands is the same as that used by the Ramsar Convention in describing International importance.</w:t>
      </w:r>
    </w:p>
    <w:p w:rsidR="001003DD" w:rsidRPr="00D760A0" w:rsidRDefault="001003DD" w:rsidP="00D760A0">
      <w:pPr>
        <w:pStyle w:val="Body"/>
      </w:pPr>
      <w:r w:rsidRPr="00D760A0">
        <w:t>Therefore, to ensure that only those waterways meeting nationally accepted criteria are recognised in AVIRA, only those waterways specifically listed as key features of the wetland sites will be considered.</w:t>
      </w:r>
    </w:p>
    <w:p w:rsidR="001003DD" w:rsidRPr="00D760A0" w:rsidRDefault="001003DD" w:rsidP="001003DD">
      <w:pPr>
        <w:pStyle w:val="HD"/>
        <w:rPr>
          <w:rFonts w:asciiTheme="minorHAnsi" w:hAnsiTheme="minorHAnsi"/>
        </w:rPr>
      </w:pPr>
      <w:r w:rsidRPr="00D760A0">
        <w:rPr>
          <w:rFonts w:asciiTheme="minorHAnsi" w:hAnsiTheme="minorHAnsi"/>
        </w:rPr>
        <w:t>AVIRA Metric - National Significance (Nationally Important Wetlands)</w:t>
      </w:r>
    </w:p>
    <w:p w:rsidR="001003DD" w:rsidRPr="00D760A0" w:rsidRDefault="001003DD" w:rsidP="00D760A0">
      <w:pPr>
        <w:pStyle w:val="Body"/>
      </w:pPr>
      <w:r w:rsidRPr="00D760A0">
        <w:t>Based on the above, National Significance (Nationally Important Wetlands) value was scored using the following metric:</w:t>
      </w:r>
    </w:p>
    <w:tbl>
      <w:tblPr>
        <w:tblW w:w="0" w:type="auto"/>
        <w:tblInd w:w="108" w:type="dxa"/>
        <w:tblBorders>
          <w:bottom w:val="single" w:sz="4" w:space="0" w:color="228591"/>
          <w:insideH w:val="single" w:sz="4" w:space="0" w:color="228591"/>
        </w:tblBorders>
        <w:tblLook w:val="00A0" w:firstRow="1" w:lastRow="0" w:firstColumn="1" w:lastColumn="0" w:noHBand="0" w:noVBand="0"/>
      </w:tblPr>
      <w:tblGrid>
        <w:gridCol w:w="1166"/>
        <w:gridCol w:w="6513"/>
        <w:gridCol w:w="1455"/>
      </w:tblGrid>
      <w:tr w:rsidR="001003DD" w:rsidRPr="00D760A0" w:rsidTr="00F02082">
        <w:trPr>
          <w:cantSplit/>
          <w:tblHeader/>
        </w:trPr>
        <w:tc>
          <w:tcPr>
            <w:tcW w:w="1071"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High Value Waterway</w:t>
            </w:r>
          </w:p>
        </w:tc>
        <w:tc>
          <w:tcPr>
            <w:tcW w:w="6692"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479"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F02082">
        <w:tc>
          <w:tcPr>
            <w:tcW w:w="1071"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Yes</w:t>
            </w:r>
          </w:p>
        </w:tc>
        <w:tc>
          <w:tcPr>
            <w:tcW w:w="6692"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National Significance – listed as a key feature of a Nationally Important Wetland</w:t>
            </w:r>
          </w:p>
        </w:tc>
        <w:tc>
          <w:tcPr>
            <w:tcW w:w="1479"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Listed</w:t>
            </w:r>
          </w:p>
        </w:tc>
      </w:tr>
      <w:tr w:rsidR="001003DD" w:rsidRPr="00D760A0" w:rsidTr="00F02082">
        <w:tc>
          <w:tcPr>
            <w:tcW w:w="1071"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w:t>
            </w:r>
          </w:p>
        </w:tc>
        <w:tc>
          <w:tcPr>
            <w:tcW w:w="6692"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listed as a Nationally Important Wetland</w:t>
            </w:r>
          </w:p>
        </w:tc>
        <w:tc>
          <w:tcPr>
            <w:tcW w:w="1479"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Listed</w:t>
            </w:r>
          </w:p>
        </w:tc>
      </w:tr>
      <w:tr w:rsidR="001003DD" w:rsidRPr="00D760A0" w:rsidTr="00F02082">
        <w:tc>
          <w:tcPr>
            <w:tcW w:w="9242" w:type="dxa"/>
            <w:gridSpan w:val="3"/>
            <w:shd w:val="clear" w:color="auto" w:fill="auto"/>
          </w:tcPr>
          <w:p w:rsidR="001003DD" w:rsidRPr="00D760A0" w:rsidRDefault="001003DD" w:rsidP="009946BB">
            <w:pPr>
              <w:pStyle w:val="TblBdy"/>
              <w:spacing w:before="0" w:after="0"/>
              <w:rPr>
                <w:rFonts w:asciiTheme="minorHAnsi" w:hAnsiTheme="minorHAnsi"/>
                <w:szCs w:val="18"/>
              </w:rPr>
            </w:pPr>
            <w:r w:rsidRPr="00D760A0">
              <w:rPr>
                <w:rFonts w:asciiTheme="minorHAnsi" w:hAnsiTheme="minorHAnsi"/>
                <w:szCs w:val="18"/>
              </w:rPr>
              <w:t>Data Sources:</w:t>
            </w:r>
          </w:p>
          <w:p w:rsidR="001003DD" w:rsidRPr="00D760A0" w:rsidRDefault="001003DD" w:rsidP="009946BB">
            <w:pPr>
              <w:pStyle w:val="TblBdy"/>
              <w:spacing w:before="0" w:after="0"/>
              <w:rPr>
                <w:rFonts w:asciiTheme="minorHAnsi" w:hAnsiTheme="minorHAnsi"/>
                <w:szCs w:val="18"/>
              </w:rPr>
            </w:pPr>
            <w:r w:rsidRPr="00D760A0">
              <w:rPr>
                <w:rFonts w:asciiTheme="minorHAnsi" w:hAnsiTheme="minorHAnsi"/>
                <w:i/>
                <w:iCs/>
                <w:szCs w:val="18"/>
              </w:rPr>
              <w:t>A Directory of Important Wetlands in Australia</w:t>
            </w:r>
            <w:r w:rsidRPr="00D760A0">
              <w:rPr>
                <w:rFonts w:asciiTheme="minorHAnsi" w:hAnsiTheme="minorHAnsi"/>
                <w:iCs/>
                <w:szCs w:val="18"/>
              </w:rPr>
              <w:t xml:space="preserve"> (Environment Australia 2001)</w:t>
            </w:r>
          </w:p>
          <w:p w:rsidR="001003DD" w:rsidRPr="00D760A0" w:rsidRDefault="001003DD" w:rsidP="009946BB">
            <w:pPr>
              <w:pStyle w:val="TblBdy"/>
              <w:spacing w:before="0" w:after="0"/>
              <w:rPr>
                <w:rFonts w:asciiTheme="minorHAnsi" w:hAnsiTheme="minorHAnsi"/>
                <w:szCs w:val="18"/>
              </w:rPr>
            </w:pPr>
            <w:r w:rsidRPr="00D760A0">
              <w:rPr>
                <w:rFonts w:asciiTheme="minorHAnsi" w:hAnsiTheme="minorHAnsi"/>
                <w:iCs/>
                <w:szCs w:val="18"/>
              </w:rPr>
              <w:t xml:space="preserve">Australian Wetlands Database </w:t>
            </w:r>
            <w:hyperlink r:id="rId29" w:history="1">
              <w:r w:rsidRPr="00D760A0">
                <w:rPr>
                  <w:rFonts w:asciiTheme="minorHAnsi" w:hAnsiTheme="minorHAnsi"/>
                  <w:iCs/>
                  <w:szCs w:val="18"/>
                  <w:u w:val="single"/>
                </w:rPr>
                <w:t>http://www.environment.gov.au/water/publications/environmental/wetlands/database</w:t>
              </w:r>
            </w:hyperlink>
          </w:p>
        </w:tc>
      </w:tr>
    </w:tbl>
    <w:p w:rsidR="00972C02" w:rsidRDefault="001003DD">
      <w:pPr>
        <w:pStyle w:val="HB"/>
        <w:spacing w:before="720"/>
      </w:pPr>
      <w:bookmarkStart w:id="103" w:name="_Toc396734209"/>
      <w:bookmarkStart w:id="104" w:name="_Toc399755332"/>
      <w:bookmarkStart w:id="105" w:name="_Toc437955805"/>
      <w:r w:rsidRPr="00D760A0">
        <w:t>National Significance - Living Murray Icon Sites</w:t>
      </w:r>
      <w:bookmarkEnd w:id="103"/>
      <w:bookmarkEnd w:id="104"/>
      <w:bookmarkEnd w:id="105"/>
    </w:p>
    <w:p w:rsidR="001003DD" w:rsidRPr="00D760A0" w:rsidRDefault="001003DD" w:rsidP="00A65ABD">
      <w:pPr>
        <w:pStyle w:val="Avira3rdLevel"/>
      </w:pPr>
      <w:r w:rsidRPr="00D760A0">
        <w:t>Background</w:t>
      </w:r>
    </w:p>
    <w:p w:rsidR="001003DD" w:rsidRPr="00D760A0" w:rsidRDefault="001003DD" w:rsidP="00D760A0">
      <w:pPr>
        <w:pStyle w:val="Body"/>
      </w:pPr>
      <w:r w:rsidRPr="00D760A0">
        <w:t>The Living Murray was established in 2002 in response to evidence that the health of the River Murray system is in decline.  The Living Murray’s first stage focuses on improving the environment at six ‘icon sites’ along the River:</w:t>
      </w:r>
    </w:p>
    <w:p w:rsidR="001003DD" w:rsidRPr="00D760A0" w:rsidRDefault="001003DD" w:rsidP="00484D4E">
      <w:pPr>
        <w:pStyle w:val="Body"/>
        <w:numPr>
          <w:ilvl w:val="0"/>
          <w:numId w:val="35"/>
        </w:numPr>
        <w:rPr>
          <w:szCs w:val="22"/>
        </w:rPr>
      </w:pPr>
      <w:r w:rsidRPr="00D760A0">
        <w:rPr>
          <w:szCs w:val="22"/>
        </w:rPr>
        <w:t>Barmah-Millewa Forest;</w:t>
      </w:r>
    </w:p>
    <w:p w:rsidR="001003DD" w:rsidRPr="00D760A0" w:rsidRDefault="001003DD" w:rsidP="00484D4E">
      <w:pPr>
        <w:pStyle w:val="Body"/>
        <w:numPr>
          <w:ilvl w:val="0"/>
          <w:numId w:val="35"/>
        </w:numPr>
        <w:rPr>
          <w:szCs w:val="22"/>
        </w:rPr>
      </w:pPr>
      <w:r w:rsidRPr="00D760A0">
        <w:rPr>
          <w:szCs w:val="22"/>
        </w:rPr>
        <w:t>Gunbower-Koondrook-Perricoota Forest;</w:t>
      </w:r>
    </w:p>
    <w:p w:rsidR="001003DD" w:rsidRPr="00D760A0" w:rsidRDefault="001003DD" w:rsidP="00484D4E">
      <w:pPr>
        <w:pStyle w:val="Body"/>
        <w:numPr>
          <w:ilvl w:val="0"/>
          <w:numId w:val="35"/>
        </w:numPr>
        <w:rPr>
          <w:szCs w:val="22"/>
        </w:rPr>
      </w:pPr>
      <w:r w:rsidRPr="00D760A0">
        <w:rPr>
          <w:szCs w:val="22"/>
        </w:rPr>
        <w:t>Hattah Lakes;</w:t>
      </w:r>
    </w:p>
    <w:p w:rsidR="001003DD" w:rsidRPr="00D760A0" w:rsidRDefault="001003DD" w:rsidP="00484D4E">
      <w:pPr>
        <w:pStyle w:val="Body"/>
        <w:numPr>
          <w:ilvl w:val="0"/>
          <w:numId w:val="35"/>
        </w:numPr>
        <w:rPr>
          <w:szCs w:val="22"/>
        </w:rPr>
      </w:pPr>
      <w:r w:rsidRPr="00D760A0">
        <w:rPr>
          <w:szCs w:val="22"/>
        </w:rPr>
        <w:t>Chowilla Floodplain and Lindsay-Wallpolla Islands;</w:t>
      </w:r>
    </w:p>
    <w:p w:rsidR="001003DD" w:rsidRPr="00D760A0" w:rsidRDefault="001003DD" w:rsidP="00484D4E">
      <w:pPr>
        <w:pStyle w:val="Body"/>
        <w:numPr>
          <w:ilvl w:val="0"/>
          <w:numId w:val="35"/>
        </w:numPr>
        <w:rPr>
          <w:szCs w:val="22"/>
        </w:rPr>
      </w:pPr>
      <w:r w:rsidRPr="00D760A0">
        <w:rPr>
          <w:szCs w:val="22"/>
        </w:rPr>
        <w:t>Lower Lakes, Coorong and Murray Mouth; and</w:t>
      </w:r>
    </w:p>
    <w:p w:rsidR="001003DD" w:rsidRPr="00D760A0" w:rsidRDefault="001003DD" w:rsidP="00484D4E">
      <w:pPr>
        <w:pStyle w:val="Body"/>
        <w:numPr>
          <w:ilvl w:val="0"/>
          <w:numId w:val="35"/>
        </w:numPr>
        <w:rPr>
          <w:szCs w:val="22"/>
        </w:rPr>
      </w:pPr>
      <w:r w:rsidRPr="00D760A0">
        <w:rPr>
          <w:szCs w:val="22"/>
        </w:rPr>
        <w:t>River Murray Channel.</w:t>
      </w:r>
    </w:p>
    <w:p w:rsidR="001003DD" w:rsidRPr="00D760A0" w:rsidRDefault="001003DD" w:rsidP="00D760A0">
      <w:pPr>
        <w:pStyle w:val="Body"/>
      </w:pPr>
      <w:r w:rsidRPr="00D760A0">
        <w:t>The sites were chosen for their high ecological value—most are listed as internationally significant wetlands under the Ramsar</w:t>
      </w:r>
      <w:r w:rsidRPr="00D760A0">
        <w:rPr>
          <w:position w:val="6"/>
          <w:vertAlign w:val="superscript"/>
        </w:rPr>
        <w:t xml:space="preserve"> </w:t>
      </w:r>
      <w:r w:rsidRPr="00D760A0">
        <w:t>convention—and also their cultural significance to Indigenous people and the broader community (MDBC 2006a).</w:t>
      </w:r>
    </w:p>
    <w:p w:rsidR="001003DD" w:rsidRPr="00D760A0" w:rsidRDefault="001003DD" w:rsidP="00A65ABD">
      <w:pPr>
        <w:pStyle w:val="Avira3rdLevel"/>
      </w:pPr>
      <w:r w:rsidRPr="00D760A0">
        <w:t>Valuing Living Murray Icon Sites</w:t>
      </w:r>
    </w:p>
    <w:p w:rsidR="001003DD" w:rsidRPr="00D760A0" w:rsidRDefault="001003DD" w:rsidP="00D760A0">
      <w:pPr>
        <w:pStyle w:val="Body"/>
      </w:pPr>
      <w:r w:rsidRPr="00D760A0">
        <w:t>Five of the Living Murray Icon Sites occur (wholly or partly) in Victoria.</w:t>
      </w:r>
    </w:p>
    <w:p w:rsidR="001003DD" w:rsidRPr="00D760A0" w:rsidRDefault="001003DD" w:rsidP="001003DD">
      <w:pPr>
        <w:pStyle w:val="HD"/>
        <w:rPr>
          <w:rFonts w:asciiTheme="minorHAnsi" w:hAnsiTheme="minorHAnsi"/>
        </w:rPr>
      </w:pPr>
      <w:r w:rsidRPr="00D760A0">
        <w:rPr>
          <w:rFonts w:asciiTheme="minorHAnsi" w:hAnsiTheme="minorHAnsi"/>
        </w:rPr>
        <w:t>Barmah-Millewa Icon Site</w:t>
      </w:r>
    </w:p>
    <w:p w:rsidR="001003DD" w:rsidRPr="00D760A0" w:rsidRDefault="001003DD" w:rsidP="00D760A0">
      <w:pPr>
        <w:pStyle w:val="Body"/>
      </w:pPr>
      <w:r w:rsidRPr="00D760A0">
        <w:t>The Barmah-Millewa Icon Site, composed of the Barmah Forest in Victoria and the Millewa group of forests in New South Wales, is the largest River Red Gum (</w:t>
      </w:r>
      <w:r w:rsidRPr="00D760A0">
        <w:rPr>
          <w:i/>
          <w:iCs/>
        </w:rPr>
        <w:t>Eucalyptus camaldulensis</w:t>
      </w:r>
      <w:r w:rsidRPr="00D760A0">
        <w:t>) forest in Australia.  It covers approximately 66,000 ha of floodplain between the townships of Tocumwal, Deniliquin and Echuca and contains a diverse range of wetland environments (MDBC 2006b).</w:t>
      </w:r>
    </w:p>
    <w:p w:rsidR="001003DD" w:rsidRPr="00D760A0" w:rsidRDefault="001003DD" w:rsidP="001003DD">
      <w:pPr>
        <w:pStyle w:val="HD"/>
        <w:rPr>
          <w:rFonts w:asciiTheme="minorHAnsi" w:hAnsiTheme="minorHAnsi"/>
        </w:rPr>
      </w:pPr>
      <w:r w:rsidRPr="00D760A0">
        <w:rPr>
          <w:rFonts w:asciiTheme="minorHAnsi" w:hAnsiTheme="minorHAnsi"/>
        </w:rPr>
        <w:t>Hattah Lakes Icon Site</w:t>
      </w:r>
    </w:p>
    <w:p w:rsidR="001003DD" w:rsidRPr="00D760A0" w:rsidRDefault="001003DD" w:rsidP="00D760A0">
      <w:pPr>
        <w:pStyle w:val="Body"/>
      </w:pPr>
      <w:r w:rsidRPr="00D760A0">
        <w:t>The Hattah Lakes Icon Site encompasses the whole of the Hattah Lakes and adjoining floodplain system.  The Hattah Lakes have been listed under the Directory of Important Wetlands in Australia, and 12 of the lakes have been listed under the International Ramsar Convention on Wetlands (MDBC 2006c).</w:t>
      </w:r>
    </w:p>
    <w:p w:rsidR="001003DD" w:rsidRPr="00D760A0" w:rsidRDefault="001003DD" w:rsidP="001003DD">
      <w:pPr>
        <w:pStyle w:val="HD"/>
        <w:rPr>
          <w:rFonts w:asciiTheme="minorHAnsi" w:hAnsiTheme="minorHAnsi"/>
        </w:rPr>
      </w:pPr>
      <w:r w:rsidRPr="00D760A0">
        <w:rPr>
          <w:rFonts w:asciiTheme="minorHAnsi" w:hAnsiTheme="minorHAnsi"/>
        </w:rPr>
        <w:t>Chowilla Floodplain and Lindsay-Wallpolla Islands</w:t>
      </w:r>
    </w:p>
    <w:p w:rsidR="001003DD" w:rsidRPr="00D760A0" w:rsidRDefault="001003DD" w:rsidP="00D760A0">
      <w:pPr>
        <w:pStyle w:val="Body"/>
        <w:rPr>
          <w:lang w:val="en-US"/>
        </w:rPr>
      </w:pPr>
      <w:r w:rsidRPr="00D760A0">
        <w:rPr>
          <w:lang w:val="en-US"/>
        </w:rPr>
        <w:t>The Chowilla Floodplain and Lindsay–Wallpolla icon site spans South Australia, New South Wales and Victoria, with Chowilla in South Australia and New South Wales, and Lindsay–Wallpolla Islands in Victoria.</w:t>
      </w:r>
      <w:r w:rsidRPr="00D760A0">
        <w:t xml:space="preserve"> </w:t>
      </w:r>
      <w:r w:rsidRPr="00D760A0">
        <w:rPr>
          <w:lang w:val="en-US"/>
        </w:rPr>
        <w:t>The Lindsay–Wallpolla Islands include three separate anabranch systems within the Murray–Sunset National Park: Wallpolla Island, Mulcra Island and Lindsay Island. Wallpolla Island, Lindsay Island and Lake Wallawalla are listed in A Directory of Important Wetlands in Australia (Environment Australia 2001).</w:t>
      </w:r>
    </w:p>
    <w:p w:rsidR="001003DD" w:rsidRPr="00D760A0" w:rsidRDefault="001003DD" w:rsidP="00D760A0">
      <w:pPr>
        <w:pStyle w:val="Body"/>
      </w:pPr>
      <w:r w:rsidRPr="00D760A0">
        <w:rPr>
          <w:lang w:val="en-US"/>
        </w:rPr>
        <w:t xml:space="preserve">The Chowilla Floodplain and anabranch system falls within NSW and SA. </w:t>
      </w:r>
    </w:p>
    <w:p w:rsidR="001003DD" w:rsidRPr="00D760A0" w:rsidRDefault="001003DD" w:rsidP="001003DD">
      <w:pPr>
        <w:pStyle w:val="HD"/>
        <w:rPr>
          <w:rFonts w:asciiTheme="minorHAnsi" w:hAnsiTheme="minorHAnsi"/>
        </w:rPr>
      </w:pPr>
      <w:r w:rsidRPr="00D760A0">
        <w:rPr>
          <w:rFonts w:asciiTheme="minorHAnsi" w:hAnsiTheme="minorHAnsi"/>
        </w:rPr>
        <w:t>Gunbower-Koondrook-Perricoota Icon Site</w:t>
      </w:r>
    </w:p>
    <w:p w:rsidR="001003DD" w:rsidRPr="00D760A0" w:rsidRDefault="001003DD" w:rsidP="00D760A0">
      <w:pPr>
        <w:pStyle w:val="Body"/>
      </w:pPr>
      <w:r w:rsidRPr="00D760A0">
        <w:t>The River Red Gum forests of Koondrook-Perricoota (NSW) and Gunbower (Victoria) cover approximately 50,000 ha of River Murray floodplains to the west of the town of Echuca.  This combined forest is second only in size to the Barmah-Millewa Forest (MDBC 2006d).</w:t>
      </w:r>
    </w:p>
    <w:p w:rsidR="001003DD" w:rsidRPr="00D760A0" w:rsidRDefault="001003DD" w:rsidP="001003DD">
      <w:pPr>
        <w:pStyle w:val="HD"/>
        <w:rPr>
          <w:rFonts w:asciiTheme="minorHAnsi" w:hAnsiTheme="minorHAnsi"/>
        </w:rPr>
      </w:pPr>
      <w:r w:rsidRPr="00D760A0">
        <w:rPr>
          <w:rFonts w:asciiTheme="minorHAnsi" w:hAnsiTheme="minorHAnsi"/>
        </w:rPr>
        <w:t>River Murray Channel Icon Site</w:t>
      </w:r>
    </w:p>
    <w:p w:rsidR="001003DD" w:rsidRPr="00D760A0" w:rsidRDefault="001003DD" w:rsidP="00D760A0">
      <w:pPr>
        <w:pStyle w:val="Body"/>
      </w:pPr>
      <w:r w:rsidRPr="00D760A0">
        <w:t>The River Murray is 2,530km long from its source in the Australian Alps to its mouth on Encounter Bay in South Australia.  For some 1,880 km of its length, the river marks the boundary between New South Wales and Victoria.  The length of the River Murray Channel from Hume Dam to Wellington is 2,152km (MDBC 2006e).</w:t>
      </w:r>
    </w:p>
    <w:p w:rsidR="001003DD" w:rsidRPr="00D760A0" w:rsidRDefault="001003DD" w:rsidP="00D760A0">
      <w:pPr>
        <w:pStyle w:val="Body"/>
      </w:pPr>
      <w:r w:rsidRPr="00D760A0">
        <w:t>The longitudinal extent of the River Murray Channel Icon Site is defined as the River Murray from Hume Dam to Wellington (MDBC 2006e).</w:t>
      </w:r>
    </w:p>
    <w:p w:rsidR="001003DD" w:rsidRPr="00D760A0" w:rsidRDefault="001003DD" w:rsidP="00D760A0">
      <w:pPr>
        <w:pStyle w:val="Body"/>
      </w:pPr>
      <w:r w:rsidRPr="00D760A0">
        <w:t>The lateral extent of the River Murray Channel Icon Site is defined as:</w:t>
      </w:r>
    </w:p>
    <w:p w:rsidR="001003DD" w:rsidRPr="00D760A0" w:rsidRDefault="001003DD" w:rsidP="00484D4E">
      <w:pPr>
        <w:pStyle w:val="Body"/>
        <w:numPr>
          <w:ilvl w:val="0"/>
          <w:numId w:val="35"/>
        </w:numPr>
        <w:rPr>
          <w:szCs w:val="22"/>
        </w:rPr>
      </w:pPr>
      <w:r w:rsidRPr="00D760A0">
        <w:rPr>
          <w:szCs w:val="22"/>
        </w:rPr>
        <w:t>the physical River Murray channel – its bed and banks, in-stream habitat, and those parts of the riparian zone that directly influence in-stream habitat condition for flora and fauna; and</w:t>
      </w:r>
    </w:p>
    <w:p w:rsidR="001003DD" w:rsidRPr="00D760A0" w:rsidRDefault="001003DD" w:rsidP="00484D4E">
      <w:pPr>
        <w:pStyle w:val="Body"/>
        <w:numPr>
          <w:ilvl w:val="0"/>
          <w:numId w:val="35"/>
        </w:numPr>
        <w:rPr>
          <w:szCs w:val="22"/>
        </w:rPr>
      </w:pPr>
      <w:r w:rsidRPr="00D760A0">
        <w:rPr>
          <w:szCs w:val="22"/>
        </w:rPr>
        <w:t>anabranches and wetlands not already included as part of another Icon Site that are affected by regulated flows or can be opportunistically managed in delivering outcomes at other Icon Sites (MDBC 2006e).</w:t>
      </w:r>
    </w:p>
    <w:p w:rsidR="001003DD" w:rsidRPr="00D760A0" w:rsidRDefault="001003DD" w:rsidP="00D760A0">
      <w:pPr>
        <w:pStyle w:val="Body"/>
      </w:pPr>
      <w:r w:rsidRPr="00D760A0">
        <w:t>From these definitions, the entire length and width of the River Murray’s riparian zone (and floodplain) within Victoria (from Hume Dam to the South Australian border) is recognised as part of the River Murray Channel Icon Site.</w:t>
      </w:r>
    </w:p>
    <w:p w:rsidR="009B0513" w:rsidRDefault="009B0513">
      <w:pPr>
        <w:rPr>
          <w:rFonts w:asciiTheme="minorHAnsi" w:hAnsiTheme="minorHAnsi" w:cs="Arial"/>
          <w:b/>
          <w:i/>
        </w:rPr>
      </w:pPr>
      <w:r>
        <w:rPr>
          <w:rFonts w:asciiTheme="minorHAnsi" w:hAnsiTheme="minorHAnsi"/>
        </w:rPr>
        <w:br w:type="page"/>
      </w:r>
    </w:p>
    <w:p w:rsidR="001003DD" w:rsidRPr="00D760A0" w:rsidRDefault="001003DD" w:rsidP="001003DD">
      <w:pPr>
        <w:pStyle w:val="HD"/>
        <w:rPr>
          <w:rFonts w:asciiTheme="minorHAnsi" w:hAnsiTheme="minorHAnsi"/>
        </w:rPr>
      </w:pPr>
      <w:r w:rsidRPr="00D760A0">
        <w:rPr>
          <w:rFonts w:asciiTheme="minorHAnsi" w:hAnsiTheme="minorHAnsi"/>
        </w:rPr>
        <w:t>AVIRA Metric – National Significance (Living Murray Icon Sites)</w:t>
      </w:r>
    </w:p>
    <w:p w:rsidR="001003DD" w:rsidRPr="00D760A0" w:rsidRDefault="001003DD" w:rsidP="00D760A0">
      <w:pPr>
        <w:pStyle w:val="Body"/>
      </w:pPr>
      <w:r w:rsidRPr="00D760A0">
        <w:t>Based on the above, National Significance (Living Murray Icon Sites) value was scored using the following metric:</w:t>
      </w:r>
    </w:p>
    <w:tbl>
      <w:tblPr>
        <w:tblW w:w="0" w:type="auto"/>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1166"/>
        <w:gridCol w:w="6230"/>
        <w:gridCol w:w="1738"/>
      </w:tblGrid>
      <w:tr w:rsidR="001003DD" w:rsidRPr="00D760A0" w:rsidTr="009946BB">
        <w:trPr>
          <w:cantSplit/>
          <w:tblHeader/>
        </w:trPr>
        <w:tc>
          <w:tcPr>
            <w:tcW w:w="1101"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High Value Waterway</w:t>
            </w:r>
          </w:p>
        </w:tc>
        <w:tc>
          <w:tcPr>
            <w:tcW w:w="6378"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9946BB">
        <w:tc>
          <w:tcPr>
            <w:tcW w:w="1101" w:type="dxa"/>
            <w:shd w:val="clear" w:color="auto" w:fill="auto"/>
          </w:tcPr>
          <w:p w:rsidR="001003DD" w:rsidRPr="00D760A0" w:rsidRDefault="001003DD" w:rsidP="009946BB">
            <w:pPr>
              <w:pStyle w:val="TblBdy"/>
              <w:spacing w:before="0" w:after="0"/>
              <w:rPr>
                <w:rFonts w:asciiTheme="minorHAnsi" w:hAnsiTheme="minorHAnsi"/>
              </w:rPr>
            </w:pPr>
            <w:r w:rsidRPr="00D760A0">
              <w:rPr>
                <w:rFonts w:asciiTheme="minorHAnsi" w:hAnsiTheme="minorHAnsi"/>
              </w:rPr>
              <w:t>Yes</w:t>
            </w:r>
          </w:p>
        </w:tc>
        <w:tc>
          <w:tcPr>
            <w:tcW w:w="6378" w:type="dxa"/>
            <w:shd w:val="clear" w:color="auto" w:fill="auto"/>
          </w:tcPr>
          <w:p w:rsidR="001003DD" w:rsidRPr="00D760A0" w:rsidRDefault="001003DD" w:rsidP="009946BB">
            <w:pPr>
              <w:pStyle w:val="TblBdy"/>
              <w:spacing w:before="0" w:after="0"/>
              <w:rPr>
                <w:rFonts w:asciiTheme="minorHAnsi" w:hAnsiTheme="minorHAnsi"/>
              </w:rPr>
            </w:pPr>
            <w:r w:rsidRPr="00D760A0">
              <w:rPr>
                <w:rFonts w:asciiTheme="minorHAnsi" w:hAnsiTheme="minorHAnsi"/>
              </w:rPr>
              <w:t>National Significance – listed as a key feature of a Living Murray Icon Site</w:t>
            </w:r>
          </w:p>
        </w:tc>
        <w:tc>
          <w:tcPr>
            <w:tcW w:w="1763" w:type="dxa"/>
            <w:shd w:val="clear" w:color="auto" w:fill="auto"/>
          </w:tcPr>
          <w:p w:rsidR="001003DD" w:rsidRPr="00D760A0" w:rsidRDefault="001003DD" w:rsidP="009946BB">
            <w:pPr>
              <w:pStyle w:val="TblBdy"/>
              <w:spacing w:before="0" w:after="0"/>
              <w:rPr>
                <w:rFonts w:asciiTheme="minorHAnsi" w:hAnsiTheme="minorHAnsi"/>
              </w:rPr>
            </w:pPr>
            <w:r w:rsidRPr="00D760A0">
              <w:rPr>
                <w:rFonts w:asciiTheme="minorHAnsi" w:hAnsiTheme="minorHAnsi"/>
              </w:rPr>
              <w:t>Listed</w:t>
            </w:r>
          </w:p>
        </w:tc>
      </w:tr>
      <w:tr w:rsidR="001003DD" w:rsidRPr="00D760A0" w:rsidTr="009946BB">
        <w:tc>
          <w:tcPr>
            <w:tcW w:w="1101" w:type="dxa"/>
            <w:shd w:val="clear" w:color="auto" w:fill="auto"/>
          </w:tcPr>
          <w:p w:rsidR="001003DD" w:rsidRPr="00D760A0" w:rsidRDefault="001003DD" w:rsidP="009946BB">
            <w:pPr>
              <w:pStyle w:val="TblBdy"/>
              <w:spacing w:before="0" w:after="0"/>
              <w:rPr>
                <w:rFonts w:asciiTheme="minorHAnsi" w:hAnsiTheme="minorHAnsi"/>
              </w:rPr>
            </w:pPr>
            <w:r w:rsidRPr="00D760A0">
              <w:rPr>
                <w:rFonts w:asciiTheme="minorHAnsi" w:hAnsiTheme="minorHAnsi"/>
              </w:rPr>
              <w:t>No</w:t>
            </w:r>
          </w:p>
        </w:tc>
        <w:tc>
          <w:tcPr>
            <w:tcW w:w="6378" w:type="dxa"/>
            <w:shd w:val="clear" w:color="auto" w:fill="auto"/>
          </w:tcPr>
          <w:p w:rsidR="001003DD" w:rsidRPr="00D760A0" w:rsidRDefault="001003DD" w:rsidP="009946BB">
            <w:pPr>
              <w:pStyle w:val="TblBdy"/>
              <w:spacing w:before="0" w:after="0"/>
              <w:rPr>
                <w:rFonts w:asciiTheme="minorHAnsi" w:hAnsiTheme="minorHAnsi"/>
              </w:rPr>
            </w:pPr>
            <w:r w:rsidRPr="00D760A0">
              <w:rPr>
                <w:rFonts w:asciiTheme="minorHAnsi" w:hAnsiTheme="minorHAnsi"/>
              </w:rPr>
              <w:t>Not listed as a key feature of a Living Murray Icon Site</w:t>
            </w:r>
          </w:p>
        </w:tc>
        <w:tc>
          <w:tcPr>
            <w:tcW w:w="1763" w:type="dxa"/>
            <w:shd w:val="clear" w:color="auto" w:fill="auto"/>
          </w:tcPr>
          <w:p w:rsidR="001003DD" w:rsidRPr="00D760A0" w:rsidRDefault="001003DD" w:rsidP="009946BB">
            <w:pPr>
              <w:pStyle w:val="TblBdy"/>
              <w:spacing w:before="0" w:after="0"/>
              <w:rPr>
                <w:rFonts w:asciiTheme="minorHAnsi" w:hAnsiTheme="minorHAnsi"/>
              </w:rPr>
            </w:pPr>
            <w:r w:rsidRPr="00D760A0">
              <w:rPr>
                <w:rFonts w:asciiTheme="minorHAnsi" w:hAnsiTheme="minorHAnsi"/>
              </w:rPr>
              <w:t>Not Listed</w:t>
            </w:r>
          </w:p>
        </w:tc>
      </w:tr>
      <w:tr w:rsidR="001003DD" w:rsidRPr="00D760A0" w:rsidTr="009946BB">
        <w:tc>
          <w:tcPr>
            <w:tcW w:w="7479" w:type="dxa"/>
            <w:gridSpan w:val="2"/>
            <w:shd w:val="clear" w:color="auto" w:fill="auto"/>
          </w:tcPr>
          <w:p w:rsidR="001003DD" w:rsidRPr="00D760A0" w:rsidRDefault="001003DD" w:rsidP="009946BB">
            <w:pPr>
              <w:pStyle w:val="TblBdy"/>
              <w:spacing w:before="0" w:after="0"/>
              <w:rPr>
                <w:rFonts w:asciiTheme="minorHAnsi" w:hAnsiTheme="minorHAnsi"/>
              </w:rPr>
            </w:pPr>
            <w:r w:rsidRPr="00D760A0">
              <w:rPr>
                <w:rFonts w:asciiTheme="minorHAnsi" w:hAnsiTheme="minorHAnsi"/>
              </w:rPr>
              <w:t>Data Sources:</w:t>
            </w:r>
          </w:p>
          <w:p w:rsidR="001003DD" w:rsidRPr="00D760A0" w:rsidRDefault="001003DD" w:rsidP="009946BB">
            <w:pPr>
              <w:pStyle w:val="TblBdy"/>
              <w:spacing w:before="0" w:after="0"/>
              <w:rPr>
                <w:rFonts w:asciiTheme="minorHAnsi" w:hAnsiTheme="minorHAnsi"/>
              </w:rPr>
            </w:pPr>
            <w:r w:rsidRPr="00D760A0">
              <w:rPr>
                <w:rFonts w:asciiTheme="minorHAnsi" w:hAnsiTheme="minorHAnsi"/>
              </w:rPr>
              <w:t>Living Murray Icon Site Environmental Management Plans</w:t>
            </w:r>
          </w:p>
          <w:p w:rsidR="001003DD" w:rsidRPr="00D760A0" w:rsidRDefault="001003DD" w:rsidP="009946BB">
            <w:pPr>
              <w:pStyle w:val="TblBdy"/>
              <w:spacing w:before="0" w:after="0"/>
              <w:rPr>
                <w:rFonts w:asciiTheme="minorHAnsi" w:hAnsiTheme="minorHAnsi"/>
              </w:rPr>
            </w:pPr>
            <w:r w:rsidRPr="00D760A0">
              <w:rPr>
                <w:rFonts w:asciiTheme="minorHAnsi" w:hAnsiTheme="minorHAnsi"/>
              </w:rPr>
              <w:t xml:space="preserve">The Living Murray </w:t>
            </w:r>
            <w:hyperlink r:id="rId30" w:history="1">
              <w:r w:rsidRPr="00D760A0">
                <w:rPr>
                  <w:rStyle w:val="Hyperlink"/>
                  <w:rFonts w:asciiTheme="minorHAnsi" w:hAnsiTheme="minorHAnsi"/>
                </w:rPr>
                <w:t>http://www.thelivingmurray.mdbc.gov.au</w:t>
              </w:r>
            </w:hyperlink>
          </w:p>
        </w:tc>
        <w:tc>
          <w:tcPr>
            <w:tcW w:w="1763" w:type="dxa"/>
            <w:shd w:val="clear" w:color="auto" w:fill="auto"/>
          </w:tcPr>
          <w:p w:rsidR="001003DD" w:rsidRPr="00D760A0" w:rsidRDefault="001003DD" w:rsidP="009946BB">
            <w:pPr>
              <w:pStyle w:val="TblBdy"/>
              <w:spacing w:before="0" w:after="0"/>
              <w:rPr>
                <w:rFonts w:asciiTheme="minorHAnsi" w:hAnsiTheme="minorHAnsi"/>
              </w:rPr>
            </w:pPr>
          </w:p>
        </w:tc>
      </w:tr>
    </w:tbl>
    <w:p w:rsidR="00972C02" w:rsidRDefault="001003DD">
      <w:pPr>
        <w:pStyle w:val="HB"/>
        <w:spacing w:before="480"/>
      </w:pPr>
      <w:bookmarkStart w:id="106" w:name="_Toc396734210"/>
      <w:bookmarkStart w:id="107" w:name="_Toc399755333"/>
      <w:bookmarkStart w:id="108" w:name="_Toc437955806"/>
      <w:r w:rsidRPr="00D760A0">
        <w:t>National Significance - National Heritage Sites</w:t>
      </w:r>
      <w:bookmarkEnd w:id="106"/>
      <w:bookmarkEnd w:id="107"/>
      <w:bookmarkEnd w:id="108"/>
    </w:p>
    <w:p w:rsidR="001003DD" w:rsidRPr="00D760A0" w:rsidRDefault="001003DD" w:rsidP="00A65ABD">
      <w:pPr>
        <w:pStyle w:val="Avira3rdLevel"/>
      </w:pPr>
      <w:r w:rsidRPr="00D760A0">
        <w:t>Background</w:t>
      </w:r>
    </w:p>
    <w:p w:rsidR="001003DD" w:rsidRPr="00D760A0" w:rsidRDefault="001003DD" w:rsidP="001003DD">
      <w:pPr>
        <w:pStyle w:val="HD"/>
        <w:rPr>
          <w:rFonts w:asciiTheme="minorHAnsi" w:hAnsiTheme="minorHAnsi"/>
        </w:rPr>
      </w:pPr>
      <w:r w:rsidRPr="00D760A0">
        <w:rPr>
          <w:rFonts w:asciiTheme="minorHAnsi" w:hAnsiTheme="minorHAnsi"/>
        </w:rPr>
        <w:t>National Heritage System</w:t>
      </w:r>
    </w:p>
    <w:p w:rsidR="001003DD" w:rsidRPr="00D760A0" w:rsidRDefault="001003DD" w:rsidP="00D760A0">
      <w:pPr>
        <w:pStyle w:val="Body"/>
      </w:pPr>
      <w:r w:rsidRPr="00D760A0">
        <w:t>The National Heritage List has been established to list places of outstanding heritage significance to Australia. It includes natural, historic and Indigenous places that are of outstanding national heritage value to the Australian nation</w:t>
      </w:r>
      <w:r w:rsidRPr="00D760A0">
        <w:rPr>
          <w:lang w:eastAsia="en-AU"/>
        </w:rPr>
        <w:t xml:space="preserve"> (DEWHA ~2008a).</w:t>
      </w:r>
    </w:p>
    <w:p w:rsidR="001003DD" w:rsidRPr="00D760A0" w:rsidRDefault="001003DD" w:rsidP="00A65ABD">
      <w:pPr>
        <w:pStyle w:val="Avira3rdLevel"/>
      </w:pPr>
      <w:bookmarkStart w:id="109" w:name="_Toc392680230"/>
      <w:bookmarkStart w:id="110" w:name="_Toc392680231"/>
      <w:bookmarkEnd w:id="109"/>
      <w:bookmarkEnd w:id="110"/>
      <w:r w:rsidRPr="00D760A0">
        <w:t>Valuing National Heritage Sites</w:t>
      </w:r>
    </w:p>
    <w:p w:rsidR="001003DD" w:rsidRPr="00D760A0" w:rsidRDefault="001003DD" w:rsidP="00D760A0">
      <w:pPr>
        <w:pStyle w:val="Body"/>
      </w:pPr>
      <w:r w:rsidRPr="00D760A0">
        <w:t>There are 27 places listed in the National Heritage List in Victoria with six listed for their natural values, namely:</w:t>
      </w:r>
    </w:p>
    <w:p w:rsidR="001003DD" w:rsidRPr="00D760A0" w:rsidRDefault="001003DD" w:rsidP="00484D4E">
      <w:pPr>
        <w:pStyle w:val="Body"/>
        <w:numPr>
          <w:ilvl w:val="0"/>
          <w:numId w:val="35"/>
        </w:numPr>
        <w:rPr>
          <w:szCs w:val="22"/>
        </w:rPr>
      </w:pPr>
      <w:r w:rsidRPr="00D760A0">
        <w:rPr>
          <w:szCs w:val="22"/>
        </w:rPr>
        <w:t>Australian Alps National Parks and Reserves - Alpine National Park;</w:t>
      </w:r>
    </w:p>
    <w:p w:rsidR="001003DD" w:rsidRPr="00D760A0" w:rsidRDefault="001003DD" w:rsidP="00484D4E">
      <w:pPr>
        <w:pStyle w:val="Body"/>
        <w:numPr>
          <w:ilvl w:val="0"/>
          <w:numId w:val="35"/>
        </w:numPr>
        <w:rPr>
          <w:szCs w:val="22"/>
        </w:rPr>
      </w:pPr>
      <w:r w:rsidRPr="00D760A0">
        <w:rPr>
          <w:szCs w:val="22"/>
        </w:rPr>
        <w:t>Australian Alps National Parks and Reserves - Avon Wilderness;</w:t>
      </w:r>
    </w:p>
    <w:p w:rsidR="001003DD" w:rsidRPr="00D760A0" w:rsidRDefault="001003DD" w:rsidP="00484D4E">
      <w:pPr>
        <w:pStyle w:val="Body"/>
        <w:numPr>
          <w:ilvl w:val="0"/>
          <w:numId w:val="35"/>
        </w:numPr>
        <w:rPr>
          <w:szCs w:val="22"/>
        </w:rPr>
      </w:pPr>
      <w:r w:rsidRPr="00D760A0">
        <w:rPr>
          <w:szCs w:val="22"/>
        </w:rPr>
        <w:t>Australian Alps National Parks and Reserves - Baw Baw National Park;</w:t>
      </w:r>
    </w:p>
    <w:p w:rsidR="001003DD" w:rsidRPr="00D760A0" w:rsidRDefault="001003DD" w:rsidP="00484D4E">
      <w:pPr>
        <w:pStyle w:val="Body"/>
        <w:numPr>
          <w:ilvl w:val="0"/>
          <w:numId w:val="35"/>
        </w:numPr>
        <w:rPr>
          <w:szCs w:val="22"/>
        </w:rPr>
      </w:pPr>
      <w:r w:rsidRPr="00D760A0">
        <w:rPr>
          <w:szCs w:val="22"/>
        </w:rPr>
        <w:t>Australian Alps National Parks and Reserves - Mt Buffalo National Park;</w:t>
      </w:r>
    </w:p>
    <w:p w:rsidR="001003DD" w:rsidRPr="00D760A0" w:rsidRDefault="001003DD" w:rsidP="00484D4E">
      <w:pPr>
        <w:pStyle w:val="Body"/>
        <w:numPr>
          <w:ilvl w:val="0"/>
          <w:numId w:val="35"/>
        </w:numPr>
        <w:rPr>
          <w:szCs w:val="22"/>
        </w:rPr>
      </w:pPr>
      <w:r w:rsidRPr="00D760A0">
        <w:rPr>
          <w:szCs w:val="22"/>
        </w:rPr>
        <w:t>Australian Alps National Parks and Reserves - Snowy River National Park; and</w:t>
      </w:r>
    </w:p>
    <w:p w:rsidR="001003DD" w:rsidRPr="00D760A0" w:rsidRDefault="001003DD" w:rsidP="00484D4E">
      <w:pPr>
        <w:pStyle w:val="Body"/>
        <w:numPr>
          <w:ilvl w:val="0"/>
          <w:numId w:val="35"/>
        </w:numPr>
        <w:rPr>
          <w:szCs w:val="22"/>
        </w:rPr>
      </w:pPr>
      <w:r w:rsidRPr="00D760A0">
        <w:rPr>
          <w:szCs w:val="22"/>
        </w:rPr>
        <w:t>Grampians National Park (Gariwerd).</w:t>
      </w:r>
    </w:p>
    <w:p w:rsidR="001003DD" w:rsidRPr="00D760A0" w:rsidRDefault="001003DD" w:rsidP="00EB339D">
      <w:pPr>
        <w:pStyle w:val="HD"/>
        <w:spacing w:before="360"/>
        <w:rPr>
          <w:rFonts w:asciiTheme="minorHAnsi" w:hAnsiTheme="minorHAnsi"/>
        </w:rPr>
      </w:pPr>
      <w:r w:rsidRPr="00D760A0">
        <w:rPr>
          <w:rFonts w:asciiTheme="minorHAnsi" w:hAnsiTheme="minorHAnsi"/>
        </w:rPr>
        <w:t>AVIRA Metric – National Significance (National Heritage Sites)</w:t>
      </w:r>
    </w:p>
    <w:p w:rsidR="001003DD" w:rsidRPr="00D760A0" w:rsidRDefault="001003DD" w:rsidP="00D760A0">
      <w:pPr>
        <w:pStyle w:val="Body"/>
      </w:pPr>
      <w:r w:rsidRPr="00D760A0">
        <w:t>Based on the above, National Significance (National Heritage Sites) value was scored using the following metric:</w:t>
      </w:r>
    </w:p>
    <w:tbl>
      <w:tblPr>
        <w:tblW w:w="0" w:type="auto"/>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1166"/>
        <w:gridCol w:w="6217"/>
        <w:gridCol w:w="1751"/>
      </w:tblGrid>
      <w:tr w:rsidR="001003DD" w:rsidRPr="00D760A0" w:rsidTr="009946BB">
        <w:trPr>
          <w:cantSplit/>
          <w:tblHeader/>
        </w:trPr>
        <w:tc>
          <w:tcPr>
            <w:tcW w:w="1101"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High Value Waterway</w:t>
            </w:r>
          </w:p>
        </w:tc>
        <w:tc>
          <w:tcPr>
            <w:tcW w:w="6378"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9946BB">
        <w:tc>
          <w:tcPr>
            <w:tcW w:w="1101" w:type="dxa"/>
            <w:shd w:val="clear" w:color="auto" w:fill="auto"/>
          </w:tcPr>
          <w:p w:rsidR="001003DD" w:rsidRPr="00D760A0" w:rsidRDefault="001003DD" w:rsidP="009946BB">
            <w:pPr>
              <w:pStyle w:val="TblBdy"/>
              <w:spacing w:before="40" w:after="40"/>
              <w:rPr>
                <w:rFonts w:asciiTheme="minorHAnsi" w:hAnsiTheme="minorHAnsi"/>
              </w:rPr>
            </w:pPr>
            <w:r w:rsidRPr="00D760A0">
              <w:rPr>
                <w:rFonts w:asciiTheme="minorHAnsi" w:hAnsiTheme="minorHAnsi"/>
              </w:rPr>
              <w:t>Yes</w:t>
            </w:r>
          </w:p>
        </w:tc>
        <w:tc>
          <w:tcPr>
            <w:tcW w:w="6378" w:type="dxa"/>
            <w:shd w:val="clear" w:color="auto" w:fill="auto"/>
          </w:tcPr>
          <w:p w:rsidR="001003DD" w:rsidRPr="00D760A0" w:rsidRDefault="001003DD" w:rsidP="009946BB">
            <w:pPr>
              <w:pStyle w:val="TblBdy"/>
              <w:spacing w:before="40" w:after="40"/>
              <w:rPr>
                <w:rFonts w:asciiTheme="minorHAnsi" w:hAnsiTheme="minorHAnsi"/>
              </w:rPr>
            </w:pPr>
            <w:r w:rsidRPr="00D760A0">
              <w:rPr>
                <w:rFonts w:asciiTheme="minorHAnsi" w:hAnsiTheme="minorHAnsi"/>
              </w:rPr>
              <w:t>National Significance - key feature of a place listed in the National Heritage List</w:t>
            </w:r>
            <w:r w:rsidRPr="00D760A0">
              <w:rPr>
                <w:rFonts w:asciiTheme="minorHAnsi" w:hAnsiTheme="minorHAnsi"/>
              </w:rPr>
              <w:br/>
            </w:r>
          </w:p>
        </w:tc>
        <w:tc>
          <w:tcPr>
            <w:tcW w:w="1763" w:type="dxa"/>
            <w:shd w:val="clear" w:color="auto" w:fill="auto"/>
          </w:tcPr>
          <w:p w:rsidR="001003DD" w:rsidRPr="00D760A0" w:rsidRDefault="001003DD" w:rsidP="009946BB">
            <w:pPr>
              <w:pStyle w:val="TblBdy"/>
              <w:spacing w:before="40" w:after="40"/>
              <w:rPr>
                <w:rFonts w:asciiTheme="minorHAnsi" w:hAnsiTheme="minorHAnsi"/>
              </w:rPr>
            </w:pPr>
            <w:r w:rsidRPr="00D760A0">
              <w:rPr>
                <w:rFonts w:asciiTheme="minorHAnsi" w:hAnsiTheme="minorHAnsi"/>
              </w:rPr>
              <w:t>Listed</w:t>
            </w:r>
          </w:p>
        </w:tc>
      </w:tr>
      <w:tr w:rsidR="001003DD" w:rsidRPr="00D760A0" w:rsidTr="009946BB">
        <w:tc>
          <w:tcPr>
            <w:tcW w:w="1101" w:type="dxa"/>
            <w:shd w:val="clear" w:color="auto" w:fill="auto"/>
          </w:tcPr>
          <w:p w:rsidR="001003DD" w:rsidRPr="00D760A0" w:rsidRDefault="001003DD" w:rsidP="009946BB">
            <w:pPr>
              <w:pStyle w:val="TblBdy"/>
              <w:spacing w:before="40" w:after="40"/>
              <w:rPr>
                <w:rFonts w:asciiTheme="minorHAnsi" w:hAnsiTheme="minorHAnsi"/>
              </w:rPr>
            </w:pPr>
            <w:r w:rsidRPr="00D760A0">
              <w:rPr>
                <w:rFonts w:asciiTheme="minorHAnsi" w:hAnsiTheme="minorHAnsi"/>
              </w:rPr>
              <w:t>No</w:t>
            </w:r>
          </w:p>
        </w:tc>
        <w:tc>
          <w:tcPr>
            <w:tcW w:w="6378" w:type="dxa"/>
            <w:shd w:val="clear" w:color="auto" w:fill="auto"/>
          </w:tcPr>
          <w:p w:rsidR="001003DD" w:rsidRPr="00D760A0" w:rsidRDefault="001003DD" w:rsidP="009946BB">
            <w:pPr>
              <w:pStyle w:val="TblBdy"/>
              <w:spacing w:before="40" w:after="40"/>
              <w:rPr>
                <w:rFonts w:asciiTheme="minorHAnsi" w:hAnsiTheme="minorHAnsi"/>
              </w:rPr>
            </w:pPr>
            <w:r w:rsidRPr="00D760A0">
              <w:rPr>
                <w:rFonts w:asciiTheme="minorHAnsi" w:hAnsiTheme="minorHAnsi"/>
              </w:rPr>
              <w:t xml:space="preserve">Not a key feature of a place listed in the National Heritage List </w:t>
            </w:r>
          </w:p>
        </w:tc>
        <w:tc>
          <w:tcPr>
            <w:tcW w:w="1763" w:type="dxa"/>
            <w:shd w:val="clear" w:color="auto" w:fill="auto"/>
          </w:tcPr>
          <w:p w:rsidR="001003DD" w:rsidRPr="00D760A0" w:rsidRDefault="001003DD" w:rsidP="009946BB">
            <w:pPr>
              <w:pStyle w:val="TblBdy"/>
              <w:spacing w:before="40" w:after="40"/>
              <w:rPr>
                <w:rFonts w:asciiTheme="minorHAnsi" w:hAnsiTheme="minorHAnsi"/>
              </w:rPr>
            </w:pPr>
            <w:r w:rsidRPr="00D760A0">
              <w:rPr>
                <w:rFonts w:asciiTheme="minorHAnsi" w:hAnsiTheme="minorHAnsi"/>
              </w:rPr>
              <w:t>Not Listed</w:t>
            </w:r>
          </w:p>
        </w:tc>
      </w:tr>
      <w:tr w:rsidR="001003DD" w:rsidRPr="00D760A0" w:rsidTr="009946BB">
        <w:tc>
          <w:tcPr>
            <w:tcW w:w="9242" w:type="dxa"/>
            <w:gridSpan w:val="3"/>
            <w:shd w:val="clear" w:color="auto" w:fill="auto"/>
          </w:tcPr>
          <w:p w:rsidR="001003DD" w:rsidRPr="00D760A0" w:rsidRDefault="001003DD" w:rsidP="009946BB">
            <w:pPr>
              <w:pStyle w:val="TblBdy"/>
              <w:spacing w:before="40" w:after="40"/>
              <w:rPr>
                <w:rFonts w:asciiTheme="minorHAnsi" w:hAnsiTheme="minorHAnsi"/>
              </w:rPr>
            </w:pPr>
            <w:r w:rsidRPr="00D760A0">
              <w:rPr>
                <w:rFonts w:asciiTheme="minorHAnsi" w:hAnsiTheme="minorHAnsi"/>
              </w:rPr>
              <w:t>Data Source:</w:t>
            </w:r>
          </w:p>
          <w:p w:rsidR="001003DD" w:rsidRPr="00D760A0" w:rsidRDefault="001003DD" w:rsidP="009946BB">
            <w:pPr>
              <w:pStyle w:val="TblBdy"/>
              <w:spacing w:before="40" w:after="40"/>
              <w:rPr>
                <w:rFonts w:asciiTheme="minorHAnsi" w:hAnsiTheme="minorHAnsi"/>
              </w:rPr>
            </w:pPr>
            <w:r w:rsidRPr="00D760A0">
              <w:rPr>
                <w:rFonts w:asciiTheme="minorHAnsi" w:hAnsiTheme="minorHAnsi"/>
                <w:i/>
              </w:rPr>
              <w:t>Australia’s National Heritage List</w:t>
            </w:r>
            <w:r w:rsidRPr="00D760A0">
              <w:rPr>
                <w:rFonts w:asciiTheme="minorHAnsi" w:hAnsiTheme="minorHAnsi"/>
              </w:rPr>
              <w:t xml:space="preserve"> http://www.environment.gov.au/topics/heritage/heritage-places/national-heritage-list</w:t>
            </w:r>
          </w:p>
        </w:tc>
      </w:tr>
    </w:tbl>
    <w:p w:rsidR="001003DD" w:rsidRPr="00D760A0" w:rsidRDefault="001003DD" w:rsidP="003B0D86">
      <w:pPr>
        <w:pStyle w:val="HB"/>
      </w:pPr>
      <w:bookmarkStart w:id="111" w:name="_Toc396734211"/>
      <w:bookmarkStart w:id="112" w:name="_Toc399755334"/>
      <w:bookmarkStart w:id="113" w:name="_Toc437955807"/>
      <w:r w:rsidRPr="00D760A0">
        <w:t>State Significance - Heritage Rivers</w:t>
      </w:r>
      <w:bookmarkEnd w:id="111"/>
      <w:bookmarkEnd w:id="112"/>
      <w:bookmarkEnd w:id="113"/>
    </w:p>
    <w:p w:rsidR="001003DD" w:rsidRPr="00D760A0" w:rsidRDefault="001003DD" w:rsidP="00A65ABD">
      <w:pPr>
        <w:pStyle w:val="Avira3rdLevel"/>
      </w:pPr>
      <w:r w:rsidRPr="00D760A0">
        <w:t>Background</w:t>
      </w:r>
    </w:p>
    <w:p w:rsidR="001003DD" w:rsidRPr="00D760A0" w:rsidRDefault="001003DD" w:rsidP="00D760A0">
      <w:pPr>
        <w:pStyle w:val="Body"/>
      </w:pPr>
      <w:r w:rsidRPr="00D760A0">
        <w:t xml:space="preserve">In 1991, Victoria reviewed the values of all its rivers and put in place a system of heritage rivers.  Eighteen river reaches were designated as Heritage Rivers because of their very high nature conservation, recreational, social or cultural value or because of a combination of these values.  These rivers are protected under the </w:t>
      </w:r>
      <w:r w:rsidRPr="00D760A0">
        <w:rPr>
          <w:i/>
        </w:rPr>
        <w:t>Heritage Rivers Act 1992</w:t>
      </w:r>
      <w:r w:rsidRPr="00D760A0">
        <w:t xml:space="preserve"> (DNRE 2002a).</w:t>
      </w:r>
    </w:p>
    <w:p w:rsidR="001003DD" w:rsidRPr="00D760A0" w:rsidRDefault="001003DD" w:rsidP="00A65ABD">
      <w:pPr>
        <w:pStyle w:val="Avira3rdLevel"/>
      </w:pPr>
      <w:r w:rsidRPr="00D760A0">
        <w:t>Valuing Heritage Rivers</w:t>
      </w:r>
    </w:p>
    <w:p w:rsidR="001003DD" w:rsidRPr="00D760A0" w:rsidRDefault="001003DD" w:rsidP="00D760A0">
      <w:pPr>
        <w:pStyle w:val="Body"/>
      </w:pPr>
      <w:r w:rsidRPr="00D760A0">
        <w:t>Heritage Rivers have:</w:t>
      </w:r>
    </w:p>
    <w:p w:rsidR="001003DD" w:rsidRPr="00D760A0" w:rsidRDefault="001003DD" w:rsidP="00484D4E">
      <w:pPr>
        <w:pStyle w:val="Body"/>
        <w:numPr>
          <w:ilvl w:val="0"/>
          <w:numId w:val="35"/>
        </w:numPr>
        <w:rPr>
          <w:szCs w:val="22"/>
        </w:rPr>
      </w:pPr>
      <w:r w:rsidRPr="00D760A0">
        <w:rPr>
          <w:szCs w:val="22"/>
        </w:rPr>
        <w:t>One or more values of national or international significance, where those values are strongly associated with a substantial section of the watercourse; or</w:t>
      </w:r>
    </w:p>
    <w:p w:rsidR="001003DD" w:rsidRPr="00D760A0" w:rsidRDefault="001003DD" w:rsidP="00484D4E">
      <w:pPr>
        <w:pStyle w:val="Body"/>
        <w:numPr>
          <w:ilvl w:val="0"/>
          <w:numId w:val="35"/>
        </w:numPr>
        <w:rPr>
          <w:szCs w:val="22"/>
        </w:rPr>
      </w:pPr>
      <w:r w:rsidRPr="00D760A0">
        <w:rPr>
          <w:szCs w:val="22"/>
        </w:rPr>
        <w:t>An aggregation of at least four values, generally of State or greater significance, which together create a corridor of Victorian heritage status (DNRE 2002a).</w:t>
      </w:r>
    </w:p>
    <w:p w:rsidR="001003DD" w:rsidRPr="00D760A0" w:rsidRDefault="001003DD" w:rsidP="00D760A0">
      <w:pPr>
        <w:pStyle w:val="Body"/>
      </w:pPr>
      <w:r w:rsidRPr="00D760A0">
        <w:t>The following river corridors are designated as Heritage Rivers in Victoria:</w:t>
      </w:r>
    </w:p>
    <w:p w:rsidR="001003DD" w:rsidRPr="00D760A0" w:rsidRDefault="001003DD" w:rsidP="00484D4E">
      <w:pPr>
        <w:pStyle w:val="Body"/>
        <w:numPr>
          <w:ilvl w:val="0"/>
          <w:numId w:val="35"/>
        </w:numPr>
        <w:rPr>
          <w:szCs w:val="22"/>
        </w:rPr>
      </w:pPr>
      <w:r w:rsidRPr="00D760A0">
        <w:rPr>
          <w:szCs w:val="22"/>
        </w:rPr>
        <w:t>Mitta Mitta River</w:t>
      </w:r>
    </w:p>
    <w:p w:rsidR="001003DD" w:rsidRPr="00D760A0" w:rsidRDefault="001003DD" w:rsidP="00484D4E">
      <w:pPr>
        <w:pStyle w:val="Body"/>
        <w:numPr>
          <w:ilvl w:val="0"/>
          <w:numId w:val="35"/>
        </w:numPr>
        <w:rPr>
          <w:szCs w:val="22"/>
        </w:rPr>
      </w:pPr>
      <w:r w:rsidRPr="00D760A0">
        <w:rPr>
          <w:szCs w:val="22"/>
        </w:rPr>
        <w:t>Ovens River</w:t>
      </w:r>
    </w:p>
    <w:p w:rsidR="001003DD" w:rsidRPr="00D760A0" w:rsidRDefault="001003DD" w:rsidP="00484D4E">
      <w:pPr>
        <w:pStyle w:val="Body"/>
        <w:numPr>
          <w:ilvl w:val="0"/>
          <w:numId w:val="35"/>
        </w:numPr>
        <w:rPr>
          <w:szCs w:val="22"/>
        </w:rPr>
      </w:pPr>
      <w:r w:rsidRPr="00D760A0">
        <w:rPr>
          <w:szCs w:val="22"/>
        </w:rPr>
        <w:t>Howqua River</w:t>
      </w:r>
    </w:p>
    <w:p w:rsidR="001003DD" w:rsidRPr="00D760A0" w:rsidRDefault="001003DD" w:rsidP="00484D4E">
      <w:pPr>
        <w:pStyle w:val="Body"/>
        <w:numPr>
          <w:ilvl w:val="0"/>
          <w:numId w:val="35"/>
        </w:numPr>
        <w:rPr>
          <w:szCs w:val="22"/>
        </w:rPr>
      </w:pPr>
      <w:r w:rsidRPr="00D760A0">
        <w:rPr>
          <w:szCs w:val="22"/>
        </w:rPr>
        <w:t>Big River</w:t>
      </w:r>
    </w:p>
    <w:p w:rsidR="001003DD" w:rsidRPr="00D760A0" w:rsidRDefault="001003DD" w:rsidP="00484D4E">
      <w:pPr>
        <w:pStyle w:val="Body"/>
        <w:numPr>
          <w:ilvl w:val="0"/>
          <w:numId w:val="35"/>
        </w:numPr>
        <w:rPr>
          <w:szCs w:val="22"/>
        </w:rPr>
      </w:pPr>
      <w:r w:rsidRPr="00D760A0">
        <w:rPr>
          <w:szCs w:val="22"/>
        </w:rPr>
        <w:t>Goulburn River</w:t>
      </w:r>
    </w:p>
    <w:p w:rsidR="001003DD" w:rsidRPr="00D760A0" w:rsidRDefault="001003DD" w:rsidP="00484D4E">
      <w:pPr>
        <w:pStyle w:val="Body"/>
        <w:numPr>
          <w:ilvl w:val="0"/>
          <w:numId w:val="35"/>
        </w:numPr>
        <w:rPr>
          <w:szCs w:val="22"/>
        </w:rPr>
      </w:pPr>
      <w:r w:rsidRPr="00D760A0">
        <w:rPr>
          <w:szCs w:val="22"/>
        </w:rPr>
        <w:t>Wimmera River</w:t>
      </w:r>
    </w:p>
    <w:p w:rsidR="001003DD" w:rsidRPr="00D760A0" w:rsidRDefault="001003DD" w:rsidP="00484D4E">
      <w:pPr>
        <w:pStyle w:val="Body"/>
        <w:numPr>
          <w:ilvl w:val="0"/>
          <w:numId w:val="35"/>
        </w:numPr>
        <w:rPr>
          <w:szCs w:val="22"/>
        </w:rPr>
      </w:pPr>
      <w:r w:rsidRPr="00D760A0">
        <w:rPr>
          <w:szCs w:val="22"/>
        </w:rPr>
        <w:t>Genoa River</w:t>
      </w:r>
    </w:p>
    <w:p w:rsidR="001003DD" w:rsidRPr="00D760A0" w:rsidRDefault="001003DD" w:rsidP="00484D4E">
      <w:pPr>
        <w:pStyle w:val="Body"/>
        <w:numPr>
          <w:ilvl w:val="0"/>
          <w:numId w:val="35"/>
        </w:numPr>
        <w:rPr>
          <w:szCs w:val="22"/>
        </w:rPr>
      </w:pPr>
      <w:r w:rsidRPr="00D760A0">
        <w:rPr>
          <w:szCs w:val="22"/>
        </w:rPr>
        <w:t>Bemm, Goolengook, Arte and Erinundra Rivers</w:t>
      </w:r>
    </w:p>
    <w:p w:rsidR="001003DD" w:rsidRPr="00D760A0" w:rsidRDefault="001003DD" w:rsidP="00484D4E">
      <w:pPr>
        <w:pStyle w:val="Body"/>
        <w:numPr>
          <w:ilvl w:val="0"/>
          <w:numId w:val="35"/>
        </w:numPr>
        <w:rPr>
          <w:szCs w:val="22"/>
        </w:rPr>
      </w:pPr>
      <w:r w:rsidRPr="00D760A0">
        <w:rPr>
          <w:szCs w:val="22"/>
        </w:rPr>
        <w:t>Snowy River</w:t>
      </w:r>
    </w:p>
    <w:p w:rsidR="001003DD" w:rsidRPr="00D760A0" w:rsidRDefault="001003DD" w:rsidP="00484D4E">
      <w:pPr>
        <w:pStyle w:val="Body"/>
        <w:numPr>
          <w:ilvl w:val="0"/>
          <w:numId w:val="35"/>
        </w:numPr>
        <w:rPr>
          <w:szCs w:val="22"/>
        </w:rPr>
      </w:pPr>
      <w:r w:rsidRPr="00D760A0">
        <w:rPr>
          <w:szCs w:val="22"/>
        </w:rPr>
        <w:t>Suggan Buggan and Berrima Rivers</w:t>
      </w:r>
    </w:p>
    <w:p w:rsidR="001003DD" w:rsidRPr="00D760A0" w:rsidRDefault="001003DD" w:rsidP="00484D4E">
      <w:pPr>
        <w:pStyle w:val="Body"/>
        <w:numPr>
          <w:ilvl w:val="0"/>
          <w:numId w:val="35"/>
        </w:numPr>
        <w:rPr>
          <w:szCs w:val="22"/>
        </w:rPr>
      </w:pPr>
      <w:r w:rsidRPr="00D760A0">
        <w:rPr>
          <w:szCs w:val="22"/>
        </w:rPr>
        <w:t>Upper Buchan River</w:t>
      </w:r>
    </w:p>
    <w:p w:rsidR="001003DD" w:rsidRPr="00D760A0" w:rsidRDefault="001003DD" w:rsidP="00484D4E">
      <w:pPr>
        <w:pStyle w:val="Body"/>
        <w:numPr>
          <w:ilvl w:val="0"/>
          <w:numId w:val="35"/>
        </w:numPr>
        <w:rPr>
          <w:szCs w:val="22"/>
        </w:rPr>
      </w:pPr>
      <w:r w:rsidRPr="00D760A0">
        <w:rPr>
          <w:szCs w:val="22"/>
        </w:rPr>
        <w:t>Mitchell and Wonnangatta Rivers</w:t>
      </w:r>
    </w:p>
    <w:p w:rsidR="001003DD" w:rsidRPr="00D760A0" w:rsidRDefault="001003DD" w:rsidP="00484D4E">
      <w:pPr>
        <w:pStyle w:val="Body"/>
        <w:numPr>
          <w:ilvl w:val="0"/>
          <w:numId w:val="35"/>
        </w:numPr>
        <w:rPr>
          <w:szCs w:val="22"/>
        </w:rPr>
      </w:pPr>
      <w:r w:rsidRPr="00D760A0">
        <w:rPr>
          <w:szCs w:val="22"/>
        </w:rPr>
        <w:t>Thomson River</w:t>
      </w:r>
    </w:p>
    <w:p w:rsidR="001003DD" w:rsidRPr="00D760A0" w:rsidRDefault="001003DD" w:rsidP="00484D4E">
      <w:pPr>
        <w:pStyle w:val="Body"/>
        <w:numPr>
          <w:ilvl w:val="0"/>
          <w:numId w:val="35"/>
        </w:numPr>
        <w:rPr>
          <w:szCs w:val="22"/>
        </w:rPr>
      </w:pPr>
      <w:r w:rsidRPr="00D760A0">
        <w:rPr>
          <w:szCs w:val="22"/>
        </w:rPr>
        <w:t>Yarra River</w:t>
      </w:r>
    </w:p>
    <w:p w:rsidR="001003DD" w:rsidRPr="00D760A0" w:rsidRDefault="001003DD" w:rsidP="00484D4E">
      <w:pPr>
        <w:pStyle w:val="Body"/>
        <w:numPr>
          <w:ilvl w:val="0"/>
          <w:numId w:val="35"/>
        </w:numPr>
        <w:rPr>
          <w:szCs w:val="22"/>
        </w:rPr>
      </w:pPr>
      <w:r w:rsidRPr="00D760A0">
        <w:rPr>
          <w:szCs w:val="22"/>
        </w:rPr>
        <w:t>Lerderderg River</w:t>
      </w:r>
    </w:p>
    <w:p w:rsidR="001003DD" w:rsidRPr="00D760A0" w:rsidRDefault="001003DD" w:rsidP="00484D4E">
      <w:pPr>
        <w:pStyle w:val="Body"/>
        <w:numPr>
          <w:ilvl w:val="0"/>
          <w:numId w:val="35"/>
        </w:numPr>
        <w:rPr>
          <w:szCs w:val="22"/>
        </w:rPr>
      </w:pPr>
      <w:r w:rsidRPr="00D760A0">
        <w:rPr>
          <w:szCs w:val="22"/>
        </w:rPr>
        <w:t>Aire River</w:t>
      </w:r>
    </w:p>
    <w:p w:rsidR="001003DD" w:rsidRPr="00D760A0" w:rsidRDefault="001003DD" w:rsidP="00484D4E">
      <w:pPr>
        <w:pStyle w:val="Body"/>
        <w:numPr>
          <w:ilvl w:val="0"/>
          <w:numId w:val="35"/>
        </w:numPr>
        <w:rPr>
          <w:szCs w:val="22"/>
        </w:rPr>
      </w:pPr>
      <w:r w:rsidRPr="00D760A0">
        <w:rPr>
          <w:szCs w:val="22"/>
        </w:rPr>
        <w:t>Glenelg River</w:t>
      </w:r>
    </w:p>
    <w:p w:rsidR="001003DD" w:rsidRPr="00D760A0" w:rsidRDefault="001003DD" w:rsidP="00484D4E">
      <w:pPr>
        <w:pStyle w:val="Body"/>
        <w:numPr>
          <w:ilvl w:val="0"/>
          <w:numId w:val="35"/>
        </w:numPr>
        <w:rPr>
          <w:szCs w:val="22"/>
        </w:rPr>
      </w:pPr>
      <w:r w:rsidRPr="00D760A0">
        <w:rPr>
          <w:szCs w:val="22"/>
        </w:rPr>
        <w:t xml:space="preserve">Aberfeldy River </w:t>
      </w:r>
    </w:p>
    <w:p w:rsidR="001003DD" w:rsidRPr="00D760A0" w:rsidRDefault="001003DD" w:rsidP="00D760A0">
      <w:pPr>
        <w:pStyle w:val="Body"/>
      </w:pPr>
    </w:p>
    <w:p w:rsidR="001003DD" w:rsidRPr="00D760A0" w:rsidRDefault="001003DD" w:rsidP="00D760A0">
      <w:pPr>
        <w:pStyle w:val="Body"/>
      </w:pPr>
      <w:r w:rsidRPr="00D760A0">
        <w:t>Of these, five include estuarine reaches, namely:</w:t>
      </w:r>
    </w:p>
    <w:p w:rsidR="001003DD" w:rsidRPr="00D760A0" w:rsidRDefault="001003DD" w:rsidP="00484D4E">
      <w:pPr>
        <w:pStyle w:val="Body"/>
        <w:numPr>
          <w:ilvl w:val="0"/>
          <w:numId w:val="35"/>
        </w:numPr>
        <w:rPr>
          <w:szCs w:val="22"/>
        </w:rPr>
      </w:pPr>
      <w:r w:rsidRPr="00D760A0">
        <w:rPr>
          <w:szCs w:val="22"/>
        </w:rPr>
        <w:t>Sydenham Inlet - part of Bemm River and its tributaries, Goolengook, Arte and Errinundra Rivers;</w:t>
      </w:r>
    </w:p>
    <w:p w:rsidR="001003DD" w:rsidRPr="00D760A0" w:rsidRDefault="001003DD" w:rsidP="00484D4E">
      <w:pPr>
        <w:pStyle w:val="Body"/>
        <w:numPr>
          <w:ilvl w:val="0"/>
          <w:numId w:val="35"/>
        </w:numPr>
        <w:rPr>
          <w:szCs w:val="22"/>
        </w:rPr>
      </w:pPr>
      <w:r w:rsidRPr="00D760A0">
        <w:rPr>
          <w:szCs w:val="22"/>
        </w:rPr>
        <w:t>Snowy River estuary - part of Snowy River;</w:t>
      </w:r>
    </w:p>
    <w:p w:rsidR="001003DD" w:rsidRPr="00D760A0" w:rsidRDefault="001003DD" w:rsidP="00484D4E">
      <w:pPr>
        <w:pStyle w:val="Body"/>
        <w:numPr>
          <w:ilvl w:val="0"/>
          <w:numId w:val="35"/>
        </w:numPr>
        <w:rPr>
          <w:szCs w:val="22"/>
        </w:rPr>
      </w:pPr>
      <w:r w:rsidRPr="00D760A0">
        <w:rPr>
          <w:szCs w:val="22"/>
        </w:rPr>
        <w:t>Mitchell River estuary - part of Mitchell and Wonnangatta Rivers;</w:t>
      </w:r>
    </w:p>
    <w:p w:rsidR="001003DD" w:rsidRPr="00D760A0" w:rsidRDefault="001003DD" w:rsidP="00484D4E">
      <w:pPr>
        <w:pStyle w:val="Body"/>
        <w:numPr>
          <w:ilvl w:val="0"/>
          <w:numId w:val="35"/>
        </w:numPr>
        <w:rPr>
          <w:szCs w:val="22"/>
        </w:rPr>
      </w:pPr>
      <w:r w:rsidRPr="00D760A0">
        <w:rPr>
          <w:szCs w:val="22"/>
        </w:rPr>
        <w:t>Aire River estuary - part of Aire River; and</w:t>
      </w:r>
    </w:p>
    <w:p w:rsidR="001003DD" w:rsidRPr="00D760A0" w:rsidRDefault="001003DD" w:rsidP="00484D4E">
      <w:pPr>
        <w:pStyle w:val="Body"/>
        <w:numPr>
          <w:ilvl w:val="0"/>
          <w:numId w:val="35"/>
        </w:numPr>
        <w:rPr>
          <w:szCs w:val="22"/>
        </w:rPr>
      </w:pPr>
      <w:r w:rsidRPr="00D760A0">
        <w:rPr>
          <w:szCs w:val="22"/>
        </w:rPr>
        <w:t>Glenelg River estuary - part of Glenelg River.</w:t>
      </w:r>
    </w:p>
    <w:p w:rsidR="001003DD" w:rsidRPr="00D760A0" w:rsidRDefault="001003DD" w:rsidP="001003DD">
      <w:pPr>
        <w:pStyle w:val="HD"/>
        <w:rPr>
          <w:rFonts w:asciiTheme="minorHAnsi" w:hAnsiTheme="minorHAnsi"/>
        </w:rPr>
      </w:pPr>
      <w:r w:rsidRPr="00D760A0">
        <w:rPr>
          <w:rFonts w:asciiTheme="minorHAnsi" w:hAnsiTheme="minorHAnsi"/>
        </w:rPr>
        <w:t>AVIRA Metric – State Significance (Heritage Rivers)</w:t>
      </w:r>
    </w:p>
    <w:p w:rsidR="001003DD" w:rsidRPr="00D760A0" w:rsidRDefault="001003DD" w:rsidP="00D760A0">
      <w:pPr>
        <w:pStyle w:val="Body"/>
      </w:pPr>
      <w:r w:rsidRPr="00D760A0">
        <w:t>Based on the above, State Significance (Heritage Rivers) value was scored using the following metric:</w:t>
      </w:r>
    </w:p>
    <w:tbl>
      <w:tblPr>
        <w:tblW w:w="0" w:type="auto"/>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1166"/>
        <w:gridCol w:w="6501"/>
        <w:gridCol w:w="1467"/>
      </w:tblGrid>
      <w:tr w:rsidR="001003DD" w:rsidRPr="00D760A0" w:rsidTr="009946BB">
        <w:trPr>
          <w:cantSplit/>
          <w:tblHeader/>
        </w:trPr>
        <w:tc>
          <w:tcPr>
            <w:tcW w:w="1043"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High Value Waterway</w:t>
            </w:r>
          </w:p>
        </w:tc>
        <w:tc>
          <w:tcPr>
            <w:tcW w:w="6720"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479"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9946BB">
        <w:tc>
          <w:tcPr>
            <w:tcW w:w="1043"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Yes</w:t>
            </w:r>
          </w:p>
        </w:tc>
        <w:tc>
          <w:tcPr>
            <w:tcW w:w="6720"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State Significance - forms part of a Heritage River</w:t>
            </w:r>
          </w:p>
        </w:tc>
        <w:tc>
          <w:tcPr>
            <w:tcW w:w="1479"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Listed</w:t>
            </w:r>
          </w:p>
        </w:tc>
      </w:tr>
      <w:tr w:rsidR="001003DD" w:rsidRPr="00D760A0" w:rsidTr="009946BB">
        <w:tc>
          <w:tcPr>
            <w:tcW w:w="1043"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w:t>
            </w:r>
          </w:p>
        </w:tc>
        <w:tc>
          <w:tcPr>
            <w:tcW w:w="6720"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Does not form part of a Heritage River</w:t>
            </w:r>
          </w:p>
        </w:tc>
        <w:tc>
          <w:tcPr>
            <w:tcW w:w="1479"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Listed</w:t>
            </w:r>
          </w:p>
        </w:tc>
      </w:tr>
      <w:tr w:rsidR="001003DD" w:rsidRPr="00D760A0" w:rsidTr="009946BB">
        <w:tc>
          <w:tcPr>
            <w:tcW w:w="9242" w:type="dxa"/>
            <w:gridSpan w:val="3"/>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w:t>
            </w:r>
          </w:p>
          <w:p w:rsidR="001003DD" w:rsidRPr="00D760A0" w:rsidRDefault="001003DD" w:rsidP="001003DD">
            <w:pPr>
              <w:pStyle w:val="TblBdy"/>
              <w:rPr>
                <w:rFonts w:asciiTheme="minorHAnsi" w:hAnsiTheme="minorHAnsi"/>
                <w:szCs w:val="18"/>
              </w:rPr>
            </w:pPr>
            <w:r w:rsidRPr="00D760A0">
              <w:rPr>
                <w:rFonts w:asciiTheme="minorHAnsi" w:hAnsiTheme="minorHAnsi"/>
                <w:i/>
                <w:szCs w:val="18"/>
              </w:rPr>
              <w:t>Rivers and Streams Special Investigation: Final Recommendations</w:t>
            </w:r>
            <w:r w:rsidRPr="00D760A0">
              <w:rPr>
                <w:rFonts w:asciiTheme="minorHAnsi" w:hAnsiTheme="minorHAnsi"/>
                <w:szCs w:val="18"/>
              </w:rPr>
              <w:t xml:space="preserve"> (LCC 1991)</w:t>
            </w:r>
          </w:p>
        </w:tc>
      </w:tr>
    </w:tbl>
    <w:p w:rsidR="00972C02" w:rsidRDefault="001003DD">
      <w:pPr>
        <w:pStyle w:val="HB"/>
        <w:spacing w:before="480"/>
      </w:pPr>
      <w:bookmarkStart w:id="114" w:name="_Toc396734212"/>
      <w:bookmarkStart w:id="115" w:name="_Toc399755335"/>
      <w:bookmarkStart w:id="116" w:name="_Toc437955808"/>
      <w:r w:rsidRPr="00D760A0">
        <w:t>State Significance - Icon Rivers</w:t>
      </w:r>
      <w:bookmarkEnd w:id="114"/>
      <w:bookmarkEnd w:id="115"/>
      <w:bookmarkEnd w:id="116"/>
    </w:p>
    <w:p w:rsidR="001003DD" w:rsidRPr="00D760A0" w:rsidRDefault="001003DD" w:rsidP="00A65ABD">
      <w:pPr>
        <w:pStyle w:val="Avira3rdLevel"/>
      </w:pPr>
      <w:r w:rsidRPr="00D760A0">
        <w:t>Background</w:t>
      </w:r>
    </w:p>
    <w:p w:rsidR="001003DD" w:rsidRPr="00D760A0" w:rsidRDefault="001003DD" w:rsidP="00D760A0">
      <w:pPr>
        <w:pStyle w:val="Body"/>
      </w:pPr>
      <w:r w:rsidRPr="00D760A0">
        <w:t>Of the existing Heritage Rivers, two particularly stand out because of their:</w:t>
      </w:r>
    </w:p>
    <w:p w:rsidR="001003DD" w:rsidRPr="00D760A0" w:rsidRDefault="001003DD" w:rsidP="00484D4E">
      <w:pPr>
        <w:pStyle w:val="Body"/>
        <w:numPr>
          <w:ilvl w:val="0"/>
          <w:numId w:val="35"/>
        </w:numPr>
        <w:rPr>
          <w:szCs w:val="22"/>
        </w:rPr>
      </w:pPr>
      <w:r w:rsidRPr="00D760A0">
        <w:rPr>
          <w:szCs w:val="22"/>
        </w:rPr>
        <w:t>high level of conservation value;</w:t>
      </w:r>
    </w:p>
    <w:p w:rsidR="001003DD" w:rsidRPr="00D760A0" w:rsidRDefault="001003DD" w:rsidP="00484D4E">
      <w:pPr>
        <w:pStyle w:val="Body"/>
        <w:numPr>
          <w:ilvl w:val="0"/>
          <w:numId w:val="35"/>
        </w:numPr>
        <w:rPr>
          <w:szCs w:val="22"/>
        </w:rPr>
      </w:pPr>
      <w:r w:rsidRPr="00D760A0">
        <w:rPr>
          <w:szCs w:val="22"/>
        </w:rPr>
        <w:t>high level of naturalness of flow;</w:t>
      </w:r>
    </w:p>
    <w:p w:rsidR="001003DD" w:rsidRPr="00D760A0" w:rsidRDefault="001003DD" w:rsidP="00484D4E">
      <w:pPr>
        <w:pStyle w:val="Body"/>
        <w:numPr>
          <w:ilvl w:val="0"/>
          <w:numId w:val="35"/>
        </w:numPr>
        <w:rPr>
          <w:szCs w:val="22"/>
        </w:rPr>
      </w:pPr>
      <w:r w:rsidRPr="00D760A0">
        <w:rPr>
          <w:szCs w:val="22"/>
        </w:rPr>
        <w:t>relative intactness of the entire river system; and</w:t>
      </w:r>
    </w:p>
    <w:p w:rsidR="001003DD" w:rsidRPr="00D760A0" w:rsidRDefault="001003DD" w:rsidP="00484D4E">
      <w:pPr>
        <w:pStyle w:val="Body"/>
        <w:numPr>
          <w:ilvl w:val="0"/>
          <w:numId w:val="35"/>
        </w:numPr>
        <w:rPr>
          <w:szCs w:val="22"/>
        </w:rPr>
      </w:pPr>
      <w:r w:rsidRPr="00D760A0">
        <w:rPr>
          <w:szCs w:val="22"/>
        </w:rPr>
        <w:t>significance for larger systems.</w:t>
      </w:r>
    </w:p>
    <w:p w:rsidR="001003DD" w:rsidRPr="00D760A0" w:rsidRDefault="001003DD" w:rsidP="00D760A0">
      <w:pPr>
        <w:pStyle w:val="Body"/>
      </w:pPr>
      <w:r w:rsidRPr="00D760A0">
        <w:t>These are the Ovens River and the Mitchell River.</w:t>
      </w:r>
    </w:p>
    <w:p w:rsidR="001003DD" w:rsidRPr="00D760A0" w:rsidRDefault="001003DD" w:rsidP="00A65ABD">
      <w:pPr>
        <w:pStyle w:val="Avira3rdLevel"/>
      </w:pPr>
      <w:r w:rsidRPr="00D760A0">
        <w:t>Valuing Icon Rivers</w:t>
      </w:r>
    </w:p>
    <w:p w:rsidR="001003DD" w:rsidRPr="00D760A0" w:rsidRDefault="001003DD" w:rsidP="00D760A0">
      <w:pPr>
        <w:pStyle w:val="Body"/>
      </w:pPr>
      <w:r w:rsidRPr="00D760A0">
        <w:t>The Ovens and Mitchell rivers represent the only two large rivers in Victoria that are in good condition and relatively intact throughout their entire river systems.  Because of this, both provide vital inputs into larger scale systems – the Mitchell River to the Gippsland Lakes and the Ovens River to the Murray-Darling system (DNRE 2002a).</w:t>
      </w:r>
    </w:p>
    <w:p w:rsidR="001003DD" w:rsidRPr="00D760A0" w:rsidRDefault="001003DD" w:rsidP="00D760A0">
      <w:pPr>
        <w:pStyle w:val="Body"/>
      </w:pPr>
      <w:r w:rsidRPr="00D760A0">
        <w:t>For these reasons, the VRHS (DNRE 2002a) recognised the Ovens and Mitchell Rivers as river systems of very high value.</w:t>
      </w:r>
    </w:p>
    <w:p w:rsidR="001003DD" w:rsidRPr="00D760A0" w:rsidRDefault="001003DD" w:rsidP="00D760A0">
      <w:pPr>
        <w:pStyle w:val="Body"/>
      </w:pPr>
      <w:r w:rsidRPr="00D760A0">
        <w:t>Therefore, the Ovens and Mitchell Rivers were rated as High Value Waterways of State Significance in AVIRA.</w:t>
      </w:r>
    </w:p>
    <w:p w:rsidR="001003DD" w:rsidRPr="00D760A0" w:rsidRDefault="001003DD" w:rsidP="001003DD">
      <w:pPr>
        <w:pStyle w:val="HD"/>
        <w:rPr>
          <w:rFonts w:asciiTheme="minorHAnsi" w:hAnsiTheme="minorHAnsi"/>
        </w:rPr>
      </w:pPr>
      <w:r w:rsidRPr="00D760A0">
        <w:rPr>
          <w:rFonts w:asciiTheme="minorHAnsi" w:hAnsiTheme="minorHAnsi"/>
        </w:rPr>
        <w:t>AVIRA Metric – State Significance (Icon Rivers)</w:t>
      </w:r>
    </w:p>
    <w:p w:rsidR="001003DD" w:rsidRPr="00D760A0" w:rsidRDefault="001003DD" w:rsidP="00D760A0">
      <w:pPr>
        <w:pStyle w:val="Body"/>
      </w:pPr>
      <w:r w:rsidRPr="00D760A0">
        <w:t>Based on the above, State Significance (Icon Rivers) value was scored using the following metric:</w:t>
      </w:r>
    </w:p>
    <w:tbl>
      <w:tblPr>
        <w:tblW w:w="0" w:type="auto"/>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1166"/>
        <w:gridCol w:w="6501"/>
        <w:gridCol w:w="1467"/>
      </w:tblGrid>
      <w:tr w:rsidR="001003DD" w:rsidRPr="00D760A0" w:rsidTr="009946BB">
        <w:trPr>
          <w:cantSplit/>
          <w:tblHeader/>
        </w:trPr>
        <w:tc>
          <w:tcPr>
            <w:tcW w:w="1042"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High Value Waterway</w:t>
            </w:r>
          </w:p>
        </w:tc>
        <w:tc>
          <w:tcPr>
            <w:tcW w:w="6721"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479"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9946BB">
        <w:tc>
          <w:tcPr>
            <w:tcW w:w="1042"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Yes</w:t>
            </w:r>
          </w:p>
        </w:tc>
        <w:tc>
          <w:tcPr>
            <w:tcW w:w="6721"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State Significance – listed as an Icon River in the VRHS</w:t>
            </w:r>
          </w:p>
        </w:tc>
        <w:tc>
          <w:tcPr>
            <w:tcW w:w="1479"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Listed</w:t>
            </w:r>
          </w:p>
        </w:tc>
      </w:tr>
      <w:tr w:rsidR="001003DD" w:rsidRPr="00D760A0" w:rsidTr="009946BB">
        <w:tc>
          <w:tcPr>
            <w:tcW w:w="1042"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w:t>
            </w:r>
          </w:p>
        </w:tc>
        <w:tc>
          <w:tcPr>
            <w:tcW w:w="6721"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listed as an Icon River</w:t>
            </w:r>
          </w:p>
        </w:tc>
        <w:tc>
          <w:tcPr>
            <w:tcW w:w="1479"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Listed</w:t>
            </w:r>
          </w:p>
        </w:tc>
      </w:tr>
      <w:tr w:rsidR="001003DD" w:rsidRPr="00D760A0" w:rsidTr="009946BB">
        <w:tc>
          <w:tcPr>
            <w:tcW w:w="9242" w:type="dxa"/>
            <w:gridSpan w:val="3"/>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w:t>
            </w:r>
          </w:p>
          <w:p w:rsidR="001003DD" w:rsidRPr="00D760A0" w:rsidRDefault="001003DD" w:rsidP="001003DD">
            <w:pPr>
              <w:pStyle w:val="TblBdy"/>
              <w:rPr>
                <w:rFonts w:asciiTheme="minorHAnsi" w:hAnsiTheme="minorHAnsi"/>
                <w:szCs w:val="18"/>
              </w:rPr>
            </w:pPr>
            <w:r w:rsidRPr="00D760A0">
              <w:rPr>
                <w:rFonts w:asciiTheme="minorHAnsi" w:hAnsiTheme="minorHAnsi"/>
                <w:i/>
                <w:szCs w:val="18"/>
              </w:rPr>
              <w:t>Victorian River Health Strategy</w:t>
            </w:r>
            <w:r w:rsidRPr="00D760A0">
              <w:rPr>
                <w:rFonts w:asciiTheme="minorHAnsi" w:hAnsiTheme="minorHAnsi"/>
                <w:szCs w:val="18"/>
              </w:rPr>
              <w:t xml:space="preserve"> (DNRE 2002)</w:t>
            </w:r>
          </w:p>
        </w:tc>
      </w:tr>
    </w:tbl>
    <w:p w:rsidR="001003DD" w:rsidRPr="00D760A0" w:rsidRDefault="001003DD" w:rsidP="003B0D86">
      <w:pPr>
        <w:pStyle w:val="HB"/>
      </w:pPr>
      <w:bookmarkStart w:id="117" w:name="_Toc396734213"/>
      <w:bookmarkStart w:id="118" w:name="_Toc399755336"/>
      <w:bookmarkStart w:id="119" w:name="_Toc437955809"/>
      <w:r w:rsidRPr="00D760A0">
        <w:t>State Significance - Essentially Natural Catchments</w:t>
      </w:r>
      <w:bookmarkEnd w:id="117"/>
      <w:bookmarkEnd w:id="118"/>
      <w:bookmarkEnd w:id="119"/>
    </w:p>
    <w:p w:rsidR="001003DD" w:rsidRPr="00D760A0" w:rsidRDefault="001003DD" w:rsidP="00A65ABD">
      <w:pPr>
        <w:pStyle w:val="Avira3rdLevel"/>
      </w:pPr>
      <w:r w:rsidRPr="00D760A0">
        <w:t>Background</w:t>
      </w:r>
    </w:p>
    <w:p w:rsidR="001003DD" w:rsidRPr="00D760A0" w:rsidRDefault="001003DD" w:rsidP="00D760A0">
      <w:pPr>
        <w:pStyle w:val="Body"/>
      </w:pPr>
      <w:r w:rsidRPr="00D760A0">
        <w:t xml:space="preserve">In addition to the Heritage Rivers describes in Section 3.8, the Land Conservation Council (LCC) Rivers and Streams Special Investigation (1991) identified 26 Essentially Natural Catchments.  These catchments were considered important and were afforded protection under the </w:t>
      </w:r>
      <w:r w:rsidRPr="00D760A0">
        <w:rPr>
          <w:i/>
        </w:rPr>
        <w:t>Heritage Rivers Act 1992</w:t>
      </w:r>
      <w:r w:rsidRPr="00D760A0">
        <w:t>.</w:t>
      </w:r>
    </w:p>
    <w:p w:rsidR="001003DD" w:rsidRPr="00D760A0" w:rsidRDefault="001003DD" w:rsidP="00A65ABD">
      <w:pPr>
        <w:pStyle w:val="Avira3rdLevel"/>
      </w:pPr>
      <w:r w:rsidRPr="00D760A0">
        <w:t>Valuing Essentially Natural Catchments</w:t>
      </w:r>
    </w:p>
    <w:p w:rsidR="009B0513" w:rsidRDefault="001003DD" w:rsidP="009B0513">
      <w:pPr>
        <w:pStyle w:val="Body"/>
      </w:pPr>
      <w:r w:rsidRPr="00D760A0">
        <w:t>An essentially natural catchment is one with no urbanisation, clearing, intensive agriculture, mining, extractive industries, water diversions, river engineering works, or roads parallel and immediately adjacent to streams (DNRE 2002a).  As such, the physical and biological processes are essentially unimpaired, giving them high ecological value.</w:t>
      </w:r>
    </w:p>
    <w:p w:rsidR="001003DD" w:rsidRPr="009B0513" w:rsidRDefault="001003DD" w:rsidP="009B0513">
      <w:pPr>
        <w:pStyle w:val="HD"/>
        <w:rPr>
          <w:rFonts w:asciiTheme="minorHAnsi" w:hAnsiTheme="minorHAnsi"/>
        </w:rPr>
      </w:pPr>
      <w:r w:rsidRPr="009B0513">
        <w:rPr>
          <w:rFonts w:asciiTheme="minorHAnsi" w:hAnsiTheme="minorHAnsi"/>
        </w:rPr>
        <w:t>AVIRA Metric – State Significance (Essentially Natural Catchments)</w:t>
      </w:r>
    </w:p>
    <w:p w:rsidR="001003DD" w:rsidRPr="00D760A0" w:rsidRDefault="001003DD" w:rsidP="00D760A0">
      <w:pPr>
        <w:pStyle w:val="Body"/>
      </w:pPr>
      <w:r w:rsidRPr="00D760A0">
        <w:t>Based on the above, State Significance (Essentially Natural Catchments) value was scored using the following metric:</w:t>
      </w:r>
    </w:p>
    <w:tbl>
      <w:tblPr>
        <w:tblW w:w="0" w:type="auto"/>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1166"/>
        <w:gridCol w:w="6365"/>
        <w:gridCol w:w="1603"/>
      </w:tblGrid>
      <w:tr w:rsidR="001003DD" w:rsidRPr="00D760A0" w:rsidTr="00EB339D">
        <w:trPr>
          <w:cantSplit/>
          <w:tblHeader/>
        </w:trPr>
        <w:tc>
          <w:tcPr>
            <w:tcW w:w="1042"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High Value Waterway</w:t>
            </w:r>
          </w:p>
        </w:tc>
        <w:tc>
          <w:tcPr>
            <w:tcW w:w="6579"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621"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EB339D">
        <w:tc>
          <w:tcPr>
            <w:tcW w:w="1042"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Yes</w:t>
            </w:r>
          </w:p>
        </w:tc>
        <w:tc>
          <w:tcPr>
            <w:tcW w:w="6579"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State Significance – ≥50% of the waterway lies within an Essentially Natural Catchment</w:t>
            </w:r>
          </w:p>
        </w:tc>
        <w:tc>
          <w:tcPr>
            <w:tcW w:w="1621"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&gt;=50% within ENC</w:t>
            </w:r>
          </w:p>
        </w:tc>
      </w:tr>
      <w:tr w:rsidR="001003DD" w:rsidRPr="00D760A0" w:rsidTr="00EB339D">
        <w:tc>
          <w:tcPr>
            <w:tcW w:w="1042"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w:t>
            </w:r>
          </w:p>
        </w:tc>
        <w:tc>
          <w:tcPr>
            <w:tcW w:w="6579"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&lt;50% of the waterway lies within an Essentially Natural Catchment</w:t>
            </w:r>
            <w:r w:rsidRPr="00D760A0">
              <w:rPr>
                <w:rFonts w:asciiTheme="minorHAnsi" w:hAnsiTheme="minorHAnsi"/>
                <w:szCs w:val="18"/>
              </w:rPr>
              <w:br/>
              <w:t>OR</w:t>
            </w:r>
            <w:r w:rsidRPr="00D760A0">
              <w:rPr>
                <w:rFonts w:asciiTheme="minorHAnsi" w:hAnsiTheme="minorHAnsi"/>
                <w:szCs w:val="18"/>
              </w:rPr>
              <w:br/>
              <w:t>Waterway does not lie within an Essentially Natural Catchment</w:t>
            </w:r>
          </w:p>
        </w:tc>
        <w:tc>
          <w:tcPr>
            <w:tcW w:w="1621"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&lt;50% within ENC</w:t>
            </w:r>
          </w:p>
        </w:tc>
      </w:tr>
      <w:tr w:rsidR="001003DD" w:rsidRPr="00D760A0" w:rsidTr="00EB339D">
        <w:tc>
          <w:tcPr>
            <w:tcW w:w="9242" w:type="dxa"/>
            <w:gridSpan w:val="3"/>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w:t>
            </w:r>
          </w:p>
          <w:p w:rsidR="001003DD" w:rsidRPr="00D760A0" w:rsidRDefault="001003DD" w:rsidP="001003DD">
            <w:pPr>
              <w:pStyle w:val="TblBdy"/>
              <w:rPr>
                <w:rFonts w:asciiTheme="minorHAnsi" w:hAnsiTheme="minorHAnsi"/>
                <w:szCs w:val="18"/>
              </w:rPr>
            </w:pPr>
            <w:r w:rsidRPr="00D760A0">
              <w:rPr>
                <w:rFonts w:asciiTheme="minorHAnsi" w:hAnsiTheme="minorHAnsi"/>
                <w:i/>
                <w:szCs w:val="18"/>
              </w:rPr>
              <w:t>Rivers and Streams Special Investigation: Final Recommendations</w:t>
            </w:r>
          </w:p>
        </w:tc>
      </w:tr>
    </w:tbl>
    <w:p w:rsidR="001003DD" w:rsidRPr="00D760A0" w:rsidRDefault="001003DD" w:rsidP="001003DD">
      <w:pPr>
        <w:pStyle w:val="depiFOOTNOTE"/>
        <w:rPr>
          <w:rFonts w:asciiTheme="minorHAnsi" w:hAnsiTheme="minorHAnsi"/>
        </w:rPr>
      </w:pPr>
      <w:r w:rsidRPr="00D760A0">
        <w:rPr>
          <w:rFonts w:asciiTheme="minorHAnsi" w:hAnsiTheme="minorHAnsi"/>
        </w:rPr>
        <w:t>Note: Some waterways will not be linked to ISC reaches.</w:t>
      </w:r>
    </w:p>
    <w:p w:rsidR="00972C02" w:rsidRDefault="001003DD">
      <w:pPr>
        <w:pStyle w:val="HB"/>
        <w:tabs>
          <w:tab w:val="clear" w:pos="709"/>
          <w:tab w:val="left" w:pos="567"/>
        </w:tabs>
        <w:spacing w:before="720"/>
      </w:pPr>
      <w:r w:rsidRPr="00D760A0">
        <w:t xml:space="preserve"> </w:t>
      </w:r>
      <w:bookmarkStart w:id="120" w:name="_Toc396734214"/>
      <w:bookmarkStart w:id="121" w:name="_Toc399755337"/>
      <w:bookmarkStart w:id="122" w:name="_Toc437955810"/>
      <w:r w:rsidRPr="00D760A0">
        <w:t>State Significance - Victorian Parks and Reserves</w:t>
      </w:r>
      <w:bookmarkEnd w:id="120"/>
      <w:bookmarkEnd w:id="121"/>
      <w:bookmarkEnd w:id="122"/>
    </w:p>
    <w:p w:rsidR="001003DD" w:rsidRPr="00D760A0" w:rsidRDefault="001003DD" w:rsidP="00A65ABD">
      <w:pPr>
        <w:pStyle w:val="Avira3rdLevel"/>
      </w:pPr>
      <w:r w:rsidRPr="00D760A0">
        <w:t>Background</w:t>
      </w:r>
    </w:p>
    <w:p w:rsidR="001003DD" w:rsidRPr="00D760A0" w:rsidRDefault="001003DD" w:rsidP="00D760A0">
      <w:pPr>
        <w:pStyle w:val="Body"/>
      </w:pPr>
      <w:r w:rsidRPr="00D760A0">
        <w:t>There are a number of park types in Victoria including:</w:t>
      </w:r>
    </w:p>
    <w:p w:rsidR="001003DD" w:rsidRPr="00D760A0" w:rsidRDefault="001003DD" w:rsidP="00484D4E">
      <w:pPr>
        <w:pStyle w:val="Body"/>
        <w:numPr>
          <w:ilvl w:val="0"/>
          <w:numId w:val="35"/>
        </w:numPr>
        <w:rPr>
          <w:szCs w:val="22"/>
        </w:rPr>
      </w:pPr>
      <w:r w:rsidRPr="00D760A0">
        <w:rPr>
          <w:szCs w:val="22"/>
        </w:rPr>
        <w:t>Gardens;</w:t>
      </w:r>
    </w:p>
    <w:p w:rsidR="001003DD" w:rsidRPr="00D760A0" w:rsidRDefault="001003DD" w:rsidP="00484D4E">
      <w:pPr>
        <w:pStyle w:val="Body"/>
        <w:numPr>
          <w:ilvl w:val="0"/>
          <w:numId w:val="35"/>
        </w:numPr>
        <w:rPr>
          <w:szCs w:val="22"/>
        </w:rPr>
      </w:pPr>
      <w:r w:rsidRPr="00D760A0">
        <w:rPr>
          <w:szCs w:val="22"/>
        </w:rPr>
        <w:t>Heritage Properties and Historic Places;</w:t>
      </w:r>
    </w:p>
    <w:p w:rsidR="001003DD" w:rsidRPr="00D760A0" w:rsidRDefault="001003DD" w:rsidP="00484D4E">
      <w:pPr>
        <w:pStyle w:val="Body"/>
        <w:numPr>
          <w:ilvl w:val="0"/>
          <w:numId w:val="35"/>
        </w:numPr>
        <w:rPr>
          <w:szCs w:val="22"/>
        </w:rPr>
      </w:pPr>
      <w:r w:rsidRPr="00D760A0">
        <w:rPr>
          <w:szCs w:val="22"/>
        </w:rPr>
        <w:t>Marine and Coastal Parks/Marine Reserves.  An area of coastal, intertidal or subtidal land that because of its natural environment or the nature of the waters that cover it, is of conservation or scientific significance.</w:t>
      </w:r>
    </w:p>
    <w:p w:rsidR="001003DD" w:rsidRPr="00D760A0" w:rsidRDefault="001003DD" w:rsidP="00484D4E">
      <w:pPr>
        <w:pStyle w:val="Body"/>
        <w:numPr>
          <w:ilvl w:val="0"/>
          <w:numId w:val="35"/>
        </w:numPr>
        <w:rPr>
          <w:szCs w:val="22"/>
        </w:rPr>
      </w:pPr>
      <w:r w:rsidRPr="00D760A0">
        <w:rPr>
          <w:szCs w:val="22"/>
        </w:rPr>
        <w:t>National Parks.  An extensive area of land of nationwide significance because of its outstanding natural environments and features, scenic landscapes and diverse land types.</w:t>
      </w:r>
    </w:p>
    <w:p w:rsidR="001003DD" w:rsidRPr="00D760A0" w:rsidRDefault="001003DD" w:rsidP="00484D4E">
      <w:pPr>
        <w:pStyle w:val="Body"/>
        <w:numPr>
          <w:ilvl w:val="0"/>
          <w:numId w:val="35"/>
        </w:numPr>
        <w:rPr>
          <w:szCs w:val="22"/>
        </w:rPr>
      </w:pPr>
      <w:r w:rsidRPr="00D760A0">
        <w:rPr>
          <w:szCs w:val="22"/>
        </w:rPr>
        <w:t>State Parks.  An area of land containing natural environments and features, scenic landscapes and one or more land types complementing those found in national parks to provide a system representing the major land types of the State.</w:t>
      </w:r>
    </w:p>
    <w:p w:rsidR="001003DD" w:rsidRPr="00D760A0" w:rsidRDefault="001003DD" w:rsidP="00484D4E">
      <w:pPr>
        <w:pStyle w:val="Body"/>
        <w:numPr>
          <w:ilvl w:val="0"/>
          <w:numId w:val="35"/>
        </w:numPr>
        <w:rPr>
          <w:szCs w:val="22"/>
        </w:rPr>
      </w:pPr>
      <w:r w:rsidRPr="00D760A0">
        <w:rPr>
          <w:szCs w:val="22"/>
        </w:rPr>
        <w:t>Wilderness Parks.  A large area with landforms and native plant and animal communities relatively unaltered or unaffected by the influence of the European settlement of Australia.</w:t>
      </w:r>
    </w:p>
    <w:p w:rsidR="001003DD" w:rsidRPr="00D760A0" w:rsidRDefault="001003DD" w:rsidP="00484D4E">
      <w:pPr>
        <w:pStyle w:val="Body"/>
        <w:numPr>
          <w:ilvl w:val="0"/>
          <w:numId w:val="35"/>
        </w:numPr>
        <w:rPr>
          <w:szCs w:val="22"/>
        </w:rPr>
      </w:pPr>
      <w:r w:rsidRPr="00D760A0">
        <w:rPr>
          <w:szCs w:val="22"/>
        </w:rPr>
        <w:t>Wildlife Sanctuaries;</w:t>
      </w:r>
    </w:p>
    <w:p w:rsidR="001003DD" w:rsidRPr="00D760A0" w:rsidRDefault="001003DD" w:rsidP="00484D4E">
      <w:pPr>
        <w:pStyle w:val="Body"/>
        <w:numPr>
          <w:ilvl w:val="0"/>
          <w:numId w:val="35"/>
        </w:numPr>
        <w:rPr>
          <w:szCs w:val="22"/>
        </w:rPr>
      </w:pPr>
      <w:r w:rsidRPr="00D760A0">
        <w:rPr>
          <w:szCs w:val="22"/>
        </w:rPr>
        <w:t>Metropolitan Parks;</w:t>
      </w:r>
    </w:p>
    <w:p w:rsidR="001003DD" w:rsidRPr="00D760A0" w:rsidRDefault="001003DD" w:rsidP="00484D4E">
      <w:pPr>
        <w:pStyle w:val="Body"/>
        <w:numPr>
          <w:ilvl w:val="0"/>
          <w:numId w:val="35"/>
        </w:numPr>
        <w:rPr>
          <w:szCs w:val="22"/>
        </w:rPr>
      </w:pPr>
      <w:r w:rsidRPr="00D760A0">
        <w:rPr>
          <w:szCs w:val="22"/>
        </w:rPr>
        <w:t>Reserves;</w:t>
      </w:r>
    </w:p>
    <w:p w:rsidR="001003DD" w:rsidRPr="00D760A0" w:rsidRDefault="001003DD" w:rsidP="00484D4E">
      <w:pPr>
        <w:pStyle w:val="Body"/>
        <w:numPr>
          <w:ilvl w:val="0"/>
          <w:numId w:val="35"/>
        </w:numPr>
        <w:rPr>
          <w:szCs w:val="22"/>
        </w:rPr>
      </w:pPr>
      <w:r w:rsidRPr="00D760A0">
        <w:rPr>
          <w:szCs w:val="22"/>
        </w:rPr>
        <w:t>Reservoir Parks;</w:t>
      </w:r>
    </w:p>
    <w:p w:rsidR="001003DD" w:rsidRPr="00D760A0" w:rsidRDefault="001003DD" w:rsidP="00484D4E">
      <w:pPr>
        <w:pStyle w:val="Body"/>
        <w:numPr>
          <w:ilvl w:val="0"/>
          <w:numId w:val="35"/>
        </w:numPr>
        <w:rPr>
          <w:szCs w:val="22"/>
        </w:rPr>
      </w:pPr>
      <w:r w:rsidRPr="00D760A0">
        <w:rPr>
          <w:szCs w:val="22"/>
        </w:rPr>
        <w:t>Regional Parks.  An area of land containing indigenous or non-indigenous vegetation readily accessible from urban centres or major tourist routes and capable of providing opportunities for informal recreation for large numbers of people.</w:t>
      </w:r>
    </w:p>
    <w:p w:rsidR="001003DD" w:rsidRPr="00D760A0" w:rsidRDefault="001003DD" w:rsidP="00484D4E">
      <w:pPr>
        <w:pStyle w:val="Body"/>
        <w:numPr>
          <w:ilvl w:val="0"/>
          <w:numId w:val="35"/>
        </w:numPr>
        <w:rPr>
          <w:szCs w:val="22"/>
        </w:rPr>
      </w:pPr>
      <w:r w:rsidRPr="00D760A0">
        <w:rPr>
          <w:szCs w:val="22"/>
        </w:rPr>
        <w:t>Marine National Parks.  Highly protected areas which represent the range of marine environments in Victoria, in which no fishing, extractive or damaging activities are allowed.</w:t>
      </w:r>
    </w:p>
    <w:p w:rsidR="001003DD" w:rsidRPr="00D760A0" w:rsidRDefault="001003DD" w:rsidP="00484D4E">
      <w:pPr>
        <w:pStyle w:val="Body"/>
        <w:numPr>
          <w:ilvl w:val="0"/>
          <w:numId w:val="35"/>
        </w:numPr>
        <w:rPr>
          <w:szCs w:val="22"/>
        </w:rPr>
      </w:pPr>
      <w:r w:rsidRPr="00D760A0">
        <w:rPr>
          <w:szCs w:val="22"/>
        </w:rPr>
        <w:t>Marine Sanctuaries.  Smaller, highly protected area designated to protect their special values, in which no fishing, extractive or damaging activities are allowed. These areas complement Marine National Parks.</w:t>
      </w:r>
    </w:p>
    <w:p w:rsidR="001003DD" w:rsidRPr="00D760A0" w:rsidRDefault="001003DD" w:rsidP="00D760A0">
      <w:pPr>
        <w:pStyle w:val="Body"/>
      </w:pPr>
      <w:r w:rsidRPr="00D760A0">
        <w:t>Parks Victoria currently undertakes planning and objective setting for environmental management across this network using the Levels of Protection framework.  A key principle of the framework is that protected area planning and management is conducted in a bioregional context with the value, and hence priority, of biodiversity attributes assessed on the basis of:</w:t>
      </w:r>
    </w:p>
    <w:p w:rsidR="001003DD" w:rsidRPr="00D760A0" w:rsidRDefault="001003DD" w:rsidP="00484D4E">
      <w:pPr>
        <w:pStyle w:val="Body"/>
        <w:numPr>
          <w:ilvl w:val="0"/>
          <w:numId w:val="35"/>
        </w:numPr>
        <w:rPr>
          <w:szCs w:val="22"/>
        </w:rPr>
      </w:pPr>
      <w:r w:rsidRPr="00D760A0">
        <w:rPr>
          <w:szCs w:val="22"/>
        </w:rPr>
        <w:t>conserving the range of ecosystems and existing biotic diversity;</w:t>
      </w:r>
    </w:p>
    <w:p w:rsidR="001003DD" w:rsidRPr="00D760A0" w:rsidRDefault="001003DD" w:rsidP="00484D4E">
      <w:pPr>
        <w:pStyle w:val="Body"/>
        <w:numPr>
          <w:ilvl w:val="0"/>
          <w:numId w:val="35"/>
        </w:numPr>
        <w:rPr>
          <w:szCs w:val="22"/>
        </w:rPr>
      </w:pPr>
      <w:r w:rsidRPr="00D760A0">
        <w:rPr>
          <w:szCs w:val="22"/>
        </w:rPr>
        <w:t>the occurrence of attributes that depend on a particular park for their security;</w:t>
      </w:r>
    </w:p>
    <w:p w:rsidR="001003DD" w:rsidRPr="00D760A0" w:rsidRDefault="001003DD" w:rsidP="00484D4E">
      <w:pPr>
        <w:pStyle w:val="Body"/>
        <w:numPr>
          <w:ilvl w:val="0"/>
          <w:numId w:val="35"/>
        </w:numPr>
        <w:rPr>
          <w:szCs w:val="22"/>
        </w:rPr>
      </w:pPr>
      <w:r w:rsidRPr="00D760A0">
        <w:rPr>
          <w:szCs w:val="22"/>
        </w:rPr>
        <w:t>conserving ecosystem structure and function through addressing high risk threats; and</w:t>
      </w:r>
    </w:p>
    <w:p w:rsidR="001003DD" w:rsidRPr="00D760A0" w:rsidRDefault="001003DD" w:rsidP="00484D4E">
      <w:pPr>
        <w:pStyle w:val="Body"/>
        <w:numPr>
          <w:ilvl w:val="0"/>
          <w:numId w:val="35"/>
        </w:numPr>
        <w:rPr>
          <w:szCs w:val="22"/>
        </w:rPr>
      </w:pPr>
      <w:r w:rsidRPr="00D760A0">
        <w:rPr>
          <w:szCs w:val="22"/>
        </w:rPr>
        <w:t>higher ecological viability and integrity of populations.</w:t>
      </w:r>
    </w:p>
    <w:p w:rsidR="001003DD" w:rsidRPr="00D760A0" w:rsidRDefault="001003DD" w:rsidP="00D760A0">
      <w:pPr>
        <w:pStyle w:val="Body"/>
      </w:pPr>
      <w:r w:rsidRPr="00D760A0">
        <w:t xml:space="preserve">This framework uses this basis to assess the relative contribution a park (or area of a park) makes to biodiversity conservation in a landscape (Victorian bioregional) context.  This allows parks to be classified (or grouped) according to composition and representation of attributes classified at the ecological vegetation class and species scale. </w:t>
      </w:r>
    </w:p>
    <w:p w:rsidR="001003DD" w:rsidRPr="00D760A0" w:rsidRDefault="001003DD" w:rsidP="00D760A0">
      <w:pPr>
        <w:pStyle w:val="Body"/>
      </w:pPr>
      <w:r w:rsidRPr="00D760A0">
        <w:t>Data used in this process is currently available for terrestrial parks.</w:t>
      </w:r>
    </w:p>
    <w:p w:rsidR="001003DD" w:rsidRPr="00D760A0" w:rsidRDefault="001003DD" w:rsidP="00A65ABD">
      <w:pPr>
        <w:pStyle w:val="Avira3rdLevel"/>
      </w:pPr>
      <w:r w:rsidRPr="00D760A0">
        <w:t>Valuing Victorian Parks and Reserves</w:t>
      </w:r>
    </w:p>
    <w:p w:rsidR="001003DD" w:rsidRPr="00D760A0" w:rsidRDefault="001003DD" w:rsidP="00D760A0">
      <w:pPr>
        <w:pStyle w:val="Body"/>
      </w:pPr>
      <w:r w:rsidRPr="00D760A0">
        <w:t>Using the framework described above, Parks Victoria has prioritised all parks and reserves into six Park Groups:</w:t>
      </w:r>
    </w:p>
    <w:p w:rsidR="001003DD" w:rsidRPr="00D760A0" w:rsidRDefault="001003DD" w:rsidP="00484D4E">
      <w:pPr>
        <w:pStyle w:val="Body"/>
        <w:numPr>
          <w:ilvl w:val="0"/>
          <w:numId w:val="35"/>
        </w:numPr>
        <w:rPr>
          <w:szCs w:val="22"/>
        </w:rPr>
      </w:pPr>
      <w:r w:rsidRPr="00D760A0">
        <w:rPr>
          <w:szCs w:val="22"/>
        </w:rPr>
        <w:t>A1 - 20 parks</w:t>
      </w:r>
    </w:p>
    <w:p w:rsidR="001003DD" w:rsidRPr="00D760A0" w:rsidRDefault="001003DD" w:rsidP="00484D4E">
      <w:pPr>
        <w:pStyle w:val="Body"/>
        <w:numPr>
          <w:ilvl w:val="0"/>
          <w:numId w:val="35"/>
        </w:numPr>
        <w:rPr>
          <w:szCs w:val="22"/>
        </w:rPr>
      </w:pPr>
      <w:r w:rsidRPr="00D760A0">
        <w:rPr>
          <w:szCs w:val="22"/>
        </w:rPr>
        <w:t>A2 - 27 parks and reserves</w:t>
      </w:r>
    </w:p>
    <w:p w:rsidR="001003DD" w:rsidRPr="00D760A0" w:rsidRDefault="001003DD" w:rsidP="00484D4E">
      <w:pPr>
        <w:pStyle w:val="Body"/>
        <w:numPr>
          <w:ilvl w:val="0"/>
          <w:numId w:val="35"/>
        </w:numPr>
        <w:rPr>
          <w:szCs w:val="22"/>
        </w:rPr>
      </w:pPr>
      <w:r w:rsidRPr="00D760A0">
        <w:rPr>
          <w:szCs w:val="22"/>
        </w:rPr>
        <w:t>B - 106 parks and reserves</w:t>
      </w:r>
    </w:p>
    <w:p w:rsidR="001003DD" w:rsidRPr="00D760A0" w:rsidRDefault="001003DD" w:rsidP="00484D4E">
      <w:pPr>
        <w:pStyle w:val="Body"/>
        <w:numPr>
          <w:ilvl w:val="0"/>
          <w:numId w:val="35"/>
        </w:numPr>
        <w:rPr>
          <w:szCs w:val="22"/>
        </w:rPr>
      </w:pPr>
      <w:r w:rsidRPr="00D760A0">
        <w:rPr>
          <w:szCs w:val="22"/>
        </w:rPr>
        <w:t>C - 249 parks and reserves</w:t>
      </w:r>
    </w:p>
    <w:p w:rsidR="001003DD" w:rsidRPr="00D760A0" w:rsidRDefault="001003DD" w:rsidP="00484D4E">
      <w:pPr>
        <w:pStyle w:val="Body"/>
        <w:numPr>
          <w:ilvl w:val="0"/>
          <w:numId w:val="35"/>
        </w:numPr>
        <w:rPr>
          <w:szCs w:val="22"/>
        </w:rPr>
      </w:pPr>
      <w:r w:rsidRPr="00D760A0">
        <w:rPr>
          <w:szCs w:val="22"/>
        </w:rPr>
        <w:t>D - 495 parks and reserves</w:t>
      </w:r>
    </w:p>
    <w:p w:rsidR="001003DD" w:rsidRPr="00D760A0" w:rsidRDefault="001003DD" w:rsidP="00484D4E">
      <w:pPr>
        <w:pStyle w:val="Body"/>
        <w:numPr>
          <w:ilvl w:val="0"/>
          <w:numId w:val="35"/>
        </w:numPr>
        <w:rPr>
          <w:szCs w:val="22"/>
        </w:rPr>
      </w:pPr>
      <w:r w:rsidRPr="00D760A0">
        <w:rPr>
          <w:szCs w:val="22"/>
        </w:rPr>
        <w:t>E - 1922 reserves</w:t>
      </w:r>
    </w:p>
    <w:p w:rsidR="001003DD" w:rsidRPr="00D760A0" w:rsidRDefault="001003DD" w:rsidP="00D760A0">
      <w:pPr>
        <w:pStyle w:val="Body"/>
      </w:pPr>
      <w:r w:rsidRPr="00D760A0">
        <w:t>The highest priorities are those parks and reserves in Park Groups A1 and A2 (refer to Appendix E).</w:t>
      </w:r>
    </w:p>
    <w:p w:rsidR="00972C02" w:rsidRDefault="001003DD">
      <w:pPr>
        <w:pStyle w:val="Body"/>
        <w:rPr>
          <w:b/>
          <w:i/>
        </w:rPr>
      </w:pPr>
      <w:r w:rsidRPr="00D760A0">
        <w:t>To determine which waterways within these Park Groups should be considered as key features, it is recommended that CMAs and Melbourne Water consult with regional Parks Victoria staff (using the waterways cited in park management plans as a preliminary list).</w:t>
      </w:r>
      <w:r w:rsidR="009B0513">
        <w:br w:type="page"/>
      </w:r>
    </w:p>
    <w:p w:rsidR="001003DD" w:rsidRPr="00332350" w:rsidRDefault="001003DD" w:rsidP="001003DD">
      <w:pPr>
        <w:pStyle w:val="HD"/>
        <w:rPr>
          <w:rFonts w:asciiTheme="minorHAnsi" w:hAnsiTheme="minorHAnsi"/>
          <w:szCs w:val="22"/>
        </w:rPr>
      </w:pPr>
      <w:r w:rsidRPr="00332350">
        <w:rPr>
          <w:rFonts w:asciiTheme="minorHAnsi" w:hAnsiTheme="minorHAnsi"/>
          <w:szCs w:val="22"/>
        </w:rPr>
        <w:t>AVIRA Metric – State Significance (</w:t>
      </w:r>
      <w:r w:rsidR="00517FC3" w:rsidRPr="00517FC3">
        <w:rPr>
          <w:rFonts w:asciiTheme="minorHAnsi" w:hAnsiTheme="minorHAnsi"/>
          <w:szCs w:val="22"/>
        </w:rPr>
        <w:t>Victorian Parks and Reserves</w:t>
      </w:r>
      <w:r w:rsidRPr="00332350">
        <w:rPr>
          <w:rFonts w:asciiTheme="minorHAnsi" w:hAnsiTheme="minorHAnsi"/>
          <w:szCs w:val="22"/>
        </w:rPr>
        <w:t>)</w:t>
      </w:r>
    </w:p>
    <w:p w:rsidR="001003DD" w:rsidRPr="00D760A0" w:rsidRDefault="001003DD" w:rsidP="00D760A0">
      <w:pPr>
        <w:pStyle w:val="Body"/>
      </w:pPr>
      <w:r w:rsidRPr="00D760A0">
        <w:t>Based on the above, State Significance (</w:t>
      </w:r>
      <w:r w:rsidRPr="00D760A0">
        <w:rPr>
          <w:sz w:val="20"/>
          <w:szCs w:val="20"/>
        </w:rPr>
        <w:t>Victorian Parks and Reserves</w:t>
      </w:r>
      <w:r w:rsidRPr="00D760A0">
        <w:t>) value was scored using the following metric:</w:t>
      </w:r>
    </w:p>
    <w:tbl>
      <w:tblPr>
        <w:tblW w:w="0" w:type="auto"/>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1166"/>
        <w:gridCol w:w="6501"/>
        <w:gridCol w:w="1467"/>
      </w:tblGrid>
      <w:tr w:rsidR="001003DD" w:rsidRPr="00D760A0" w:rsidTr="00EB339D">
        <w:trPr>
          <w:cantSplit/>
          <w:tblHeader/>
        </w:trPr>
        <w:tc>
          <w:tcPr>
            <w:tcW w:w="1043"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High Value Waterway</w:t>
            </w:r>
          </w:p>
        </w:tc>
        <w:tc>
          <w:tcPr>
            <w:tcW w:w="6720"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479"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EB339D">
        <w:tc>
          <w:tcPr>
            <w:tcW w:w="1043"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Yes</w:t>
            </w:r>
          </w:p>
        </w:tc>
        <w:tc>
          <w:tcPr>
            <w:tcW w:w="6720"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State Significance - key feature of a park or reserve listed within Park Groups A1 or A2 *</w:t>
            </w:r>
          </w:p>
        </w:tc>
        <w:tc>
          <w:tcPr>
            <w:tcW w:w="1479"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Park A1 or A2</w:t>
            </w:r>
          </w:p>
        </w:tc>
      </w:tr>
      <w:tr w:rsidR="001003DD" w:rsidRPr="00D760A0" w:rsidTr="00EB339D">
        <w:tc>
          <w:tcPr>
            <w:tcW w:w="1043"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w:t>
            </w:r>
          </w:p>
        </w:tc>
        <w:tc>
          <w:tcPr>
            <w:tcW w:w="6720"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a key feature of a park or reserve listed within Park Groups A1 or A2</w:t>
            </w:r>
          </w:p>
        </w:tc>
        <w:tc>
          <w:tcPr>
            <w:tcW w:w="1479"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Park A1 or A2</w:t>
            </w:r>
          </w:p>
        </w:tc>
      </w:tr>
      <w:tr w:rsidR="001003DD" w:rsidRPr="00D760A0" w:rsidTr="00EB339D">
        <w:tc>
          <w:tcPr>
            <w:tcW w:w="9242" w:type="dxa"/>
            <w:gridSpan w:val="3"/>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Parks Victoria MS Access Database</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Parks Victoria Management Plans, Parks Notes, etc.</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Local knowledge</w:t>
            </w:r>
          </w:p>
        </w:tc>
      </w:tr>
    </w:tbl>
    <w:p w:rsidR="001003DD" w:rsidRPr="00D760A0" w:rsidRDefault="001003DD" w:rsidP="001003DD">
      <w:pPr>
        <w:pStyle w:val="depiFOOTNOTE"/>
        <w:rPr>
          <w:rFonts w:asciiTheme="minorHAnsi" w:hAnsiTheme="minorHAnsi"/>
        </w:rPr>
      </w:pPr>
      <w:r w:rsidRPr="00D760A0">
        <w:rPr>
          <w:rFonts w:asciiTheme="minorHAnsi" w:hAnsiTheme="minorHAnsi"/>
        </w:rPr>
        <w:t>*</w:t>
      </w:r>
      <w:r w:rsidRPr="00D760A0">
        <w:rPr>
          <w:rFonts w:asciiTheme="minorHAnsi" w:hAnsiTheme="minorHAnsi"/>
        </w:rPr>
        <w:tab/>
        <w:t>Some waterways will not be linked to ISC reaches.</w:t>
      </w:r>
    </w:p>
    <w:p w:rsidR="00972C02" w:rsidRDefault="001003DD">
      <w:pPr>
        <w:pStyle w:val="HB"/>
        <w:spacing w:before="720"/>
      </w:pPr>
      <w:bookmarkStart w:id="123" w:name="_Toc396734215"/>
      <w:bookmarkStart w:id="124" w:name="_Toc399755338"/>
      <w:bookmarkStart w:id="125" w:name="_Toc437955811"/>
      <w:r w:rsidRPr="00D760A0">
        <w:t>State Significance - Victorian Heritage Sites</w:t>
      </w:r>
      <w:bookmarkEnd w:id="123"/>
      <w:bookmarkEnd w:id="124"/>
      <w:bookmarkEnd w:id="125"/>
    </w:p>
    <w:p w:rsidR="001003DD" w:rsidRPr="00D760A0" w:rsidRDefault="001003DD" w:rsidP="00A65ABD">
      <w:pPr>
        <w:pStyle w:val="Avira3rdLevel"/>
      </w:pPr>
      <w:r w:rsidRPr="00D760A0">
        <w:t>Background</w:t>
      </w:r>
    </w:p>
    <w:p w:rsidR="001003DD" w:rsidRPr="00D760A0" w:rsidRDefault="001003DD" w:rsidP="00D760A0">
      <w:pPr>
        <w:pStyle w:val="Body"/>
      </w:pPr>
      <w:r w:rsidRPr="00D760A0">
        <w:t>Places and objects included in the Heritage Register are generally considered to be of 'state-wide' significance.  In other words, of importance to the understanding of Victorian history.</w:t>
      </w:r>
    </w:p>
    <w:p w:rsidR="001003DD" w:rsidRPr="00D760A0" w:rsidRDefault="001003DD" w:rsidP="00D760A0">
      <w:pPr>
        <w:pStyle w:val="Body"/>
      </w:pPr>
      <w:r w:rsidRPr="00D760A0">
        <w:t>The types of places included on the Victorian Heritage Register include:</w:t>
      </w:r>
    </w:p>
    <w:p w:rsidR="001003DD" w:rsidRPr="00D760A0" w:rsidRDefault="001003DD" w:rsidP="00484D4E">
      <w:pPr>
        <w:pStyle w:val="Body"/>
        <w:numPr>
          <w:ilvl w:val="0"/>
          <w:numId w:val="35"/>
        </w:numPr>
        <w:rPr>
          <w:szCs w:val="22"/>
        </w:rPr>
      </w:pPr>
      <w:r w:rsidRPr="00D760A0">
        <w:rPr>
          <w:szCs w:val="22"/>
        </w:rPr>
        <w:t>buildings and places;</w:t>
      </w:r>
    </w:p>
    <w:p w:rsidR="001003DD" w:rsidRPr="00D760A0" w:rsidRDefault="001003DD" w:rsidP="00484D4E">
      <w:pPr>
        <w:pStyle w:val="Body"/>
        <w:numPr>
          <w:ilvl w:val="0"/>
          <w:numId w:val="35"/>
        </w:numPr>
        <w:rPr>
          <w:szCs w:val="22"/>
        </w:rPr>
      </w:pPr>
      <w:r w:rsidRPr="00D760A0">
        <w:rPr>
          <w:szCs w:val="22"/>
        </w:rPr>
        <w:t>objects;</w:t>
      </w:r>
    </w:p>
    <w:p w:rsidR="001003DD" w:rsidRPr="00D760A0" w:rsidRDefault="001003DD" w:rsidP="00484D4E">
      <w:pPr>
        <w:pStyle w:val="Body"/>
        <w:numPr>
          <w:ilvl w:val="0"/>
          <w:numId w:val="35"/>
        </w:numPr>
        <w:rPr>
          <w:szCs w:val="22"/>
        </w:rPr>
      </w:pPr>
      <w:r w:rsidRPr="00D760A0">
        <w:rPr>
          <w:szCs w:val="22"/>
        </w:rPr>
        <w:t>gardens and trees;</w:t>
      </w:r>
    </w:p>
    <w:p w:rsidR="001003DD" w:rsidRPr="00D760A0" w:rsidRDefault="001003DD" w:rsidP="00484D4E">
      <w:pPr>
        <w:pStyle w:val="Body"/>
        <w:numPr>
          <w:ilvl w:val="0"/>
          <w:numId w:val="35"/>
        </w:numPr>
        <w:rPr>
          <w:szCs w:val="22"/>
        </w:rPr>
      </w:pPr>
      <w:r w:rsidRPr="00D760A0">
        <w:rPr>
          <w:szCs w:val="22"/>
        </w:rPr>
        <w:t>cemeteries;</w:t>
      </w:r>
    </w:p>
    <w:p w:rsidR="001003DD" w:rsidRPr="00D760A0" w:rsidRDefault="001003DD" w:rsidP="00484D4E">
      <w:pPr>
        <w:pStyle w:val="Body"/>
        <w:numPr>
          <w:ilvl w:val="0"/>
          <w:numId w:val="35"/>
        </w:numPr>
        <w:rPr>
          <w:szCs w:val="22"/>
        </w:rPr>
      </w:pPr>
      <w:r w:rsidRPr="00D760A0">
        <w:rPr>
          <w:szCs w:val="22"/>
        </w:rPr>
        <w:t>precincts;</w:t>
      </w:r>
    </w:p>
    <w:p w:rsidR="001003DD" w:rsidRPr="00D760A0" w:rsidRDefault="001003DD" w:rsidP="00484D4E">
      <w:pPr>
        <w:pStyle w:val="Body"/>
        <w:numPr>
          <w:ilvl w:val="0"/>
          <w:numId w:val="35"/>
        </w:numPr>
        <w:rPr>
          <w:szCs w:val="22"/>
        </w:rPr>
      </w:pPr>
      <w:r w:rsidRPr="00D760A0">
        <w:rPr>
          <w:szCs w:val="22"/>
        </w:rPr>
        <w:t>archaeological places and relics; and</w:t>
      </w:r>
    </w:p>
    <w:p w:rsidR="001003DD" w:rsidRPr="00D760A0" w:rsidRDefault="001003DD" w:rsidP="00484D4E">
      <w:pPr>
        <w:pStyle w:val="Body"/>
        <w:numPr>
          <w:ilvl w:val="0"/>
          <w:numId w:val="35"/>
        </w:numPr>
        <w:rPr>
          <w:szCs w:val="22"/>
        </w:rPr>
      </w:pPr>
      <w:r w:rsidRPr="00D760A0">
        <w:rPr>
          <w:szCs w:val="22"/>
        </w:rPr>
        <w:t>shipwrecks, relics and protected zones.</w:t>
      </w:r>
    </w:p>
    <w:p w:rsidR="001003DD" w:rsidRPr="00D760A0" w:rsidRDefault="001003DD" w:rsidP="00A65ABD">
      <w:pPr>
        <w:pStyle w:val="Avira3rdLevel"/>
      </w:pPr>
      <w:r w:rsidRPr="00D760A0">
        <w:t>Valuing Victorian Heritage Sites</w:t>
      </w:r>
    </w:p>
    <w:p w:rsidR="001003DD" w:rsidRPr="00D760A0" w:rsidRDefault="001003DD" w:rsidP="00D760A0">
      <w:pPr>
        <w:pStyle w:val="Body"/>
      </w:pPr>
      <w:r w:rsidRPr="00D760A0">
        <w:t>There are 1,783 places listed in Victoria.  Of these places, no attempt has been made to identify the number with waterways listed as key features.  Therefore, it is recommended that the CMAs and Melbourne Water access the Heritage Victoria website to determine which places are relevant to their management regions and, of these, only consider those places listed for their natural values and where waterways are identified as a key feature (i.e.cited in the place title or described within a corresponding management plan).</w:t>
      </w:r>
    </w:p>
    <w:p w:rsidR="009B0513" w:rsidRDefault="009B0513">
      <w:pPr>
        <w:rPr>
          <w:rFonts w:asciiTheme="minorHAnsi" w:hAnsiTheme="minorHAnsi" w:cs="Arial"/>
          <w:b/>
          <w:i/>
        </w:rPr>
      </w:pPr>
      <w:r>
        <w:rPr>
          <w:rFonts w:asciiTheme="minorHAnsi" w:hAnsiTheme="minorHAnsi"/>
        </w:rPr>
        <w:br w:type="page"/>
      </w:r>
    </w:p>
    <w:p w:rsidR="001003DD" w:rsidRPr="00D760A0" w:rsidRDefault="001003DD" w:rsidP="001003DD">
      <w:pPr>
        <w:pStyle w:val="HD"/>
        <w:rPr>
          <w:rFonts w:asciiTheme="minorHAnsi" w:hAnsiTheme="minorHAnsi"/>
        </w:rPr>
      </w:pPr>
      <w:r w:rsidRPr="00D760A0">
        <w:rPr>
          <w:rFonts w:asciiTheme="minorHAnsi" w:hAnsiTheme="minorHAnsi"/>
        </w:rPr>
        <w:t>AVIRA Metric – State Significance (Victorian Heritage Sites)</w:t>
      </w:r>
    </w:p>
    <w:p w:rsidR="001003DD" w:rsidRPr="00D760A0" w:rsidRDefault="001003DD" w:rsidP="00D760A0">
      <w:pPr>
        <w:pStyle w:val="Body"/>
      </w:pPr>
      <w:r w:rsidRPr="00D760A0">
        <w:t>Based on the above, State Significance (Victorian Heritage Sites) value was scored using the following metric:</w:t>
      </w:r>
    </w:p>
    <w:tbl>
      <w:tblPr>
        <w:tblW w:w="0" w:type="auto"/>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1166"/>
        <w:gridCol w:w="6497"/>
        <w:gridCol w:w="1471"/>
      </w:tblGrid>
      <w:tr w:rsidR="001003DD" w:rsidRPr="00D760A0" w:rsidTr="00EB339D">
        <w:trPr>
          <w:cantSplit/>
          <w:tblHeader/>
        </w:trPr>
        <w:tc>
          <w:tcPr>
            <w:tcW w:w="1050"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High Value Waterway</w:t>
            </w:r>
          </w:p>
        </w:tc>
        <w:tc>
          <w:tcPr>
            <w:tcW w:w="6713"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479"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EB339D">
        <w:tc>
          <w:tcPr>
            <w:tcW w:w="1050"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Yes</w:t>
            </w:r>
          </w:p>
        </w:tc>
        <w:tc>
          <w:tcPr>
            <w:tcW w:w="6713"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State Significance - key feature of a place listed in the Victorian Heritage Register</w:t>
            </w:r>
          </w:p>
        </w:tc>
        <w:tc>
          <w:tcPr>
            <w:tcW w:w="1479"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Listed</w:t>
            </w:r>
          </w:p>
        </w:tc>
      </w:tr>
      <w:tr w:rsidR="001003DD" w:rsidRPr="00D760A0" w:rsidTr="00EB339D">
        <w:tc>
          <w:tcPr>
            <w:tcW w:w="1050"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w:t>
            </w:r>
          </w:p>
        </w:tc>
        <w:tc>
          <w:tcPr>
            <w:tcW w:w="6713"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a key feature of a place listed in the Victorian Heritage Register</w:t>
            </w:r>
          </w:p>
        </w:tc>
        <w:tc>
          <w:tcPr>
            <w:tcW w:w="1479"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Listed</w:t>
            </w:r>
          </w:p>
        </w:tc>
      </w:tr>
      <w:tr w:rsidR="001003DD" w:rsidRPr="00D760A0" w:rsidTr="00EB339D">
        <w:tc>
          <w:tcPr>
            <w:tcW w:w="9242" w:type="dxa"/>
            <w:gridSpan w:val="3"/>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w:t>
            </w:r>
          </w:p>
          <w:p w:rsidR="001003DD" w:rsidRPr="00D760A0" w:rsidRDefault="001003DD" w:rsidP="001003DD">
            <w:pPr>
              <w:pStyle w:val="TblBdy"/>
              <w:rPr>
                <w:rFonts w:asciiTheme="minorHAnsi" w:hAnsiTheme="minorHAnsi"/>
                <w:szCs w:val="18"/>
              </w:rPr>
            </w:pPr>
            <w:r w:rsidRPr="00D760A0">
              <w:rPr>
                <w:rFonts w:asciiTheme="minorHAnsi" w:hAnsiTheme="minorHAnsi"/>
                <w:i/>
                <w:szCs w:val="18"/>
              </w:rPr>
              <w:t>Victorian Heritage Database</w:t>
            </w:r>
            <w:r w:rsidRPr="00D760A0">
              <w:rPr>
                <w:rFonts w:asciiTheme="minorHAnsi" w:hAnsiTheme="minorHAnsi"/>
                <w:szCs w:val="18"/>
              </w:rPr>
              <w:t xml:space="preserve"> </w:t>
            </w:r>
            <w:hyperlink r:id="rId31" w:history="1">
              <w:r w:rsidRPr="00D760A0">
                <w:rPr>
                  <w:rFonts w:asciiTheme="minorHAnsi" w:hAnsiTheme="minorHAnsi"/>
                  <w:szCs w:val="18"/>
                  <w:u w:val="single"/>
                </w:rPr>
                <w:t>http://vhd.heritage.vic.gov.au/vhd/heritagevic</w:t>
              </w:r>
            </w:hyperlink>
          </w:p>
        </w:tc>
      </w:tr>
    </w:tbl>
    <w:p w:rsidR="001003DD" w:rsidRPr="00D760A0" w:rsidRDefault="001003DD" w:rsidP="001003DD">
      <w:pPr>
        <w:pStyle w:val="Heading1"/>
        <w:ind w:left="432" w:hanging="432"/>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HA"/>
      </w:pPr>
      <w:bookmarkStart w:id="126" w:name="_Toc396734216"/>
      <w:bookmarkStart w:id="127" w:name="_Toc399755339"/>
      <w:bookmarkStart w:id="128" w:name="_Toc437955812"/>
      <w:r w:rsidRPr="00D760A0">
        <w:t>Representativeness</w:t>
      </w:r>
      <w:bookmarkEnd w:id="126"/>
      <w:bookmarkEnd w:id="127"/>
      <w:bookmarkEnd w:id="128"/>
    </w:p>
    <w:p w:rsidR="001003DD" w:rsidRPr="00D760A0" w:rsidRDefault="001003DD" w:rsidP="00D760A0">
      <w:pPr>
        <w:pStyle w:val="Body"/>
      </w:pPr>
      <w:r w:rsidRPr="00D760A0">
        <w:t>Representativeness is a critical component for ecosystem and species conservation and a foundation of the Comprehensive, Adequate and Representative (CAR) approach to conservation planning (Dunn 2007).</w:t>
      </w:r>
    </w:p>
    <w:p w:rsidR="001003DD" w:rsidRPr="00D760A0" w:rsidRDefault="001003DD" w:rsidP="00D760A0">
      <w:pPr>
        <w:pStyle w:val="Body"/>
      </w:pPr>
      <w:r w:rsidRPr="00D760A0">
        <w:t>DNRE (2002a) stated that one of the major values to be considered in the regional river health planning process was the need to have a series of representative rivers across the State i.e.rivers in an ecologically healthy condition that can be used to represent the major river classes that once occurred naturally across Victoria.</w:t>
      </w:r>
    </w:p>
    <w:p w:rsidR="001003DD" w:rsidRPr="00D760A0" w:rsidRDefault="001003DD" w:rsidP="00D760A0">
      <w:pPr>
        <w:pStyle w:val="Body"/>
      </w:pPr>
      <w:r w:rsidRPr="00D760A0">
        <w:t>The same could be said for wetlands and estuaries.</w:t>
      </w:r>
    </w:p>
    <w:p w:rsidR="001003DD" w:rsidRPr="00D760A0" w:rsidRDefault="001003DD" w:rsidP="00D760A0">
      <w:pPr>
        <w:pStyle w:val="Body"/>
      </w:pPr>
      <w:r w:rsidRPr="00D760A0">
        <w:t>The following sections detail approaches to determining representative river reaches, wetlands and estuaries for Victoria.</w:t>
      </w:r>
    </w:p>
    <w:p w:rsidR="00972C02" w:rsidRDefault="001003DD">
      <w:pPr>
        <w:pStyle w:val="HB"/>
      </w:pPr>
      <w:bookmarkStart w:id="129" w:name="_Toc427574761"/>
      <w:bookmarkStart w:id="130" w:name="_Toc427575574"/>
      <w:bookmarkStart w:id="131" w:name="_Toc427579927"/>
      <w:bookmarkStart w:id="132" w:name="_Toc437937513"/>
      <w:bookmarkStart w:id="133" w:name="_Toc437937690"/>
      <w:bookmarkStart w:id="134" w:name="_Toc437942288"/>
      <w:bookmarkStart w:id="135" w:name="_Toc437955223"/>
      <w:bookmarkStart w:id="136" w:name="_Toc437937514"/>
      <w:bookmarkStart w:id="137" w:name="_Toc437937691"/>
      <w:bookmarkStart w:id="138" w:name="_Toc437942289"/>
      <w:bookmarkStart w:id="139" w:name="_Toc437955224"/>
      <w:bookmarkStart w:id="140" w:name="_Toc396734217"/>
      <w:bookmarkStart w:id="141" w:name="_Toc399755340"/>
      <w:bookmarkStart w:id="142" w:name="_Toc437955813"/>
      <w:bookmarkEnd w:id="129"/>
      <w:bookmarkEnd w:id="130"/>
      <w:bookmarkEnd w:id="131"/>
      <w:bookmarkEnd w:id="132"/>
      <w:bookmarkEnd w:id="133"/>
      <w:bookmarkEnd w:id="134"/>
      <w:bookmarkEnd w:id="135"/>
      <w:bookmarkEnd w:id="136"/>
      <w:bookmarkEnd w:id="137"/>
      <w:bookmarkEnd w:id="138"/>
      <w:bookmarkEnd w:id="139"/>
      <w:r w:rsidRPr="00D760A0">
        <w:t>Representative Rivers</w:t>
      </w:r>
      <w:bookmarkEnd w:id="140"/>
      <w:bookmarkEnd w:id="141"/>
      <w:bookmarkEnd w:id="142"/>
    </w:p>
    <w:p w:rsidR="001003DD" w:rsidRPr="00D760A0" w:rsidRDefault="001003DD" w:rsidP="00A65ABD">
      <w:pPr>
        <w:pStyle w:val="Avira3rdLevel"/>
      </w:pPr>
      <w:r w:rsidRPr="00D760A0">
        <w:t>Background</w:t>
      </w:r>
    </w:p>
    <w:p w:rsidR="001003DD" w:rsidRPr="00D760A0" w:rsidRDefault="001003DD" w:rsidP="00D760A0">
      <w:pPr>
        <w:pStyle w:val="Body"/>
      </w:pPr>
      <w:r w:rsidRPr="00D760A0">
        <w:t xml:space="preserve">The </w:t>
      </w:r>
      <w:r w:rsidRPr="00D760A0">
        <w:rPr>
          <w:i/>
        </w:rPr>
        <w:t>Rivers and Streams Special Investigation: Final Recommendations</w:t>
      </w:r>
      <w:r w:rsidRPr="00D760A0">
        <w:t xml:space="preserve"> (LCC 1991) identified 16 river catchment types for Victoria based on geomorphic and hydrologic criteria.  For each river catchment type, a representative river was identified based on factors such as how ‘typical’ they were and their condition compared with others of that type.  </w:t>
      </w:r>
    </w:p>
    <w:p w:rsidR="001003DD" w:rsidRPr="00D760A0" w:rsidRDefault="001003DD" w:rsidP="00D760A0">
      <w:pPr>
        <w:pStyle w:val="Body"/>
      </w:pPr>
      <w:r w:rsidRPr="00D760A0">
        <w:t>Since 1991, there has been a considerable increase in our understanding of river ecology and considerably more data on riverine and terrestrial biodiversity.  Doeg (2001) reviewed the LCC approach and updated the major river types for Victoria based on land type and system, fish and aquatic invertebrate communities, and terrestrial biodiversity.  Ecologically healthy rivers (or rivers as close as possible to ecologically healthy) were then nominated within each type as being representative.  This work resulted in the classification of 19 river types and the identification of 21 representative rivers for Victoria (covering 59 river reaches) (refer to Appendix F).</w:t>
      </w:r>
    </w:p>
    <w:p w:rsidR="001003DD" w:rsidRPr="00D760A0" w:rsidRDefault="001003DD" w:rsidP="00A65ABD">
      <w:pPr>
        <w:pStyle w:val="Avira3rdLevel"/>
      </w:pPr>
      <w:r w:rsidRPr="00D760A0">
        <w:t>Valuing Representative Rivers</w:t>
      </w:r>
    </w:p>
    <w:p w:rsidR="001003DD" w:rsidRPr="00D760A0" w:rsidRDefault="001003DD" w:rsidP="00D760A0">
      <w:pPr>
        <w:pStyle w:val="Body"/>
      </w:pPr>
      <w:r w:rsidRPr="00D760A0">
        <w:t>Based on Doeg (2001), the VRHS (DNRE 2002a) contains a list of representative rivers for the major river types in Victoria.  These representative rivers were identified as an interim list and are open for review in light of new knowledge.</w:t>
      </w:r>
    </w:p>
    <w:p w:rsidR="001003DD" w:rsidRPr="00D760A0" w:rsidRDefault="001003DD" w:rsidP="001003DD">
      <w:pPr>
        <w:pStyle w:val="HD"/>
        <w:rPr>
          <w:rFonts w:asciiTheme="minorHAnsi" w:hAnsiTheme="minorHAnsi"/>
        </w:rPr>
      </w:pPr>
      <w:r w:rsidRPr="00D760A0">
        <w:rPr>
          <w:rFonts w:asciiTheme="minorHAnsi" w:hAnsiTheme="minorHAnsi"/>
        </w:rPr>
        <w:t>AVIRA Metric – Representative Rivers</w:t>
      </w:r>
    </w:p>
    <w:p w:rsidR="001003DD" w:rsidRPr="00D760A0" w:rsidRDefault="001003DD" w:rsidP="00D760A0">
      <w:pPr>
        <w:pStyle w:val="Body"/>
      </w:pPr>
      <w:r w:rsidRPr="00D760A0">
        <w:t>Based on the above, Representative River value was scored using the following metric:</w:t>
      </w:r>
    </w:p>
    <w:tbl>
      <w:tblPr>
        <w:tblW w:w="0" w:type="auto"/>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856"/>
        <w:gridCol w:w="6526"/>
        <w:gridCol w:w="1752"/>
      </w:tblGrid>
      <w:tr w:rsidR="001003DD" w:rsidRPr="00D760A0" w:rsidTr="00AB3731">
        <w:trPr>
          <w:cantSplit/>
          <w:tblHeader/>
        </w:trPr>
        <w:tc>
          <w:tcPr>
            <w:tcW w:w="858"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Value</w:t>
            </w:r>
          </w:p>
        </w:tc>
        <w:tc>
          <w:tcPr>
            <w:tcW w:w="6621"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AB3731">
        <w:tc>
          <w:tcPr>
            <w:tcW w:w="858"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Listed</w:t>
            </w:r>
          </w:p>
        </w:tc>
        <w:tc>
          <w:tcPr>
            <w:tcW w:w="6621"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Listed as a Representative River in the VRHS</w:t>
            </w:r>
          </w:p>
        </w:tc>
        <w:tc>
          <w:tcPr>
            <w:tcW w:w="1763"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Listed</w:t>
            </w:r>
          </w:p>
        </w:tc>
      </w:tr>
      <w:tr w:rsidR="001003DD" w:rsidRPr="00D760A0" w:rsidTr="00AB3731">
        <w:tc>
          <w:tcPr>
            <w:tcW w:w="858"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Not Listed</w:t>
            </w:r>
          </w:p>
        </w:tc>
        <w:tc>
          <w:tcPr>
            <w:tcW w:w="6621"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Not listed as a Representative River in the VRHS</w:t>
            </w:r>
          </w:p>
        </w:tc>
        <w:tc>
          <w:tcPr>
            <w:tcW w:w="1763"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Not Listed</w:t>
            </w:r>
          </w:p>
        </w:tc>
      </w:tr>
      <w:tr w:rsidR="001003DD" w:rsidRPr="00D760A0" w:rsidTr="00AB3731">
        <w:tc>
          <w:tcPr>
            <w:tcW w:w="9242" w:type="dxa"/>
            <w:gridSpan w:val="3"/>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Data Source:</w:t>
            </w:r>
          </w:p>
          <w:p w:rsidR="001003DD" w:rsidRPr="00D760A0" w:rsidRDefault="001003DD" w:rsidP="001003DD">
            <w:pPr>
              <w:pStyle w:val="TblBdy"/>
              <w:rPr>
                <w:rFonts w:asciiTheme="minorHAnsi" w:hAnsiTheme="minorHAnsi"/>
              </w:rPr>
            </w:pPr>
            <w:r w:rsidRPr="00D760A0">
              <w:rPr>
                <w:rFonts w:asciiTheme="minorHAnsi" w:hAnsiTheme="minorHAnsi"/>
                <w:i/>
              </w:rPr>
              <w:t>Victorian River Health Strategy</w:t>
            </w:r>
            <w:r w:rsidRPr="00D760A0">
              <w:rPr>
                <w:rFonts w:asciiTheme="minorHAnsi" w:hAnsiTheme="minorHAnsi"/>
              </w:rPr>
              <w:t xml:space="preserve"> (DNRE, 2002a)</w:t>
            </w:r>
          </w:p>
          <w:p w:rsidR="001003DD" w:rsidRPr="00D760A0" w:rsidRDefault="001003DD" w:rsidP="001003DD">
            <w:pPr>
              <w:pStyle w:val="TblBdy"/>
              <w:rPr>
                <w:rFonts w:asciiTheme="minorHAnsi" w:hAnsiTheme="minorHAnsi"/>
              </w:rPr>
            </w:pPr>
            <w:r w:rsidRPr="00D760A0">
              <w:rPr>
                <w:rFonts w:asciiTheme="minorHAnsi" w:hAnsiTheme="minorHAnsi"/>
              </w:rPr>
              <w:t>Doeg (2001)</w:t>
            </w:r>
          </w:p>
        </w:tc>
      </w:tr>
    </w:tbl>
    <w:p w:rsidR="00972C02" w:rsidRDefault="001003DD">
      <w:pPr>
        <w:pStyle w:val="HB"/>
        <w:spacing w:before="720"/>
      </w:pPr>
      <w:bookmarkStart w:id="143" w:name="_Toc396734218"/>
      <w:bookmarkStart w:id="144" w:name="_Toc399755341"/>
      <w:bookmarkStart w:id="145" w:name="_Toc437955814"/>
      <w:r w:rsidRPr="00D760A0">
        <w:t>Representative Wetlands</w:t>
      </w:r>
      <w:bookmarkEnd w:id="143"/>
      <w:bookmarkEnd w:id="144"/>
      <w:bookmarkEnd w:id="145"/>
    </w:p>
    <w:p w:rsidR="001003DD" w:rsidRPr="00D760A0" w:rsidRDefault="001003DD" w:rsidP="00A65ABD">
      <w:pPr>
        <w:pStyle w:val="Avira3rdLevel"/>
      </w:pPr>
      <w:r w:rsidRPr="00D760A0">
        <w:t>Background</w:t>
      </w:r>
    </w:p>
    <w:p w:rsidR="001003DD" w:rsidRPr="00D760A0" w:rsidRDefault="001003DD" w:rsidP="00D760A0">
      <w:pPr>
        <w:pStyle w:val="Body"/>
      </w:pPr>
      <w:r w:rsidRPr="00D760A0">
        <w:t>The first criterion for determining nationally important wetlands in Australia is that a wetland is a good example of a wetland type (i.e.wetlands that are unique or representative) occurring within a biogeographic region in Australia (Environment Australia 2001).</w:t>
      </w:r>
    </w:p>
    <w:p w:rsidR="001003DD" w:rsidRPr="00D760A0" w:rsidRDefault="001003DD" w:rsidP="00D760A0">
      <w:pPr>
        <w:pStyle w:val="Body"/>
      </w:pPr>
      <w:r w:rsidRPr="00D760A0">
        <w:t>The Interim Biogeographic Regionalisation for Australia (IBRA) is used as the framework for applying this criterion.  Bioregions are large, geographically distinct areas of land with common characteristics such as geology, landform patterns, climate, ecological features and plant and animal communities.  There are 28 bioregions currently described for Victoria.</w:t>
      </w:r>
    </w:p>
    <w:p w:rsidR="001003DD" w:rsidRPr="00D760A0" w:rsidRDefault="001003DD" w:rsidP="00D760A0">
      <w:pPr>
        <w:pStyle w:val="Body"/>
      </w:pPr>
      <w:r w:rsidRPr="00D760A0">
        <w:t xml:space="preserve">The </w:t>
      </w:r>
      <w:r w:rsidRPr="00D760A0">
        <w:rPr>
          <w:i/>
        </w:rPr>
        <w:t>Directory of Important Wetlands in Australia</w:t>
      </w:r>
      <w:r w:rsidRPr="00D760A0">
        <w:t xml:space="preserve"> has identified 132 wetland sites in Victoria as meeting this criterion (refer to Table 11.3 in Environment Australia, 2001 p94).</w:t>
      </w:r>
    </w:p>
    <w:p w:rsidR="001003DD" w:rsidRPr="00D760A0" w:rsidRDefault="001003DD" w:rsidP="00D760A0">
      <w:pPr>
        <w:pStyle w:val="Body"/>
      </w:pPr>
      <w:r w:rsidRPr="00D760A0">
        <w:t>Victoria has used a wetland classification system commonly known as the Corrick system since the late 1970s. The Corrick system was developed between 1976 and 1982, and applied to the wetlands in the previous wetland spatial layer (Wetland 1994).</w:t>
      </w:r>
    </w:p>
    <w:p w:rsidR="001003DD" w:rsidRPr="00D760A0" w:rsidRDefault="001003DD" w:rsidP="00D760A0">
      <w:pPr>
        <w:pStyle w:val="Body"/>
      </w:pPr>
      <w:r w:rsidRPr="00D760A0">
        <w:t>A new Victorian wetland classificiation system will be consistent with the Australian National Aquatic Ecosystem (ANAE) Classification Framework and is due to be completed in 2014. The updated system was required to:</w:t>
      </w:r>
    </w:p>
    <w:p w:rsidR="001003DD" w:rsidRPr="00D760A0" w:rsidRDefault="001003DD" w:rsidP="00484D4E">
      <w:pPr>
        <w:pStyle w:val="Body"/>
        <w:numPr>
          <w:ilvl w:val="0"/>
          <w:numId w:val="35"/>
        </w:numPr>
        <w:rPr>
          <w:szCs w:val="22"/>
        </w:rPr>
      </w:pPr>
      <w:r w:rsidRPr="00D760A0">
        <w:rPr>
          <w:szCs w:val="22"/>
        </w:rPr>
        <w:t xml:space="preserve">facilitate consistent reporting at the national level; </w:t>
      </w:r>
    </w:p>
    <w:p w:rsidR="001003DD" w:rsidRPr="00D760A0" w:rsidRDefault="001003DD" w:rsidP="00484D4E">
      <w:pPr>
        <w:pStyle w:val="Body"/>
        <w:numPr>
          <w:ilvl w:val="0"/>
          <w:numId w:val="35"/>
        </w:numPr>
        <w:rPr>
          <w:szCs w:val="22"/>
        </w:rPr>
      </w:pPr>
      <w:r w:rsidRPr="00D760A0">
        <w:rPr>
          <w:szCs w:val="22"/>
        </w:rPr>
        <w:t>incorporate better information about wetlands; and</w:t>
      </w:r>
    </w:p>
    <w:p w:rsidR="001003DD" w:rsidRPr="00D760A0" w:rsidRDefault="001003DD" w:rsidP="00484D4E">
      <w:pPr>
        <w:pStyle w:val="Body"/>
        <w:numPr>
          <w:ilvl w:val="0"/>
          <w:numId w:val="35"/>
        </w:numPr>
        <w:rPr>
          <w:szCs w:val="22"/>
        </w:rPr>
      </w:pPr>
      <w:r w:rsidRPr="00D760A0">
        <w:rPr>
          <w:szCs w:val="22"/>
        </w:rPr>
        <w:t xml:space="preserve">overcome limitations of the Corrick system. </w:t>
      </w:r>
    </w:p>
    <w:p w:rsidR="001003DD" w:rsidRPr="00D760A0" w:rsidRDefault="001003DD" w:rsidP="00D760A0">
      <w:pPr>
        <w:pStyle w:val="Body"/>
      </w:pPr>
      <w:r w:rsidRPr="00D760A0">
        <w:t>There are two steps involved in developing a list of representative wetlands for Victoria</w:t>
      </w:r>
    </w:p>
    <w:p w:rsidR="001003DD" w:rsidRPr="00D760A0" w:rsidRDefault="001003DD" w:rsidP="00484D4E">
      <w:pPr>
        <w:pStyle w:val="Body"/>
        <w:numPr>
          <w:ilvl w:val="0"/>
          <w:numId w:val="42"/>
        </w:numPr>
      </w:pPr>
      <w:r w:rsidRPr="00D760A0">
        <w:t xml:space="preserve">The new classification system and typology must be finalised and applied to all Victorian wetlands </w:t>
      </w:r>
    </w:p>
    <w:p w:rsidR="001003DD" w:rsidRPr="00D760A0" w:rsidRDefault="001003DD" w:rsidP="00484D4E">
      <w:pPr>
        <w:pStyle w:val="Body"/>
        <w:numPr>
          <w:ilvl w:val="0"/>
          <w:numId w:val="42"/>
        </w:numPr>
      </w:pPr>
      <w:r w:rsidRPr="00D760A0">
        <w:t>Condition information must be available across the state</w:t>
      </w:r>
    </w:p>
    <w:p w:rsidR="001003DD" w:rsidRPr="00D760A0" w:rsidRDefault="001003DD" w:rsidP="00A65ABD">
      <w:pPr>
        <w:pStyle w:val="Avira3rdLevel"/>
      </w:pPr>
      <w:r w:rsidRPr="00D760A0">
        <w:t>Valuing Representative Wetlands</w:t>
      </w:r>
    </w:p>
    <w:p w:rsidR="001003DD" w:rsidRPr="00D760A0" w:rsidRDefault="001003DD" w:rsidP="00D760A0">
      <w:pPr>
        <w:pStyle w:val="Body"/>
      </w:pPr>
      <w:r w:rsidRPr="00D760A0">
        <w:t xml:space="preserve">Further work is required once the new classification system and typology is finalised and applied to Victorian wetlands, to determine the best examples (i.e. wetlands of sufficiently good condition) of the different wetland types. </w:t>
      </w:r>
    </w:p>
    <w:p w:rsidR="001003DD" w:rsidRPr="00D760A0" w:rsidRDefault="001003DD" w:rsidP="00D760A0">
      <w:pPr>
        <w:pStyle w:val="Body"/>
      </w:pPr>
      <w:r w:rsidRPr="00D760A0">
        <w:t xml:space="preserve">Whilst good progress has been made on wetland classification and condition assessment in Victoria, a system for identifying representative wetlands has not been determined. Therefore this metric was not accessed in AVIRA at this time. </w:t>
      </w:r>
    </w:p>
    <w:p w:rsidR="001003DD" w:rsidRPr="00D760A0" w:rsidRDefault="001003DD" w:rsidP="003B0D86">
      <w:pPr>
        <w:pStyle w:val="HB"/>
      </w:pPr>
      <w:bookmarkStart w:id="146" w:name="_Toc396734219"/>
      <w:bookmarkStart w:id="147" w:name="_Toc399755342"/>
      <w:bookmarkStart w:id="148" w:name="_Toc437955815"/>
      <w:r w:rsidRPr="00D760A0">
        <w:t>Representative Estuaries</w:t>
      </w:r>
      <w:bookmarkEnd w:id="146"/>
      <w:bookmarkEnd w:id="147"/>
      <w:bookmarkEnd w:id="148"/>
    </w:p>
    <w:p w:rsidR="001003DD" w:rsidRPr="00D760A0" w:rsidRDefault="001003DD" w:rsidP="00A65ABD">
      <w:pPr>
        <w:pStyle w:val="Avira3rdLevel"/>
      </w:pPr>
      <w:r w:rsidRPr="00D760A0">
        <w:t>Background</w:t>
      </w:r>
    </w:p>
    <w:p w:rsidR="001003DD" w:rsidRPr="00D760A0" w:rsidRDefault="001003DD" w:rsidP="001003DD">
      <w:pPr>
        <w:pStyle w:val="HD"/>
        <w:rPr>
          <w:rFonts w:asciiTheme="minorHAnsi" w:hAnsiTheme="minorHAnsi"/>
        </w:rPr>
      </w:pPr>
      <w:r w:rsidRPr="00D760A0">
        <w:rPr>
          <w:rFonts w:asciiTheme="minorHAnsi" w:hAnsiTheme="minorHAnsi"/>
        </w:rPr>
        <w:t>Classification</w:t>
      </w:r>
    </w:p>
    <w:p w:rsidR="001003DD" w:rsidRPr="00D760A0" w:rsidRDefault="001003DD" w:rsidP="00D760A0">
      <w:pPr>
        <w:pStyle w:val="Body"/>
      </w:pPr>
      <w:r w:rsidRPr="00D760A0">
        <w:t xml:space="preserve">Classifying estuaries into different categories can aid condition assessments and enable the preparation of realistic management plans and restoration activities. </w:t>
      </w:r>
    </w:p>
    <w:p w:rsidR="001003DD" w:rsidRPr="00D760A0" w:rsidRDefault="001003DD" w:rsidP="00D760A0">
      <w:pPr>
        <w:pStyle w:val="Body"/>
      </w:pPr>
      <w:r w:rsidRPr="00D760A0">
        <w:t>Barton (2003) reviewed a number of existing approaches to estuary classification in Australia.  This review revealed that estuary classifications were commonly defined with reference to physical and salinity characteristics.  However, the lack of available data for most Victorian estuaries (particularly salinity characteristics) limited the number that could be classified.</w:t>
      </w:r>
    </w:p>
    <w:p w:rsidR="001003DD" w:rsidRPr="00D760A0" w:rsidRDefault="001003DD" w:rsidP="00D760A0">
      <w:pPr>
        <w:pStyle w:val="Body"/>
      </w:pPr>
      <w:r w:rsidRPr="00D760A0">
        <w:t>As a result, Barton (2003) p</w:t>
      </w:r>
      <w:r w:rsidRPr="00D760A0">
        <w:rPr>
          <w:bCs/>
          <w:iCs/>
        </w:rPr>
        <w:t xml:space="preserve">roposed a ‘working’ classification for Victorian estuaries </w:t>
      </w:r>
      <w:r w:rsidRPr="00D760A0">
        <w:t>where the salinity regime and inland extent is not known.  This classification was based on:</w:t>
      </w:r>
    </w:p>
    <w:p w:rsidR="001003DD" w:rsidRPr="00D760A0" w:rsidRDefault="001003DD" w:rsidP="00484D4E">
      <w:pPr>
        <w:pStyle w:val="Body"/>
        <w:numPr>
          <w:ilvl w:val="0"/>
          <w:numId w:val="43"/>
        </w:numPr>
      </w:pPr>
      <w:r w:rsidRPr="00D760A0">
        <w:t>whether the estuary is known to be intermittently closed or permanently open;</w:t>
      </w:r>
    </w:p>
    <w:p w:rsidR="001003DD" w:rsidRPr="00D760A0" w:rsidRDefault="001003DD" w:rsidP="00484D4E">
      <w:pPr>
        <w:pStyle w:val="Body"/>
        <w:numPr>
          <w:ilvl w:val="0"/>
          <w:numId w:val="43"/>
        </w:numPr>
      </w:pPr>
      <w:r w:rsidRPr="00D760A0">
        <w:t xml:space="preserve">whether it connects with the sea into a open oceanic coast with high wave energy and micro-tides, or into an embayment or sheltered coast with low wave energy and meso-tides; and </w:t>
      </w:r>
    </w:p>
    <w:p w:rsidR="001003DD" w:rsidRPr="00D760A0" w:rsidRDefault="001003DD" w:rsidP="00484D4E">
      <w:pPr>
        <w:pStyle w:val="Body"/>
        <w:numPr>
          <w:ilvl w:val="0"/>
          <w:numId w:val="43"/>
        </w:numPr>
      </w:pPr>
      <w:r w:rsidRPr="00D760A0">
        <w:t xml:space="preserve">the four of the five biological regions defined by Metzeling </w:t>
      </w:r>
      <w:r w:rsidRPr="00D760A0">
        <w:rPr>
          <w:iCs/>
        </w:rPr>
        <w:t xml:space="preserve">et al </w:t>
      </w:r>
      <w:r w:rsidRPr="00D760A0">
        <w:t>(2004).  These incorporate a lot of the variability in flow and water quality in fresh waters and so provide a useful third level of hierarchy.</w:t>
      </w:r>
    </w:p>
    <w:p w:rsidR="001003DD" w:rsidRPr="00D760A0" w:rsidRDefault="001003DD" w:rsidP="00D760A0">
      <w:pPr>
        <w:pStyle w:val="Body"/>
      </w:pPr>
      <w:r w:rsidRPr="00D760A0">
        <w:t>This classification was further refined by Barton (2006), based on whether the estuary was in an embayment or open coast and for the latter, the direction of the coastline (refer to Figure 4).</w:t>
      </w:r>
    </w:p>
    <w:p w:rsidR="001003DD" w:rsidRPr="00D760A0" w:rsidRDefault="001003DD" w:rsidP="00D760A0">
      <w:pPr>
        <w:pStyle w:val="Body"/>
      </w:pPr>
      <w:r w:rsidRPr="00D760A0">
        <w:rPr>
          <w:noProof/>
          <w:lang w:eastAsia="en-AU"/>
        </w:rPr>
        <w:drawing>
          <wp:inline distT="0" distB="0" distL="0" distR="0">
            <wp:extent cx="5486400" cy="1591945"/>
            <wp:effectExtent l="0" t="0" r="0" b="27305"/>
            <wp:docPr id="5"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1003DD" w:rsidRPr="00D760A0" w:rsidRDefault="001003DD" w:rsidP="001003DD">
      <w:pPr>
        <w:pStyle w:val="Caption"/>
        <w:rPr>
          <w:rFonts w:asciiTheme="minorHAnsi" w:hAnsiTheme="minorHAnsi"/>
        </w:rPr>
      </w:pPr>
      <w:r w:rsidRPr="00D760A0">
        <w:rPr>
          <w:rFonts w:asciiTheme="minorHAnsi" w:hAnsiTheme="minorHAnsi"/>
        </w:rPr>
        <w:t xml:space="preserve">Figure </w:t>
      </w:r>
      <w:r w:rsidR="0010304D" w:rsidRPr="00D760A0">
        <w:rPr>
          <w:rFonts w:asciiTheme="minorHAnsi" w:hAnsiTheme="minorHAnsi"/>
        </w:rPr>
        <w:fldChar w:fldCharType="begin"/>
      </w:r>
      <w:r w:rsidR="00142D37" w:rsidRPr="00D760A0">
        <w:rPr>
          <w:rFonts w:asciiTheme="minorHAnsi" w:hAnsiTheme="minorHAnsi"/>
        </w:rPr>
        <w:instrText xml:space="preserve"> SEQ Figure \* ARABIC </w:instrText>
      </w:r>
      <w:r w:rsidR="0010304D" w:rsidRPr="00D760A0">
        <w:rPr>
          <w:rFonts w:asciiTheme="minorHAnsi" w:hAnsiTheme="minorHAnsi"/>
        </w:rPr>
        <w:fldChar w:fldCharType="separate"/>
      </w:r>
      <w:r w:rsidRPr="00D760A0">
        <w:rPr>
          <w:rFonts w:asciiTheme="minorHAnsi" w:hAnsiTheme="minorHAnsi"/>
          <w:noProof/>
        </w:rPr>
        <w:t>4</w:t>
      </w:r>
      <w:r w:rsidR="0010304D" w:rsidRPr="00D760A0">
        <w:rPr>
          <w:rFonts w:asciiTheme="minorHAnsi" w:hAnsiTheme="minorHAnsi"/>
        </w:rPr>
        <w:fldChar w:fldCharType="end"/>
      </w:r>
      <w:r w:rsidRPr="00D760A0">
        <w:rPr>
          <w:rFonts w:asciiTheme="minorHAnsi" w:hAnsiTheme="minorHAnsi"/>
        </w:rPr>
        <w:t xml:space="preserve"> - Classification of Victoria's Estuaries (from Barton (2006))</w:t>
      </w:r>
    </w:p>
    <w:p w:rsidR="00972C02" w:rsidRDefault="001003DD">
      <w:pPr>
        <w:pStyle w:val="HD"/>
        <w:spacing w:before="600"/>
        <w:rPr>
          <w:rFonts w:asciiTheme="minorHAnsi" w:hAnsiTheme="minorHAnsi"/>
        </w:rPr>
      </w:pPr>
      <w:r w:rsidRPr="00D760A0">
        <w:rPr>
          <w:rFonts w:asciiTheme="minorHAnsi" w:hAnsiTheme="minorHAnsi"/>
        </w:rPr>
        <w:t>Condition</w:t>
      </w:r>
    </w:p>
    <w:p w:rsidR="001003DD" w:rsidRPr="00D760A0" w:rsidRDefault="001003DD" w:rsidP="00D760A0">
      <w:pPr>
        <w:pStyle w:val="Body"/>
      </w:pPr>
      <w:r w:rsidRPr="00D760A0">
        <w:t>As for estuary classification, a number of approaches to assessing the condition of estuaries have been developed e.g.Edgar et al 1999, NLWRA 2002, Arundel et al 2008.</w:t>
      </w:r>
    </w:p>
    <w:p w:rsidR="001003DD" w:rsidRPr="00D760A0" w:rsidRDefault="001003DD" w:rsidP="00D760A0">
      <w:pPr>
        <w:pStyle w:val="Body"/>
      </w:pPr>
      <w:r w:rsidRPr="00D760A0">
        <w:t>The NLWRA (2002) assessed the condition of estuaries across Australia using a number of variables, including: catchment natural cover; land use; catchment hydrology; tidal regime; floodplain; estuary use; pests and weeds; and estuary ecology.</w:t>
      </w:r>
    </w:p>
    <w:p w:rsidR="001003DD" w:rsidRPr="00D760A0" w:rsidRDefault="001003DD" w:rsidP="00D760A0">
      <w:pPr>
        <w:pStyle w:val="Body"/>
      </w:pPr>
      <w:r w:rsidRPr="00D760A0">
        <w:t>Sixty-three estuaries were assessed by the NLWRA in Victoria with the following results:</w:t>
      </w:r>
    </w:p>
    <w:p w:rsidR="001003DD" w:rsidRPr="00D760A0" w:rsidRDefault="001003DD" w:rsidP="00484D4E">
      <w:pPr>
        <w:pStyle w:val="Body"/>
        <w:numPr>
          <w:ilvl w:val="0"/>
          <w:numId w:val="35"/>
        </w:numPr>
        <w:rPr>
          <w:szCs w:val="22"/>
        </w:rPr>
      </w:pPr>
      <w:r w:rsidRPr="00D760A0">
        <w:rPr>
          <w:szCs w:val="22"/>
        </w:rPr>
        <w:t>near pristine – 13;</w:t>
      </w:r>
    </w:p>
    <w:p w:rsidR="001003DD" w:rsidRPr="00D760A0" w:rsidRDefault="001003DD" w:rsidP="00484D4E">
      <w:pPr>
        <w:pStyle w:val="Body"/>
        <w:numPr>
          <w:ilvl w:val="0"/>
          <w:numId w:val="35"/>
        </w:numPr>
        <w:rPr>
          <w:szCs w:val="22"/>
        </w:rPr>
      </w:pPr>
      <w:r w:rsidRPr="00D760A0">
        <w:rPr>
          <w:szCs w:val="22"/>
        </w:rPr>
        <w:t>largely unmodified – 20;</w:t>
      </w:r>
    </w:p>
    <w:p w:rsidR="001003DD" w:rsidRPr="00D760A0" w:rsidRDefault="001003DD" w:rsidP="00484D4E">
      <w:pPr>
        <w:pStyle w:val="Body"/>
        <w:numPr>
          <w:ilvl w:val="0"/>
          <w:numId w:val="35"/>
        </w:numPr>
        <w:rPr>
          <w:szCs w:val="22"/>
        </w:rPr>
      </w:pPr>
      <w:r w:rsidRPr="00D760A0">
        <w:rPr>
          <w:szCs w:val="22"/>
        </w:rPr>
        <w:t>modified – 24;</w:t>
      </w:r>
    </w:p>
    <w:p w:rsidR="001003DD" w:rsidRPr="00D760A0" w:rsidRDefault="001003DD" w:rsidP="00484D4E">
      <w:pPr>
        <w:pStyle w:val="Body"/>
        <w:numPr>
          <w:ilvl w:val="0"/>
          <w:numId w:val="35"/>
        </w:numPr>
        <w:rPr>
          <w:szCs w:val="22"/>
        </w:rPr>
      </w:pPr>
      <w:r w:rsidRPr="00D760A0">
        <w:rPr>
          <w:szCs w:val="22"/>
        </w:rPr>
        <w:t>extensively modified – 4; and</w:t>
      </w:r>
    </w:p>
    <w:p w:rsidR="001003DD" w:rsidRPr="00D760A0" w:rsidRDefault="001003DD" w:rsidP="00484D4E">
      <w:pPr>
        <w:pStyle w:val="Body"/>
        <w:numPr>
          <w:ilvl w:val="0"/>
          <w:numId w:val="35"/>
        </w:numPr>
        <w:rPr>
          <w:szCs w:val="22"/>
        </w:rPr>
      </w:pPr>
      <w:r w:rsidRPr="00D760A0">
        <w:rPr>
          <w:szCs w:val="22"/>
        </w:rPr>
        <w:t>not assessed – 2.</w:t>
      </w:r>
    </w:p>
    <w:p w:rsidR="001003DD" w:rsidRPr="00D760A0" w:rsidRDefault="001003DD" w:rsidP="00D760A0">
      <w:pPr>
        <w:pStyle w:val="Body"/>
      </w:pPr>
      <w:r w:rsidRPr="00D760A0">
        <w:t>The</w:t>
      </w:r>
      <w:r w:rsidRPr="00D760A0">
        <w:rPr>
          <w:lang w:val="en-US"/>
        </w:rPr>
        <w:t xml:space="preserve"> IEC is designed to evaluate the condition of Victorian estuaries. The IEC identified s</w:t>
      </w:r>
      <w:r w:rsidRPr="00D760A0">
        <w:t>ix themes for assessing estuarine condition (refer to Arundel et al 2008):</w:t>
      </w:r>
    </w:p>
    <w:p w:rsidR="001003DD" w:rsidRPr="00D760A0" w:rsidRDefault="001003DD" w:rsidP="00484D4E">
      <w:pPr>
        <w:pStyle w:val="Body"/>
        <w:numPr>
          <w:ilvl w:val="0"/>
          <w:numId w:val="35"/>
        </w:numPr>
        <w:rPr>
          <w:szCs w:val="22"/>
        </w:rPr>
      </w:pPr>
      <w:r w:rsidRPr="00D760A0">
        <w:rPr>
          <w:b/>
          <w:bCs/>
          <w:szCs w:val="22"/>
        </w:rPr>
        <w:t>Physical form</w:t>
      </w:r>
      <w:r w:rsidRPr="00D760A0">
        <w:rPr>
          <w:szCs w:val="22"/>
        </w:rPr>
        <w:t>.  The physical structure of an estuary includes depth, bed, banks and the presence of structures that alter connectivity to marine and freshwater and connectivity of the estuary to riparian areas and any associated wetlands.</w:t>
      </w:r>
    </w:p>
    <w:p w:rsidR="001003DD" w:rsidRPr="00D760A0" w:rsidRDefault="001003DD" w:rsidP="00484D4E">
      <w:pPr>
        <w:pStyle w:val="Body"/>
        <w:numPr>
          <w:ilvl w:val="0"/>
          <w:numId w:val="35"/>
        </w:numPr>
        <w:rPr>
          <w:szCs w:val="22"/>
        </w:rPr>
      </w:pPr>
      <w:r w:rsidRPr="00D760A0">
        <w:rPr>
          <w:b/>
          <w:bCs/>
          <w:szCs w:val="22"/>
        </w:rPr>
        <w:t>Hydrology</w:t>
      </w:r>
      <w:r w:rsidRPr="00D760A0">
        <w:rPr>
          <w:szCs w:val="22"/>
        </w:rPr>
        <w:t>. The hydrological regime of an estuary includes timing and volume of freshwater, marine and groundwater inputs, these in turn affect stratification patterns in the estuary.</w:t>
      </w:r>
    </w:p>
    <w:p w:rsidR="001003DD" w:rsidRPr="00D760A0" w:rsidRDefault="001003DD" w:rsidP="00484D4E">
      <w:pPr>
        <w:pStyle w:val="Body"/>
        <w:numPr>
          <w:ilvl w:val="0"/>
          <w:numId w:val="35"/>
        </w:numPr>
        <w:rPr>
          <w:szCs w:val="22"/>
        </w:rPr>
      </w:pPr>
      <w:r w:rsidRPr="00D760A0">
        <w:rPr>
          <w:b/>
          <w:bCs/>
          <w:szCs w:val="22"/>
        </w:rPr>
        <w:t>Water quality</w:t>
      </w:r>
      <w:r w:rsidRPr="00D760A0">
        <w:rPr>
          <w:szCs w:val="22"/>
        </w:rPr>
        <w:t>. The naturalness of water quality includes parameters such as dissolved oxygen, nutrients, suspended matter, salinity and temperature.</w:t>
      </w:r>
    </w:p>
    <w:p w:rsidR="001003DD" w:rsidRPr="00D760A0" w:rsidRDefault="001003DD" w:rsidP="00484D4E">
      <w:pPr>
        <w:pStyle w:val="Body"/>
        <w:numPr>
          <w:ilvl w:val="0"/>
          <w:numId w:val="35"/>
        </w:numPr>
        <w:rPr>
          <w:szCs w:val="22"/>
        </w:rPr>
      </w:pPr>
      <w:r w:rsidRPr="00D760A0">
        <w:rPr>
          <w:b/>
          <w:bCs/>
          <w:szCs w:val="22"/>
        </w:rPr>
        <w:t>Sediment</w:t>
      </w:r>
      <w:r w:rsidRPr="00D760A0">
        <w:rPr>
          <w:szCs w:val="22"/>
        </w:rPr>
        <w:t>. The sediment of an estuary includes features of sediment quality such as nutrients, toxicants and dissolved oxygen; and aspects of physical structure such as particle size, erosion, sedimentation and sediment transport.</w:t>
      </w:r>
    </w:p>
    <w:p w:rsidR="001003DD" w:rsidRPr="00D760A0" w:rsidRDefault="001003DD" w:rsidP="00484D4E">
      <w:pPr>
        <w:pStyle w:val="Body"/>
        <w:numPr>
          <w:ilvl w:val="0"/>
          <w:numId w:val="35"/>
        </w:numPr>
        <w:rPr>
          <w:szCs w:val="22"/>
        </w:rPr>
      </w:pPr>
      <w:r w:rsidRPr="00D760A0">
        <w:rPr>
          <w:b/>
          <w:bCs/>
          <w:szCs w:val="22"/>
        </w:rPr>
        <w:t>Flora</w:t>
      </w:r>
      <w:r w:rsidRPr="00D760A0">
        <w:rPr>
          <w:szCs w:val="22"/>
        </w:rPr>
        <w:t>. The flora of an estuary includes microphytes and macrophytes associated with the water column and sediment in the subtidal, intertidal and riparian areas. This theme also includes microbial communities.</w:t>
      </w:r>
    </w:p>
    <w:p w:rsidR="001003DD" w:rsidRPr="00D760A0" w:rsidRDefault="001003DD" w:rsidP="00484D4E">
      <w:pPr>
        <w:pStyle w:val="Body"/>
        <w:numPr>
          <w:ilvl w:val="0"/>
          <w:numId w:val="35"/>
        </w:numPr>
        <w:rPr>
          <w:szCs w:val="22"/>
        </w:rPr>
      </w:pPr>
      <w:r w:rsidRPr="00D760A0">
        <w:rPr>
          <w:b/>
          <w:bCs/>
          <w:szCs w:val="22"/>
        </w:rPr>
        <w:t>Fauna</w:t>
      </w:r>
      <w:r w:rsidRPr="00D760A0">
        <w:rPr>
          <w:szCs w:val="22"/>
        </w:rPr>
        <w:t>. The fauna of an estuary includes fish and birds as well as meiofauna and macrofauna associated with the sediment, water column and plants.</w:t>
      </w:r>
    </w:p>
    <w:p w:rsidR="001003DD" w:rsidRPr="00D760A0" w:rsidRDefault="001003DD" w:rsidP="00A65ABD">
      <w:pPr>
        <w:pStyle w:val="Avira3rdLevel"/>
      </w:pPr>
      <w:r w:rsidRPr="00D760A0">
        <w:t>Valuing Representative Estuaries</w:t>
      </w:r>
    </w:p>
    <w:p w:rsidR="001003DD" w:rsidRPr="00D760A0" w:rsidRDefault="001003DD" w:rsidP="00D760A0">
      <w:pPr>
        <w:pStyle w:val="Body"/>
      </w:pPr>
      <w:r w:rsidRPr="00D760A0">
        <w:t xml:space="preserve">Whilst good progress has been made on estuary classification and condition assessment in Victoria, a system for identifying representative estuaries has not been determined. Therefore this metric was not accessed in AVIRA at this time. </w:t>
      </w:r>
    </w:p>
    <w:p w:rsidR="001003DD" w:rsidRPr="00D760A0" w:rsidRDefault="001003DD" w:rsidP="001003DD">
      <w:pPr>
        <w:rPr>
          <w:rFonts w:asciiTheme="minorHAnsi" w:hAnsiTheme="minorHAnsi"/>
        </w:rPr>
      </w:pPr>
    </w:p>
    <w:p w:rsidR="001003DD" w:rsidRPr="00D760A0" w:rsidRDefault="001003DD" w:rsidP="00484D4E">
      <w:pPr>
        <w:pStyle w:val="Heading1"/>
        <w:keepLines/>
        <w:numPr>
          <w:ilvl w:val="0"/>
          <w:numId w:val="16"/>
        </w:numPr>
        <w:spacing w:before="480" w:after="240"/>
        <w:ind w:left="794" w:hanging="794"/>
        <w:rPr>
          <w:rFonts w:asciiTheme="minorHAnsi" w:hAnsiTheme="minorHAnsi"/>
        </w:rPr>
        <w:sectPr w:rsidR="001003DD" w:rsidRPr="00D760A0" w:rsidSect="001003DD">
          <w:pgSz w:w="11906" w:h="16838"/>
          <w:pgMar w:top="1440" w:right="1440" w:bottom="1440" w:left="1440" w:header="708" w:footer="708" w:gutter="0"/>
          <w:cols w:space="708"/>
          <w:rtlGutter/>
          <w:docGrid w:linePitch="360"/>
        </w:sectPr>
      </w:pPr>
    </w:p>
    <w:p w:rsidR="001003DD" w:rsidRPr="00D760A0" w:rsidRDefault="001003DD" w:rsidP="00B54876">
      <w:pPr>
        <w:pStyle w:val="HA"/>
      </w:pPr>
      <w:bookmarkStart w:id="149" w:name="_Toc396734220"/>
      <w:bookmarkStart w:id="150" w:name="_Toc399755343"/>
      <w:bookmarkStart w:id="151" w:name="_Toc437955816"/>
      <w:r w:rsidRPr="00D760A0">
        <w:t>Rare or Threatened Species/Communities</w:t>
      </w:r>
      <w:bookmarkEnd w:id="149"/>
      <w:bookmarkEnd w:id="150"/>
      <w:bookmarkEnd w:id="151"/>
    </w:p>
    <w:p w:rsidR="001003DD" w:rsidRPr="00D760A0" w:rsidRDefault="001003DD" w:rsidP="00D760A0">
      <w:pPr>
        <w:pStyle w:val="Body"/>
      </w:pPr>
      <w:r w:rsidRPr="00D760A0">
        <w:t>Protection of biodiversity has focussed in a significant way on rare and threatened species (Dunn, 2000).</w:t>
      </w:r>
    </w:p>
    <w:p w:rsidR="001003DD" w:rsidRPr="00D760A0" w:rsidRDefault="001003DD" w:rsidP="00D760A0">
      <w:pPr>
        <w:pStyle w:val="Body"/>
      </w:pPr>
      <w:r w:rsidRPr="00D760A0">
        <w:t>It is vital we maintain and sustain our biodiversity for a number of reasons:</w:t>
      </w:r>
    </w:p>
    <w:p w:rsidR="001003DD" w:rsidRPr="00D760A0" w:rsidRDefault="001003DD" w:rsidP="00484D4E">
      <w:pPr>
        <w:pStyle w:val="Body"/>
        <w:numPr>
          <w:ilvl w:val="0"/>
          <w:numId w:val="35"/>
        </w:numPr>
        <w:rPr>
          <w:szCs w:val="22"/>
        </w:rPr>
      </w:pPr>
      <w:r w:rsidRPr="00D760A0">
        <w:rPr>
          <w:szCs w:val="22"/>
        </w:rPr>
        <w:t>biodiversity provides us with many natural products including food, medicines and timber;</w:t>
      </w:r>
    </w:p>
    <w:p w:rsidR="001003DD" w:rsidRPr="00D760A0" w:rsidRDefault="001003DD" w:rsidP="00484D4E">
      <w:pPr>
        <w:pStyle w:val="Body"/>
        <w:numPr>
          <w:ilvl w:val="0"/>
          <w:numId w:val="35"/>
        </w:numPr>
        <w:rPr>
          <w:szCs w:val="22"/>
        </w:rPr>
      </w:pPr>
      <w:r w:rsidRPr="00D760A0">
        <w:rPr>
          <w:szCs w:val="22"/>
        </w:rPr>
        <w:t>ecosystems underpin many of our natural resources and provide services such as clean water, healthy soil and pollination of crops; and</w:t>
      </w:r>
    </w:p>
    <w:p w:rsidR="001003DD" w:rsidRPr="00D760A0" w:rsidRDefault="001003DD" w:rsidP="00484D4E">
      <w:pPr>
        <w:pStyle w:val="Body"/>
        <w:numPr>
          <w:ilvl w:val="0"/>
          <w:numId w:val="35"/>
        </w:numPr>
        <w:rPr>
          <w:szCs w:val="22"/>
        </w:rPr>
      </w:pPr>
      <w:r w:rsidRPr="00D760A0">
        <w:rPr>
          <w:szCs w:val="22"/>
        </w:rPr>
        <w:t>many people find enjoyment from the range of leisure activities undertaken in the natural environment (CSIRO ~2008).</w:t>
      </w:r>
    </w:p>
    <w:p w:rsidR="001003DD" w:rsidRPr="00D760A0" w:rsidRDefault="001003DD" w:rsidP="00D760A0">
      <w:pPr>
        <w:pStyle w:val="Body"/>
      </w:pPr>
      <w:r w:rsidRPr="00D760A0">
        <w:t>This category considers species and communities identified as rare or threatened at an international, national or state level; specifically:</w:t>
      </w:r>
    </w:p>
    <w:p w:rsidR="001003DD" w:rsidRPr="00D760A0" w:rsidRDefault="001003DD" w:rsidP="00484D4E">
      <w:pPr>
        <w:pStyle w:val="Body"/>
        <w:numPr>
          <w:ilvl w:val="0"/>
          <w:numId w:val="35"/>
        </w:numPr>
        <w:rPr>
          <w:szCs w:val="22"/>
        </w:rPr>
      </w:pPr>
      <w:r w:rsidRPr="00D760A0">
        <w:rPr>
          <w:szCs w:val="22"/>
        </w:rPr>
        <w:t>Significant Fauna;</w:t>
      </w:r>
    </w:p>
    <w:p w:rsidR="001003DD" w:rsidRPr="00D760A0" w:rsidRDefault="001003DD" w:rsidP="00484D4E">
      <w:pPr>
        <w:pStyle w:val="Body"/>
        <w:numPr>
          <w:ilvl w:val="0"/>
          <w:numId w:val="35"/>
        </w:numPr>
        <w:rPr>
          <w:szCs w:val="22"/>
        </w:rPr>
      </w:pPr>
      <w:r w:rsidRPr="00D760A0">
        <w:rPr>
          <w:szCs w:val="22"/>
        </w:rPr>
        <w:t>Significant Flora; and</w:t>
      </w:r>
    </w:p>
    <w:p w:rsidR="001003DD" w:rsidRPr="00D760A0" w:rsidRDefault="001003DD" w:rsidP="00484D4E">
      <w:pPr>
        <w:pStyle w:val="Body"/>
        <w:numPr>
          <w:ilvl w:val="0"/>
          <w:numId w:val="35"/>
        </w:numPr>
        <w:rPr>
          <w:szCs w:val="22"/>
        </w:rPr>
      </w:pPr>
      <w:r w:rsidRPr="00D760A0">
        <w:rPr>
          <w:szCs w:val="22"/>
        </w:rPr>
        <w:t>Significant EVCs.</w:t>
      </w:r>
    </w:p>
    <w:p w:rsidR="001003DD" w:rsidRPr="00D760A0" w:rsidRDefault="001003DD" w:rsidP="00D760A0">
      <w:pPr>
        <w:pStyle w:val="Body"/>
      </w:pPr>
      <w:r w:rsidRPr="00D760A0">
        <w:t>The following sections detail approaches to measuring and valuing rare or threatened species/communities in Victoria.</w:t>
      </w:r>
    </w:p>
    <w:p w:rsidR="00972C02" w:rsidRDefault="003B0D86">
      <w:pPr>
        <w:pStyle w:val="HB"/>
      </w:pPr>
      <w:bookmarkStart w:id="152" w:name="_Toc427574772"/>
      <w:bookmarkStart w:id="153" w:name="_Toc427575579"/>
      <w:bookmarkStart w:id="154" w:name="_Toc427579932"/>
      <w:bookmarkStart w:id="155" w:name="_Toc437937519"/>
      <w:bookmarkStart w:id="156" w:name="_Toc437937696"/>
      <w:bookmarkStart w:id="157" w:name="_Toc437942294"/>
      <w:bookmarkStart w:id="158" w:name="_Toc437955229"/>
      <w:bookmarkStart w:id="159" w:name="_Toc437937520"/>
      <w:bookmarkStart w:id="160" w:name="_Toc437937697"/>
      <w:bookmarkStart w:id="161" w:name="_Toc437942295"/>
      <w:bookmarkStart w:id="162" w:name="_Toc437955230"/>
      <w:bookmarkStart w:id="163" w:name="_Toc396734221"/>
      <w:bookmarkStart w:id="164" w:name="_Toc399755344"/>
      <w:bookmarkStart w:id="165" w:name="_Toc437955817"/>
      <w:bookmarkEnd w:id="152"/>
      <w:bookmarkEnd w:id="153"/>
      <w:bookmarkEnd w:id="154"/>
      <w:bookmarkEnd w:id="155"/>
      <w:bookmarkEnd w:id="156"/>
      <w:bookmarkEnd w:id="157"/>
      <w:bookmarkEnd w:id="158"/>
      <w:bookmarkEnd w:id="159"/>
      <w:bookmarkEnd w:id="160"/>
      <w:bookmarkEnd w:id="161"/>
      <w:bookmarkEnd w:id="162"/>
      <w:r>
        <w:t>S</w:t>
      </w:r>
      <w:r w:rsidR="001003DD" w:rsidRPr="00D760A0">
        <w:t>ignificant Fauna</w:t>
      </w:r>
      <w:bookmarkEnd w:id="163"/>
      <w:bookmarkEnd w:id="164"/>
      <w:bookmarkEnd w:id="165"/>
    </w:p>
    <w:p w:rsidR="001003DD" w:rsidRPr="00D760A0" w:rsidRDefault="001003DD" w:rsidP="00A65ABD">
      <w:pPr>
        <w:pStyle w:val="Avira3rdLevel"/>
      </w:pPr>
      <w:r w:rsidRPr="00D760A0">
        <w:t>Background</w:t>
      </w:r>
    </w:p>
    <w:p w:rsidR="001003DD" w:rsidRPr="00D760A0" w:rsidRDefault="001003DD" w:rsidP="00D760A0">
      <w:pPr>
        <w:pStyle w:val="Body"/>
      </w:pPr>
      <w:r w:rsidRPr="00D760A0">
        <w:t>There are number of international, national and state approaches to listing significant fauna.  The following provides an overview of these approaches for the hierarchical metric to value significant fauna.</w:t>
      </w:r>
    </w:p>
    <w:p w:rsidR="001003DD" w:rsidRPr="00D760A0" w:rsidRDefault="001003DD" w:rsidP="001003DD">
      <w:pPr>
        <w:pStyle w:val="HD"/>
        <w:rPr>
          <w:rFonts w:asciiTheme="minorHAnsi" w:hAnsiTheme="minorHAnsi"/>
        </w:rPr>
      </w:pPr>
      <w:r w:rsidRPr="00D760A0">
        <w:rPr>
          <w:rFonts w:asciiTheme="minorHAnsi" w:hAnsiTheme="minorHAnsi"/>
        </w:rPr>
        <w:t>Actions for Biodiversity Conservation</w:t>
      </w:r>
    </w:p>
    <w:p w:rsidR="001003DD" w:rsidRPr="00D760A0" w:rsidRDefault="001003DD" w:rsidP="00D760A0">
      <w:pPr>
        <w:pStyle w:val="Body"/>
      </w:pPr>
      <w:r w:rsidRPr="00D760A0">
        <w:t>The traditional approach to priority setting for threatened species is based on the conservation status of a species alone i.e.critically endangered species tends to take precedence over vulnerable species, and so on.</w:t>
      </w:r>
    </w:p>
    <w:p w:rsidR="001003DD" w:rsidRPr="00D760A0" w:rsidRDefault="001003DD" w:rsidP="00D760A0">
      <w:pPr>
        <w:pStyle w:val="Body"/>
      </w:pPr>
      <w:r w:rsidRPr="00D760A0">
        <w:t>More recently, however, DSE has reassessed the approach to prioritising threatened species and developed a system known as the Actions for Biodiversity Conservation (ABC).  The ABC requires priorities to be set between locations for a species and between actions at each location.  A high priority location is one which is most likely to persist in the long-term, usually because the population of the species concerned is large, healthy and/or genetically diverse or because the habitat it occupies is secure, extensive and/or in good condition (DSE 2007a).</w:t>
      </w:r>
    </w:p>
    <w:p w:rsidR="001003DD" w:rsidRPr="00D760A0" w:rsidRDefault="001003DD" w:rsidP="001003DD">
      <w:pPr>
        <w:pStyle w:val="HD"/>
        <w:rPr>
          <w:rFonts w:asciiTheme="minorHAnsi" w:hAnsiTheme="minorHAnsi"/>
        </w:rPr>
      </w:pPr>
      <w:r w:rsidRPr="00D760A0">
        <w:rPr>
          <w:rFonts w:asciiTheme="minorHAnsi" w:hAnsiTheme="minorHAnsi"/>
        </w:rPr>
        <w:t>IUCN Red List</w:t>
      </w:r>
    </w:p>
    <w:p w:rsidR="001003DD" w:rsidRPr="00D760A0" w:rsidRDefault="001003DD" w:rsidP="00D760A0">
      <w:pPr>
        <w:pStyle w:val="Body"/>
      </w:pPr>
      <w:r w:rsidRPr="00D760A0">
        <w:t xml:space="preserve">The </w:t>
      </w:r>
      <w:r w:rsidRPr="00D760A0">
        <w:rPr>
          <w:bCs/>
        </w:rPr>
        <w:t>International Union for Conservation of Nature (</w:t>
      </w:r>
      <w:r w:rsidRPr="00D760A0">
        <w:t xml:space="preserve">IUCN) Red List of Threatened Species provides taxonomic, conservation status and distribution information on taxa that have been globally evaluated using the IUCN Red List Categories and Criteria.  This system is designed to determine the relative risk of extinction, and the main purpose of the IUCN Red List is to catalogue and highlight those taxa that are facing a higher risk of global extinction (i.e.those listed as </w:t>
      </w:r>
      <w:r w:rsidRPr="00D760A0">
        <w:rPr>
          <w:bCs/>
        </w:rPr>
        <w:t>Critically Endangered</w:t>
      </w:r>
      <w:r w:rsidRPr="00D760A0">
        <w:t xml:space="preserve">, </w:t>
      </w:r>
      <w:r w:rsidRPr="00D760A0">
        <w:rPr>
          <w:bCs/>
        </w:rPr>
        <w:t>Endangered</w:t>
      </w:r>
      <w:r w:rsidRPr="00D760A0">
        <w:t xml:space="preserve"> and </w:t>
      </w:r>
      <w:r w:rsidRPr="00D760A0">
        <w:rPr>
          <w:bCs/>
        </w:rPr>
        <w:t>Vulnerable</w:t>
      </w:r>
      <w:r w:rsidRPr="00D760A0">
        <w:t>).</w:t>
      </w:r>
    </w:p>
    <w:p w:rsidR="001003DD" w:rsidRPr="00D760A0" w:rsidRDefault="001003DD" w:rsidP="001003DD">
      <w:pPr>
        <w:pStyle w:val="HD"/>
        <w:rPr>
          <w:rFonts w:asciiTheme="minorHAnsi" w:hAnsiTheme="minorHAnsi"/>
        </w:rPr>
      </w:pPr>
      <w:r w:rsidRPr="00D760A0">
        <w:rPr>
          <w:rFonts w:asciiTheme="minorHAnsi" w:hAnsiTheme="minorHAnsi"/>
        </w:rPr>
        <w:t>EPBC Act 1999</w:t>
      </w:r>
    </w:p>
    <w:p w:rsidR="001003DD" w:rsidRPr="00D760A0" w:rsidRDefault="001003DD" w:rsidP="00D760A0">
      <w:pPr>
        <w:pStyle w:val="Body"/>
      </w:pPr>
      <w:r w:rsidRPr="00D760A0">
        <w:t xml:space="preserve">The </w:t>
      </w:r>
      <w:r w:rsidRPr="00D760A0">
        <w:rPr>
          <w:rStyle w:val="HTMLAcronym"/>
        </w:rPr>
        <w:t>EPBC</w:t>
      </w:r>
      <w:r w:rsidRPr="00D760A0">
        <w:t xml:space="preserve"> Act provides a legal framework to protect and manage nationally and internationally important flora, fauna, ecological communities and heritage places (DEWHA ~2008b).</w:t>
      </w:r>
    </w:p>
    <w:p w:rsidR="001003DD" w:rsidRPr="00D760A0" w:rsidRDefault="001003DD" w:rsidP="00D760A0">
      <w:pPr>
        <w:pStyle w:val="Body"/>
      </w:pPr>
      <w:r w:rsidRPr="00D760A0">
        <w:t xml:space="preserve">The EPBC Act website contains a database that provides information about species and ecological communities listed under the </w:t>
      </w:r>
      <w:r w:rsidRPr="00D760A0">
        <w:rPr>
          <w:rStyle w:val="HTMLAcronym"/>
        </w:rPr>
        <w:t>EPBC</w:t>
      </w:r>
      <w:r w:rsidRPr="00D760A0">
        <w:t xml:space="preserve"> Act</w:t>
      </w:r>
      <w:r w:rsidRPr="00D760A0">
        <w:rPr>
          <w:i/>
          <w:iCs/>
        </w:rPr>
        <w:t>.</w:t>
      </w:r>
    </w:p>
    <w:p w:rsidR="001003DD" w:rsidRPr="00D760A0" w:rsidRDefault="001003DD" w:rsidP="001003DD">
      <w:pPr>
        <w:pStyle w:val="HD"/>
        <w:rPr>
          <w:rFonts w:asciiTheme="minorHAnsi" w:hAnsiTheme="minorHAnsi"/>
        </w:rPr>
      </w:pPr>
      <w:r w:rsidRPr="00D760A0">
        <w:rPr>
          <w:rFonts w:asciiTheme="minorHAnsi" w:hAnsiTheme="minorHAnsi"/>
        </w:rPr>
        <w:t>Advisory Lists of Threatened Fauna in Victoria</w:t>
      </w:r>
    </w:p>
    <w:p w:rsidR="001003DD" w:rsidRPr="00D760A0" w:rsidRDefault="001003DD" w:rsidP="00D760A0">
      <w:pPr>
        <w:pStyle w:val="Body"/>
      </w:pPr>
      <w:r w:rsidRPr="00D760A0">
        <w:t>The advisory lists of threatened vertebrate and invertebrate fauna that are considered threatened, poorly known, near threatened or extinct in Victoria is maintained by the Department of Environment</w:t>
      </w:r>
      <w:r w:rsidR="00286500" w:rsidRPr="00D760A0">
        <w:t>, Land, Water and Planning</w:t>
      </w:r>
      <w:r w:rsidRPr="00D760A0">
        <w:t xml:space="preserve">. The advisory list also identifies </w:t>
      </w:r>
      <w:r w:rsidRPr="00D760A0">
        <w:rPr>
          <w:i/>
        </w:rPr>
        <w:t xml:space="preserve">Flora nd Fauna Guarantee Act 1988 </w:t>
      </w:r>
      <w:r w:rsidRPr="00D760A0">
        <w:t xml:space="preserve">threatened status. This information is provided in Appendix H. </w:t>
      </w:r>
    </w:p>
    <w:p w:rsidR="001003DD" w:rsidRPr="00D760A0" w:rsidRDefault="001003DD" w:rsidP="00D760A0">
      <w:pPr>
        <w:pStyle w:val="Body"/>
      </w:pPr>
      <w:r w:rsidRPr="00D760A0">
        <w:t>Waterway dependent significant fauna species are identified in Appendix H. Only waterway dependent species are included in the significant fauna measures within AVIRA. These waterway dependent species were identified through expert advice and were defined as any animal species that relied, for at least some part of their lifecycle on rivers, wetlands or estuaries. There were some species included that are not strictly dependent on waterways, but whose habitat now only occurs in remnants surrounding waterways. The buffer used in the GIS query associated with the dataset for significant flora is included in Appendix G.</w:t>
      </w:r>
    </w:p>
    <w:p w:rsidR="001003DD" w:rsidRPr="00D760A0" w:rsidRDefault="001003DD" w:rsidP="00A65ABD">
      <w:pPr>
        <w:pStyle w:val="Avira3rdLevel"/>
      </w:pPr>
      <w:r w:rsidRPr="00D760A0">
        <w:t xml:space="preserve"> Valuing Significant Fauna</w:t>
      </w:r>
    </w:p>
    <w:p w:rsidR="001003DD" w:rsidRPr="00D760A0" w:rsidRDefault="001003DD" w:rsidP="001003DD">
      <w:pPr>
        <w:pStyle w:val="HD"/>
        <w:rPr>
          <w:rFonts w:asciiTheme="minorHAnsi" w:hAnsiTheme="minorHAnsi"/>
        </w:rPr>
      </w:pPr>
      <w:r w:rsidRPr="00D760A0">
        <w:rPr>
          <w:rFonts w:asciiTheme="minorHAnsi" w:hAnsiTheme="minorHAnsi"/>
        </w:rPr>
        <w:t>Measure 1 - Actions for Biodiversity Conservation</w:t>
      </w:r>
    </w:p>
    <w:tbl>
      <w:tblPr>
        <w:tblW w:w="5000" w:type="pct"/>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7479"/>
        <w:gridCol w:w="1763"/>
      </w:tblGrid>
      <w:tr w:rsidR="001003DD" w:rsidRPr="00D760A0" w:rsidTr="00AB3731">
        <w:trPr>
          <w:cantSplit/>
          <w:tblHeader/>
        </w:trPr>
        <w:tc>
          <w:tcPr>
            <w:tcW w:w="4046"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954"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AB3731">
        <w:tc>
          <w:tcPr>
            <w:tcW w:w="4046"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szCs w:val="20"/>
              </w:rPr>
              <w:t>High priority threatened species are associated with the waterway (as determined by ABC database)</w:t>
            </w:r>
          </w:p>
        </w:tc>
        <w:tc>
          <w:tcPr>
            <w:tcW w:w="954" w:type="pct"/>
            <w:shd w:val="clear" w:color="auto" w:fill="auto"/>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High Priority</w:t>
            </w:r>
          </w:p>
        </w:tc>
      </w:tr>
      <w:tr w:rsidR="001003DD" w:rsidRPr="00D760A0" w:rsidTr="00AB3731">
        <w:tc>
          <w:tcPr>
            <w:tcW w:w="4046"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szCs w:val="20"/>
              </w:rPr>
              <w:t>Medium priority threatened species are associated with the waterway (as determined by ABC database)</w:t>
            </w:r>
          </w:p>
        </w:tc>
        <w:tc>
          <w:tcPr>
            <w:tcW w:w="954" w:type="pct"/>
            <w:shd w:val="clear" w:color="auto" w:fill="auto"/>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Medium Priority</w:t>
            </w:r>
          </w:p>
        </w:tc>
      </w:tr>
      <w:tr w:rsidR="001003DD" w:rsidRPr="00D760A0" w:rsidTr="00AB3731">
        <w:tc>
          <w:tcPr>
            <w:tcW w:w="4046"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szCs w:val="20"/>
              </w:rPr>
              <w:t>Low priority threatened species are associated with the waterway (as determined by ABC database)</w:t>
            </w:r>
          </w:p>
        </w:tc>
        <w:tc>
          <w:tcPr>
            <w:tcW w:w="954" w:type="pct"/>
            <w:shd w:val="clear" w:color="auto" w:fill="auto"/>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Low Priority</w:t>
            </w:r>
          </w:p>
        </w:tc>
      </w:tr>
      <w:tr w:rsidR="001003DD" w:rsidRPr="00D760A0" w:rsidTr="00AB3731">
        <w:tc>
          <w:tcPr>
            <w:tcW w:w="4046"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szCs w:val="20"/>
              </w:rPr>
              <w:t>No fauna surveys have been undertaken post 1980</w:t>
            </w:r>
          </w:p>
        </w:tc>
        <w:tc>
          <w:tcPr>
            <w:tcW w:w="954" w:type="pct"/>
            <w:shd w:val="clear" w:color="auto" w:fill="auto"/>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No data</w:t>
            </w:r>
          </w:p>
        </w:tc>
      </w:tr>
    </w:tbl>
    <w:p w:rsidR="001003DD" w:rsidRPr="00D760A0" w:rsidRDefault="001003DD" w:rsidP="001003DD">
      <w:pPr>
        <w:pStyle w:val="HD"/>
        <w:spacing w:before="240"/>
        <w:rPr>
          <w:rFonts w:asciiTheme="minorHAnsi" w:hAnsiTheme="minorHAnsi"/>
        </w:rPr>
      </w:pPr>
      <w:r w:rsidRPr="00D760A0">
        <w:rPr>
          <w:rFonts w:asciiTheme="minorHAnsi" w:hAnsiTheme="minorHAnsi"/>
        </w:rPr>
        <w:t>Measure 2 – IUCN Red List</w:t>
      </w:r>
    </w:p>
    <w:tbl>
      <w:tblPr>
        <w:tblW w:w="5000" w:type="pct"/>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7479"/>
        <w:gridCol w:w="1763"/>
      </w:tblGrid>
      <w:tr w:rsidR="001003DD" w:rsidRPr="00D760A0" w:rsidTr="00AB3731">
        <w:trPr>
          <w:cantSplit/>
          <w:tblHeader/>
        </w:trPr>
        <w:tc>
          <w:tcPr>
            <w:tcW w:w="4046"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954"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AB3731">
        <w:tc>
          <w:tcPr>
            <w:tcW w:w="4046"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Supports waterway dependent species listed under the IUCN Red List as Extinct, Extinct in the Wild, Critically Endangered or Endangered</w:t>
            </w:r>
          </w:p>
        </w:tc>
        <w:tc>
          <w:tcPr>
            <w:tcW w:w="954"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Endangered</w:t>
            </w:r>
          </w:p>
        </w:tc>
      </w:tr>
      <w:tr w:rsidR="001003DD" w:rsidRPr="00D760A0" w:rsidTr="00AB3731">
        <w:tc>
          <w:tcPr>
            <w:tcW w:w="4046"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Supports waterway dependent species listed under the IUCN Red List as Vulnerable</w:t>
            </w:r>
          </w:p>
        </w:tc>
        <w:tc>
          <w:tcPr>
            <w:tcW w:w="954"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Vulnerable</w:t>
            </w:r>
          </w:p>
        </w:tc>
      </w:tr>
      <w:tr w:rsidR="001003DD" w:rsidRPr="00D760A0" w:rsidTr="00AB3731">
        <w:tc>
          <w:tcPr>
            <w:tcW w:w="4046"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Supports waterway dependent species listed under the IUCN Red List as Data Deficient</w:t>
            </w:r>
          </w:p>
        </w:tc>
        <w:tc>
          <w:tcPr>
            <w:tcW w:w="954"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Data Deficient</w:t>
            </w:r>
          </w:p>
        </w:tc>
      </w:tr>
      <w:tr w:rsidR="001003DD" w:rsidRPr="00D760A0" w:rsidTr="00AB3731">
        <w:tc>
          <w:tcPr>
            <w:tcW w:w="4046"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Supports waterway dependent species listed under the IUCN Red List as Near Threatened</w:t>
            </w:r>
          </w:p>
        </w:tc>
        <w:tc>
          <w:tcPr>
            <w:tcW w:w="954"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Near Threatened</w:t>
            </w:r>
          </w:p>
        </w:tc>
      </w:tr>
      <w:tr w:rsidR="001003DD" w:rsidRPr="00D760A0" w:rsidTr="00AB3731">
        <w:tc>
          <w:tcPr>
            <w:tcW w:w="4046"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No species listed under the IUCN Red List are known to occur</w:t>
            </w:r>
          </w:p>
        </w:tc>
        <w:tc>
          <w:tcPr>
            <w:tcW w:w="954"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None Known</w:t>
            </w:r>
          </w:p>
        </w:tc>
      </w:tr>
      <w:tr w:rsidR="001003DD" w:rsidRPr="00D760A0" w:rsidTr="00AB3731">
        <w:tc>
          <w:tcPr>
            <w:tcW w:w="4046"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No fauna surveys have been undertaken post 1980</w:t>
            </w:r>
          </w:p>
        </w:tc>
        <w:tc>
          <w:tcPr>
            <w:tcW w:w="954"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No Data</w:t>
            </w:r>
          </w:p>
        </w:tc>
      </w:tr>
    </w:tbl>
    <w:p w:rsidR="00D56F6D" w:rsidRDefault="00D56F6D" w:rsidP="001003DD">
      <w:pPr>
        <w:pStyle w:val="HD"/>
        <w:spacing w:before="240"/>
        <w:rPr>
          <w:rFonts w:asciiTheme="minorHAnsi" w:hAnsiTheme="minorHAnsi"/>
        </w:rPr>
      </w:pPr>
    </w:p>
    <w:p w:rsidR="00D56F6D" w:rsidRDefault="00D56F6D" w:rsidP="00D56F6D">
      <w:pPr>
        <w:rPr>
          <w:rFonts w:cs="Arial"/>
        </w:rPr>
      </w:pPr>
      <w:r>
        <w:br w:type="page"/>
      </w:r>
    </w:p>
    <w:p w:rsidR="001003DD" w:rsidRPr="00D760A0" w:rsidRDefault="001003DD" w:rsidP="001003DD">
      <w:pPr>
        <w:pStyle w:val="HD"/>
        <w:spacing w:before="240"/>
        <w:rPr>
          <w:rFonts w:asciiTheme="minorHAnsi" w:hAnsiTheme="minorHAnsi"/>
        </w:rPr>
      </w:pPr>
      <w:r w:rsidRPr="00D760A0">
        <w:rPr>
          <w:rFonts w:asciiTheme="minorHAnsi" w:hAnsiTheme="minorHAnsi"/>
        </w:rPr>
        <w:t>Measure 3 – EPBC Act 1999</w:t>
      </w:r>
    </w:p>
    <w:tbl>
      <w:tblPr>
        <w:tblW w:w="4985" w:type="pct"/>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7513"/>
        <w:gridCol w:w="1701"/>
      </w:tblGrid>
      <w:tr w:rsidR="001003DD" w:rsidRPr="00D760A0" w:rsidTr="00AB3731">
        <w:trPr>
          <w:cantSplit/>
          <w:tblHeader/>
        </w:trPr>
        <w:tc>
          <w:tcPr>
            <w:tcW w:w="4077"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923"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AB3731">
        <w:tc>
          <w:tcPr>
            <w:tcW w:w="4077"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Listed under the EPBC Act as Presumed Extinct or Endangered</w:t>
            </w:r>
          </w:p>
        </w:tc>
        <w:tc>
          <w:tcPr>
            <w:tcW w:w="923"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Endangered</w:t>
            </w:r>
          </w:p>
        </w:tc>
      </w:tr>
      <w:tr w:rsidR="001003DD" w:rsidRPr="00D760A0" w:rsidTr="00AB3731">
        <w:tc>
          <w:tcPr>
            <w:tcW w:w="4077"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Listed under the EPBC Act as Vulnerable</w:t>
            </w:r>
          </w:p>
        </w:tc>
        <w:tc>
          <w:tcPr>
            <w:tcW w:w="923"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Vulnerable</w:t>
            </w:r>
          </w:p>
        </w:tc>
      </w:tr>
      <w:tr w:rsidR="001003DD" w:rsidRPr="00D760A0" w:rsidTr="00AB3731">
        <w:tc>
          <w:tcPr>
            <w:tcW w:w="4077"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Not listed under the EPBC Act </w:t>
            </w:r>
          </w:p>
        </w:tc>
        <w:tc>
          <w:tcPr>
            <w:tcW w:w="923"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None Known</w:t>
            </w:r>
          </w:p>
        </w:tc>
      </w:tr>
      <w:tr w:rsidR="001003DD" w:rsidRPr="00D760A0" w:rsidTr="00AB3731">
        <w:tc>
          <w:tcPr>
            <w:tcW w:w="4077"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fauna surveys have been undertaken post 1980</w:t>
            </w:r>
          </w:p>
        </w:tc>
        <w:tc>
          <w:tcPr>
            <w:tcW w:w="923"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r>
    </w:tbl>
    <w:p w:rsidR="001003DD" w:rsidRPr="00D760A0" w:rsidRDefault="001003DD" w:rsidP="001003DD">
      <w:pPr>
        <w:pStyle w:val="HD"/>
        <w:spacing w:before="240"/>
        <w:rPr>
          <w:rFonts w:asciiTheme="minorHAnsi" w:hAnsiTheme="minorHAnsi"/>
        </w:rPr>
      </w:pPr>
      <w:r w:rsidRPr="00D760A0">
        <w:rPr>
          <w:rFonts w:asciiTheme="minorHAnsi" w:hAnsiTheme="minorHAnsi"/>
        </w:rPr>
        <w:t>Measure 4 – Advisory List of Threatened Vertebrate Fauna in Victoria (DEPI 2013)</w:t>
      </w:r>
    </w:p>
    <w:tbl>
      <w:tblPr>
        <w:tblW w:w="5000" w:type="pct"/>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7514"/>
        <w:gridCol w:w="1728"/>
      </w:tblGrid>
      <w:tr w:rsidR="001003DD" w:rsidRPr="00D760A0" w:rsidTr="00AB3731">
        <w:trPr>
          <w:cantSplit/>
          <w:tblHeader/>
        </w:trPr>
        <w:tc>
          <w:tcPr>
            <w:tcW w:w="4065"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935"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AB3731">
        <w:tc>
          <w:tcPr>
            <w:tcW w:w="406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Listed under the </w:t>
            </w:r>
            <w:r w:rsidRPr="00D760A0">
              <w:rPr>
                <w:rFonts w:asciiTheme="minorHAnsi" w:hAnsiTheme="minorHAnsi"/>
                <w:i/>
                <w:szCs w:val="18"/>
              </w:rPr>
              <w:t>Advisory List of Threatened Vertebrate Fauna in Victoria</w:t>
            </w:r>
            <w:r w:rsidRPr="00D760A0">
              <w:rPr>
                <w:rFonts w:asciiTheme="minorHAnsi" w:hAnsiTheme="minorHAnsi"/>
                <w:szCs w:val="18"/>
              </w:rPr>
              <w:t xml:space="preserve"> as Extinct, Regionally Extinct, Extinct in the Wild, Critically Endangered or Endangered</w:t>
            </w:r>
          </w:p>
        </w:tc>
        <w:tc>
          <w:tcPr>
            <w:tcW w:w="93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Endangered</w:t>
            </w:r>
          </w:p>
        </w:tc>
      </w:tr>
      <w:tr w:rsidR="001003DD" w:rsidRPr="00D760A0" w:rsidTr="00AB3731">
        <w:tc>
          <w:tcPr>
            <w:tcW w:w="406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Listed under the </w:t>
            </w:r>
            <w:r w:rsidRPr="00D760A0">
              <w:rPr>
                <w:rFonts w:asciiTheme="minorHAnsi" w:hAnsiTheme="minorHAnsi"/>
                <w:i/>
                <w:szCs w:val="18"/>
              </w:rPr>
              <w:t>Advisory List of Threatened Vertebrate Fauna in Victoria</w:t>
            </w:r>
            <w:r w:rsidRPr="00D760A0">
              <w:rPr>
                <w:rFonts w:asciiTheme="minorHAnsi" w:hAnsiTheme="minorHAnsi"/>
                <w:szCs w:val="18"/>
              </w:rPr>
              <w:t xml:space="preserve"> as Vulnerable</w:t>
            </w:r>
          </w:p>
        </w:tc>
        <w:tc>
          <w:tcPr>
            <w:tcW w:w="93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Vulnerable</w:t>
            </w:r>
          </w:p>
        </w:tc>
      </w:tr>
      <w:tr w:rsidR="001003DD" w:rsidRPr="00D760A0" w:rsidTr="00AB3731">
        <w:tc>
          <w:tcPr>
            <w:tcW w:w="406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Listed under the </w:t>
            </w:r>
            <w:r w:rsidRPr="00D760A0">
              <w:rPr>
                <w:rFonts w:asciiTheme="minorHAnsi" w:hAnsiTheme="minorHAnsi"/>
                <w:i/>
                <w:szCs w:val="18"/>
              </w:rPr>
              <w:t>Advisory List of Threatened Vertebrate Fauna in Victoria</w:t>
            </w:r>
            <w:r w:rsidRPr="00D760A0">
              <w:rPr>
                <w:rFonts w:asciiTheme="minorHAnsi" w:hAnsiTheme="minorHAnsi"/>
                <w:szCs w:val="18"/>
              </w:rPr>
              <w:t xml:space="preserve"> as Data Deficient</w:t>
            </w:r>
          </w:p>
        </w:tc>
        <w:tc>
          <w:tcPr>
            <w:tcW w:w="93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Deficient</w:t>
            </w:r>
          </w:p>
        </w:tc>
      </w:tr>
      <w:tr w:rsidR="001003DD" w:rsidRPr="00D760A0" w:rsidTr="00AB3731">
        <w:tc>
          <w:tcPr>
            <w:tcW w:w="406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Listed under the </w:t>
            </w:r>
            <w:r w:rsidRPr="00D760A0">
              <w:rPr>
                <w:rFonts w:asciiTheme="minorHAnsi" w:hAnsiTheme="minorHAnsi"/>
                <w:i/>
                <w:szCs w:val="18"/>
              </w:rPr>
              <w:t>Advisory List of Threatened Vertebrate Fauna in Victoria</w:t>
            </w:r>
            <w:r w:rsidRPr="00D760A0">
              <w:rPr>
                <w:rFonts w:asciiTheme="minorHAnsi" w:hAnsiTheme="minorHAnsi"/>
                <w:szCs w:val="18"/>
              </w:rPr>
              <w:t xml:space="preserve"> as Near Threatened</w:t>
            </w:r>
          </w:p>
        </w:tc>
        <w:tc>
          <w:tcPr>
            <w:tcW w:w="93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Near Threatened</w:t>
            </w:r>
          </w:p>
        </w:tc>
      </w:tr>
      <w:tr w:rsidR="001003DD" w:rsidRPr="00D760A0" w:rsidTr="00AB3731">
        <w:tc>
          <w:tcPr>
            <w:tcW w:w="406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Not listed under the </w:t>
            </w:r>
            <w:r w:rsidRPr="00D760A0">
              <w:rPr>
                <w:rFonts w:asciiTheme="minorHAnsi" w:hAnsiTheme="minorHAnsi"/>
                <w:i/>
                <w:szCs w:val="18"/>
              </w:rPr>
              <w:t>Advisory List of Threatened Vertebrate Fauna in Victoria</w:t>
            </w:r>
          </w:p>
        </w:tc>
        <w:tc>
          <w:tcPr>
            <w:tcW w:w="93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None Known</w:t>
            </w:r>
          </w:p>
        </w:tc>
      </w:tr>
      <w:tr w:rsidR="001003DD" w:rsidRPr="00D760A0" w:rsidTr="00AB3731">
        <w:tc>
          <w:tcPr>
            <w:tcW w:w="406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fauna surveys have been undertaken post 1980</w:t>
            </w:r>
          </w:p>
        </w:tc>
        <w:tc>
          <w:tcPr>
            <w:tcW w:w="93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r>
    </w:tbl>
    <w:p w:rsidR="00AB3731" w:rsidRPr="00D760A0" w:rsidRDefault="00AB3731" w:rsidP="001003DD">
      <w:pPr>
        <w:pStyle w:val="HD"/>
        <w:rPr>
          <w:rFonts w:asciiTheme="minorHAnsi" w:hAnsiTheme="minorHAnsi"/>
        </w:rPr>
      </w:pPr>
    </w:p>
    <w:p w:rsidR="001003DD" w:rsidRPr="00D760A0" w:rsidRDefault="001003DD" w:rsidP="001003DD">
      <w:pPr>
        <w:pStyle w:val="HD"/>
        <w:rPr>
          <w:rFonts w:asciiTheme="minorHAnsi" w:hAnsiTheme="minorHAnsi"/>
        </w:rPr>
      </w:pPr>
      <w:r w:rsidRPr="00D760A0">
        <w:rPr>
          <w:rFonts w:asciiTheme="minorHAnsi" w:hAnsiTheme="minorHAnsi"/>
        </w:rPr>
        <w:t>Measure 5 – Draft Advisory List of Threatened Invertebrate Fauna in Victoria (DEPI 2009)</w:t>
      </w:r>
    </w:p>
    <w:tbl>
      <w:tblPr>
        <w:tblW w:w="5000" w:type="pct"/>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7514"/>
        <w:gridCol w:w="1728"/>
      </w:tblGrid>
      <w:tr w:rsidR="001003DD" w:rsidRPr="00D760A0" w:rsidTr="00AB3731">
        <w:trPr>
          <w:cantSplit/>
          <w:tblHeader/>
        </w:trPr>
        <w:tc>
          <w:tcPr>
            <w:tcW w:w="4065"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935"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AB3731">
        <w:tc>
          <w:tcPr>
            <w:tcW w:w="406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Listed under the </w:t>
            </w:r>
            <w:r w:rsidRPr="00D760A0">
              <w:rPr>
                <w:rFonts w:asciiTheme="minorHAnsi" w:hAnsiTheme="minorHAnsi"/>
                <w:i/>
                <w:szCs w:val="18"/>
              </w:rPr>
              <w:t>Advisory List of Threatened Invertebrate Fauna in Victoria</w:t>
            </w:r>
            <w:r w:rsidRPr="00D760A0">
              <w:rPr>
                <w:rFonts w:asciiTheme="minorHAnsi" w:hAnsiTheme="minorHAnsi"/>
                <w:szCs w:val="18"/>
              </w:rPr>
              <w:t xml:space="preserve"> as Extinct, Regionally Extinct, Extinct in the Wild, Critically Endangered or Endangered</w:t>
            </w:r>
          </w:p>
        </w:tc>
        <w:tc>
          <w:tcPr>
            <w:tcW w:w="93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Endangered</w:t>
            </w:r>
          </w:p>
        </w:tc>
      </w:tr>
      <w:tr w:rsidR="001003DD" w:rsidRPr="00D760A0" w:rsidTr="00AB3731">
        <w:tc>
          <w:tcPr>
            <w:tcW w:w="406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Listed under </w:t>
            </w:r>
            <w:r w:rsidRPr="00D760A0">
              <w:rPr>
                <w:rFonts w:asciiTheme="minorHAnsi" w:hAnsiTheme="minorHAnsi"/>
                <w:i/>
                <w:szCs w:val="18"/>
              </w:rPr>
              <w:t xml:space="preserve">Advisory List of Threatened Invertebrate Fauna in Victoria </w:t>
            </w:r>
            <w:r w:rsidRPr="00D760A0">
              <w:rPr>
                <w:rFonts w:asciiTheme="minorHAnsi" w:hAnsiTheme="minorHAnsi"/>
                <w:szCs w:val="18"/>
              </w:rPr>
              <w:t>as Vulnerable</w:t>
            </w:r>
          </w:p>
        </w:tc>
        <w:tc>
          <w:tcPr>
            <w:tcW w:w="93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Vulnerable</w:t>
            </w:r>
          </w:p>
        </w:tc>
      </w:tr>
      <w:tr w:rsidR="001003DD" w:rsidRPr="00D760A0" w:rsidTr="00AB3731">
        <w:tc>
          <w:tcPr>
            <w:tcW w:w="406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Listed under the </w:t>
            </w:r>
            <w:r w:rsidRPr="00D760A0">
              <w:rPr>
                <w:rFonts w:asciiTheme="minorHAnsi" w:hAnsiTheme="minorHAnsi"/>
                <w:i/>
                <w:szCs w:val="18"/>
              </w:rPr>
              <w:t xml:space="preserve">Advisory List of Threatened Invertebrate Fauna in Victoria </w:t>
            </w:r>
            <w:r w:rsidRPr="00D760A0">
              <w:rPr>
                <w:rFonts w:asciiTheme="minorHAnsi" w:hAnsiTheme="minorHAnsi"/>
                <w:szCs w:val="18"/>
              </w:rPr>
              <w:t>as Data Deficient</w:t>
            </w:r>
          </w:p>
        </w:tc>
        <w:tc>
          <w:tcPr>
            <w:tcW w:w="93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Deficient</w:t>
            </w:r>
          </w:p>
        </w:tc>
      </w:tr>
      <w:tr w:rsidR="001003DD" w:rsidRPr="00D760A0" w:rsidTr="00AB3731">
        <w:tc>
          <w:tcPr>
            <w:tcW w:w="406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Listed under the </w:t>
            </w:r>
            <w:r w:rsidRPr="00D760A0">
              <w:rPr>
                <w:rFonts w:asciiTheme="minorHAnsi" w:hAnsiTheme="minorHAnsi"/>
                <w:i/>
                <w:szCs w:val="18"/>
              </w:rPr>
              <w:t xml:space="preserve">Advisory List of Threatened Invertebrate Fauna in Victoria </w:t>
            </w:r>
            <w:r w:rsidRPr="00D760A0">
              <w:rPr>
                <w:rFonts w:asciiTheme="minorHAnsi" w:hAnsiTheme="minorHAnsi"/>
                <w:szCs w:val="18"/>
              </w:rPr>
              <w:t>as Near Threatened</w:t>
            </w:r>
          </w:p>
        </w:tc>
        <w:tc>
          <w:tcPr>
            <w:tcW w:w="93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Near Threatened</w:t>
            </w:r>
          </w:p>
        </w:tc>
      </w:tr>
      <w:tr w:rsidR="001003DD" w:rsidRPr="00D760A0" w:rsidTr="00AB3731">
        <w:tc>
          <w:tcPr>
            <w:tcW w:w="406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Not listed under the </w:t>
            </w:r>
            <w:r w:rsidRPr="00D760A0">
              <w:rPr>
                <w:rFonts w:asciiTheme="minorHAnsi" w:hAnsiTheme="minorHAnsi"/>
                <w:i/>
                <w:szCs w:val="18"/>
              </w:rPr>
              <w:t>Advisory List of Threatened Invertebrate Fauna in Victoria</w:t>
            </w:r>
          </w:p>
        </w:tc>
        <w:tc>
          <w:tcPr>
            <w:tcW w:w="93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None Known</w:t>
            </w:r>
          </w:p>
        </w:tc>
      </w:tr>
      <w:tr w:rsidR="001003DD" w:rsidRPr="00D760A0" w:rsidTr="00AB3731">
        <w:tc>
          <w:tcPr>
            <w:tcW w:w="406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fauna surveys have been undertaken post 1980</w:t>
            </w:r>
          </w:p>
        </w:tc>
        <w:tc>
          <w:tcPr>
            <w:tcW w:w="93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r>
    </w:tbl>
    <w:p w:rsidR="00D56F6D" w:rsidRDefault="00D56F6D" w:rsidP="00D760A0">
      <w:pPr>
        <w:pStyle w:val="Body"/>
      </w:pPr>
    </w:p>
    <w:p w:rsidR="00D56F6D" w:rsidRDefault="00D56F6D">
      <w:pPr>
        <w:rPr>
          <w:rFonts w:asciiTheme="minorHAnsi" w:hAnsiTheme="minorHAnsi" w:cs="Arial"/>
          <w:szCs w:val="32"/>
        </w:rPr>
      </w:pPr>
      <w:r>
        <w:br w:type="page"/>
      </w:r>
    </w:p>
    <w:p w:rsidR="001003DD" w:rsidRPr="00D760A0" w:rsidRDefault="001003DD" w:rsidP="00D760A0">
      <w:pPr>
        <w:pStyle w:val="Body"/>
      </w:pPr>
      <w:r w:rsidRPr="00D760A0">
        <w:t>Based on the above, Significant Fauna value was scored using two metrics:</w:t>
      </w:r>
    </w:p>
    <w:p w:rsidR="001003DD" w:rsidRPr="00D760A0" w:rsidRDefault="001003DD" w:rsidP="00484D4E">
      <w:pPr>
        <w:pStyle w:val="Body"/>
        <w:numPr>
          <w:ilvl w:val="0"/>
          <w:numId w:val="35"/>
        </w:numPr>
        <w:rPr>
          <w:szCs w:val="22"/>
        </w:rPr>
      </w:pPr>
      <w:r w:rsidRPr="00D760A0">
        <w:rPr>
          <w:szCs w:val="22"/>
        </w:rPr>
        <w:t>Significant Fauna (Invertebrates); and</w:t>
      </w:r>
    </w:p>
    <w:p w:rsidR="001003DD" w:rsidRPr="00D760A0" w:rsidRDefault="001003DD" w:rsidP="00484D4E">
      <w:pPr>
        <w:pStyle w:val="Body"/>
        <w:numPr>
          <w:ilvl w:val="0"/>
          <w:numId w:val="35"/>
        </w:numPr>
        <w:rPr>
          <w:szCs w:val="22"/>
        </w:rPr>
      </w:pPr>
      <w:r w:rsidRPr="00D760A0">
        <w:rPr>
          <w:szCs w:val="22"/>
        </w:rPr>
        <w:t>Significant Fauna (Vertebrates).</w:t>
      </w:r>
    </w:p>
    <w:p w:rsidR="001003DD" w:rsidRPr="00D760A0" w:rsidRDefault="001003DD" w:rsidP="00D760A0">
      <w:pPr>
        <w:pStyle w:val="Body"/>
      </w:pPr>
      <w:r w:rsidRPr="00D760A0">
        <w:t>The ABC database has been utilised as the primary measure to value significant fauna in AVIRA.  However, as the ABC database is still being developed, not all threatened species have been recorded and ranked.  In these instances, the other measures will be utilised to identify fauna significance.</w:t>
      </w:r>
    </w:p>
    <w:p w:rsidR="001003DD" w:rsidRPr="00D760A0" w:rsidRDefault="001003DD" w:rsidP="001003DD">
      <w:pPr>
        <w:pStyle w:val="Heading4"/>
        <w:numPr>
          <w:ilvl w:val="3"/>
          <w:numId w:val="0"/>
        </w:numPr>
        <w:ind w:left="864" w:hanging="864"/>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rPr>
          <w:rFonts w:asciiTheme="minorHAnsi" w:hAnsiTheme="minorHAnsi"/>
        </w:rPr>
      </w:pPr>
      <w:r w:rsidRPr="00D760A0">
        <w:rPr>
          <w:rFonts w:asciiTheme="minorHAnsi" w:hAnsiTheme="minorHAnsi"/>
        </w:rPr>
        <w:t>AVIRA Metric – Significant Fauna (Invertebrates)</w:t>
      </w:r>
    </w:p>
    <w:tbl>
      <w:tblPr>
        <w:tblW w:w="4832" w:type="pct"/>
        <w:tblInd w:w="108" w:type="dxa"/>
        <w:tblBorders>
          <w:insideH w:val="single" w:sz="4" w:space="0" w:color="228591"/>
        </w:tblBorders>
        <w:tblLayout w:type="fixed"/>
        <w:tblLook w:val="00A0" w:firstRow="1" w:lastRow="0" w:firstColumn="1" w:lastColumn="0" w:noHBand="0" w:noVBand="0"/>
      </w:tblPr>
      <w:tblGrid>
        <w:gridCol w:w="1445"/>
        <w:gridCol w:w="7486"/>
      </w:tblGrid>
      <w:tr w:rsidR="001003DD" w:rsidRPr="00D760A0" w:rsidTr="00AB3731">
        <w:trPr>
          <w:cantSplit/>
          <w:tblHeader/>
        </w:trPr>
        <w:tc>
          <w:tcPr>
            <w:tcW w:w="809"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Value Score</w:t>
            </w:r>
          </w:p>
        </w:tc>
        <w:tc>
          <w:tcPr>
            <w:tcW w:w="4191"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r>
      <w:tr w:rsidR="001003DD" w:rsidRPr="00D760A0" w:rsidTr="00AB3731">
        <w:tc>
          <w:tcPr>
            <w:tcW w:w="809" w:type="pct"/>
            <w:shd w:val="clear" w:color="auto" w:fill="auto"/>
          </w:tcPr>
          <w:p w:rsidR="001003DD" w:rsidRPr="00D760A0" w:rsidRDefault="001003DD" w:rsidP="00AB3731">
            <w:pPr>
              <w:pStyle w:val="TblBdy"/>
              <w:spacing w:before="40" w:after="40"/>
              <w:rPr>
                <w:rFonts w:asciiTheme="minorHAnsi" w:hAnsiTheme="minorHAnsi"/>
              </w:rPr>
            </w:pPr>
            <w:r w:rsidRPr="00D760A0">
              <w:rPr>
                <w:rFonts w:asciiTheme="minorHAnsi" w:hAnsiTheme="minorHAnsi"/>
              </w:rPr>
              <w:t>5</w:t>
            </w:r>
          </w:p>
        </w:tc>
        <w:tc>
          <w:tcPr>
            <w:tcW w:w="4191" w:type="pct"/>
            <w:shd w:val="clear" w:color="auto" w:fill="auto"/>
          </w:tcPr>
          <w:p w:rsidR="001003DD" w:rsidRPr="00D760A0" w:rsidRDefault="001003DD" w:rsidP="00AB3731">
            <w:pPr>
              <w:pStyle w:val="TblBdy"/>
              <w:spacing w:before="40" w:after="40"/>
              <w:rPr>
                <w:rFonts w:asciiTheme="minorHAnsi" w:hAnsiTheme="minorHAnsi"/>
              </w:rPr>
            </w:pPr>
            <w:r w:rsidRPr="00D760A0">
              <w:rPr>
                <w:rFonts w:asciiTheme="minorHAnsi" w:hAnsiTheme="minorHAnsi"/>
              </w:rPr>
              <w:t>Supports high priority waterway-dependent threatened species (as determined by ABC database)</w:t>
            </w:r>
          </w:p>
          <w:p w:rsidR="001003DD" w:rsidRPr="00D760A0" w:rsidRDefault="001003DD" w:rsidP="00AB3731">
            <w:pPr>
              <w:pStyle w:val="TblBdy"/>
              <w:spacing w:before="40" w:after="40"/>
              <w:rPr>
                <w:rFonts w:asciiTheme="minorHAnsi" w:hAnsiTheme="minorHAnsi"/>
              </w:rPr>
            </w:pPr>
            <w:r w:rsidRPr="00D760A0">
              <w:rPr>
                <w:rFonts w:asciiTheme="minorHAnsi" w:hAnsiTheme="minorHAnsi"/>
              </w:rPr>
              <w:t>IF NOT LISTED IN ABC THEN</w:t>
            </w:r>
          </w:p>
          <w:p w:rsidR="001003DD" w:rsidRPr="00D760A0" w:rsidRDefault="001003DD" w:rsidP="00AB3731">
            <w:pPr>
              <w:pStyle w:val="TblBdy"/>
              <w:spacing w:before="40" w:after="40"/>
              <w:rPr>
                <w:rFonts w:asciiTheme="minorHAnsi" w:hAnsiTheme="minorHAnsi"/>
              </w:rPr>
            </w:pPr>
            <w:r w:rsidRPr="00D760A0">
              <w:rPr>
                <w:rFonts w:asciiTheme="minorHAnsi" w:hAnsiTheme="minorHAnsi"/>
              </w:rPr>
              <w:t>Supports waterway-dependent species listed under the IUCN Red List as Extinct, Extinct in the Wild, Critically Endangered or Endangered</w:t>
            </w:r>
            <w:r w:rsidRPr="00D760A0">
              <w:rPr>
                <w:rFonts w:asciiTheme="minorHAnsi" w:hAnsiTheme="minorHAnsi"/>
              </w:rPr>
              <w:br/>
              <w:t>OR</w:t>
            </w:r>
            <w:r w:rsidRPr="00D760A0">
              <w:rPr>
                <w:rFonts w:asciiTheme="minorHAnsi" w:hAnsiTheme="minorHAnsi"/>
              </w:rPr>
              <w:br/>
              <w:t>Supports waterway-dependent species listed under the EPBC Act as Critically Endangered or Endangered</w:t>
            </w:r>
            <w:r w:rsidRPr="00D760A0">
              <w:rPr>
                <w:rFonts w:asciiTheme="minorHAnsi" w:hAnsiTheme="minorHAnsi"/>
              </w:rPr>
              <w:br/>
              <w:t>OR</w:t>
            </w:r>
            <w:r w:rsidRPr="00D760A0">
              <w:rPr>
                <w:rFonts w:asciiTheme="minorHAnsi" w:hAnsiTheme="minorHAnsi"/>
              </w:rPr>
              <w:br/>
              <w:t xml:space="preserve">Supports waterway-dependent species listed under the </w:t>
            </w:r>
            <w:r w:rsidRPr="00D760A0">
              <w:rPr>
                <w:rFonts w:asciiTheme="minorHAnsi" w:hAnsiTheme="minorHAnsi"/>
                <w:i/>
              </w:rPr>
              <w:t xml:space="preserve">Advisory List of Threatened Invertebrate Fauna in Victoria </w:t>
            </w:r>
            <w:r w:rsidRPr="00D760A0">
              <w:rPr>
                <w:rFonts w:asciiTheme="minorHAnsi" w:hAnsiTheme="minorHAnsi"/>
              </w:rPr>
              <w:t>as Extinct, Regionally Extinct, Extinct in the Wild, Critically Endangered or Endangered</w:t>
            </w:r>
          </w:p>
        </w:tc>
      </w:tr>
      <w:tr w:rsidR="001003DD" w:rsidRPr="00D760A0" w:rsidTr="00AB3731">
        <w:tc>
          <w:tcPr>
            <w:tcW w:w="809" w:type="pct"/>
            <w:shd w:val="clear" w:color="auto" w:fill="auto"/>
          </w:tcPr>
          <w:p w:rsidR="001003DD" w:rsidRPr="00D760A0" w:rsidRDefault="001003DD" w:rsidP="00AB3731">
            <w:pPr>
              <w:pStyle w:val="TblBdy"/>
              <w:spacing w:before="40" w:after="40"/>
              <w:rPr>
                <w:rFonts w:asciiTheme="minorHAnsi" w:hAnsiTheme="minorHAnsi"/>
              </w:rPr>
            </w:pPr>
            <w:r w:rsidRPr="00D760A0">
              <w:rPr>
                <w:rFonts w:asciiTheme="minorHAnsi" w:hAnsiTheme="minorHAnsi"/>
              </w:rPr>
              <w:t>4</w:t>
            </w:r>
          </w:p>
        </w:tc>
        <w:tc>
          <w:tcPr>
            <w:tcW w:w="4191" w:type="pct"/>
            <w:shd w:val="clear" w:color="auto" w:fill="auto"/>
          </w:tcPr>
          <w:p w:rsidR="001003DD" w:rsidRPr="00D760A0" w:rsidRDefault="001003DD" w:rsidP="00AB3731">
            <w:pPr>
              <w:pStyle w:val="TblBdy"/>
              <w:spacing w:before="40" w:after="40"/>
              <w:rPr>
                <w:rFonts w:asciiTheme="minorHAnsi" w:hAnsiTheme="minorHAnsi"/>
              </w:rPr>
            </w:pPr>
            <w:r w:rsidRPr="00D760A0">
              <w:rPr>
                <w:rFonts w:asciiTheme="minorHAnsi" w:hAnsiTheme="minorHAnsi"/>
              </w:rPr>
              <w:t>Supports medium priority waterway-dependent threatened species (as determined by ABC database)</w:t>
            </w:r>
          </w:p>
          <w:p w:rsidR="001003DD" w:rsidRPr="00D760A0" w:rsidRDefault="001003DD" w:rsidP="00AB3731">
            <w:pPr>
              <w:pStyle w:val="TblBdy"/>
              <w:spacing w:before="40" w:after="40"/>
              <w:rPr>
                <w:rFonts w:asciiTheme="minorHAnsi" w:hAnsiTheme="minorHAnsi"/>
              </w:rPr>
            </w:pPr>
            <w:r w:rsidRPr="00D760A0">
              <w:rPr>
                <w:rFonts w:asciiTheme="minorHAnsi" w:hAnsiTheme="minorHAnsi"/>
              </w:rPr>
              <w:t>IF NOT LISTED IN ABC THEN</w:t>
            </w:r>
          </w:p>
          <w:p w:rsidR="001003DD" w:rsidRPr="00D760A0" w:rsidRDefault="001003DD" w:rsidP="00AB3731">
            <w:pPr>
              <w:pStyle w:val="TblBdy"/>
              <w:spacing w:before="40" w:after="40"/>
              <w:rPr>
                <w:rFonts w:asciiTheme="minorHAnsi" w:hAnsiTheme="minorHAnsi"/>
              </w:rPr>
            </w:pPr>
            <w:r w:rsidRPr="00D760A0">
              <w:rPr>
                <w:rFonts w:asciiTheme="minorHAnsi" w:hAnsiTheme="minorHAnsi"/>
              </w:rPr>
              <w:t>Supports waterway-dependent species listed under the IUCN Red List as Vulnerable</w:t>
            </w:r>
            <w:r w:rsidRPr="00D760A0">
              <w:rPr>
                <w:rFonts w:asciiTheme="minorHAnsi" w:hAnsiTheme="minorHAnsi"/>
              </w:rPr>
              <w:br/>
              <w:t>OR</w:t>
            </w:r>
            <w:r w:rsidRPr="00D760A0">
              <w:rPr>
                <w:rFonts w:asciiTheme="minorHAnsi" w:hAnsiTheme="minorHAnsi"/>
              </w:rPr>
              <w:br/>
              <w:t>Supports waterway-dependent species listed under the EPBC Act as Vulnerable</w:t>
            </w:r>
            <w:r w:rsidRPr="00D760A0">
              <w:rPr>
                <w:rFonts w:asciiTheme="minorHAnsi" w:hAnsiTheme="minorHAnsi"/>
              </w:rPr>
              <w:br/>
              <w:t>OR</w:t>
            </w:r>
            <w:r w:rsidRPr="00D760A0">
              <w:rPr>
                <w:rFonts w:asciiTheme="minorHAnsi" w:hAnsiTheme="minorHAnsi"/>
              </w:rPr>
              <w:br/>
              <w:t>Supports waterway-dependent species listed under the Advisory List of Threatened Invertebrate Fauna in Victoria as Vulnerable</w:t>
            </w:r>
          </w:p>
        </w:tc>
      </w:tr>
      <w:tr w:rsidR="001003DD" w:rsidRPr="00D760A0" w:rsidTr="00AB3731">
        <w:tc>
          <w:tcPr>
            <w:tcW w:w="809" w:type="pct"/>
            <w:shd w:val="clear" w:color="auto" w:fill="auto"/>
          </w:tcPr>
          <w:p w:rsidR="001003DD" w:rsidRPr="00D760A0" w:rsidRDefault="001003DD" w:rsidP="00AB3731">
            <w:pPr>
              <w:pStyle w:val="TblBdy"/>
              <w:spacing w:before="40" w:after="40"/>
              <w:rPr>
                <w:rFonts w:asciiTheme="minorHAnsi" w:hAnsiTheme="minorHAnsi"/>
              </w:rPr>
            </w:pPr>
            <w:r w:rsidRPr="00D760A0">
              <w:rPr>
                <w:rFonts w:asciiTheme="minorHAnsi" w:hAnsiTheme="minorHAnsi"/>
              </w:rPr>
              <w:t>3</w:t>
            </w:r>
          </w:p>
        </w:tc>
        <w:tc>
          <w:tcPr>
            <w:tcW w:w="4191" w:type="pct"/>
            <w:shd w:val="clear" w:color="auto" w:fill="auto"/>
          </w:tcPr>
          <w:p w:rsidR="001003DD" w:rsidRPr="00D760A0" w:rsidRDefault="001003DD" w:rsidP="00AB3731">
            <w:pPr>
              <w:pStyle w:val="TblBdy"/>
              <w:spacing w:before="40" w:after="40"/>
              <w:rPr>
                <w:rFonts w:asciiTheme="minorHAnsi" w:hAnsiTheme="minorHAnsi"/>
              </w:rPr>
            </w:pPr>
            <w:r w:rsidRPr="00D760A0">
              <w:rPr>
                <w:rFonts w:asciiTheme="minorHAnsi" w:hAnsiTheme="minorHAnsi"/>
              </w:rPr>
              <w:t>Supports low priority waterway-dependent threatened species (as determined by ABC database)</w:t>
            </w:r>
          </w:p>
          <w:p w:rsidR="001003DD" w:rsidRPr="00D760A0" w:rsidRDefault="001003DD" w:rsidP="00AB3731">
            <w:pPr>
              <w:pStyle w:val="TblBdy"/>
              <w:spacing w:before="40" w:after="40"/>
              <w:rPr>
                <w:rFonts w:asciiTheme="minorHAnsi" w:hAnsiTheme="minorHAnsi"/>
              </w:rPr>
            </w:pPr>
            <w:r w:rsidRPr="00D760A0">
              <w:rPr>
                <w:rFonts w:asciiTheme="minorHAnsi" w:hAnsiTheme="minorHAnsi"/>
              </w:rPr>
              <w:t>IF NOT LISTED IN ABC THEN</w:t>
            </w:r>
          </w:p>
          <w:p w:rsidR="001003DD" w:rsidRPr="00D760A0" w:rsidRDefault="001003DD" w:rsidP="00AB3731">
            <w:pPr>
              <w:pStyle w:val="TblBdy"/>
              <w:spacing w:before="40" w:after="40"/>
              <w:rPr>
                <w:rFonts w:asciiTheme="minorHAnsi" w:hAnsiTheme="minorHAnsi"/>
              </w:rPr>
            </w:pPr>
            <w:r w:rsidRPr="00D760A0">
              <w:rPr>
                <w:rFonts w:asciiTheme="minorHAnsi" w:hAnsiTheme="minorHAnsi"/>
              </w:rPr>
              <w:t>Supports waterway-dependent species listed under the IUCN Red List as Data Deficient</w:t>
            </w:r>
            <w:r w:rsidRPr="00D760A0">
              <w:rPr>
                <w:rFonts w:asciiTheme="minorHAnsi" w:hAnsiTheme="minorHAnsi"/>
              </w:rPr>
              <w:br/>
              <w:t>OR</w:t>
            </w:r>
            <w:r w:rsidRPr="00D760A0">
              <w:rPr>
                <w:rFonts w:asciiTheme="minorHAnsi" w:hAnsiTheme="minorHAnsi"/>
              </w:rPr>
              <w:br/>
              <w:t>Supports waterway-dependent species listed under the Advisory List of Threatened Invertebrate Fauna in Victoria as Data Deficient</w:t>
            </w:r>
          </w:p>
        </w:tc>
      </w:tr>
      <w:tr w:rsidR="001003DD" w:rsidRPr="00D760A0" w:rsidTr="00AB3731">
        <w:tc>
          <w:tcPr>
            <w:tcW w:w="809" w:type="pct"/>
            <w:shd w:val="clear" w:color="auto" w:fill="auto"/>
          </w:tcPr>
          <w:p w:rsidR="001003DD" w:rsidRPr="00D760A0" w:rsidRDefault="001003DD" w:rsidP="00AB3731">
            <w:pPr>
              <w:pStyle w:val="TblBdy"/>
              <w:spacing w:before="40" w:after="40"/>
              <w:rPr>
                <w:rFonts w:asciiTheme="minorHAnsi" w:hAnsiTheme="minorHAnsi"/>
              </w:rPr>
            </w:pPr>
            <w:r w:rsidRPr="00D760A0">
              <w:rPr>
                <w:rFonts w:asciiTheme="minorHAnsi" w:hAnsiTheme="minorHAnsi"/>
              </w:rPr>
              <w:t>2</w:t>
            </w:r>
          </w:p>
        </w:tc>
        <w:tc>
          <w:tcPr>
            <w:tcW w:w="4191" w:type="pct"/>
            <w:shd w:val="clear" w:color="auto" w:fill="auto"/>
          </w:tcPr>
          <w:p w:rsidR="001003DD" w:rsidRPr="00D760A0" w:rsidRDefault="001003DD" w:rsidP="00AB3731">
            <w:pPr>
              <w:pStyle w:val="TblBdy"/>
              <w:spacing w:before="40" w:after="40"/>
              <w:rPr>
                <w:rFonts w:asciiTheme="minorHAnsi" w:hAnsiTheme="minorHAnsi"/>
              </w:rPr>
            </w:pPr>
            <w:r w:rsidRPr="00D760A0">
              <w:rPr>
                <w:rFonts w:asciiTheme="minorHAnsi" w:hAnsiTheme="minorHAnsi"/>
              </w:rPr>
              <w:t>Supports waterway-dependent species listed under the IUCN Red List as Near Threatened</w:t>
            </w:r>
            <w:r w:rsidRPr="00D760A0">
              <w:rPr>
                <w:rFonts w:asciiTheme="minorHAnsi" w:hAnsiTheme="minorHAnsi"/>
              </w:rPr>
              <w:br/>
              <w:t>OR</w:t>
            </w:r>
            <w:r w:rsidRPr="00D760A0">
              <w:rPr>
                <w:rFonts w:asciiTheme="minorHAnsi" w:hAnsiTheme="minorHAnsi"/>
              </w:rPr>
              <w:br/>
              <w:t>Supports waterway-dependent species listed under the Advisory List of Threatened Invertebrate Fauna in Victoria as Near Threatened</w:t>
            </w:r>
          </w:p>
        </w:tc>
      </w:tr>
      <w:tr w:rsidR="001003DD" w:rsidRPr="00D760A0" w:rsidTr="00AB3731">
        <w:tc>
          <w:tcPr>
            <w:tcW w:w="809" w:type="pct"/>
            <w:shd w:val="clear" w:color="auto" w:fill="auto"/>
          </w:tcPr>
          <w:p w:rsidR="001003DD" w:rsidRPr="00D760A0" w:rsidRDefault="001003DD" w:rsidP="00AB3731">
            <w:pPr>
              <w:pStyle w:val="TblBdy"/>
              <w:spacing w:before="40" w:after="40"/>
              <w:rPr>
                <w:rFonts w:asciiTheme="minorHAnsi" w:hAnsiTheme="minorHAnsi"/>
              </w:rPr>
            </w:pPr>
            <w:r w:rsidRPr="00D760A0">
              <w:rPr>
                <w:rFonts w:asciiTheme="minorHAnsi" w:hAnsiTheme="minorHAnsi"/>
              </w:rPr>
              <w:t>1</w:t>
            </w:r>
          </w:p>
        </w:tc>
        <w:tc>
          <w:tcPr>
            <w:tcW w:w="4191" w:type="pct"/>
            <w:shd w:val="clear" w:color="auto" w:fill="auto"/>
          </w:tcPr>
          <w:p w:rsidR="001003DD" w:rsidRPr="00D760A0" w:rsidRDefault="001003DD" w:rsidP="00AB3731">
            <w:pPr>
              <w:pStyle w:val="TblBdy"/>
              <w:spacing w:before="40" w:after="40"/>
              <w:rPr>
                <w:rFonts w:asciiTheme="minorHAnsi" w:hAnsiTheme="minorHAnsi"/>
              </w:rPr>
            </w:pPr>
            <w:r w:rsidRPr="00D760A0">
              <w:rPr>
                <w:rFonts w:asciiTheme="minorHAnsi" w:hAnsiTheme="minorHAnsi"/>
              </w:rPr>
              <w:t>Not known to support waterway-dependent threatened species</w:t>
            </w:r>
          </w:p>
        </w:tc>
      </w:tr>
      <w:tr w:rsidR="001003DD" w:rsidRPr="00D760A0" w:rsidTr="0092091D">
        <w:tc>
          <w:tcPr>
            <w:tcW w:w="809" w:type="pct"/>
            <w:tcBorders>
              <w:bottom w:val="single" w:sz="4" w:space="0" w:color="228591"/>
            </w:tcBorders>
            <w:shd w:val="clear" w:color="auto" w:fill="auto"/>
          </w:tcPr>
          <w:p w:rsidR="001003DD" w:rsidRPr="00D760A0" w:rsidRDefault="001003DD" w:rsidP="00AB3731">
            <w:pPr>
              <w:pStyle w:val="TblBdy"/>
              <w:spacing w:before="40" w:after="40"/>
              <w:rPr>
                <w:rFonts w:asciiTheme="minorHAnsi" w:hAnsiTheme="minorHAnsi"/>
              </w:rPr>
            </w:pPr>
            <w:r w:rsidRPr="00D760A0">
              <w:rPr>
                <w:rFonts w:asciiTheme="minorHAnsi" w:hAnsiTheme="minorHAnsi"/>
              </w:rPr>
              <w:t>no data</w:t>
            </w:r>
          </w:p>
        </w:tc>
        <w:tc>
          <w:tcPr>
            <w:tcW w:w="4191" w:type="pct"/>
            <w:tcBorders>
              <w:bottom w:val="single" w:sz="4" w:space="0" w:color="228591"/>
            </w:tcBorders>
            <w:shd w:val="clear" w:color="auto" w:fill="auto"/>
          </w:tcPr>
          <w:p w:rsidR="001003DD" w:rsidRPr="00D760A0" w:rsidRDefault="001003DD" w:rsidP="00AB3731">
            <w:pPr>
              <w:pStyle w:val="TblBdy"/>
              <w:spacing w:before="40" w:after="40"/>
              <w:rPr>
                <w:rFonts w:asciiTheme="minorHAnsi" w:hAnsiTheme="minorHAnsi"/>
              </w:rPr>
            </w:pPr>
            <w:r w:rsidRPr="00D760A0">
              <w:rPr>
                <w:rFonts w:asciiTheme="minorHAnsi" w:hAnsiTheme="minorHAnsi"/>
              </w:rPr>
              <w:t>No fauna surveys have been undertaken post 1980</w:t>
            </w:r>
          </w:p>
        </w:tc>
      </w:tr>
      <w:tr w:rsidR="001003DD" w:rsidRPr="00D760A0" w:rsidTr="0092091D">
        <w:tc>
          <w:tcPr>
            <w:tcW w:w="5000" w:type="pct"/>
            <w:gridSpan w:val="2"/>
            <w:tcBorders>
              <w:top w:val="single" w:sz="4" w:space="0" w:color="228591"/>
              <w:bottom w:val="single" w:sz="4" w:space="0" w:color="auto"/>
            </w:tcBorders>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Data Sources:</w:t>
            </w:r>
          </w:p>
          <w:p w:rsidR="001003DD" w:rsidRPr="00D760A0" w:rsidRDefault="001003DD" w:rsidP="001003DD">
            <w:pPr>
              <w:pStyle w:val="TblBdy"/>
              <w:rPr>
                <w:rFonts w:asciiTheme="minorHAnsi" w:hAnsiTheme="minorHAnsi"/>
              </w:rPr>
            </w:pPr>
            <w:r w:rsidRPr="00D760A0">
              <w:rPr>
                <w:rFonts w:asciiTheme="minorHAnsi" w:hAnsiTheme="minorHAnsi"/>
              </w:rPr>
              <w:t>ABC database - DSE</w:t>
            </w:r>
          </w:p>
          <w:p w:rsidR="001003DD" w:rsidRPr="00D760A0" w:rsidRDefault="001003DD" w:rsidP="001003DD">
            <w:pPr>
              <w:pStyle w:val="TblBdy"/>
              <w:rPr>
                <w:rFonts w:asciiTheme="minorHAnsi" w:hAnsiTheme="minorHAnsi"/>
              </w:rPr>
            </w:pPr>
            <w:r w:rsidRPr="00D760A0">
              <w:rPr>
                <w:rFonts w:asciiTheme="minorHAnsi" w:hAnsiTheme="minorHAnsi"/>
              </w:rPr>
              <w:t xml:space="preserve">IUCN Red List </w:t>
            </w:r>
            <w:hyperlink r:id="rId37" w:history="1">
              <w:r w:rsidRPr="00D760A0">
                <w:rPr>
                  <w:rStyle w:val="Hyperlink"/>
                  <w:rFonts w:asciiTheme="minorHAnsi" w:hAnsiTheme="minorHAnsi"/>
                </w:rPr>
                <w:t>http://www.iucnredlist.org</w:t>
              </w:r>
            </w:hyperlink>
          </w:p>
          <w:p w:rsidR="001003DD" w:rsidRPr="00D760A0" w:rsidRDefault="001003DD" w:rsidP="001003DD">
            <w:pPr>
              <w:pStyle w:val="TblBdy"/>
              <w:rPr>
                <w:rFonts w:asciiTheme="minorHAnsi" w:hAnsiTheme="minorHAnsi"/>
              </w:rPr>
            </w:pPr>
            <w:r w:rsidRPr="00D760A0">
              <w:rPr>
                <w:rFonts w:asciiTheme="minorHAnsi" w:hAnsiTheme="minorHAnsi"/>
              </w:rPr>
              <w:t xml:space="preserve">EPBC Species </w:t>
            </w:r>
            <w:hyperlink r:id="rId38" w:history="1">
              <w:r w:rsidRPr="00D760A0">
                <w:rPr>
                  <w:rStyle w:val="Hyperlink"/>
                  <w:rFonts w:asciiTheme="minorHAnsi" w:hAnsiTheme="minorHAnsi"/>
                </w:rPr>
                <w:t>http://www.environment.gov.au/epbc/index.html</w:t>
              </w:r>
            </w:hyperlink>
            <w:r w:rsidRPr="00D760A0">
              <w:rPr>
                <w:rFonts w:asciiTheme="minorHAnsi" w:hAnsiTheme="minorHAnsi"/>
              </w:rPr>
              <w:t xml:space="preserve"> </w:t>
            </w:r>
          </w:p>
          <w:p w:rsidR="001003DD" w:rsidRPr="00D760A0" w:rsidRDefault="001003DD" w:rsidP="001003DD">
            <w:pPr>
              <w:pStyle w:val="TblBdy"/>
              <w:rPr>
                <w:rFonts w:asciiTheme="minorHAnsi" w:hAnsiTheme="minorHAnsi"/>
              </w:rPr>
            </w:pPr>
            <w:r w:rsidRPr="00D760A0">
              <w:rPr>
                <w:rFonts w:asciiTheme="minorHAnsi" w:hAnsiTheme="minorHAnsi"/>
                <w:i/>
              </w:rPr>
              <w:t>Advisory List of Threatened Invertebrate Fauna in Victoria</w:t>
            </w:r>
            <w:r w:rsidRPr="00D760A0">
              <w:rPr>
                <w:rFonts w:asciiTheme="minorHAnsi" w:hAnsiTheme="minorHAnsi"/>
              </w:rPr>
              <w:t xml:space="preserve"> (DSE 2009a) </w:t>
            </w:r>
            <w:hyperlink r:id="rId39" w:history="1">
              <w:r w:rsidRPr="00D760A0">
                <w:rPr>
                  <w:rStyle w:val="Hyperlink"/>
                  <w:rFonts w:asciiTheme="minorHAnsi" w:hAnsiTheme="minorHAnsi"/>
                </w:rPr>
                <w:t>http://www.dse.vic.gov.au/__data/assets/pdf_file/0016/103390/Advisory_List_of_Threatened_Invertebrate_Fauna_2009_FINAL_Sept_2009.pdf</w:t>
              </w:r>
            </w:hyperlink>
          </w:p>
        </w:tc>
      </w:tr>
    </w:tbl>
    <w:p w:rsidR="001003DD" w:rsidRPr="00D760A0" w:rsidRDefault="001003DD" w:rsidP="00D760A0">
      <w:pPr>
        <w:pStyle w:val="Body"/>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D760A0">
      <w:pPr>
        <w:pStyle w:val="Body"/>
      </w:pPr>
      <w:r w:rsidRPr="00D760A0">
        <w:t>In addition, to more adequately assess impacts to specific invertebrate fauna, this metric was used to value three distinct faunal groups as follows:</w:t>
      </w:r>
    </w:p>
    <w:tbl>
      <w:tblPr>
        <w:tblW w:w="5000" w:type="pct"/>
        <w:tblInd w:w="108" w:type="dxa"/>
        <w:tblBorders>
          <w:bottom w:val="single" w:sz="4" w:space="0" w:color="228591"/>
          <w:insideH w:val="single" w:sz="4" w:space="0" w:color="228591"/>
        </w:tblBorders>
        <w:shd w:val="clear" w:color="auto" w:fill="228591"/>
        <w:tblLook w:val="01E0" w:firstRow="1" w:lastRow="1" w:firstColumn="1" w:lastColumn="1" w:noHBand="0" w:noVBand="0"/>
      </w:tblPr>
      <w:tblGrid>
        <w:gridCol w:w="3080"/>
        <w:gridCol w:w="3081"/>
        <w:gridCol w:w="3081"/>
      </w:tblGrid>
      <w:tr w:rsidR="001003DD" w:rsidRPr="00D760A0" w:rsidTr="00AB3731">
        <w:trPr>
          <w:cantSplit/>
          <w:tblHeader/>
        </w:trPr>
        <w:tc>
          <w:tcPr>
            <w:tcW w:w="1666"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Significant Fauna - River</w:t>
            </w:r>
          </w:p>
        </w:tc>
        <w:tc>
          <w:tcPr>
            <w:tcW w:w="1667"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Significant Fauna - Wetland</w:t>
            </w:r>
          </w:p>
        </w:tc>
        <w:tc>
          <w:tcPr>
            <w:tcW w:w="1667"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Significant Fauna- Estuary</w:t>
            </w:r>
          </w:p>
        </w:tc>
      </w:tr>
      <w:tr w:rsidR="001003DD" w:rsidRPr="00D760A0" w:rsidTr="00AB3731">
        <w:tc>
          <w:tcPr>
            <w:tcW w:w="1666"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Invertebrates – Aquatic</w:t>
            </w:r>
          </w:p>
        </w:tc>
        <w:tc>
          <w:tcPr>
            <w:tcW w:w="166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Invertebrates</w:t>
            </w:r>
          </w:p>
        </w:tc>
        <w:tc>
          <w:tcPr>
            <w:tcW w:w="1667" w:type="pct"/>
            <w:shd w:val="clear" w:color="auto" w:fill="auto"/>
          </w:tcPr>
          <w:p w:rsidR="001003DD" w:rsidRPr="00D760A0" w:rsidRDefault="001003DD" w:rsidP="001003DD">
            <w:pPr>
              <w:pStyle w:val="TblBdy"/>
              <w:rPr>
                <w:rFonts w:asciiTheme="minorHAnsi" w:hAnsiTheme="minorHAnsi"/>
              </w:rPr>
            </w:pPr>
          </w:p>
        </w:tc>
      </w:tr>
      <w:tr w:rsidR="001003DD" w:rsidRPr="00D760A0" w:rsidTr="00AB3731">
        <w:tc>
          <w:tcPr>
            <w:tcW w:w="1666"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Invertebrates – Riparian</w:t>
            </w:r>
          </w:p>
        </w:tc>
        <w:tc>
          <w:tcPr>
            <w:tcW w:w="1667" w:type="pct"/>
            <w:shd w:val="clear" w:color="auto" w:fill="auto"/>
          </w:tcPr>
          <w:p w:rsidR="001003DD" w:rsidRPr="00D760A0" w:rsidRDefault="001003DD" w:rsidP="001003DD">
            <w:pPr>
              <w:pStyle w:val="TblBdy"/>
              <w:rPr>
                <w:rFonts w:asciiTheme="minorHAnsi" w:hAnsiTheme="minorHAnsi"/>
              </w:rPr>
            </w:pPr>
          </w:p>
        </w:tc>
        <w:tc>
          <w:tcPr>
            <w:tcW w:w="1667" w:type="pct"/>
            <w:shd w:val="clear" w:color="auto" w:fill="auto"/>
          </w:tcPr>
          <w:p w:rsidR="001003DD" w:rsidRPr="00D760A0" w:rsidRDefault="001003DD" w:rsidP="001003DD">
            <w:pPr>
              <w:pStyle w:val="TblBdy"/>
              <w:rPr>
                <w:rFonts w:asciiTheme="minorHAnsi" w:hAnsiTheme="minorHAnsi"/>
              </w:rPr>
            </w:pPr>
          </w:p>
        </w:tc>
      </w:tr>
    </w:tbl>
    <w:p w:rsidR="001003DD" w:rsidRPr="00D760A0" w:rsidRDefault="001003DD" w:rsidP="001003DD">
      <w:pPr>
        <w:pStyle w:val="HD"/>
        <w:spacing w:before="240"/>
        <w:rPr>
          <w:rFonts w:asciiTheme="minorHAnsi" w:hAnsiTheme="minorHAnsi"/>
        </w:rPr>
      </w:pPr>
      <w:r w:rsidRPr="00D760A0">
        <w:rPr>
          <w:rFonts w:asciiTheme="minorHAnsi" w:hAnsiTheme="minorHAnsi"/>
        </w:rPr>
        <w:t>AVIRA Metric – Significant Fauna (Vertebrates)</w:t>
      </w:r>
    </w:p>
    <w:tbl>
      <w:tblPr>
        <w:tblW w:w="4890" w:type="pct"/>
        <w:tblInd w:w="108" w:type="dxa"/>
        <w:tblBorders>
          <w:bottom w:val="single" w:sz="4" w:space="0" w:color="228591"/>
          <w:insideH w:val="single" w:sz="4" w:space="0" w:color="228591"/>
        </w:tblBorders>
        <w:shd w:val="clear" w:color="auto" w:fill="228591"/>
        <w:tblLayout w:type="fixed"/>
        <w:tblLook w:val="00A0" w:firstRow="1" w:lastRow="0" w:firstColumn="1" w:lastColumn="0" w:noHBand="0" w:noVBand="0"/>
      </w:tblPr>
      <w:tblGrid>
        <w:gridCol w:w="1397"/>
        <w:gridCol w:w="7642"/>
      </w:tblGrid>
      <w:tr w:rsidR="001003DD" w:rsidRPr="00D760A0" w:rsidTr="00AB3731">
        <w:trPr>
          <w:cantSplit/>
          <w:tblHeader/>
        </w:trPr>
        <w:tc>
          <w:tcPr>
            <w:tcW w:w="773"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Value Score</w:t>
            </w:r>
          </w:p>
        </w:tc>
        <w:tc>
          <w:tcPr>
            <w:tcW w:w="4227"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r>
      <w:tr w:rsidR="001003DD" w:rsidRPr="00D760A0" w:rsidTr="00AB3731">
        <w:tc>
          <w:tcPr>
            <w:tcW w:w="773" w:type="pct"/>
            <w:shd w:val="clear" w:color="auto" w:fill="auto"/>
          </w:tcPr>
          <w:p w:rsidR="001003DD" w:rsidRPr="00D760A0" w:rsidRDefault="001003DD" w:rsidP="00AB3731">
            <w:pPr>
              <w:pStyle w:val="TblBdy"/>
              <w:spacing w:before="40" w:after="40"/>
              <w:rPr>
                <w:rFonts w:asciiTheme="minorHAnsi" w:hAnsiTheme="minorHAnsi"/>
              </w:rPr>
            </w:pPr>
            <w:r w:rsidRPr="00D760A0">
              <w:rPr>
                <w:rFonts w:asciiTheme="minorHAnsi" w:hAnsiTheme="minorHAnsi"/>
              </w:rPr>
              <w:t>5</w:t>
            </w:r>
          </w:p>
        </w:tc>
        <w:tc>
          <w:tcPr>
            <w:tcW w:w="4227" w:type="pct"/>
            <w:shd w:val="clear" w:color="auto" w:fill="auto"/>
          </w:tcPr>
          <w:p w:rsidR="001003DD" w:rsidRPr="00D760A0" w:rsidRDefault="001003DD" w:rsidP="00AB3731">
            <w:pPr>
              <w:pStyle w:val="TblBdy"/>
              <w:spacing w:before="40" w:after="40"/>
              <w:rPr>
                <w:rFonts w:asciiTheme="minorHAnsi" w:hAnsiTheme="minorHAnsi"/>
              </w:rPr>
            </w:pPr>
            <w:r w:rsidRPr="00D760A0">
              <w:rPr>
                <w:rFonts w:asciiTheme="minorHAnsi" w:hAnsiTheme="minorHAnsi"/>
              </w:rPr>
              <w:t>Supports high priority waterway-dependent threatened species (as determined by ABC database)</w:t>
            </w:r>
          </w:p>
          <w:p w:rsidR="001003DD" w:rsidRPr="00D760A0" w:rsidRDefault="001003DD" w:rsidP="00AB3731">
            <w:pPr>
              <w:pStyle w:val="TblBdy"/>
              <w:spacing w:before="40" w:after="40"/>
              <w:rPr>
                <w:rFonts w:asciiTheme="minorHAnsi" w:hAnsiTheme="minorHAnsi"/>
              </w:rPr>
            </w:pPr>
            <w:r w:rsidRPr="00D760A0">
              <w:rPr>
                <w:rFonts w:asciiTheme="minorHAnsi" w:hAnsiTheme="minorHAnsi"/>
              </w:rPr>
              <w:t>IF NOT LISTED IN ABC THEN</w:t>
            </w:r>
          </w:p>
          <w:p w:rsidR="001003DD" w:rsidRPr="00D760A0" w:rsidRDefault="001003DD" w:rsidP="00AB3731">
            <w:pPr>
              <w:pStyle w:val="TblBdy"/>
              <w:spacing w:before="40" w:after="40"/>
              <w:rPr>
                <w:rFonts w:asciiTheme="minorHAnsi" w:hAnsiTheme="minorHAnsi"/>
              </w:rPr>
            </w:pPr>
            <w:r w:rsidRPr="00D760A0">
              <w:rPr>
                <w:rFonts w:asciiTheme="minorHAnsi" w:hAnsiTheme="minorHAnsi"/>
              </w:rPr>
              <w:t>Supports waterway-dependent species listed under the IUCN Red List as Extinct, Extinct in the Wild, Critically Endangered or Endangered</w:t>
            </w:r>
            <w:r w:rsidRPr="00D760A0">
              <w:rPr>
                <w:rFonts w:asciiTheme="minorHAnsi" w:hAnsiTheme="minorHAnsi"/>
              </w:rPr>
              <w:br/>
              <w:t>OR</w:t>
            </w:r>
            <w:r w:rsidRPr="00D760A0">
              <w:rPr>
                <w:rFonts w:asciiTheme="minorHAnsi" w:hAnsiTheme="minorHAnsi"/>
              </w:rPr>
              <w:br/>
              <w:t>Supports waterway-dependent species listed under the EPBC Act as Presumed Extinct or Endangered</w:t>
            </w:r>
            <w:r w:rsidRPr="00D760A0">
              <w:rPr>
                <w:rFonts w:asciiTheme="minorHAnsi" w:hAnsiTheme="minorHAnsi"/>
              </w:rPr>
              <w:br/>
              <w:t>OR</w:t>
            </w:r>
            <w:r w:rsidRPr="00D760A0">
              <w:rPr>
                <w:rFonts w:asciiTheme="minorHAnsi" w:hAnsiTheme="minorHAnsi"/>
              </w:rPr>
              <w:br/>
              <w:t xml:space="preserve">Supports waterway-dependent species listed under the </w:t>
            </w:r>
            <w:r w:rsidRPr="00D760A0">
              <w:rPr>
                <w:rFonts w:asciiTheme="minorHAnsi" w:hAnsiTheme="minorHAnsi"/>
                <w:i/>
              </w:rPr>
              <w:t xml:space="preserve">Advisory List of Threatened Vertebrate Fauna in Victoria </w:t>
            </w:r>
            <w:r w:rsidRPr="00D760A0">
              <w:rPr>
                <w:rFonts w:asciiTheme="minorHAnsi" w:hAnsiTheme="minorHAnsi"/>
              </w:rPr>
              <w:t>as Extinct, Regionally Extinct, Extinct in the Wild, Critically Endangered or Endangered</w:t>
            </w:r>
          </w:p>
        </w:tc>
      </w:tr>
      <w:tr w:rsidR="001003DD" w:rsidRPr="00D760A0" w:rsidTr="00AB3731">
        <w:tc>
          <w:tcPr>
            <w:tcW w:w="773" w:type="pct"/>
            <w:shd w:val="clear" w:color="auto" w:fill="auto"/>
          </w:tcPr>
          <w:p w:rsidR="001003DD" w:rsidRPr="00D760A0" w:rsidRDefault="001003DD" w:rsidP="00AB3731">
            <w:pPr>
              <w:pStyle w:val="TblBdy"/>
              <w:spacing w:before="40" w:after="40"/>
              <w:rPr>
                <w:rFonts w:asciiTheme="minorHAnsi" w:hAnsiTheme="minorHAnsi"/>
              </w:rPr>
            </w:pPr>
            <w:r w:rsidRPr="00D760A0">
              <w:rPr>
                <w:rFonts w:asciiTheme="minorHAnsi" w:hAnsiTheme="minorHAnsi"/>
              </w:rPr>
              <w:t>4</w:t>
            </w:r>
          </w:p>
        </w:tc>
        <w:tc>
          <w:tcPr>
            <w:tcW w:w="4227" w:type="pct"/>
            <w:shd w:val="clear" w:color="auto" w:fill="auto"/>
          </w:tcPr>
          <w:p w:rsidR="001003DD" w:rsidRPr="00D760A0" w:rsidRDefault="001003DD" w:rsidP="00AB3731">
            <w:pPr>
              <w:pStyle w:val="TblBdy"/>
              <w:spacing w:before="40" w:after="40"/>
              <w:rPr>
                <w:rFonts w:asciiTheme="minorHAnsi" w:hAnsiTheme="minorHAnsi"/>
              </w:rPr>
            </w:pPr>
            <w:r w:rsidRPr="00D760A0">
              <w:rPr>
                <w:rFonts w:asciiTheme="minorHAnsi" w:hAnsiTheme="minorHAnsi"/>
              </w:rPr>
              <w:t>Supports medium priority waterway-dependent threatened species (as determined by ABC database)</w:t>
            </w:r>
          </w:p>
          <w:p w:rsidR="001003DD" w:rsidRPr="00D760A0" w:rsidRDefault="001003DD" w:rsidP="00AB3731">
            <w:pPr>
              <w:pStyle w:val="TblBdy"/>
              <w:spacing w:before="40" w:after="40"/>
              <w:rPr>
                <w:rFonts w:asciiTheme="minorHAnsi" w:hAnsiTheme="minorHAnsi"/>
              </w:rPr>
            </w:pPr>
            <w:r w:rsidRPr="00D760A0">
              <w:rPr>
                <w:rFonts w:asciiTheme="minorHAnsi" w:hAnsiTheme="minorHAnsi"/>
              </w:rPr>
              <w:t>IF NOT LISTED IN ABC THEN</w:t>
            </w:r>
          </w:p>
          <w:p w:rsidR="001003DD" w:rsidRPr="00D760A0" w:rsidRDefault="001003DD" w:rsidP="00AB3731">
            <w:pPr>
              <w:pStyle w:val="TblBdy"/>
              <w:spacing w:before="40" w:after="40"/>
              <w:rPr>
                <w:rFonts w:asciiTheme="minorHAnsi" w:hAnsiTheme="minorHAnsi"/>
              </w:rPr>
            </w:pPr>
            <w:r w:rsidRPr="00D760A0">
              <w:rPr>
                <w:rFonts w:asciiTheme="minorHAnsi" w:hAnsiTheme="minorHAnsi"/>
              </w:rPr>
              <w:t>Supports waterway-dependent species listed under the IUCN Red List as Vulnerable</w:t>
            </w:r>
            <w:r w:rsidRPr="00D760A0">
              <w:rPr>
                <w:rFonts w:asciiTheme="minorHAnsi" w:hAnsiTheme="minorHAnsi"/>
              </w:rPr>
              <w:br/>
              <w:t>OR</w:t>
            </w:r>
            <w:r w:rsidRPr="00D760A0">
              <w:rPr>
                <w:rFonts w:asciiTheme="minorHAnsi" w:hAnsiTheme="minorHAnsi"/>
              </w:rPr>
              <w:br/>
              <w:t>Supports waterway-dependent species listed under the EPBC Act as Vulnerable</w:t>
            </w:r>
            <w:r w:rsidRPr="00D760A0">
              <w:rPr>
                <w:rFonts w:asciiTheme="minorHAnsi" w:hAnsiTheme="minorHAnsi"/>
              </w:rPr>
              <w:br/>
              <w:t>OR</w:t>
            </w:r>
            <w:r w:rsidRPr="00D760A0">
              <w:rPr>
                <w:rFonts w:asciiTheme="minorHAnsi" w:hAnsiTheme="minorHAnsi"/>
              </w:rPr>
              <w:br/>
              <w:t xml:space="preserve">Supports waterway-dependent species listed under the Advisory List of Threatened Vertebrate Fauna in Victoria  as Vulnerable </w:t>
            </w:r>
          </w:p>
        </w:tc>
      </w:tr>
      <w:tr w:rsidR="001003DD" w:rsidRPr="00D760A0" w:rsidTr="00AB3731">
        <w:tc>
          <w:tcPr>
            <w:tcW w:w="773" w:type="pct"/>
            <w:shd w:val="clear" w:color="auto" w:fill="auto"/>
          </w:tcPr>
          <w:p w:rsidR="001003DD" w:rsidRPr="00D760A0" w:rsidRDefault="001003DD" w:rsidP="00AB3731">
            <w:pPr>
              <w:pStyle w:val="TblBdy"/>
              <w:spacing w:before="40" w:after="40"/>
              <w:rPr>
                <w:rFonts w:asciiTheme="minorHAnsi" w:hAnsiTheme="minorHAnsi"/>
              </w:rPr>
            </w:pPr>
            <w:r w:rsidRPr="00D760A0">
              <w:rPr>
                <w:rFonts w:asciiTheme="minorHAnsi" w:hAnsiTheme="minorHAnsi"/>
              </w:rPr>
              <w:t>3</w:t>
            </w:r>
          </w:p>
        </w:tc>
        <w:tc>
          <w:tcPr>
            <w:tcW w:w="4227" w:type="pct"/>
            <w:shd w:val="clear" w:color="auto" w:fill="auto"/>
          </w:tcPr>
          <w:p w:rsidR="001003DD" w:rsidRPr="00D760A0" w:rsidRDefault="001003DD" w:rsidP="00AB3731">
            <w:pPr>
              <w:pStyle w:val="TblBdy"/>
              <w:spacing w:before="40" w:after="40"/>
              <w:rPr>
                <w:rFonts w:asciiTheme="minorHAnsi" w:hAnsiTheme="minorHAnsi"/>
              </w:rPr>
            </w:pPr>
            <w:r w:rsidRPr="00D760A0">
              <w:rPr>
                <w:rFonts w:asciiTheme="minorHAnsi" w:hAnsiTheme="minorHAnsi"/>
              </w:rPr>
              <w:t>Supports low priority waterway-dependent threatened species (as determined by ABC database)</w:t>
            </w:r>
          </w:p>
          <w:p w:rsidR="001003DD" w:rsidRPr="00D760A0" w:rsidRDefault="001003DD" w:rsidP="00AB3731">
            <w:pPr>
              <w:pStyle w:val="TblBdy"/>
              <w:spacing w:before="40" w:after="40"/>
              <w:rPr>
                <w:rFonts w:asciiTheme="minorHAnsi" w:hAnsiTheme="minorHAnsi"/>
              </w:rPr>
            </w:pPr>
            <w:r w:rsidRPr="00D760A0">
              <w:rPr>
                <w:rFonts w:asciiTheme="minorHAnsi" w:hAnsiTheme="minorHAnsi"/>
              </w:rPr>
              <w:t>IF NOT LISTED IN ABC THEN</w:t>
            </w:r>
          </w:p>
          <w:p w:rsidR="001003DD" w:rsidRPr="00D760A0" w:rsidRDefault="001003DD" w:rsidP="00AB3731">
            <w:pPr>
              <w:pStyle w:val="TblBdy"/>
              <w:spacing w:before="40" w:after="40"/>
              <w:rPr>
                <w:rFonts w:asciiTheme="minorHAnsi" w:hAnsiTheme="minorHAnsi"/>
              </w:rPr>
            </w:pPr>
            <w:r w:rsidRPr="00D760A0">
              <w:rPr>
                <w:rFonts w:asciiTheme="minorHAnsi" w:hAnsiTheme="minorHAnsi"/>
              </w:rPr>
              <w:t>Supports waterway-dependent species listed under the IUCN Red List as Data Deficient</w:t>
            </w:r>
            <w:r w:rsidRPr="00D760A0">
              <w:rPr>
                <w:rFonts w:asciiTheme="minorHAnsi" w:hAnsiTheme="minorHAnsi"/>
              </w:rPr>
              <w:br/>
              <w:t>OR</w:t>
            </w:r>
            <w:r w:rsidRPr="00D760A0">
              <w:rPr>
                <w:rFonts w:asciiTheme="minorHAnsi" w:hAnsiTheme="minorHAnsi"/>
              </w:rPr>
              <w:br/>
              <w:t>Supports waterway-dependent species listed under the Advisory List of Threatened Vertebrate Fauna in Victoria as Data Deficient</w:t>
            </w:r>
          </w:p>
        </w:tc>
      </w:tr>
      <w:tr w:rsidR="001003DD" w:rsidRPr="00D760A0" w:rsidTr="00AB3731">
        <w:tc>
          <w:tcPr>
            <w:tcW w:w="773" w:type="pct"/>
            <w:shd w:val="clear" w:color="auto" w:fill="auto"/>
          </w:tcPr>
          <w:p w:rsidR="001003DD" w:rsidRPr="00D760A0" w:rsidRDefault="001003DD" w:rsidP="00AB3731">
            <w:pPr>
              <w:pStyle w:val="TblBdy"/>
              <w:spacing w:before="40" w:after="40"/>
              <w:rPr>
                <w:rFonts w:asciiTheme="minorHAnsi" w:hAnsiTheme="minorHAnsi"/>
              </w:rPr>
            </w:pPr>
            <w:r w:rsidRPr="00D760A0">
              <w:rPr>
                <w:rFonts w:asciiTheme="minorHAnsi" w:hAnsiTheme="minorHAnsi"/>
              </w:rPr>
              <w:t>2</w:t>
            </w:r>
          </w:p>
        </w:tc>
        <w:tc>
          <w:tcPr>
            <w:tcW w:w="4227" w:type="pct"/>
            <w:shd w:val="clear" w:color="auto" w:fill="auto"/>
          </w:tcPr>
          <w:p w:rsidR="001003DD" w:rsidRPr="00D760A0" w:rsidRDefault="001003DD" w:rsidP="00AB3731">
            <w:pPr>
              <w:pStyle w:val="TblBdy"/>
              <w:spacing w:before="40" w:after="40"/>
              <w:rPr>
                <w:rFonts w:asciiTheme="minorHAnsi" w:hAnsiTheme="minorHAnsi"/>
              </w:rPr>
            </w:pPr>
            <w:r w:rsidRPr="00D760A0">
              <w:rPr>
                <w:rFonts w:asciiTheme="minorHAnsi" w:hAnsiTheme="minorHAnsi"/>
              </w:rPr>
              <w:t>Supports waterway-dependent species listed under the IUCN Red List as Near Threatened</w:t>
            </w:r>
            <w:r w:rsidRPr="00D760A0">
              <w:rPr>
                <w:rFonts w:asciiTheme="minorHAnsi" w:hAnsiTheme="minorHAnsi"/>
              </w:rPr>
              <w:br/>
              <w:t>OR</w:t>
            </w:r>
            <w:r w:rsidRPr="00D760A0">
              <w:rPr>
                <w:rFonts w:asciiTheme="minorHAnsi" w:hAnsiTheme="minorHAnsi"/>
              </w:rPr>
              <w:br/>
              <w:t>Supports waterway-dependent species listed under the Advisory List of Threatened Vertebrate Fauna in Victoria as Near Threatened</w:t>
            </w:r>
          </w:p>
        </w:tc>
      </w:tr>
      <w:tr w:rsidR="001003DD" w:rsidRPr="00D760A0" w:rsidTr="00AB3731">
        <w:tc>
          <w:tcPr>
            <w:tcW w:w="773" w:type="pct"/>
            <w:shd w:val="clear" w:color="auto" w:fill="auto"/>
          </w:tcPr>
          <w:p w:rsidR="001003DD" w:rsidRPr="00D760A0" w:rsidRDefault="001003DD" w:rsidP="00AB3731">
            <w:pPr>
              <w:pStyle w:val="TblBdy"/>
              <w:spacing w:before="40" w:after="40"/>
              <w:rPr>
                <w:rFonts w:asciiTheme="minorHAnsi" w:hAnsiTheme="minorHAnsi"/>
              </w:rPr>
            </w:pPr>
            <w:r w:rsidRPr="00D760A0">
              <w:rPr>
                <w:rFonts w:asciiTheme="minorHAnsi" w:hAnsiTheme="minorHAnsi"/>
              </w:rPr>
              <w:t>1</w:t>
            </w:r>
          </w:p>
        </w:tc>
        <w:tc>
          <w:tcPr>
            <w:tcW w:w="4227" w:type="pct"/>
            <w:shd w:val="clear" w:color="auto" w:fill="auto"/>
          </w:tcPr>
          <w:p w:rsidR="001003DD" w:rsidRPr="00D760A0" w:rsidRDefault="001003DD" w:rsidP="00AB3731">
            <w:pPr>
              <w:pStyle w:val="TblBdy"/>
              <w:spacing w:before="40" w:after="40"/>
              <w:rPr>
                <w:rFonts w:asciiTheme="minorHAnsi" w:hAnsiTheme="minorHAnsi"/>
              </w:rPr>
            </w:pPr>
            <w:r w:rsidRPr="00D760A0">
              <w:rPr>
                <w:rFonts w:asciiTheme="minorHAnsi" w:hAnsiTheme="minorHAnsi"/>
              </w:rPr>
              <w:t>Not known to support waterway-dependent threatened species</w:t>
            </w:r>
          </w:p>
        </w:tc>
      </w:tr>
      <w:tr w:rsidR="001003DD" w:rsidRPr="00D760A0" w:rsidTr="00AB3731">
        <w:tc>
          <w:tcPr>
            <w:tcW w:w="773" w:type="pct"/>
            <w:shd w:val="clear" w:color="auto" w:fill="auto"/>
          </w:tcPr>
          <w:p w:rsidR="001003DD" w:rsidRPr="00D760A0" w:rsidRDefault="001003DD" w:rsidP="00AB3731">
            <w:pPr>
              <w:pStyle w:val="TblBdy"/>
              <w:spacing w:before="40" w:after="40"/>
              <w:rPr>
                <w:rFonts w:asciiTheme="minorHAnsi" w:hAnsiTheme="minorHAnsi"/>
              </w:rPr>
            </w:pPr>
            <w:r w:rsidRPr="00D760A0">
              <w:rPr>
                <w:rFonts w:asciiTheme="minorHAnsi" w:hAnsiTheme="minorHAnsi"/>
              </w:rPr>
              <w:t>no data</w:t>
            </w:r>
          </w:p>
        </w:tc>
        <w:tc>
          <w:tcPr>
            <w:tcW w:w="4227" w:type="pct"/>
            <w:shd w:val="clear" w:color="auto" w:fill="auto"/>
          </w:tcPr>
          <w:p w:rsidR="001003DD" w:rsidRPr="00D760A0" w:rsidRDefault="001003DD" w:rsidP="00AB3731">
            <w:pPr>
              <w:pStyle w:val="TblBdy"/>
              <w:spacing w:before="40" w:after="40"/>
              <w:rPr>
                <w:rFonts w:asciiTheme="minorHAnsi" w:hAnsiTheme="minorHAnsi"/>
              </w:rPr>
            </w:pPr>
            <w:r w:rsidRPr="00D760A0">
              <w:rPr>
                <w:rFonts w:asciiTheme="minorHAnsi" w:hAnsiTheme="minorHAnsi"/>
              </w:rPr>
              <w:t>No fauna surveys have been undertaken post 1980</w:t>
            </w:r>
          </w:p>
        </w:tc>
      </w:tr>
    </w:tbl>
    <w:p w:rsidR="00AB3731" w:rsidRPr="00D760A0" w:rsidRDefault="00AB3731" w:rsidP="00D760A0">
      <w:pPr>
        <w:pStyle w:val="Body"/>
      </w:pPr>
    </w:p>
    <w:p w:rsidR="00AB3731" w:rsidRPr="00D760A0" w:rsidRDefault="00AB3731" w:rsidP="0092091D">
      <w:pPr>
        <w:pStyle w:val="TblBdy"/>
        <w:pBdr>
          <w:top w:val="single" w:sz="4" w:space="1" w:color="auto"/>
        </w:pBdr>
        <w:spacing w:before="40" w:after="40"/>
        <w:rPr>
          <w:rFonts w:asciiTheme="minorHAnsi" w:hAnsiTheme="minorHAnsi"/>
        </w:rPr>
      </w:pPr>
      <w:r w:rsidRPr="00D760A0">
        <w:rPr>
          <w:rFonts w:asciiTheme="minorHAnsi" w:hAnsiTheme="minorHAnsi"/>
        </w:rPr>
        <w:t>Data Sources:</w:t>
      </w:r>
    </w:p>
    <w:p w:rsidR="00AB3731" w:rsidRPr="00D760A0" w:rsidRDefault="00AB3731" w:rsidP="00AB3731">
      <w:pPr>
        <w:pStyle w:val="TblBdy"/>
        <w:spacing w:before="40" w:after="40"/>
        <w:rPr>
          <w:rFonts w:asciiTheme="minorHAnsi" w:hAnsiTheme="minorHAnsi"/>
        </w:rPr>
      </w:pPr>
      <w:r w:rsidRPr="00D760A0">
        <w:rPr>
          <w:rFonts w:asciiTheme="minorHAnsi" w:hAnsiTheme="minorHAnsi"/>
        </w:rPr>
        <w:t>ABC database - DSE</w:t>
      </w:r>
    </w:p>
    <w:p w:rsidR="00AB3731" w:rsidRPr="00D760A0" w:rsidRDefault="00AB3731" w:rsidP="00AB3731">
      <w:pPr>
        <w:pStyle w:val="TblBdy"/>
        <w:spacing w:before="40" w:after="40"/>
        <w:rPr>
          <w:rFonts w:asciiTheme="minorHAnsi" w:hAnsiTheme="minorHAnsi"/>
        </w:rPr>
      </w:pPr>
      <w:r w:rsidRPr="00D760A0">
        <w:rPr>
          <w:rFonts w:asciiTheme="minorHAnsi" w:hAnsiTheme="minorHAnsi"/>
        </w:rPr>
        <w:t xml:space="preserve">IUCN Red List </w:t>
      </w:r>
      <w:hyperlink r:id="rId40" w:history="1">
        <w:r w:rsidRPr="00D760A0">
          <w:rPr>
            <w:rStyle w:val="Hyperlink"/>
            <w:rFonts w:asciiTheme="minorHAnsi" w:hAnsiTheme="minorHAnsi"/>
            <w:sz w:val="19"/>
            <w:szCs w:val="19"/>
          </w:rPr>
          <w:t>http://www.iucnredlist.org</w:t>
        </w:r>
      </w:hyperlink>
    </w:p>
    <w:p w:rsidR="00AB3731" w:rsidRPr="00D760A0" w:rsidRDefault="00AB3731" w:rsidP="00AB3731">
      <w:pPr>
        <w:pStyle w:val="TblBdy"/>
        <w:spacing w:before="40" w:after="40"/>
        <w:rPr>
          <w:rFonts w:asciiTheme="minorHAnsi" w:hAnsiTheme="minorHAnsi"/>
        </w:rPr>
      </w:pPr>
      <w:r w:rsidRPr="00D760A0">
        <w:rPr>
          <w:rFonts w:asciiTheme="minorHAnsi" w:hAnsiTheme="minorHAnsi"/>
        </w:rPr>
        <w:t xml:space="preserve">EPBC Species </w:t>
      </w:r>
      <w:hyperlink r:id="rId41" w:history="1">
        <w:r w:rsidRPr="00D760A0">
          <w:rPr>
            <w:rStyle w:val="Hyperlink"/>
            <w:rFonts w:asciiTheme="minorHAnsi" w:hAnsiTheme="minorHAnsi"/>
            <w:sz w:val="19"/>
            <w:szCs w:val="19"/>
          </w:rPr>
          <w:t>http://www.environment.gov.au/epbc/index.html</w:t>
        </w:r>
      </w:hyperlink>
      <w:r w:rsidRPr="00D760A0">
        <w:rPr>
          <w:rFonts w:asciiTheme="minorHAnsi" w:hAnsiTheme="minorHAnsi"/>
        </w:rPr>
        <w:t xml:space="preserve"> </w:t>
      </w:r>
    </w:p>
    <w:p w:rsidR="00AB3731" w:rsidRPr="00D760A0" w:rsidRDefault="00AB3731" w:rsidP="0092091D">
      <w:pPr>
        <w:pStyle w:val="Body"/>
        <w:pBdr>
          <w:bottom w:val="single" w:sz="4" w:space="1" w:color="auto"/>
        </w:pBdr>
      </w:pPr>
      <w:r w:rsidRPr="00D760A0">
        <w:rPr>
          <w:i/>
        </w:rPr>
        <w:t>Advisory List of Threatened Vertebrate Fauna in Victoria</w:t>
      </w:r>
      <w:r w:rsidRPr="00D760A0">
        <w:t xml:space="preserve"> (DSE 2007b) </w:t>
      </w:r>
      <w:hyperlink r:id="rId42" w:history="1">
        <w:r w:rsidRPr="00D760A0">
          <w:rPr>
            <w:rStyle w:val="Hyperlink"/>
            <w:rFonts w:asciiTheme="minorHAnsi" w:hAnsiTheme="minorHAnsi"/>
            <w:sz w:val="19"/>
            <w:szCs w:val="19"/>
          </w:rPr>
          <w:t>http://www.dse.vic.gov.au/DSE/nrenpa.nsf/LinkView/996B0477753A4204CA256DD4007F1CA5DFEF2E4B890BDECECA256DDD0015D632</w:t>
        </w:r>
      </w:hyperlink>
    </w:p>
    <w:p w:rsidR="00AB3731" w:rsidRPr="00D760A0" w:rsidRDefault="00AB3731" w:rsidP="00D760A0">
      <w:pPr>
        <w:pStyle w:val="Body"/>
      </w:pPr>
    </w:p>
    <w:p w:rsidR="001003DD" w:rsidRPr="00D760A0" w:rsidRDefault="001003DD" w:rsidP="00D760A0">
      <w:pPr>
        <w:pStyle w:val="Body"/>
      </w:pPr>
      <w:r w:rsidRPr="00D760A0">
        <w:t xml:space="preserve">In addition, to more adequately assess impacts to specific vertebrate fauna, this metric was used to value 18 distinct faunal groups as follows: </w:t>
      </w:r>
    </w:p>
    <w:tbl>
      <w:tblPr>
        <w:tblW w:w="5000" w:type="pct"/>
        <w:tblInd w:w="108" w:type="dxa"/>
        <w:tblBorders>
          <w:bottom w:val="single" w:sz="4" w:space="0" w:color="228591"/>
          <w:insideH w:val="single" w:sz="4" w:space="0" w:color="228591"/>
        </w:tblBorders>
        <w:shd w:val="clear" w:color="auto" w:fill="228591"/>
        <w:tblLook w:val="01E0" w:firstRow="1" w:lastRow="1" w:firstColumn="1" w:lastColumn="1" w:noHBand="0" w:noVBand="0"/>
      </w:tblPr>
      <w:tblGrid>
        <w:gridCol w:w="3080"/>
        <w:gridCol w:w="3081"/>
        <w:gridCol w:w="3081"/>
      </w:tblGrid>
      <w:tr w:rsidR="001003DD" w:rsidRPr="00D760A0" w:rsidTr="008976FA">
        <w:trPr>
          <w:cantSplit/>
          <w:tblHeader/>
        </w:trPr>
        <w:tc>
          <w:tcPr>
            <w:tcW w:w="1666"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Significant Fauna - River</w:t>
            </w:r>
          </w:p>
        </w:tc>
        <w:tc>
          <w:tcPr>
            <w:tcW w:w="1667"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Significant Fauna - Wetland</w:t>
            </w:r>
          </w:p>
        </w:tc>
        <w:tc>
          <w:tcPr>
            <w:tcW w:w="1667"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Significant Fauna - Estuary</w:t>
            </w:r>
          </w:p>
        </w:tc>
      </w:tr>
      <w:tr w:rsidR="001003DD" w:rsidRPr="00D760A0" w:rsidTr="008976FA">
        <w:tc>
          <w:tcPr>
            <w:tcW w:w="1666"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Fish – Migratory</w:t>
            </w:r>
          </w:p>
        </w:tc>
        <w:tc>
          <w:tcPr>
            <w:tcW w:w="166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Fish</w:t>
            </w:r>
          </w:p>
        </w:tc>
        <w:tc>
          <w:tcPr>
            <w:tcW w:w="166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Fish – Resident</w:t>
            </w:r>
          </w:p>
        </w:tc>
      </w:tr>
      <w:tr w:rsidR="001003DD" w:rsidRPr="00D760A0" w:rsidTr="008976FA">
        <w:tc>
          <w:tcPr>
            <w:tcW w:w="1666"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Fish – Non-migratory</w:t>
            </w:r>
          </w:p>
        </w:tc>
        <w:tc>
          <w:tcPr>
            <w:tcW w:w="166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Birds</w:t>
            </w:r>
          </w:p>
        </w:tc>
        <w:tc>
          <w:tcPr>
            <w:tcW w:w="166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Fish – Dependent</w:t>
            </w:r>
          </w:p>
        </w:tc>
      </w:tr>
      <w:tr w:rsidR="001003DD" w:rsidRPr="00D760A0" w:rsidTr="008976FA">
        <w:tc>
          <w:tcPr>
            <w:tcW w:w="1666"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Birds – Riparian</w:t>
            </w:r>
          </w:p>
        </w:tc>
        <w:tc>
          <w:tcPr>
            <w:tcW w:w="166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Amphibians</w:t>
            </w:r>
          </w:p>
        </w:tc>
        <w:tc>
          <w:tcPr>
            <w:tcW w:w="166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Birds</w:t>
            </w:r>
          </w:p>
        </w:tc>
      </w:tr>
      <w:tr w:rsidR="001003DD" w:rsidRPr="00D760A0" w:rsidTr="008976FA">
        <w:tc>
          <w:tcPr>
            <w:tcW w:w="1666"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Birds – Waterway</w:t>
            </w:r>
          </w:p>
        </w:tc>
        <w:tc>
          <w:tcPr>
            <w:tcW w:w="166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Reptiles – aquatic</w:t>
            </w:r>
          </w:p>
        </w:tc>
        <w:tc>
          <w:tcPr>
            <w:tcW w:w="166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Reptiles</w:t>
            </w:r>
          </w:p>
        </w:tc>
      </w:tr>
      <w:tr w:rsidR="001003DD" w:rsidRPr="00D760A0" w:rsidTr="008976FA">
        <w:tc>
          <w:tcPr>
            <w:tcW w:w="1666"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Amphibians</w:t>
            </w:r>
          </w:p>
        </w:tc>
        <w:tc>
          <w:tcPr>
            <w:tcW w:w="166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Reptiles – riparian</w:t>
            </w:r>
          </w:p>
        </w:tc>
        <w:tc>
          <w:tcPr>
            <w:tcW w:w="1667" w:type="pct"/>
            <w:shd w:val="clear" w:color="auto" w:fill="auto"/>
          </w:tcPr>
          <w:p w:rsidR="001003DD" w:rsidRPr="00D760A0" w:rsidRDefault="001003DD" w:rsidP="001003DD">
            <w:pPr>
              <w:pStyle w:val="TblBdy"/>
              <w:rPr>
                <w:rFonts w:asciiTheme="minorHAnsi" w:hAnsiTheme="minorHAnsi"/>
              </w:rPr>
            </w:pPr>
          </w:p>
        </w:tc>
      </w:tr>
      <w:tr w:rsidR="001003DD" w:rsidRPr="00D760A0" w:rsidTr="008976FA">
        <w:tc>
          <w:tcPr>
            <w:tcW w:w="1666"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Reptiles – aquatic</w:t>
            </w:r>
          </w:p>
        </w:tc>
        <w:tc>
          <w:tcPr>
            <w:tcW w:w="166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Mammals</w:t>
            </w:r>
          </w:p>
        </w:tc>
        <w:tc>
          <w:tcPr>
            <w:tcW w:w="1667" w:type="pct"/>
            <w:shd w:val="clear" w:color="auto" w:fill="auto"/>
          </w:tcPr>
          <w:p w:rsidR="001003DD" w:rsidRPr="00D760A0" w:rsidRDefault="001003DD" w:rsidP="001003DD">
            <w:pPr>
              <w:pStyle w:val="TblBdy"/>
              <w:rPr>
                <w:rFonts w:asciiTheme="minorHAnsi" w:hAnsiTheme="minorHAnsi"/>
              </w:rPr>
            </w:pPr>
          </w:p>
        </w:tc>
      </w:tr>
      <w:tr w:rsidR="001003DD" w:rsidRPr="00D760A0" w:rsidTr="008976FA">
        <w:tc>
          <w:tcPr>
            <w:tcW w:w="1666"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Reptiles – riparian</w:t>
            </w:r>
          </w:p>
        </w:tc>
        <w:tc>
          <w:tcPr>
            <w:tcW w:w="1667" w:type="pct"/>
            <w:shd w:val="clear" w:color="auto" w:fill="auto"/>
          </w:tcPr>
          <w:p w:rsidR="001003DD" w:rsidRPr="00D760A0" w:rsidRDefault="001003DD" w:rsidP="001003DD">
            <w:pPr>
              <w:pStyle w:val="TblBdy"/>
              <w:rPr>
                <w:rFonts w:asciiTheme="minorHAnsi" w:hAnsiTheme="minorHAnsi"/>
              </w:rPr>
            </w:pPr>
          </w:p>
        </w:tc>
        <w:tc>
          <w:tcPr>
            <w:tcW w:w="1667" w:type="pct"/>
            <w:shd w:val="clear" w:color="auto" w:fill="auto"/>
          </w:tcPr>
          <w:p w:rsidR="001003DD" w:rsidRPr="00D760A0" w:rsidRDefault="001003DD" w:rsidP="001003DD">
            <w:pPr>
              <w:pStyle w:val="TblBdy"/>
              <w:rPr>
                <w:rFonts w:asciiTheme="minorHAnsi" w:hAnsiTheme="minorHAnsi"/>
              </w:rPr>
            </w:pPr>
          </w:p>
        </w:tc>
      </w:tr>
      <w:tr w:rsidR="001003DD" w:rsidRPr="00D760A0" w:rsidTr="008976FA">
        <w:tc>
          <w:tcPr>
            <w:tcW w:w="1666"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Mammals</w:t>
            </w:r>
          </w:p>
        </w:tc>
        <w:tc>
          <w:tcPr>
            <w:tcW w:w="1667" w:type="pct"/>
            <w:shd w:val="clear" w:color="auto" w:fill="auto"/>
          </w:tcPr>
          <w:p w:rsidR="001003DD" w:rsidRPr="00D760A0" w:rsidRDefault="001003DD" w:rsidP="001003DD">
            <w:pPr>
              <w:pStyle w:val="TblBdy"/>
              <w:rPr>
                <w:rFonts w:asciiTheme="minorHAnsi" w:hAnsiTheme="minorHAnsi"/>
              </w:rPr>
            </w:pPr>
          </w:p>
        </w:tc>
        <w:tc>
          <w:tcPr>
            <w:tcW w:w="1667" w:type="pct"/>
            <w:shd w:val="clear" w:color="auto" w:fill="auto"/>
          </w:tcPr>
          <w:p w:rsidR="001003DD" w:rsidRPr="00D760A0" w:rsidRDefault="001003DD" w:rsidP="001003DD">
            <w:pPr>
              <w:pStyle w:val="TblBdy"/>
              <w:rPr>
                <w:rFonts w:asciiTheme="minorHAnsi" w:hAnsiTheme="minorHAnsi"/>
              </w:rPr>
            </w:pPr>
          </w:p>
        </w:tc>
      </w:tr>
    </w:tbl>
    <w:p w:rsidR="00972C02" w:rsidRDefault="001003DD">
      <w:pPr>
        <w:pStyle w:val="HB"/>
        <w:spacing w:before="720"/>
      </w:pPr>
      <w:bookmarkStart w:id="166" w:name="_Toc396734222"/>
      <w:bookmarkStart w:id="167" w:name="_Toc399755345"/>
      <w:bookmarkStart w:id="168" w:name="_Toc437955818"/>
      <w:r w:rsidRPr="00D760A0">
        <w:t>Significant Flora</w:t>
      </w:r>
      <w:bookmarkEnd w:id="166"/>
      <w:bookmarkEnd w:id="167"/>
      <w:bookmarkEnd w:id="168"/>
    </w:p>
    <w:p w:rsidR="001003DD" w:rsidRPr="00D760A0" w:rsidRDefault="001003DD" w:rsidP="00A65ABD">
      <w:pPr>
        <w:pStyle w:val="Avira3rdLevel"/>
      </w:pPr>
      <w:r w:rsidRPr="00D760A0">
        <w:t>Background</w:t>
      </w:r>
    </w:p>
    <w:p w:rsidR="001003DD" w:rsidRPr="00D760A0" w:rsidRDefault="001003DD" w:rsidP="00D760A0">
      <w:pPr>
        <w:pStyle w:val="Body"/>
      </w:pPr>
      <w:r w:rsidRPr="00D760A0">
        <w:t xml:space="preserve">As for fauna, a number of Victorian flora species have been listed as threatened under various international, national and state lists. The list of waterway dependent significant flora is provided in Appendix H. </w:t>
      </w:r>
    </w:p>
    <w:p w:rsidR="001003DD" w:rsidRPr="00D760A0" w:rsidRDefault="001003DD" w:rsidP="00D760A0">
      <w:pPr>
        <w:pStyle w:val="Body"/>
      </w:pPr>
      <w:r w:rsidRPr="00D760A0">
        <w:t xml:space="preserve">As with significant fauna, only waterway dependent species are included in the significant flora measures within AVIRA. Waterway dependent species were identified through expert advice and were defined as any plant species that relied, for at least some part of their lifecycle on rivers, wetlands or estuaries. There were some species included that are not strictly dependent on waterways, but whose habitat now only occurs in remnants surrounding waterways. The buffer used in the GIS query associated with the dataset for significant flora is included in Appendix H. </w:t>
      </w:r>
    </w:p>
    <w:p w:rsidR="00D56F6D" w:rsidRDefault="00D56F6D">
      <w:pPr>
        <w:rPr>
          <w:rFonts w:asciiTheme="minorHAnsi" w:hAnsiTheme="minorHAnsi" w:cs="Arial"/>
          <w:b/>
          <w:sz w:val="24"/>
        </w:rPr>
      </w:pPr>
      <w:r>
        <w:rPr>
          <w:rFonts w:asciiTheme="minorHAnsi" w:hAnsiTheme="minorHAnsi"/>
        </w:rPr>
        <w:br w:type="page"/>
      </w:r>
    </w:p>
    <w:p w:rsidR="001003DD" w:rsidRPr="00D760A0" w:rsidRDefault="001003DD" w:rsidP="00A65ABD">
      <w:pPr>
        <w:pStyle w:val="Avira3rdLevel"/>
      </w:pPr>
      <w:r w:rsidRPr="00D760A0">
        <w:t>Valuing Significant Flora</w:t>
      </w:r>
    </w:p>
    <w:p w:rsidR="001003DD" w:rsidRPr="00D760A0" w:rsidRDefault="001003DD" w:rsidP="001003DD">
      <w:pPr>
        <w:pStyle w:val="HD"/>
        <w:rPr>
          <w:rFonts w:asciiTheme="minorHAnsi" w:hAnsiTheme="minorHAnsi"/>
        </w:rPr>
      </w:pPr>
      <w:r w:rsidRPr="00D760A0">
        <w:rPr>
          <w:rFonts w:asciiTheme="minorHAnsi" w:hAnsiTheme="minorHAnsi"/>
        </w:rPr>
        <w:t>Measure 1 - Actions for Biodiversity Conservation</w:t>
      </w:r>
    </w:p>
    <w:tbl>
      <w:tblPr>
        <w:tblW w:w="5000" w:type="pct"/>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7514"/>
        <w:gridCol w:w="1728"/>
      </w:tblGrid>
      <w:tr w:rsidR="001003DD" w:rsidRPr="00D760A0" w:rsidTr="008976FA">
        <w:trPr>
          <w:cantSplit/>
          <w:tblHeader/>
        </w:trPr>
        <w:tc>
          <w:tcPr>
            <w:tcW w:w="4065"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935"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8976FA">
        <w:tc>
          <w:tcPr>
            <w:tcW w:w="406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High priority threatened species are associated with the waterway (as determined by ABC database)</w:t>
            </w:r>
          </w:p>
        </w:tc>
        <w:tc>
          <w:tcPr>
            <w:tcW w:w="93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High Priority</w:t>
            </w:r>
          </w:p>
        </w:tc>
      </w:tr>
      <w:tr w:rsidR="001003DD" w:rsidRPr="00D760A0" w:rsidTr="008976FA">
        <w:tc>
          <w:tcPr>
            <w:tcW w:w="406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Medium priority threatened species are associated with the waterway (as determined by ABC database)</w:t>
            </w:r>
          </w:p>
        </w:tc>
        <w:tc>
          <w:tcPr>
            <w:tcW w:w="93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Medium Priority</w:t>
            </w:r>
          </w:p>
        </w:tc>
      </w:tr>
      <w:tr w:rsidR="001003DD" w:rsidRPr="00D760A0" w:rsidTr="008976FA">
        <w:tc>
          <w:tcPr>
            <w:tcW w:w="406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Low priority threatened species are associated with the waterway (as determined by ABC database)</w:t>
            </w:r>
          </w:p>
        </w:tc>
        <w:tc>
          <w:tcPr>
            <w:tcW w:w="93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Low Priority</w:t>
            </w:r>
          </w:p>
        </w:tc>
      </w:tr>
      <w:tr w:rsidR="001003DD" w:rsidRPr="00D760A0" w:rsidTr="008976FA">
        <w:tc>
          <w:tcPr>
            <w:tcW w:w="406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flora surveys have been undertaken post 1980</w:t>
            </w:r>
          </w:p>
        </w:tc>
        <w:tc>
          <w:tcPr>
            <w:tcW w:w="93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r>
    </w:tbl>
    <w:p w:rsidR="001003DD" w:rsidRPr="00D760A0" w:rsidRDefault="001003DD" w:rsidP="001003DD">
      <w:pPr>
        <w:pStyle w:val="HD"/>
        <w:spacing w:before="240"/>
        <w:rPr>
          <w:rFonts w:asciiTheme="minorHAnsi" w:hAnsiTheme="minorHAnsi"/>
        </w:rPr>
      </w:pPr>
      <w:r w:rsidRPr="00D760A0">
        <w:rPr>
          <w:rFonts w:asciiTheme="minorHAnsi" w:hAnsiTheme="minorHAnsi"/>
        </w:rPr>
        <w:t>Measure 2 – IUCN Red List</w:t>
      </w:r>
    </w:p>
    <w:tbl>
      <w:tblPr>
        <w:tblW w:w="5000" w:type="pct"/>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7514"/>
        <w:gridCol w:w="1728"/>
      </w:tblGrid>
      <w:tr w:rsidR="001003DD" w:rsidRPr="00D760A0" w:rsidTr="008976FA">
        <w:trPr>
          <w:cantSplit/>
          <w:tblHeader/>
        </w:trPr>
        <w:tc>
          <w:tcPr>
            <w:tcW w:w="4065"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935"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8976FA">
        <w:tc>
          <w:tcPr>
            <w:tcW w:w="406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Listed under the IUCN Red List as Extinct, Extinct in the Wild, Critically Endangered or Endangered</w:t>
            </w:r>
          </w:p>
        </w:tc>
        <w:tc>
          <w:tcPr>
            <w:tcW w:w="93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Endangered</w:t>
            </w:r>
          </w:p>
        </w:tc>
      </w:tr>
      <w:tr w:rsidR="001003DD" w:rsidRPr="00D760A0" w:rsidTr="008976FA">
        <w:tc>
          <w:tcPr>
            <w:tcW w:w="406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Listed under the IUCN Red List as Vulnerable</w:t>
            </w:r>
          </w:p>
        </w:tc>
        <w:tc>
          <w:tcPr>
            <w:tcW w:w="93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Vulnerable</w:t>
            </w:r>
          </w:p>
        </w:tc>
      </w:tr>
      <w:tr w:rsidR="001003DD" w:rsidRPr="00D760A0" w:rsidTr="008976FA">
        <w:tc>
          <w:tcPr>
            <w:tcW w:w="406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Listed under the IUCN Red List as Data Deficient</w:t>
            </w:r>
          </w:p>
        </w:tc>
        <w:tc>
          <w:tcPr>
            <w:tcW w:w="93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Deficient</w:t>
            </w:r>
          </w:p>
        </w:tc>
      </w:tr>
      <w:tr w:rsidR="001003DD" w:rsidRPr="00D760A0" w:rsidTr="008976FA">
        <w:tc>
          <w:tcPr>
            <w:tcW w:w="406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Listed under the IUCN Red List as Near Threatened</w:t>
            </w:r>
          </w:p>
        </w:tc>
        <w:tc>
          <w:tcPr>
            <w:tcW w:w="93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Near Threatened</w:t>
            </w:r>
          </w:p>
        </w:tc>
      </w:tr>
      <w:tr w:rsidR="001003DD" w:rsidRPr="00D760A0" w:rsidTr="008976FA">
        <w:tc>
          <w:tcPr>
            <w:tcW w:w="406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listed under the IUCN Red List</w:t>
            </w:r>
          </w:p>
        </w:tc>
        <w:tc>
          <w:tcPr>
            <w:tcW w:w="93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None Known</w:t>
            </w:r>
          </w:p>
        </w:tc>
      </w:tr>
      <w:tr w:rsidR="001003DD" w:rsidRPr="00D760A0" w:rsidTr="008976FA">
        <w:tc>
          <w:tcPr>
            <w:tcW w:w="406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flora surveys have been undertaken post 1980</w:t>
            </w:r>
          </w:p>
        </w:tc>
        <w:tc>
          <w:tcPr>
            <w:tcW w:w="93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r>
    </w:tbl>
    <w:p w:rsidR="001003DD" w:rsidRPr="00D760A0" w:rsidRDefault="001003DD" w:rsidP="008976FA">
      <w:pPr>
        <w:pStyle w:val="HD"/>
        <w:spacing w:before="240"/>
        <w:rPr>
          <w:rFonts w:asciiTheme="minorHAnsi" w:hAnsiTheme="minorHAnsi"/>
        </w:rPr>
      </w:pPr>
      <w:r w:rsidRPr="00D760A0">
        <w:rPr>
          <w:rFonts w:asciiTheme="minorHAnsi" w:hAnsiTheme="minorHAnsi"/>
        </w:rPr>
        <w:t>Measure 3 – EPBC Act 1999</w:t>
      </w:r>
    </w:p>
    <w:tbl>
      <w:tblPr>
        <w:tblW w:w="5000" w:type="pct"/>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7371"/>
        <w:gridCol w:w="1871"/>
      </w:tblGrid>
      <w:tr w:rsidR="001003DD" w:rsidRPr="00D760A0" w:rsidTr="008976FA">
        <w:trPr>
          <w:cantSplit/>
          <w:tblHeader/>
        </w:trPr>
        <w:tc>
          <w:tcPr>
            <w:tcW w:w="3988"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012"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8976FA">
        <w:tc>
          <w:tcPr>
            <w:tcW w:w="3988"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Listed under the EPBC Act as Presumed Extinct or Endangered</w:t>
            </w:r>
          </w:p>
        </w:tc>
        <w:tc>
          <w:tcPr>
            <w:tcW w:w="1012"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Endangered</w:t>
            </w:r>
          </w:p>
        </w:tc>
      </w:tr>
      <w:tr w:rsidR="001003DD" w:rsidRPr="00D760A0" w:rsidTr="008976FA">
        <w:tc>
          <w:tcPr>
            <w:tcW w:w="3988"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Listed under the EPBC Act as Vulnerable</w:t>
            </w:r>
          </w:p>
        </w:tc>
        <w:tc>
          <w:tcPr>
            <w:tcW w:w="1012"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Vulnerable</w:t>
            </w:r>
          </w:p>
        </w:tc>
      </w:tr>
      <w:tr w:rsidR="001003DD" w:rsidRPr="00D760A0" w:rsidTr="008976FA">
        <w:tc>
          <w:tcPr>
            <w:tcW w:w="3988"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Not listed under the EPBC Act </w:t>
            </w:r>
          </w:p>
        </w:tc>
        <w:tc>
          <w:tcPr>
            <w:tcW w:w="1012"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None Known</w:t>
            </w:r>
          </w:p>
        </w:tc>
      </w:tr>
      <w:tr w:rsidR="001003DD" w:rsidRPr="00D760A0" w:rsidTr="008976FA">
        <w:tc>
          <w:tcPr>
            <w:tcW w:w="3988"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flora surveys have been undertaken post 1980</w:t>
            </w:r>
          </w:p>
        </w:tc>
        <w:tc>
          <w:tcPr>
            <w:tcW w:w="1012"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r>
    </w:tbl>
    <w:p w:rsidR="00D56F6D" w:rsidRDefault="00D56F6D" w:rsidP="001003DD">
      <w:pPr>
        <w:pStyle w:val="HD"/>
        <w:spacing w:before="240"/>
        <w:rPr>
          <w:rFonts w:asciiTheme="minorHAnsi" w:hAnsiTheme="minorHAnsi"/>
        </w:rPr>
      </w:pPr>
    </w:p>
    <w:p w:rsidR="00D56F6D" w:rsidRDefault="00D56F6D" w:rsidP="00D56F6D">
      <w:pPr>
        <w:rPr>
          <w:rFonts w:cs="Arial"/>
        </w:rPr>
      </w:pPr>
      <w:r>
        <w:br w:type="page"/>
      </w:r>
    </w:p>
    <w:p w:rsidR="001003DD" w:rsidRPr="00D760A0" w:rsidRDefault="001003DD" w:rsidP="001003DD">
      <w:pPr>
        <w:pStyle w:val="HD"/>
        <w:spacing w:before="240"/>
        <w:rPr>
          <w:rFonts w:asciiTheme="minorHAnsi" w:hAnsiTheme="minorHAnsi"/>
        </w:rPr>
      </w:pPr>
      <w:r w:rsidRPr="00D760A0">
        <w:rPr>
          <w:rFonts w:asciiTheme="minorHAnsi" w:hAnsiTheme="minorHAnsi"/>
        </w:rPr>
        <w:t>Measure 4 – Advisory List of Rare or Threatened Plants in Victoria</w:t>
      </w:r>
    </w:p>
    <w:tbl>
      <w:tblPr>
        <w:tblW w:w="5000" w:type="pct"/>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7371"/>
        <w:gridCol w:w="1871"/>
      </w:tblGrid>
      <w:tr w:rsidR="001003DD" w:rsidRPr="00D760A0" w:rsidTr="008976FA">
        <w:trPr>
          <w:cantSplit/>
          <w:tblHeader/>
        </w:trPr>
        <w:tc>
          <w:tcPr>
            <w:tcW w:w="3988"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012"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8976FA">
        <w:tc>
          <w:tcPr>
            <w:tcW w:w="3988"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Listed under the </w:t>
            </w:r>
            <w:r w:rsidRPr="00D760A0">
              <w:rPr>
                <w:rFonts w:asciiTheme="minorHAnsi" w:hAnsiTheme="minorHAnsi"/>
                <w:i/>
                <w:szCs w:val="18"/>
              </w:rPr>
              <w:t>Advisory List of Threatened Plants in Victoria</w:t>
            </w:r>
            <w:r w:rsidRPr="00D760A0">
              <w:rPr>
                <w:rFonts w:asciiTheme="minorHAnsi" w:hAnsiTheme="minorHAnsi"/>
                <w:szCs w:val="18"/>
              </w:rPr>
              <w:t xml:space="preserve"> as Presumed Extinct or Endangered</w:t>
            </w:r>
          </w:p>
        </w:tc>
        <w:tc>
          <w:tcPr>
            <w:tcW w:w="1012"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Endangered</w:t>
            </w:r>
          </w:p>
        </w:tc>
      </w:tr>
      <w:tr w:rsidR="001003DD" w:rsidRPr="00D760A0" w:rsidTr="008976FA">
        <w:tc>
          <w:tcPr>
            <w:tcW w:w="3988"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Listed under the </w:t>
            </w:r>
            <w:r w:rsidRPr="00D760A0">
              <w:rPr>
                <w:rFonts w:asciiTheme="minorHAnsi" w:hAnsiTheme="minorHAnsi"/>
                <w:i/>
                <w:szCs w:val="18"/>
              </w:rPr>
              <w:t>Advisory List of Threatened Plants in Victoria</w:t>
            </w:r>
            <w:r w:rsidRPr="00D760A0">
              <w:rPr>
                <w:rFonts w:asciiTheme="minorHAnsi" w:hAnsiTheme="minorHAnsi"/>
                <w:szCs w:val="18"/>
              </w:rPr>
              <w:t xml:space="preserve"> as Vulnerable</w:t>
            </w:r>
          </w:p>
        </w:tc>
        <w:tc>
          <w:tcPr>
            <w:tcW w:w="1012"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Vulnerable</w:t>
            </w:r>
          </w:p>
        </w:tc>
      </w:tr>
      <w:tr w:rsidR="001003DD" w:rsidRPr="00D760A0" w:rsidTr="008976FA">
        <w:tc>
          <w:tcPr>
            <w:tcW w:w="3988"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Listed under the </w:t>
            </w:r>
            <w:r w:rsidRPr="00D760A0">
              <w:rPr>
                <w:rFonts w:asciiTheme="minorHAnsi" w:hAnsiTheme="minorHAnsi"/>
                <w:i/>
                <w:szCs w:val="18"/>
              </w:rPr>
              <w:t>Advisory List of Threatened Plants in Victoria</w:t>
            </w:r>
            <w:r w:rsidRPr="00D760A0">
              <w:rPr>
                <w:rFonts w:asciiTheme="minorHAnsi" w:hAnsiTheme="minorHAnsi"/>
                <w:szCs w:val="18"/>
              </w:rPr>
              <w:t xml:space="preserve"> as Poorly Known</w:t>
            </w:r>
          </w:p>
        </w:tc>
        <w:tc>
          <w:tcPr>
            <w:tcW w:w="1012"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Poorly Known</w:t>
            </w:r>
          </w:p>
        </w:tc>
      </w:tr>
      <w:tr w:rsidR="001003DD" w:rsidRPr="00D760A0" w:rsidTr="008976FA">
        <w:tc>
          <w:tcPr>
            <w:tcW w:w="3988"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Listed under the </w:t>
            </w:r>
            <w:r w:rsidRPr="00D760A0">
              <w:rPr>
                <w:rFonts w:asciiTheme="minorHAnsi" w:hAnsiTheme="minorHAnsi"/>
                <w:i/>
                <w:szCs w:val="18"/>
              </w:rPr>
              <w:t>Advisory List of Threatened Plants in Victoria</w:t>
            </w:r>
            <w:r w:rsidRPr="00D760A0">
              <w:rPr>
                <w:rFonts w:asciiTheme="minorHAnsi" w:hAnsiTheme="minorHAnsi"/>
                <w:szCs w:val="18"/>
              </w:rPr>
              <w:t xml:space="preserve"> as Rare</w:t>
            </w:r>
          </w:p>
        </w:tc>
        <w:tc>
          <w:tcPr>
            <w:tcW w:w="1012"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Rare</w:t>
            </w:r>
          </w:p>
        </w:tc>
      </w:tr>
      <w:tr w:rsidR="001003DD" w:rsidRPr="00D760A0" w:rsidTr="008976FA">
        <w:tc>
          <w:tcPr>
            <w:tcW w:w="3988"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Not listed under the </w:t>
            </w:r>
            <w:r w:rsidRPr="00D760A0">
              <w:rPr>
                <w:rFonts w:asciiTheme="minorHAnsi" w:hAnsiTheme="minorHAnsi"/>
                <w:i/>
                <w:szCs w:val="18"/>
              </w:rPr>
              <w:t>Advisory List of Threatened Plants in Victoria</w:t>
            </w:r>
          </w:p>
        </w:tc>
        <w:tc>
          <w:tcPr>
            <w:tcW w:w="1012"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None Known</w:t>
            </w:r>
          </w:p>
        </w:tc>
      </w:tr>
      <w:tr w:rsidR="001003DD" w:rsidRPr="00D760A0" w:rsidTr="008976FA">
        <w:tc>
          <w:tcPr>
            <w:tcW w:w="3988"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flora surveys have been undertaken post 1980</w:t>
            </w:r>
          </w:p>
        </w:tc>
        <w:tc>
          <w:tcPr>
            <w:tcW w:w="1012"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r>
    </w:tbl>
    <w:p w:rsidR="001003DD" w:rsidRPr="00D760A0" w:rsidRDefault="001003DD" w:rsidP="0092091D">
      <w:pPr>
        <w:pStyle w:val="Body"/>
        <w:spacing w:before="360"/>
      </w:pPr>
      <w:r w:rsidRPr="00D760A0">
        <w:t>Using the same approach as significant fauna, the ABC database will be utilised as the primary measure to value significant flora in AVIRA with other measures utilised where species are not currently recorded or ranked on the ABC database.</w:t>
      </w:r>
    </w:p>
    <w:p w:rsidR="001003DD" w:rsidRPr="00D760A0" w:rsidRDefault="001003DD" w:rsidP="00D760A0">
      <w:pPr>
        <w:pStyle w:val="Body"/>
      </w:pPr>
      <w:r w:rsidRPr="00D760A0">
        <w:t>In addition, to ensure that only those species dependent on waterways are identified a buffer was used in a GIS query around waterways to encompass the pre 1750 riparian, floodplain, wetland and/or estuarine EVCs associated with each waterway.</w:t>
      </w:r>
    </w:p>
    <w:p w:rsidR="001003DD" w:rsidRPr="00D760A0" w:rsidRDefault="001003DD" w:rsidP="001003DD">
      <w:pPr>
        <w:pStyle w:val="Heading4"/>
        <w:numPr>
          <w:ilvl w:val="3"/>
          <w:numId w:val="0"/>
        </w:numPr>
        <w:ind w:left="864" w:hanging="864"/>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rPr>
          <w:rFonts w:asciiTheme="minorHAnsi" w:hAnsiTheme="minorHAnsi"/>
        </w:rPr>
      </w:pPr>
      <w:r w:rsidRPr="00D760A0">
        <w:rPr>
          <w:rFonts w:asciiTheme="minorHAnsi" w:hAnsiTheme="minorHAnsi"/>
        </w:rPr>
        <w:t>AVIRA Metric – Significant Flora</w:t>
      </w:r>
    </w:p>
    <w:tbl>
      <w:tblPr>
        <w:tblW w:w="0" w:type="auto"/>
        <w:tblInd w:w="108" w:type="dxa"/>
        <w:tblBorders>
          <w:bottom w:val="single" w:sz="4" w:space="0" w:color="228591"/>
          <w:insideH w:val="single" w:sz="4" w:space="0" w:color="228591"/>
        </w:tblBorders>
        <w:shd w:val="clear" w:color="auto" w:fill="228591"/>
        <w:tblLayout w:type="fixed"/>
        <w:tblLook w:val="00A0" w:firstRow="1" w:lastRow="0" w:firstColumn="1" w:lastColumn="0" w:noHBand="0" w:noVBand="0"/>
      </w:tblPr>
      <w:tblGrid>
        <w:gridCol w:w="1101"/>
        <w:gridCol w:w="8141"/>
      </w:tblGrid>
      <w:tr w:rsidR="001003DD" w:rsidRPr="00D760A0" w:rsidTr="00973014">
        <w:trPr>
          <w:cantSplit/>
          <w:tblHeader/>
        </w:trPr>
        <w:tc>
          <w:tcPr>
            <w:tcW w:w="1101"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Value Score</w:t>
            </w:r>
          </w:p>
        </w:tc>
        <w:tc>
          <w:tcPr>
            <w:tcW w:w="8141"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r>
      <w:tr w:rsidR="001003DD" w:rsidRPr="00D760A0" w:rsidTr="00973014">
        <w:tc>
          <w:tcPr>
            <w:tcW w:w="1101"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5</w:t>
            </w:r>
          </w:p>
        </w:tc>
        <w:tc>
          <w:tcPr>
            <w:tcW w:w="8141"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Supports high priority waterway-dependent threatened species (as determined by ABC database)</w:t>
            </w:r>
          </w:p>
          <w:p w:rsidR="001003DD" w:rsidRPr="00D760A0" w:rsidRDefault="001003DD" w:rsidP="001003DD">
            <w:pPr>
              <w:pStyle w:val="TblBdy"/>
              <w:rPr>
                <w:rFonts w:asciiTheme="minorHAnsi" w:hAnsiTheme="minorHAnsi"/>
              </w:rPr>
            </w:pPr>
            <w:r w:rsidRPr="00D760A0">
              <w:rPr>
                <w:rFonts w:asciiTheme="minorHAnsi" w:hAnsiTheme="minorHAnsi"/>
              </w:rPr>
              <w:t>IF NOT LISTED IN ABC THEN</w:t>
            </w:r>
          </w:p>
          <w:p w:rsidR="001003DD" w:rsidRPr="00D760A0" w:rsidRDefault="001003DD" w:rsidP="001003DD">
            <w:pPr>
              <w:pStyle w:val="TblBdy"/>
              <w:rPr>
                <w:rFonts w:asciiTheme="minorHAnsi" w:hAnsiTheme="minorHAnsi"/>
              </w:rPr>
            </w:pPr>
            <w:r w:rsidRPr="00D760A0">
              <w:rPr>
                <w:rFonts w:asciiTheme="minorHAnsi" w:hAnsiTheme="minorHAnsi"/>
              </w:rPr>
              <w:t>Supports waterway-dependent species listed under the IUCN Red List as Extinct, Extinct in the Wild, Critically Endangered or Endangered</w:t>
            </w:r>
            <w:r w:rsidRPr="00D760A0">
              <w:rPr>
                <w:rFonts w:asciiTheme="minorHAnsi" w:hAnsiTheme="minorHAnsi"/>
              </w:rPr>
              <w:br/>
              <w:t>OR</w:t>
            </w:r>
            <w:r w:rsidRPr="00D760A0">
              <w:rPr>
                <w:rFonts w:asciiTheme="minorHAnsi" w:hAnsiTheme="minorHAnsi"/>
              </w:rPr>
              <w:br/>
              <w:t>Supports waterway-dependent species listed under the EPBC Act</w:t>
            </w:r>
            <w:r w:rsidRPr="00D760A0">
              <w:rPr>
                <w:rFonts w:asciiTheme="minorHAnsi" w:hAnsiTheme="minorHAnsi"/>
                <w:i/>
              </w:rPr>
              <w:t xml:space="preserve"> </w:t>
            </w:r>
            <w:r w:rsidRPr="00D760A0">
              <w:rPr>
                <w:rFonts w:asciiTheme="minorHAnsi" w:hAnsiTheme="minorHAnsi"/>
              </w:rPr>
              <w:t>as Presumed Extinct or Endangered</w:t>
            </w:r>
            <w:r w:rsidRPr="00D760A0">
              <w:rPr>
                <w:rFonts w:asciiTheme="minorHAnsi" w:hAnsiTheme="minorHAnsi"/>
              </w:rPr>
              <w:br/>
              <w:t>OR</w:t>
            </w:r>
            <w:r w:rsidRPr="00D760A0">
              <w:rPr>
                <w:rFonts w:asciiTheme="minorHAnsi" w:hAnsiTheme="minorHAnsi"/>
              </w:rPr>
              <w:br/>
              <w:t xml:space="preserve">Supports waterway-dependent species listed under the </w:t>
            </w:r>
            <w:r w:rsidRPr="00D760A0">
              <w:rPr>
                <w:rFonts w:asciiTheme="minorHAnsi" w:hAnsiTheme="minorHAnsi"/>
                <w:i/>
              </w:rPr>
              <w:t xml:space="preserve">Advisory List of Rare or Threatened Plants in Victoria </w:t>
            </w:r>
            <w:r w:rsidRPr="00D760A0">
              <w:rPr>
                <w:rFonts w:asciiTheme="minorHAnsi" w:hAnsiTheme="minorHAnsi"/>
              </w:rPr>
              <w:t>as Presumed Extinct or Endangered</w:t>
            </w:r>
          </w:p>
        </w:tc>
      </w:tr>
      <w:tr w:rsidR="001003DD" w:rsidRPr="00D760A0" w:rsidTr="00973014">
        <w:tc>
          <w:tcPr>
            <w:tcW w:w="1101"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4</w:t>
            </w:r>
          </w:p>
        </w:tc>
        <w:tc>
          <w:tcPr>
            <w:tcW w:w="8141"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Supports medium priority waterway-dependent threatened species (as determined by ABC database)</w:t>
            </w:r>
          </w:p>
          <w:p w:rsidR="001003DD" w:rsidRPr="00D760A0" w:rsidRDefault="001003DD" w:rsidP="001003DD">
            <w:pPr>
              <w:pStyle w:val="TblBdy"/>
              <w:rPr>
                <w:rFonts w:asciiTheme="minorHAnsi" w:hAnsiTheme="minorHAnsi"/>
              </w:rPr>
            </w:pPr>
            <w:r w:rsidRPr="00D760A0">
              <w:rPr>
                <w:rFonts w:asciiTheme="minorHAnsi" w:hAnsiTheme="minorHAnsi"/>
              </w:rPr>
              <w:t>IF NOT LISTED IN ABC THEN</w:t>
            </w:r>
          </w:p>
          <w:p w:rsidR="001003DD" w:rsidRPr="00D760A0" w:rsidRDefault="001003DD" w:rsidP="001003DD">
            <w:pPr>
              <w:pStyle w:val="TblBdy"/>
              <w:rPr>
                <w:rFonts w:asciiTheme="minorHAnsi" w:hAnsiTheme="minorHAnsi"/>
              </w:rPr>
            </w:pPr>
            <w:r w:rsidRPr="00D760A0">
              <w:rPr>
                <w:rFonts w:asciiTheme="minorHAnsi" w:hAnsiTheme="minorHAnsi"/>
              </w:rPr>
              <w:t>Supports waterway-dependent species listed under the IUCN Red List as Vulnerable</w:t>
            </w:r>
            <w:r w:rsidRPr="00D760A0">
              <w:rPr>
                <w:rFonts w:asciiTheme="minorHAnsi" w:hAnsiTheme="minorHAnsi"/>
              </w:rPr>
              <w:br/>
              <w:t>OR</w:t>
            </w:r>
            <w:r w:rsidRPr="00D760A0">
              <w:rPr>
                <w:rFonts w:asciiTheme="minorHAnsi" w:hAnsiTheme="minorHAnsi"/>
              </w:rPr>
              <w:br/>
              <w:t>Supports waterway-dependent species listed under the EPBC Act as Vulnerable</w:t>
            </w:r>
            <w:r w:rsidRPr="00D760A0">
              <w:rPr>
                <w:rFonts w:asciiTheme="minorHAnsi" w:hAnsiTheme="minorHAnsi"/>
              </w:rPr>
              <w:br/>
              <w:t>OR</w:t>
            </w:r>
            <w:r w:rsidRPr="00D760A0">
              <w:rPr>
                <w:rFonts w:asciiTheme="minorHAnsi" w:hAnsiTheme="minorHAnsi"/>
              </w:rPr>
              <w:br/>
              <w:t xml:space="preserve">Supports waterway-dependent species listed under the </w:t>
            </w:r>
            <w:r w:rsidRPr="00D760A0">
              <w:rPr>
                <w:rFonts w:asciiTheme="minorHAnsi" w:hAnsiTheme="minorHAnsi"/>
                <w:i/>
              </w:rPr>
              <w:t xml:space="preserve">Advisory List of Rare or Threatened Plants in Victoria </w:t>
            </w:r>
            <w:r w:rsidRPr="00D760A0">
              <w:rPr>
                <w:rFonts w:asciiTheme="minorHAnsi" w:hAnsiTheme="minorHAnsi"/>
              </w:rPr>
              <w:t>as Vulnerable</w:t>
            </w:r>
          </w:p>
        </w:tc>
      </w:tr>
      <w:tr w:rsidR="001003DD" w:rsidRPr="00D760A0" w:rsidTr="00973014">
        <w:tc>
          <w:tcPr>
            <w:tcW w:w="1101"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3</w:t>
            </w:r>
          </w:p>
        </w:tc>
        <w:tc>
          <w:tcPr>
            <w:tcW w:w="8141"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Supports low priority waterway-dependent threatened species (as determined by ABC database)</w:t>
            </w:r>
          </w:p>
          <w:p w:rsidR="001003DD" w:rsidRPr="00D760A0" w:rsidRDefault="001003DD" w:rsidP="001003DD">
            <w:pPr>
              <w:pStyle w:val="TblBdy"/>
              <w:rPr>
                <w:rFonts w:asciiTheme="minorHAnsi" w:hAnsiTheme="minorHAnsi"/>
              </w:rPr>
            </w:pPr>
            <w:r w:rsidRPr="00D760A0">
              <w:rPr>
                <w:rFonts w:asciiTheme="minorHAnsi" w:hAnsiTheme="minorHAnsi"/>
              </w:rPr>
              <w:t>IF NOT LISTED IN ABC THEN</w:t>
            </w:r>
          </w:p>
          <w:p w:rsidR="001003DD" w:rsidRPr="00D760A0" w:rsidRDefault="001003DD" w:rsidP="001003DD">
            <w:pPr>
              <w:pStyle w:val="TblBdy"/>
              <w:rPr>
                <w:rFonts w:asciiTheme="minorHAnsi" w:hAnsiTheme="minorHAnsi"/>
              </w:rPr>
            </w:pPr>
            <w:r w:rsidRPr="00D760A0">
              <w:rPr>
                <w:rFonts w:asciiTheme="minorHAnsi" w:hAnsiTheme="minorHAnsi"/>
              </w:rPr>
              <w:t>Supports waterway-dependent species listed under the IUCN Red List as Data Deficient</w:t>
            </w:r>
            <w:r w:rsidRPr="00D760A0">
              <w:rPr>
                <w:rFonts w:asciiTheme="minorHAnsi" w:hAnsiTheme="minorHAnsi"/>
              </w:rPr>
              <w:br/>
              <w:t>OR</w:t>
            </w:r>
            <w:r w:rsidRPr="00D760A0">
              <w:rPr>
                <w:rFonts w:asciiTheme="minorHAnsi" w:hAnsiTheme="minorHAnsi"/>
              </w:rPr>
              <w:br/>
              <w:t xml:space="preserve">Supports waterway-dependent species listed under the </w:t>
            </w:r>
            <w:r w:rsidRPr="00D760A0">
              <w:rPr>
                <w:rFonts w:asciiTheme="minorHAnsi" w:hAnsiTheme="minorHAnsi"/>
                <w:i/>
              </w:rPr>
              <w:t xml:space="preserve">Advisory List of Rare or Threatened Plants in Victoria </w:t>
            </w:r>
            <w:r w:rsidRPr="00D760A0">
              <w:rPr>
                <w:rFonts w:asciiTheme="minorHAnsi" w:hAnsiTheme="minorHAnsi"/>
              </w:rPr>
              <w:t>as Poorly Known</w:t>
            </w:r>
          </w:p>
        </w:tc>
      </w:tr>
      <w:tr w:rsidR="001003DD" w:rsidRPr="00D760A0" w:rsidTr="00973014">
        <w:tc>
          <w:tcPr>
            <w:tcW w:w="1101"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2</w:t>
            </w:r>
          </w:p>
        </w:tc>
        <w:tc>
          <w:tcPr>
            <w:tcW w:w="8141"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Supports waterway-dependent species listed under the IUCN Red List as Near Threatened</w:t>
            </w:r>
            <w:r w:rsidRPr="00D760A0">
              <w:rPr>
                <w:rFonts w:asciiTheme="minorHAnsi" w:hAnsiTheme="minorHAnsi"/>
              </w:rPr>
              <w:br/>
              <w:t>OR</w:t>
            </w:r>
            <w:r w:rsidRPr="00D760A0">
              <w:rPr>
                <w:rFonts w:asciiTheme="minorHAnsi" w:hAnsiTheme="minorHAnsi"/>
              </w:rPr>
              <w:br/>
              <w:t xml:space="preserve">Supports waterway-dependent species listed under the </w:t>
            </w:r>
            <w:r w:rsidRPr="00D760A0">
              <w:rPr>
                <w:rFonts w:asciiTheme="minorHAnsi" w:hAnsiTheme="minorHAnsi"/>
                <w:i/>
              </w:rPr>
              <w:t xml:space="preserve">Advisory List of Rare or Threatened Plants in Victoria </w:t>
            </w:r>
            <w:r w:rsidRPr="00D760A0">
              <w:rPr>
                <w:rFonts w:asciiTheme="minorHAnsi" w:hAnsiTheme="minorHAnsi"/>
              </w:rPr>
              <w:t>as Rare</w:t>
            </w:r>
          </w:p>
        </w:tc>
      </w:tr>
      <w:tr w:rsidR="001003DD" w:rsidRPr="00D760A0" w:rsidTr="00973014">
        <w:tc>
          <w:tcPr>
            <w:tcW w:w="1101"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8141"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Not known to support waterway-dependent threatened species</w:t>
            </w:r>
          </w:p>
        </w:tc>
      </w:tr>
      <w:tr w:rsidR="001003DD" w:rsidRPr="00D760A0" w:rsidTr="00973014">
        <w:tc>
          <w:tcPr>
            <w:tcW w:w="1101"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 xml:space="preserve">no data </w:t>
            </w:r>
          </w:p>
        </w:tc>
        <w:tc>
          <w:tcPr>
            <w:tcW w:w="8141"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No flora surveys have been undertaken</w:t>
            </w:r>
          </w:p>
        </w:tc>
      </w:tr>
      <w:tr w:rsidR="001003DD" w:rsidRPr="00D760A0" w:rsidTr="00973014">
        <w:tc>
          <w:tcPr>
            <w:tcW w:w="9242" w:type="dxa"/>
            <w:gridSpan w:val="2"/>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Data Sources:</w:t>
            </w:r>
          </w:p>
          <w:p w:rsidR="001003DD" w:rsidRPr="00D760A0" w:rsidRDefault="001003DD" w:rsidP="001003DD">
            <w:pPr>
              <w:pStyle w:val="TblBdy"/>
              <w:rPr>
                <w:rFonts w:asciiTheme="minorHAnsi" w:hAnsiTheme="minorHAnsi"/>
              </w:rPr>
            </w:pPr>
            <w:r w:rsidRPr="00D760A0">
              <w:rPr>
                <w:rFonts w:asciiTheme="minorHAnsi" w:hAnsiTheme="minorHAnsi"/>
              </w:rPr>
              <w:t>ABC database - DSE</w:t>
            </w:r>
          </w:p>
          <w:p w:rsidR="001003DD" w:rsidRPr="00D760A0" w:rsidRDefault="001003DD" w:rsidP="001003DD">
            <w:pPr>
              <w:pStyle w:val="TblBdy"/>
              <w:rPr>
                <w:rFonts w:asciiTheme="minorHAnsi" w:hAnsiTheme="minorHAnsi"/>
              </w:rPr>
            </w:pPr>
            <w:r w:rsidRPr="00D760A0">
              <w:rPr>
                <w:rFonts w:asciiTheme="minorHAnsi" w:hAnsiTheme="minorHAnsi"/>
              </w:rPr>
              <w:t xml:space="preserve">IUCN Red List </w:t>
            </w:r>
            <w:hyperlink r:id="rId43" w:history="1">
              <w:r w:rsidRPr="00D760A0">
                <w:rPr>
                  <w:rStyle w:val="Hyperlink"/>
                  <w:rFonts w:asciiTheme="minorHAnsi" w:hAnsiTheme="minorHAnsi"/>
                </w:rPr>
                <w:t>http://www.iucnredlist.org</w:t>
              </w:r>
            </w:hyperlink>
          </w:p>
          <w:p w:rsidR="001003DD" w:rsidRPr="00D760A0" w:rsidRDefault="001003DD" w:rsidP="001003DD">
            <w:pPr>
              <w:pStyle w:val="TblBdy"/>
              <w:rPr>
                <w:rFonts w:asciiTheme="minorHAnsi" w:hAnsiTheme="minorHAnsi"/>
              </w:rPr>
            </w:pPr>
            <w:r w:rsidRPr="00D760A0">
              <w:rPr>
                <w:rFonts w:asciiTheme="minorHAnsi" w:hAnsiTheme="minorHAnsi"/>
              </w:rPr>
              <w:t xml:space="preserve">EPBC Species </w:t>
            </w:r>
            <w:hyperlink r:id="rId44" w:history="1">
              <w:r w:rsidRPr="00D760A0">
                <w:rPr>
                  <w:rStyle w:val="Hyperlink"/>
                  <w:rFonts w:asciiTheme="minorHAnsi" w:hAnsiTheme="minorHAnsi"/>
                </w:rPr>
                <w:t>http://www.environment.gov.au/epbc/index.html</w:t>
              </w:r>
            </w:hyperlink>
            <w:r w:rsidRPr="00D760A0">
              <w:rPr>
                <w:rFonts w:asciiTheme="minorHAnsi" w:hAnsiTheme="minorHAnsi"/>
              </w:rPr>
              <w:t xml:space="preserve"> </w:t>
            </w:r>
          </w:p>
          <w:p w:rsidR="001003DD" w:rsidRPr="00D760A0" w:rsidRDefault="001003DD" w:rsidP="001003DD">
            <w:pPr>
              <w:pStyle w:val="TblBdy"/>
              <w:rPr>
                <w:rFonts w:asciiTheme="minorHAnsi" w:hAnsiTheme="minorHAnsi"/>
              </w:rPr>
            </w:pPr>
            <w:r w:rsidRPr="00D760A0">
              <w:rPr>
                <w:rFonts w:asciiTheme="minorHAnsi" w:hAnsiTheme="minorHAnsi"/>
                <w:i/>
              </w:rPr>
              <w:t>Advisory List of Rare or Threatened Plants in Victoria</w:t>
            </w:r>
            <w:r w:rsidRPr="00D760A0">
              <w:rPr>
                <w:rFonts w:asciiTheme="minorHAnsi" w:hAnsiTheme="minorHAnsi"/>
              </w:rPr>
              <w:t xml:space="preserve"> (DSE 2005a) </w:t>
            </w:r>
            <w:hyperlink r:id="rId45" w:history="1">
              <w:r w:rsidRPr="00D760A0">
                <w:rPr>
                  <w:rStyle w:val="Hyperlink"/>
                  <w:rFonts w:asciiTheme="minorHAnsi" w:hAnsiTheme="minorHAnsi"/>
                </w:rPr>
                <w:t>http://www.dse.vic.gov.au/DSE/nrenpa.nsf/LinkView/996B0477753A4204CA256DD4007F1CA5DFEF2E4B890BDECECA256DDD0015D632</w:t>
              </w:r>
            </w:hyperlink>
            <w:r w:rsidRPr="00D760A0">
              <w:rPr>
                <w:rFonts w:asciiTheme="minorHAnsi" w:hAnsiTheme="minorHAnsi"/>
              </w:rPr>
              <w:t xml:space="preserve"> </w:t>
            </w:r>
          </w:p>
        </w:tc>
      </w:tr>
    </w:tbl>
    <w:p w:rsidR="001003DD" w:rsidRPr="00D760A0" w:rsidRDefault="001003DD" w:rsidP="00D760A0">
      <w:pPr>
        <w:pStyle w:val="Body"/>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D760A0">
      <w:pPr>
        <w:pStyle w:val="Body"/>
      </w:pPr>
      <w:r w:rsidRPr="00D760A0">
        <w:t>In addition, to more adequately assess impacts to flora in specific landscape settings, this metric will be used to value four flora groups as follows:</w:t>
      </w:r>
    </w:p>
    <w:tbl>
      <w:tblPr>
        <w:tblW w:w="5000" w:type="pct"/>
        <w:tblInd w:w="108" w:type="dxa"/>
        <w:tblBorders>
          <w:bottom w:val="single" w:sz="4" w:space="0" w:color="228591"/>
          <w:insideH w:val="single" w:sz="4" w:space="0" w:color="228591"/>
        </w:tblBorders>
        <w:shd w:val="clear" w:color="auto" w:fill="228591"/>
        <w:tblLook w:val="01E0" w:firstRow="1" w:lastRow="1" w:firstColumn="1" w:lastColumn="1" w:noHBand="0" w:noVBand="0"/>
      </w:tblPr>
      <w:tblGrid>
        <w:gridCol w:w="3080"/>
        <w:gridCol w:w="3081"/>
        <w:gridCol w:w="3081"/>
      </w:tblGrid>
      <w:tr w:rsidR="001003DD" w:rsidRPr="00D760A0" w:rsidTr="00973014">
        <w:trPr>
          <w:cantSplit/>
          <w:tblHeader/>
        </w:trPr>
        <w:tc>
          <w:tcPr>
            <w:tcW w:w="1666"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Significant Flora - River</w:t>
            </w:r>
          </w:p>
        </w:tc>
        <w:tc>
          <w:tcPr>
            <w:tcW w:w="1667"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Significant Flora - Wetland</w:t>
            </w:r>
          </w:p>
        </w:tc>
        <w:tc>
          <w:tcPr>
            <w:tcW w:w="1667"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Significant Flora - Estuary</w:t>
            </w:r>
          </w:p>
        </w:tc>
      </w:tr>
      <w:tr w:rsidR="001003DD" w:rsidRPr="00D760A0" w:rsidTr="00973014">
        <w:tc>
          <w:tcPr>
            <w:tcW w:w="1666"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Aquatic</w:t>
            </w:r>
          </w:p>
        </w:tc>
        <w:tc>
          <w:tcPr>
            <w:tcW w:w="166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Wetland dependent flora</w:t>
            </w:r>
          </w:p>
        </w:tc>
        <w:tc>
          <w:tcPr>
            <w:tcW w:w="166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Aquatic</w:t>
            </w:r>
          </w:p>
        </w:tc>
      </w:tr>
      <w:tr w:rsidR="001003DD" w:rsidRPr="00D760A0" w:rsidTr="00973014">
        <w:tc>
          <w:tcPr>
            <w:tcW w:w="1666"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Terrestrial</w:t>
            </w:r>
          </w:p>
        </w:tc>
        <w:tc>
          <w:tcPr>
            <w:tcW w:w="1667" w:type="pct"/>
            <w:shd w:val="clear" w:color="auto" w:fill="auto"/>
          </w:tcPr>
          <w:p w:rsidR="001003DD" w:rsidRPr="00D760A0" w:rsidRDefault="001003DD" w:rsidP="001003DD">
            <w:pPr>
              <w:pStyle w:val="TblBdy"/>
              <w:rPr>
                <w:rFonts w:asciiTheme="minorHAnsi" w:hAnsiTheme="minorHAnsi"/>
              </w:rPr>
            </w:pPr>
          </w:p>
        </w:tc>
        <w:tc>
          <w:tcPr>
            <w:tcW w:w="166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Terrestrial</w:t>
            </w:r>
          </w:p>
        </w:tc>
      </w:tr>
    </w:tbl>
    <w:p w:rsidR="00972C02" w:rsidRDefault="001003DD">
      <w:pPr>
        <w:pStyle w:val="HB"/>
        <w:spacing w:before="720"/>
      </w:pPr>
      <w:bookmarkStart w:id="169" w:name="_Toc396734223"/>
      <w:bookmarkStart w:id="170" w:name="_Toc399755346"/>
      <w:bookmarkStart w:id="171" w:name="_Toc437955819"/>
      <w:r w:rsidRPr="00D760A0">
        <w:t>Significant EVCs</w:t>
      </w:r>
      <w:bookmarkEnd w:id="169"/>
      <w:bookmarkEnd w:id="170"/>
      <w:bookmarkEnd w:id="171"/>
    </w:p>
    <w:p w:rsidR="001003DD" w:rsidRPr="00D760A0" w:rsidRDefault="001003DD" w:rsidP="00A65ABD">
      <w:pPr>
        <w:pStyle w:val="Avira3rdLevel"/>
      </w:pPr>
      <w:r w:rsidRPr="00D760A0">
        <w:t>Background</w:t>
      </w:r>
    </w:p>
    <w:p w:rsidR="001003DD" w:rsidRPr="00D760A0" w:rsidRDefault="001003DD" w:rsidP="00D760A0">
      <w:pPr>
        <w:pStyle w:val="Body"/>
      </w:pPr>
      <w:r w:rsidRPr="00D760A0">
        <w:t>Vegetation is typically described by reference to one or more of its attributes i.e.floristic composition, structure and important environmental determinants.  In Victoria, the principal unit for vegetation circumscription and mapping for land-use planning and management is the Ecological Vegetation Class (EVC) (Parkes et al 2003).</w:t>
      </w:r>
    </w:p>
    <w:p w:rsidR="001003DD" w:rsidRPr="00D760A0" w:rsidRDefault="001003DD" w:rsidP="00D760A0">
      <w:pPr>
        <w:pStyle w:val="Body"/>
      </w:pPr>
      <w:r w:rsidRPr="00D760A0">
        <w:t>Appendix I provides a list of waterway dependent EVCs linked to river reaches, wetlands and estuaries.</w:t>
      </w:r>
    </w:p>
    <w:p w:rsidR="001003DD" w:rsidRPr="00D760A0" w:rsidRDefault="001003DD" w:rsidP="00A65ABD">
      <w:pPr>
        <w:pStyle w:val="Avira3rdLevel"/>
      </w:pPr>
      <w:r w:rsidRPr="00D760A0">
        <w:t>Valuing Significant EVCs</w:t>
      </w:r>
    </w:p>
    <w:p w:rsidR="001003DD" w:rsidRPr="00D760A0" w:rsidRDefault="001003DD" w:rsidP="00D760A0">
      <w:pPr>
        <w:pStyle w:val="Body"/>
      </w:pPr>
      <w:r w:rsidRPr="00D760A0">
        <w:t>Victoria’s Native Vegetation Management Framework (DNRE 2002c) states that the conservation significance of vegetation should be determined according to:</w:t>
      </w:r>
    </w:p>
    <w:p w:rsidR="001003DD" w:rsidRPr="00D760A0" w:rsidRDefault="001003DD" w:rsidP="00484D4E">
      <w:pPr>
        <w:pStyle w:val="Body"/>
        <w:numPr>
          <w:ilvl w:val="0"/>
          <w:numId w:val="35"/>
        </w:numPr>
        <w:rPr>
          <w:szCs w:val="22"/>
        </w:rPr>
      </w:pPr>
      <w:r w:rsidRPr="00D760A0">
        <w:rPr>
          <w:szCs w:val="22"/>
        </w:rPr>
        <w:t>the conservation status of vegetation types present;</w:t>
      </w:r>
    </w:p>
    <w:p w:rsidR="001003DD" w:rsidRPr="00D760A0" w:rsidRDefault="001003DD" w:rsidP="00484D4E">
      <w:pPr>
        <w:pStyle w:val="Body"/>
        <w:numPr>
          <w:ilvl w:val="0"/>
          <w:numId w:val="35"/>
        </w:numPr>
        <w:rPr>
          <w:szCs w:val="22"/>
        </w:rPr>
      </w:pPr>
      <w:r w:rsidRPr="00D760A0">
        <w:rPr>
          <w:szCs w:val="22"/>
        </w:rPr>
        <w:t>the quality of the vegetation;</w:t>
      </w:r>
    </w:p>
    <w:p w:rsidR="001003DD" w:rsidRPr="00D760A0" w:rsidRDefault="001003DD" w:rsidP="00484D4E">
      <w:pPr>
        <w:pStyle w:val="Body"/>
        <w:numPr>
          <w:ilvl w:val="0"/>
          <w:numId w:val="35"/>
        </w:numPr>
        <w:rPr>
          <w:szCs w:val="22"/>
        </w:rPr>
      </w:pPr>
      <w:r w:rsidRPr="00D760A0">
        <w:rPr>
          <w:szCs w:val="22"/>
        </w:rPr>
        <w:t>the conservation status of species present (and the potential habitat value);</w:t>
      </w:r>
    </w:p>
    <w:p w:rsidR="001003DD" w:rsidRPr="00D760A0" w:rsidRDefault="001003DD" w:rsidP="00484D4E">
      <w:pPr>
        <w:pStyle w:val="Body"/>
        <w:numPr>
          <w:ilvl w:val="0"/>
          <w:numId w:val="35"/>
        </w:numPr>
        <w:rPr>
          <w:szCs w:val="22"/>
        </w:rPr>
      </w:pPr>
      <w:r w:rsidRPr="00D760A0">
        <w:rPr>
          <w:szCs w:val="22"/>
        </w:rPr>
        <w:t>the strategic location in the local landscape; and</w:t>
      </w:r>
    </w:p>
    <w:p w:rsidR="001003DD" w:rsidRPr="00D760A0" w:rsidRDefault="001003DD" w:rsidP="00484D4E">
      <w:pPr>
        <w:pStyle w:val="Body"/>
        <w:numPr>
          <w:ilvl w:val="0"/>
          <w:numId w:val="35"/>
        </w:numPr>
        <w:rPr>
          <w:szCs w:val="22"/>
        </w:rPr>
      </w:pPr>
      <w:r w:rsidRPr="00D760A0">
        <w:rPr>
          <w:szCs w:val="22"/>
        </w:rPr>
        <w:t>other recognised criteria (e.g.commitments under international conventions).</w:t>
      </w:r>
    </w:p>
    <w:p w:rsidR="001003DD" w:rsidRPr="00D760A0" w:rsidRDefault="001003DD" w:rsidP="00D760A0">
      <w:pPr>
        <w:pStyle w:val="Body"/>
      </w:pPr>
      <w:r w:rsidRPr="00D760A0">
        <w:t>Based on the above, two measures were selected to describe and value riparian, wetland and estuarine EVCs:</w:t>
      </w:r>
    </w:p>
    <w:p w:rsidR="001003DD" w:rsidRPr="00D760A0" w:rsidRDefault="001003DD" w:rsidP="00484D4E">
      <w:pPr>
        <w:pStyle w:val="Body"/>
        <w:numPr>
          <w:ilvl w:val="0"/>
          <w:numId w:val="35"/>
        </w:numPr>
        <w:rPr>
          <w:szCs w:val="22"/>
        </w:rPr>
      </w:pPr>
      <w:r w:rsidRPr="00D760A0">
        <w:rPr>
          <w:szCs w:val="22"/>
        </w:rPr>
        <w:t>conservation status; and</w:t>
      </w:r>
    </w:p>
    <w:p w:rsidR="001003DD" w:rsidRPr="00D760A0" w:rsidRDefault="001003DD" w:rsidP="00484D4E">
      <w:pPr>
        <w:pStyle w:val="Body"/>
        <w:numPr>
          <w:ilvl w:val="0"/>
          <w:numId w:val="35"/>
        </w:numPr>
        <w:rPr>
          <w:szCs w:val="22"/>
        </w:rPr>
      </w:pPr>
      <w:r w:rsidRPr="00D760A0">
        <w:rPr>
          <w:szCs w:val="22"/>
        </w:rPr>
        <w:t>condition.</w:t>
      </w:r>
    </w:p>
    <w:p w:rsidR="001003DD" w:rsidRPr="00D760A0" w:rsidRDefault="001003DD" w:rsidP="00D760A0">
      <w:pPr>
        <w:pStyle w:val="Body"/>
      </w:pPr>
      <w:r w:rsidRPr="00D760A0">
        <w:t>The other determinants were excluded from further assessment as they form part of other categories (i.e.Formally Recognised Significance) or metrics (i.e.Significant Flora and Fauna) within AVIRA.</w:t>
      </w:r>
    </w:p>
    <w:p w:rsidR="00D56F6D" w:rsidRDefault="00D56F6D">
      <w:pPr>
        <w:rPr>
          <w:rFonts w:asciiTheme="minorHAnsi" w:hAnsiTheme="minorHAnsi" w:cs="Arial"/>
          <w:b/>
          <w:i/>
        </w:rPr>
      </w:pPr>
      <w:r>
        <w:rPr>
          <w:rFonts w:asciiTheme="minorHAnsi" w:hAnsiTheme="minorHAnsi"/>
        </w:rPr>
        <w:br w:type="page"/>
      </w:r>
    </w:p>
    <w:p w:rsidR="001003DD" w:rsidRPr="00D760A0" w:rsidRDefault="001003DD" w:rsidP="001003DD">
      <w:pPr>
        <w:pStyle w:val="HD"/>
        <w:rPr>
          <w:rFonts w:asciiTheme="minorHAnsi" w:hAnsiTheme="minorHAnsi"/>
        </w:rPr>
      </w:pPr>
      <w:r w:rsidRPr="00D760A0">
        <w:rPr>
          <w:rFonts w:asciiTheme="minorHAnsi" w:hAnsiTheme="minorHAnsi"/>
        </w:rPr>
        <w:t>Measure 1 – Conservation Status</w:t>
      </w:r>
    </w:p>
    <w:p w:rsidR="001003DD" w:rsidRPr="00D760A0" w:rsidRDefault="001003DD" w:rsidP="00D760A0">
      <w:pPr>
        <w:pStyle w:val="Body"/>
      </w:pPr>
      <w:r w:rsidRPr="00D760A0">
        <w:t>Assessment of the conservation status of vegetation types is traditionally based on the broad concepts of inherent rarity, degree of threat and importance for supporting other significant features.  These concepts have been used to assign a conservation status for each combination of EVC and bioregion in Victoria (DNRE 2002c).</w:t>
      </w:r>
    </w:p>
    <w:tbl>
      <w:tblPr>
        <w:tblW w:w="5000" w:type="pct"/>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7479"/>
        <w:gridCol w:w="1763"/>
      </w:tblGrid>
      <w:tr w:rsidR="001003DD" w:rsidRPr="00D760A0" w:rsidTr="00973014">
        <w:trPr>
          <w:cantSplit/>
          <w:tblHeader/>
        </w:trPr>
        <w:tc>
          <w:tcPr>
            <w:tcW w:w="4046"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954"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973014">
        <w:tc>
          <w:tcPr>
            <w:tcW w:w="4046"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Endangered</w:t>
            </w:r>
          </w:p>
        </w:tc>
        <w:tc>
          <w:tcPr>
            <w:tcW w:w="954"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Endangered</w:t>
            </w:r>
          </w:p>
        </w:tc>
      </w:tr>
      <w:tr w:rsidR="001003DD" w:rsidRPr="00D760A0" w:rsidTr="00973014">
        <w:tc>
          <w:tcPr>
            <w:tcW w:w="4046"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Vulnerable</w:t>
            </w:r>
          </w:p>
        </w:tc>
        <w:tc>
          <w:tcPr>
            <w:tcW w:w="954"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Vulnerable</w:t>
            </w:r>
          </w:p>
        </w:tc>
      </w:tr>
      <w:tr w:rsidR="001003DD" w:rsidRPr="00D760A0" w:rsidTr="00973014">
        <w:tc>
          <w:tcPr>
            <w:tcW w:w="4046"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Depleted</w:t>
            </w:r>
          </w:p>
        </w:tc>
        <w:tc>
          <w:tcPr>
            <w:tcW w:w="954"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Depleted</w:t>
            </w:r>
          </w:p>
        </w:tc>
      </w:tr>
      <w:tr w:rsidR="001003DD" w:rsidRPr="00D760A0" w:rsidTr="00973014">
        <w:tc>
          <w:tcPr>
            <w:tcW w:w="4046"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Rare</w:t>
            </w:r>
          </w:p>
        </w:tc>
        <w:tc>
          <w:tcPr>
            <w:tcW w:w="954"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Rare</w:t>
            </w:r>
          </w:p>
        </w:tc>
      </w:tr>
      <w:tr w:rsidR="001003DD" w:rsidRPr="00D760A0" w:rsidTr="00973014">
        <w:tc>
          <w:tcPr>
            <w:tcW w:w="4046"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Least Concern</w:t>
            </w:r>
          </w:p>
        </w:tc>
        <w:tc>
          <w:tcPr>
            <w:tcW w:w="954"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Least Concern</w:t>
            </w:r>
          </w:p>
        </w:tc>
      </w:tr>
    </w:tbl>
    <w:p w:rsidR="001003DD" w:rsidRPr="00D760A0" w:rsidRDefault="001003DD" w:rsidP="00D760A0">
      <w:pPr>
        <w:pStyle w:val="Body"/>
      </w:pPr>
      <w:r w:rsidRPr="00D760A0">
        <w:t xml:space="preserve">For the purposes of valuing waterways within AVIRA, the existence of a significant EVC is deemed to be more important than its size.  Therefore, where a river reach, wetland or estuary supports more than one EVC, </w:t>
      </w:r>
      <w:r w:rsidRPr="00D760A0">
        <w:rPr>
          <w:rFonts w:cs="Calibri"/>
          <w:color w:val="000000"/>
          <w:lang w:eastAsia="en-AU"/>
        </w:rPr>
        <w:t>the EVC with the highest status was used.</w:t>
      </w:r>
    </w:p>
    <w:p w:rsidR="001003DD" w:rsidRPr="00D760A0" w:rsidRDefault="001003DD" w:rsidP="001003DD">
      <w:pPr>
        <w:pStyle w:val="HD"/>
        <w:rPr>
          <w:rFonts w:asciiTheme="minorHAnsi" w:hAnsiTheme="minorHAnsi"/>
        </w:rPr>
      </w:pPr>
      <w:r w:rsidRPr="00D760A0">
        <w:rPr>
          <w:rFonts w:asciiTheme="minorHAnsi" w:hAnsiTheme="minorHAnsi"/>
        </w:rPr>
        <w:t>Measure 2 – Condition</w:t>
      </w:r>
    </w:p>
    <w:p w:rsidR="001003DD" w:rsidRPr="00D760A0" w:rsidRDefault="001003DD" w:rsidP="00D760A0">
      <w:pPr>
        <w:pStyle w:val="Body"/>
      </w:pPr>
      <w:r w:rsidRPr="00D760A0">
        <w:t>For riparian EVCs, vegetation quality was assessed using the Streamside Zone Sub-Index of 3ISC.  This sub-index uses a value score system (ranging from 0 to 10) as follows:</w:t>
      </w:r>
    </w:p>
    <w:p w:rsidR="001003DD" w:rsidRPr="00D760A0" w:rsidRDefault="001003DD" w:rsidP="001003DD">
      <w:pPr>
        <w:pStyle w:val="HD"/>
        <w:rPr>
          <w:rFonts w:asciiTheme="minorHAnsi" w:hAnsiTheme="minorHAnsi"/>
        </w:rPr>
      </w:pPr>
      <w:r w:rsidRPr="00D760A0">
        <w:rPr>
          <w:rFonts w:asciiTheme="minorHAnsi" w:hAnsiTheme="minorHAnsi"/>
        </w:rPr>
        <w:t>Riparian Vegetation Condition</w:t>
      </w:r>
    </w:p>
    <w:tbl>
      <w:tblPr>
        <w:tblW w:w="5000" w:type="pct"/>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7479"/>
        <w:gridCol w:w="1763"/>
      </w:tblGrid>
      <w:tr w:rsidR="001003DD" w:rsidRPr="00D760A0" w:rsidTr="00973014">
        <w:trPr>
          <w:cantSplit/>
          <w:tblHeader/>
        </w:trPr>
        <w:tc>
          <w:tcPr>
            <w:tcW w:w="4046"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954"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Desciptor</w:t>
            </w:r>
          </w:p>
        </w:tc>
      </w:tr>
      <w:tr w:rsidR="001003DD" w:rsidRPr="00D760A0" w:rsidTr="00973014">
        <w:tc>
          <w:tcPr>
            <w:tcW w:w="4046"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Excellent Condition (9-10)</w:t>
            </w:r>
          </w:p>
        </w:tc>
        <w:tc>
          <w:tcPr>
            <w:tcW w:w="954" w:type="pct"/>
            <w:vMerge w:val="restar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3ISC Streamside Zone Score</w:t>
            </w:r>
          </w:p>
        </w:tc>
      </w:tr>
      <w:tr w:rsidR="001003DD" w:rsidRPr="00D760A0" w:rsidTr="00973014">
        <w:tc>
          <w:tcPr>
            <w:tcW w:w="4046"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Good Condition (7-8)</w:t>
            </w:r>
          </w:p>
        </w:tc>
        <w:tc>
          <w:tcPr>
            <w:tcW w:w="954" w:type="pct"/>
            <w:vMerge/>
            <w:shd w:val="clear" w:color="auto" w:fill="auto"/>
          </w:tcPr>
          <w:p w:rsidR="001003DD" w:rsidRPr="00D760A0" w:rsidRDefault="001003DD" w:rsidP="00973014">
            <w:pPr>
              <w:pStyle w:val="TblBdy"/>
              <w:spacing w:before="40" w:after="40"/>
              <w:rPr>
                <w:rFonts w:asciiTheme="minorHAnsi" w:hAnsiTheme="minorHAnsi"/>
              </w:rPr>
            </w:pPr>
          </w:p>
        </w:tc>
      </w:tr>
      <w:tr w:rsidR="001003DD" w:rsidRPr="00D760A0" w:rsidTr="00973014">
        <w:tc>
          <w:tcPr>
            <w:tcW w:w="4046"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Moderate Condition (5-6)</w:t>
            </w:r>
          </w:p>
        </w:tc>
        <w:tc>
          <w:tcPr>
            <w:tcW w:w="954" w:type="pct"/>
            <w:vMerge/>
            <w:shd w:val="clear" w:color="auto" w:fill="auto"/>
          </w:tcPr>
          <w:p w:rsidR="001003DD" w:rsidRPr="00D760A0" w:rsidRDefault="001003DD" w:rsidP="00973014">
            <w:pPr>
              <w:pStyle w:val="TblBdy"/>
              <w:spacing w:before="40" w:after="40"/>
              <w:rPr>
                <w:rFonts w:asciiTheme="minorHAnsi" w:hAnsiTheme="minorHAnsi"/>
              </w:rPr>
            </w:pPr>
          </w:p>
        </w:tc>
      </w:tr>
      <w:tr w:rsidR="001003DD" w:rsidRPr="00D760A0" w:rsidTr="00973014">
        <w:tc>
          <w:tcPr>
            <w:tcW w:w="4046"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Poor Condition (3-4)</w:t>
            </w:r>
          </w:p>
        </w:tc>
        <w:tc>
          <w:tcPr>
            <w:tcW w:w="954" w:type="pct"/>
            <w:vMerge/>
            <w:shd w:val="clear" w:color="auto" w:fill="auto"/>
          </w:tcPr>
          <w:p w:rsidR="001003DD" w:rsidRPr="00D760A0" w:rsidRDefault="001003DD" w:rsidP="00973014">
            <w:pPr>
              <w:pStyle w:val="TblBdy"/>
              <w:spacing w:before="40" w:after="40"/>
              <w:rPr>
                <w:rFonts w:asciiTheme="minorHAnsi" w:hAnsiTheme="minorHAnsi"/>
              </w:rPr>
            </w:pPr>
          </w:p>
        </w:tc>
      </w:tr>
      <w:tr w:rsidR="001003DD" w:rsidRPr="00D760A0" w:rsidTr="00973014">
        <w:tc>
          <w:tcPr>
            <w:tcW w:w="4046"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Very Poor Condition(0-2)</w:t>
            </w:r>
          </w:p>
        </w:tc>
        <w:tc>
          <w:tcPr>
            <w:tcW w:w="954" w:type="pct"/>
            <w:vMerge/>
            <w:shd w:val="clear" w:color="auto" w:fill="auto"/>
          </w:tcPr>
          <w:p w:rsidR="001003DD" w:rsidRPr="00D760A0" w:rsidRDefault="001003DD" w:rsidP="00973014">
            <w:pPr>
              <w:pStyle w:val="TblBdy"/>
              <w:spacing w:before="40" w:after="40"/>
              <w:rPr>
                <w:rFonts w:asciiTheme="minorHAnsi" w:hAnsiTheme="minorHAnsi"/>
              </w:rPr>
            </w:pPr>
          </w:p>
        </w:tc>
      </w:tr>
    </w:tbl>
    <w:p w:rsidR="001003DD" w:rsidRPr="00D760A0" w:rsidRDefault="001003DD" w:rsidP="00D760A0">
      <w:pPr>
        <w:pStyle w:val="Body"/>
      </w:pPr>
      <w:r w:rsidRPr="00D760A0">
        <w:t>For wetland EVCs, vegetation quality is assessed using the IWC Biota Sub-Index.  This sub-index uses a value score system (ranging from 0 to 20) as follows:</w:t>
      </w:r>
    </w:p>
    <w:p w:rsidR="001003DD" w:rsidRPr="00D760A0" w:rsidRDefault="001003DD" w:rsidP="001003DD">
      <w:pPr>
        <w:pStyle w:val="HD"/>
        <w:rPr>
          <w:rFonts w:asciiTheme="minorHAnsi" w:hAnsiTheme="minorHAnsi"/>
        </w:rPr>
      </w:pPr>
      <w:r w:rsidRPr="00D760A0">
        <w:rPr>
          <w:rFonts w:asciiTheme="minorHAnsi" w:hAnsiTheme="minorHAnsi"/>
        </w:rPr>
        <w:t>Wetland Vegetation Condition</w:t>
      </w:r>
    </w:p>
    <w:tbl>
      <w:tblPr>
        <w:tblW w:w="5000" w:type="pct"/>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7479"/>
        <w:gridCol w:w="1763"/>
      </w:tblGrid>
      <w:tr w:rsidR="001003DD" w:rsidRPr="00D760A0" w:rsidTr="00973014">
        <w:trPr>
          <w:cantSplit/>
          <w:tblHeader/>
        </w:trPr>
        <w:tc>
          <w:tcPr>
            <w:tcW w:w="4046"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954"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973014">
        <w:tc>
          <w:tcPr>
            <w:tcW w:w="4046"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Excellent Condition (17-20)</w:t>
            </w:r>
          </w:p>
        </w:tc>
        <w:tc>
          <w:tcPr>
            <w:tcW w:w="954" w:type="pct"/>
            <w:vMerge w:val="restar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IWC Biota Score</w:t>
            </w:r>
          </w:p>
        </w:tc>
      </w:tr>
      <w:tr w:rsidR="001003DD" w:rsidRPr="00D760A0" w:rsidTr="00973014">
        <w:tc>
          <w:tcPr>
            <w:tcW w:w="4046"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Good Condition (13-16)</w:t>
            </w:r>
          </w:p>
        </w:tc>
        <w:tc>
          <w:tcPr>
            <w:tcW w:w="954" w:type="pct"/>
            <w:vMerge/>
            <w:shd w:val="clear" w:color="auto" w:fill="auto"/>
          </w:tcPr>
          <w:p w:rsidR="001003DD" w:rsidRPr="00D760A0" w:rsidRDefault="001003DD" w:rsidP="00973014">
            <w:pPr>
              <w:pStyle w:val="TblBdy"/>
              <w:spacing w:before="40" w:after="40"/>
              <w:rPr>
                <w:rFonts w:asciiTheme="minorHAnsi" w:hAnsiTheme="minorHAnsi"/>
              </w:rPr>
            </w:pPr>
          </w:p>
        </w:tc>
      </w:tr>
      <w:tr w:rsidR="001003DD" w:rsidRPr="00D760A0" w:rsidTr="00973014">
        <w:tc>
          <w:tcPr>
            <w:tcW w:w="4046"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Moderate Condition (9-12)</w:t>
            </w:r>
          </w:p>
        </w:tc>
        <w:tc>
          <w:tcPr>
            <w:tcW w:w="954" w:type="pct"/>
            <w:vMerge/>
            <w:shd w:val="clear" w:color="auto" w:fill="auto"/>
          </w:tcPr>
          <w:p w:rsidR="001003DD" w:rsidRPr="00D760A0" w:rsidRDefault="001003DD" w:rsidP="00973014">
            <w:pPr>
              <w:pStyle w:val="TblBdy"/>
              <w:spacing w:before="40" w:after="40"/>
              <w:rPr>
                <w:rFonts w:asciiTheme="minorHAnsi" w:hAnsiTheme="minorHAnsi"/>
              </w:rPr>
            </w:pPr>
          </w:p>
        </w:tc>
      </w:tr>
      <w:tr w:rsidR="001003DD" w:rsidRPr="00D760A0" w:rsidTr="00973014">
        <w:tc>
          <w:tcPr>
            <w:tcW w:w="4046"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Poor Condition (5-8)</w:t>
            </w:r>
          </w:p>
        </w:tc>
        <w:tc>
          <w:tcPr>
            <w:tcW w:w="954" w:type="pct"/>
            <w:vMerge/>
            <w:shd w:val="clear" w:color="auto" w:fill="auto"/>
          </w:tcPr>
          <w:p w:rsidR="001003DD" w:rsidRPr="00D760A0" w:rsidRDefault="001003DD" w:rsidP="00973014">
            <w:pPr>
              <w:pStyle w:val="TblBdy"/>
              <w:spacing w:before="40" w:after="40"/>
              <w:rPr>
                <w:rFonts w:asciiTheme="minorHAnsi" w:hAnsiTheme="minorHAnsi"/>
              </w:rPr>
            </w:pPr>
          </w:p>
        </w:tc>
      </w:tr>
      <w:tr w:rsidR="001003DD" w:rsidRPr="00D760A0" w:rsidTr="00973014">
        <w:tc>
          <w:tcPr>
            <w:tcW w:w="4046"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Very Poor Condition(0-4)</w:t>
            </w:r>
          </w:p>
        </w:tc>
        <w:tc>
          <w:tcPr>
            <w:tcW w:w="954" w:type="pct"/>
            <w:vMerge/>
            <w:shd w:val="clear" w:color="auto" w:fill="auto"/>
          </w:tcPr>
          <w:p w:rsidR="001003DD" w:rsidRPr="00D760A0" w:rsidRDefault="001003DD" w:rsidP="00973014">
            <w:pPr>
              <w:pStyle w:val="TblBdy"/>
              <w:spacing w:before="40" w:after="40"/>
              <w:rPr>
                <w:rFonts w:asciiTheme="minorHAnsi" w:hAnsiTheme="minorHAnsi"/>
              </w:rPr>
            </w:pPr>
          </w:p>
        </w:tc>
      </w:tr>
    </w:tbl>
    <w:p w:rsidR="001003DD" w:rsidRPr="00D760A0" w:rsidRDefault="001003DD" w:rsidP="00D760A0">
      <w:pPr>
        <w:pStyle w:val="Body"/>
      </w:pPr>
      <w:r w:rsidRPr="00D760A0">
        <w:t>These values score systems were used to describe the EVC condition for riparian and wetland EVCs.</w:t>
      </w:r>
    </w:p>
    <w:p w:rsidR="001003DD" w:rsidRPr="00D760A0" w:rsidRDefault="001003DD" w:rsidP="00D760A0">
      <w:pPr>
        <w:pStyle w:val="Body"/>
      </w:pPr>
      <w:r w:rsidRPr="00D760A0">
        <w:t>For estuarine EVCs, work is underway to develop a state-wide approach to assessing the quality of estuarine vegetation (as per wetlands and rivers); however at this stage no information is available.</w:t>
      </w:r>
    </w:p>
    <w:p w:rsidR="001003DD" w:rsidRPr="00D760A0" w:rsidRDefault="001003DD" w:rsidP="001003DD">
      <w:pPr>
        <w:pStyle w:val="HD"/>
        <w:rPr>
          <w:rFonts w:asciiTheme="minorHAnsi" w:hAnsiTheme="minorHAnsi"/>
        </w:rPr>
      </w:pPr>
      <w:r w:rsidRPr="00D760A0">
        <w:rPr>
          <w:rFonts w:asciiTheme="minorHAnsi" w:hAnsiTheme="minorHAnsi"/>
        </w:rPr>
        <w:t>AVIRA Metric – Significant EVCs</w:t>
      </w:r>
    </w:p>
    <w:p w:rsidR="001003DD" w:rsidRPr="00D760A0" w:rsidRDefault="001003DD" w:rsidP="00D760A0">
      <w:pPr>
        <w:pStyle w:val="Body"/>
      </w:pPr>
      <w:r w:rsidRPr="00D760A0">
        <w:t>Based on the rule sets for conservation status and habitat scores detailed in Victoria’s Native Vegetation Management Framework (DNRE 2002c), three metrics have been developed to score significant EVC value.</w:t>
      </w:r>
    </w:p>
    <w:p w:rsidR="001003DD" w:rsidRPr="00D760A0" w:rsidRDefault="001003DD" w:rsidP="001003DD">
      <w:pPr>
        <w:pStyle w:val="HD"/>
        <w:rPr>
          <w:rFonts w:asciiTheme="minorHAnsi" w:hAnsiTheme="minorHAnsi"/>
        </w:rPr>
      </w:pPr>
      <w:r w:rsidRPr="00D760A0">
        <w:rPr>
          <w:rFonts w:asciiTheme="minorHAnsi" w:hAnsiTheme="minorHAnsi"/>
        </w:rPr>
        <w:t>AVIRA Metric –Significant Riparian EVCs</w:t>
      </w:r>
    </w:p>
    <w:tbl>
      <w:tblPr>
        <w:tblW w:w="4890" w:type="pct"/>
        <w:tblInd w:w="108" w:type="dxa"/>
        <w:tblBorders>
          <w:bottom w:val="single" w:sz="4" w:space="0" w:color="228591"/>
          <w:insideH w:val="single" w:sz="4" w:space="0" w:color="228591"/>
        </w:tblBorders>
        <w:shd w:val="clear" w:color="auto" w:fill="228591"/>
        <w:tblLayout w:type="fixed"/>
        <w:tblLook w:val="00A0" w:firstRow="1" w:lastRow="0" w:firstColumn="1" w:lastColumn="0" w:noHBand="0" w:noVBand="0"/>
      </w:tblPr>
      <w:tblGrid>
        <w:gridCol w:w="2440"/>
        <w:gridCol w:w="1134"/>
        <w:gridCol w:w="1133"/>
        <w:gridCol w:w="1133"/>
        <w:gridCol w:w="1133"/>
        <w:gridCol w:w="1133"/>
        <w:gridCol w:w="933"/>
      </w:tblGrid>
      <w:tr w:rsidR="001003DD" w:rsidRPr="00D760A0" w:rsidTr="00973014">
        <w:trPr>
          <w:cantSplit/>
          <w:tblHeader/>
        </w:trPr>
        <w:tc>
          <w:tcPr>
            <w:tcW w:w="1349" w:type="pct"/>
            <w:vMerge w:val="restar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Conservation Status</w:t>
            </w:r>
          </w:p>
        </w:tc>
        <w:tc>
          <w:tcPr>
            <w:tcW w:w="3651" w:type="pct"/>
            <w:gridSpan w:val="6"/>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Streamside Zone Sub-Index Score</w:t>
            </w:r>
          </w:p>
        </w:tc>
      </w:tr>
      <w:tr w:rsidR="001003DD" w:rsidRPr="00D760A0" w:rsidTr="00973014">
        <w:tc>
          <w:tcPr>
            <w:tcW w:w="1349" w:type="pct"/>
            <w:vMerge/>
            <w:shd w:val="clear" w:color="auto" w:fill="228591"/>
          </w:tcPr>
          <w:p w:rsidR="001003DD" w:rsidRPr="00D760A0" w:rsidRDefault="001003DD" w:rsidP="001003DD">
            <w:pPr>
              <w:pStyle w:val="TblBdy"/>
              <w:rPr>
                <w:rFonts w:asciiTheme="minorHAnsi" w:hAnsiTheme="minorHAnsi"/>
              </w:rPr>
            </w:pPr>
          </w:p>
        </w:tc>
        <w:tc>
          <w:tcPr>
            <w:tcW w:w="627" w:type="pct"/>
            <w:shd w:val="clear" w:color="auto" w:fill="228591"/>
          </w:tcPr>
          <w:p w:rsidR="001003DD" w:rsidRPr="00D760A0" w:rsidRDefault="001003DD" w:rsidP="001003DD">
            <w:pPr>
              <w:pStyle w:val="TblBdy"/>
              <w:rPr>
                <w:rFonts w:asciiTheme="minorHAnsi" w:hAnsiTheme="minorHAnsi"/>
              </w:rPr>
            </w:pPr>
            <w:r w:rsidRPr="00D760A0">
              <w:rPr>
                <w:rFonts w:asciiTheme="minorHAnsi" w:hAnsiTheme="minorHAnsi"/>
              </w:rPr>
              <w:t>0 - 2</w:t>
            </w:r>
          </w:p>
        </w:tc>
        <w:tc>
          <w:tcPr>
            <w:tcW w:w="627" w:type="pct"/>
            <w:shd w:val="clear" w:color="auto" w:fill="228591"/>
          </w:tcPr>
          <w:p w:rsidR="001003DD" w:rsidRPr="00D760A0" w:rsidRDefault="001003DD" w:rsidP="001003DD">
            <w:pPr>
              <w:pStyle w:val="TblBdy"/>
              <w:rPr>
                <w:rFonts w:asciiTheme="minorHAnsi" w:hAnsiTheme="minorHAnsi"/>
              </w:rPr>
            </w:pPr>
            <w:r w:rsidRPr="00D760A0">
              <w:rPr>
                <w:rFonts w:asciiTheme="minorHAnsi" w:hAnsiTheme="minorHAnsi"/>
              </w:rPr>
              <w:t>3 - 4</w:t>
            </w:r>
          </w:p>
        </w:tc>
        <w:tc>
          <w:tcPr>
            <w:tcW w:w="627" w:type="pct"/>
            <w:shd w:val="clear" w:color="auto" w:fill="228591"/>
          </w:tcPr>
          <w:p w:rsidR="001003DD" w:rsidRPr="00D760A0" w:rsidRDefault="001003DD" w:rsidP="001003DD">
            <w:pPr>
              <w:pStyle w:val="TblBdy"/>
              <w:rPr>
                <w:rFonts w:asciiTheme="minorHAnsi" w:hAnsiTheme="minorHAnsi"/>
              </w:rPr>
            </w:pPr>
            <w:r w:rsidRPr="00D760A0">
              <w:rPr>
                <w:rFonts w:asciiTheme="minorHAnsi" w:hAnsiTheme="minorHAnsi"/>
              </w:rPr>
              <w:t>5 - 6</w:t>
            </w:r>
          </w:p>
        </w:tc>
        <w:tc>
          <w:tcPr>
            <w:tcW w:w="627" w:type="pct"/>
            <w:shd w:val="clear" w:color="auto" w:fill="228591"/>
          </w:tcPr>
          <w:p w:rsidR="001003DD" w:rsidRPr="00D760A0" w:rsidRDefault="001003DD" w:rsidP="001003DD">
            <w:pPr>
              <w:pStyle w:val="TblBdy"/>
              <w:rPr>
                <w:rFonts w:asciiTheme="minorHAnsi" w:hAnsiTheme="minorHAnsi"/>
              </w:rPr>
            </w:pPr>
            <w:r w:rsidRPr="00D760A0">
              <w:rPr>
                <w:rFonts w:asciiTheme="minorHAnsi" w:hAnsiTheme="minorHAnsi"/>
              </w:rPr>
              <w:t>7 - 8</w:t>
            </w:r>
          </w:p>
        </w:tc>
        <w:tc>
          <w:tcPr>
            <w:tcW w:w="627" w:type="pct"/>
            <w:shd w:val="clear" w:color="auto" w:fill="228591"/>
          </w:tcPr>
          <w:p w:rsidR="001003DD" w:rsidRPr="00D760A0" w:rsidRDefault="001003DD" w:rsidP="001003DD">
            <w:pPr>
              <w:pStyle w:val="TblBdy"/>
              <w:rPr>
                <w:rFonts w:asciiTheme="minorHAnsi" w:hAnsiTheme="minorHAnsi"/>
              </w:rPr>
            </w:pPr>
            <w:r w:rsidRPr="00D760A0">
              <w:rPr>
                <w:rFonts w:asciiTheme="minorHAnsi" w:hAnsiTheme="minorHAnsi"/>
              </w:rPr>
              <w:t>9 - 10</w:t>
            </w:r>
          </w:p>
        </w:tc>
        <w:tc>
          <w:tcPr>
            <w:tcW w:w="515" w:type="pct"/>
            <w:shd w:val="clear" w:color="auto" w:fill="228591"/>
          </w:tcPr>
          <w:p w:rsidR="001003DD" w:rsidRPr="00D760A0" w:rsidRDefault="001003DD" w:rsidP="001003DD">
            <w:pPr>
              <w:pStyle w:val="TblBdy"/>
              <w:rPr>
                <w:rFonts w:asciiTheme="minorHAnsi" w:hAnsiTheme="minorHAnsi"/>
              </w:rPr>
            </w:pPr>
            <w:r w:rsidRPr="00D760A0">
              <w:rPr>
                <w:rFonts w:asciiTheme="minorHAnsi" w:hAnsiTheme="minorHAnsi"/>
              </w:rPr>
              <w:t>no data</w:t>
            </w:r>
          </w:p>
        </w:tc>
      </w:tr>
      <w:tr w:rsidR="001003DD" w:rsidRPr="00D760A0" w:rsidTr="00973014">
        <w:tc>
          <w:tcPr>
            <w:tcW w:w="1349" w:type="pct"/>
            <w:shd w:val="clear" w:color="auto" w:fill="auto"/>
          </w:tcPr>
          <w:p w:rsidR="001003DD" w:rsidRPr="00D760A0" w:rsidRDefault="001003DD" w:rsidP="00973014">
            <w:pPr>
              <w:pStyle w:val="TblBdy"/>
              <w:spacing w:before="40" w:after="40"/>
              <w:rPr>
                <w:rFonts w:asciiTheme="minorHAnsi" w:hAnsiTheme="minorHAnsi"/>
                <w:szCs w:val="18"/>
              </w:rPr>
            </w:pPr>
            <w:r w:rsidRPr="00D760A0">
              <w:rPr>
                <w:rFonts w:asciiTheme="minorHAnsi" w:hAnsiTheme="minorHAnsi"/>
                <w:szCs w:val="18"/>
              </w:rPr>
              <w:t>Endangered</w:t>
            </w:r>
          </w:p>
        </w:tc>
        <w:tc>
          <w:tcPr>
            <w:tcW w:w="627"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4</w:t>
            </w:r>
          </w:p>
        </w:tc>
        <w:tc>
          <w:tcPr>
            <w:tcW w:w="627"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4</w:t>
            </w:r>
          </w:p>
        </w:tc>
        <w:tc>
          <w:tcPr>
            <w:tcW w:w="627"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5</w:t>
            </w:r>
          </w:p>
        </w:tc>
        <w:tc>
          <w:tcPr>
            <w:tcW w:w="627"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5</w:t>
            </w:r>
          </w:p>
        </w:tc>
        <w:tc>
          <w:tcPr>
            <w:tcW w:w="627"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5</w:t>
            </w:r>
          </w:p>
        </w:tc>
        <w:tc>
          <w:tcPr>
            <w:tcW w:w="515"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5</w:t>
            </w:r>
          </w:p>
        </w:tc>
      </w:tr>
      <w:tr w:rsidR="001003DD" w:rsidRPr="00D760A0" w:rsidTr="00973014">
        <w:tc>
          <w:tcPr>
            <w:tcW w:w="1349" w:type="pct"/>
            <w:shd w:val="clear" w:color="auto" w:fill="auto"/>
          </w:tcPr>
          <w:p w:rsidR="001003DD" w:rsidRPr="00D760A0" w:rsidRDefault="001003DD" w:rsidP="00973014">
            <w:pPr>
              <w:pStyle w:val="TblBdy"/>
              <w:spacing w:before="40" w:after="40"/>
              <w:rPr>
                <w:rFonts w:asciiTheme="minorHAnsi" w:hAnsiTheme="minorHAnsi"/>
                <w:szCs w:val="18"/>
              </w:rPr>
            </w:pPr>
            <w:r w:rsidRPr="00D760A0">
              <w:rPr>
                <w:rFonts w:asciiTheme="minorHAnsi" w:hAnsiTheme="minorHAnsi"/>
                <w:szCs w:val="18"/>
              </w:rPr>
              <w:t>Vulnerable</w:t>
            </w:r>
          </w:p>
        </w:tc>
        <w:tc>
          <w:tcPr>
            <w:tcW w:w="627"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3</w:t>
            </w:r>
          </w:p>
        </w:tc>
        <w:tc>
          <w:tcPr>
            <w:tcW w:w="627"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4</w:t>
            </w:r>
          </w:p>
        </w:tc>
        <w:tc>
          <w:tcPr>
            <w:tcW w:w="627"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4</w:t>
            </w:r>
          </w:p>
        </w:tc>
        <w:tc>
          <w:tcPr>
            <w:tcW w:w="627"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5</w:t>
            </w:r>
          </w:p>
        </w:tc>
        <w:tc>
          <w:tcPr>
            <w:tcW w:w="627"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5</w:t>
            </w:r>
          </w:p>
        </w:tc>
        <w:tc>
          <w:tcPr>
            <w:tcW w:w="515"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4</w:t>
            </w:r>
          </w:p>
        </w:tc>
      </w:tr>
      <w:tr w:rsidR="001003DD" w:rsidRPr="00D760A0" w:rsidTr="00973014">
        <w:tc>
          <w:tcPr>
            <w:tcW w:w="1349" w:type="pct"/>
            <w:shd w:val="clear" w:color="auto" w:fill="auto"/>
          </w:tcPr>
          <w:p w:rsidR="001003DD" w:rsidRPr="00D760A0" w:rsidRDefault="001003DD" w:rsidP="00973014">
            <w:pPr>
              <w:pStyle w:val="TblBdy"/>
              <w:spacing w:before="40" w:after="40"/>
              <w:rPr>
                <w:rFonts w:asciiTheme="minorHAnsi" w:hAnsiTheme="minorHAnsi"/>
                <w:szCs w:val="18"/>
              </w:rPr>
            </w:pPr>
            <w:r w:rsidRPr="00D760A0">
              <w:rPr>
                <w:rFonts w:asciiTheme="minorHAnsi" w:hAnsiTheme="minorHAnsi"/>
                <w:szCs w:val="18"/>
              </w:rPr>
              <w:t>Depleted</w:t>
            </w:r>
          </w:p>
        </w:tc>
        <w:tc>
          <w:tcPr>
            <w:tcW w:w="627"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3</w:t>
            </w:r>
          </w:p>
        </w:tc>
        <w:tc>
          <w:tcPr>
            <w:tcW w:w="627"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4</w:t>
            </w:r>
          </w:p>
        </w:tc>
        <w:tc>
          <w:tcPr>
            <w:tcW w:w="627"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4</w:t>
            </w:r>
          </w:p>
        </w:tc>
        <w:tc>
          <w:tcPr>
            <w:tcW w:w="627"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4</w:t>
            </w:r>
          </w:p>
        </w:tc>
        <w:tc>
          <w:tcPr>
            <w:tcW w:w="627"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5</w:t>
            </w:r>
          </w:p>
        </w:tc>
        <w:tc>
          <w:tcPr>
            <w:tcW w:w="515"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3</w:t>
            </w:r>
          </w:p>
        </w:tc>
      </w:tr>
      <w:tr w:rsidR="001003DD" w:rsidRPr="00D760A0" w:rsidTr="00973014">
        <w:tc>
          <w:tcPr>
            <w:tcW w:w="1349" w:type="pct"/>
            <w:shd w:val="clear" w:color="auto" w:fill="auto"/>
          </w:tcPr>
          <w:p w:rsidR="001003DD" w:rsidRPr="00D760A0" w:rsidRDefault="001003DD" w:rsidP="00973014">
            <w:pPr>
              <w:pStyle w:val="TblBdy"/>
              <w:spacing w:before="40" w:after="40"/>
              <w:rPr>
                <w:rFonts w:asciiTheme="minorHAnsi" w:hAnsiTheme="minorHAnsi"/>
                <w:szCs w:val="18"/>
              </w:rPr>
            </w:pPr>
            <w:r w:rsidRPr="00D760A0">
              <w:rPr>
                <w:rFonts w:asciiTheme="minorHAnsi" w:hAnsiTheme="minorHAnsi"/>
                <w:szCs w:val="18"/>
              </w:rPr>
              <w:t>Rare</w:t>
            </w:r>
          </w:p>
        </w:tc>
        <w:tc>
          <w:tcPr>
            <w:tcW w:w="627"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1</w:t>
            </w:r>
          </w:p>
        </w:tc>
        <w:tc>
          <w:tcPr>
            <w:tcW w:w="627"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3</w:t>
            </w:r>
          </w:p>
        </w:tc>
        <w:tc>
          <w:tcPr>
            <w:tcW w:w="627"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3</w:t>
            </w:r>
          </w:p>
        </w:tc>
        <w:tc>
          <w:tcPr>
            <w:tcW w:w="627"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3</w:t>
            </w:r>
          </w:p>
        </w:tc>
        <w:tc>
          <w:tcPr>
            <w:tcW w:w="627"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4</w:t>
            </w:r>
          </w:p>
        </w:tc>
        <w:tc>
          <w:tcPr>
            <w:tcW w:w="515"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2</w:t>
            </w:r>
          </w:p>
        </w:tc>
      </w:tr>
      <w:tr w:rsidR="001003DD" w:rsidRPr="00D760A0" w:rsidTr="00973014">
        <w:tc>
          <w:tcPr>
            <w:tcW w:w="1349" w:type="pct"/>
            <w:shd w:val="clear" w:color="auto" w:fill="auto"/>
          </w:tcPr>
          <w:p w:rsidR="001003DD" w:rsidRPr="00D760A0" w:rsidRDefault="001003DD" w:rsidP="00973014">
            <w:pPr>
              <w:pStyle w:val="TblBdy"/>
              <w:spacing w:before="40" w:after="40"/>
              <w:rPr>
                <w:rFonts w:asciiTheme="minorHAnsi" w:hAnsiTheme="minorHAnsi"/>
                <w:szCs w:val="18"/>
              </w:rPr>
            </w:pPr>
            <w:r w:rsidRPr="00D760A0">
              <w:rPr>
                <w:rFonts w:asciiTheme="minorHAnsi" w:hAnsiTheme="minorHAnsi"/>
                <w:szCs w:val="18"/>
              </w:rPr>
              <w:t>Least Concern</w:t>
            </w:r>
          </w:p>
        </w:tc>
        <w:tc>
          <w:tcPr>
            <w:tcW w:w="627"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1</w:t>
            </w:r>
          </w:p>
        </w:tc>
        <w:tc>
          <w:tcPr>
            <w:tcW w:w="627"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1</w:t>
            </w:r>
          </w:p>
        </w:tc>
        <w:tc>
          <w:tcPr>
            <w:tcW w:w="627"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1</w:t>
            </w:r>
          </w:p>
        </w:tc>
        <w:tc>
          <w:tcPr>
            <w:tcW w:w="627"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1</w:t>
            </w:r>
          </w:p>
        </w:tc>
        <w:tc>
          <w:tcPr>
            <w:tcW w:w="627"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3</w:t>
            </w:r>
          </w:p>
        </w:tc>
        <w:tc>
          <w:tcPr>
            <w:tcW w:w="515"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1</w:t>
            </w:r>
          </w:p>
        </w:tc>
      </w:tr>
      <w:tr w:rsidR="001003DD" w:rsidRPr="00D760A0" w:rsidTr="00973014">
        <w:tc>
          <w:tcPr>
            <w:tcW w:w="1349" w:type="pct"/>
            <w:shd w:val="clear" w:color="auto" w:fill="auto"/>
          </w:tcPr>
          <w:p w:rsidR="001003DD" w:rsidRPr="00D760A0" w:rsidRDefault="001003DD" w:rsidP="00973014">
            <w:pPr>
              <w:pStyle w:val="TblBdy"/>
              <w:spacing w:before="40" w:after="40"/>
              <w:rPr>
                <w:rFonts w:asciiTheme="minorHAnsi" w:hAnsiTheme="minorHAnsi"/>
                <w:szCs w:val="18"/>
              </w:rPr>
            </w:pPr>
            <w:r w:rsidRPr="00D760A0">
              <w:rPr>
                <w:rFonts w:asciiTheme="minorHAnsi" w:hAnsiTheme="minorHAnsi"/>
                <w:szCs w:val="18"/>
              </w:rPr>
              <w:t>Not Applicable*</w:t>
            </w:r>
          </w:p>
        </w:tc>
        <w:tc>
          <w:tcPr>
            <w:tcW w:w="627"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0</w:t>
            </w:r>
          </w:p>
        </w:tc>
        <w:tc>
          <w:tcPr>
            <w:tcW w:w="627"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0</w:t>
            </w:r>
          </w:p>
        </w:tc>
        <w:tc>
          <w:tcPr>
            <w:tcW w:w="627"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0</w:t>
            </w:r>
          </w:p>
        </w:tc>
        <w:tc>
          <w:tcPr>
            <w:tcW w:w="627"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0</w:t>
            </w:r>
          </w:p>
        </w:tc>
        <w:tc>
          <w:tcPr>
            <w:tcW w:w="627"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0</w:t>
            </w:r>
          </w:p>
        </w:tc>
        <w:tc>
          <w:tcPr>
            <w:tcW w:w="515" w:type="pct"/>
            <w:shd w:val="clear" w:color="auto" w:fill="auto"/>
          </w:tcPr>
          <w:p w:rsidR="001003DD" w:rsidRPr="00D760A0" w:rsidRDefault="001003DD" w:rsidP="00973014">
            <w:pPr>
              <w:pStyle w:val="TblBdy"/>
              <w:spacing w:before="40" w:after="40"/>
              <w:rPr>
                <w:rFonts w:asciiTheme="minorHAnsi" w:hAnsiTheme="minorHAnsi"/>
              </w:rPr>
            </w:pPr>
            <w:r w:rsidRPr="00D760A0">
              <w:rPr>
                <w:rFonts w:asciiTheme="minorHAnsi" w:hAnsiTheme="minorHAnsi"/>
              </w:rPr>
              <w:t>0</w:t>
            </w:r>
          </w:p>
        </w:tc>
      </w:tr>
      <w:tr w:rsidR="001003DD" w:rsidRPr="00D760A0" w:rsidTr="00973014">
        <w:tc>
          <w:tcPr>
            <w:tcW w:w="5000" w:type="pct"/>
            <w:gridSpan w:val="7"/>
            <w:shd w:val="clear" w:color="auto" w:fill="auto"/>
          </w:tcPr>
          <w:p w:rsidR="001003DD" w:rsidRPr="00D760A0" w:rsidRDefault="001003DD" w:rsidP="00973014">
            <w:pPr>
              <w:pStyle w:val="TblBdy"/>
              <w:spacing w:before="40"/>
              <w:rPr>
                <w:rFonts w:asciiTheme="minorHAnsi" w:hAnsiTheme="minorHAnsi"/>
              </w:rPr>
            </w:pPr>
            <w:r w:rsidRPr="00D760A0">
              <w:rPr>
                <w:rFonts w:asciiTheme="minorHAnsi" w:hAnsiTheme="minorHAnsi"/>
              </w:rPr>
              <w:t>Data Sources:</w:t>
            </w:r>
          </w:p>
          <w:p w:rsidR="001003DD" w:rsidRPr="00D760A0" w:rsidRDefault="001003DD" w:rsidP="00973014">
            <w:pPr>
              <w:pStyle w:val="TblBdy"/>
              <w:spacing w:before="40"/>
              <w:rPr>
                <w:rFonts w:asciiTheme="minorHAnsi" w:hAnsiTheme="minorHAnsi"/>
              </w:rPr>
            </w:pPr>
            <w:r w:rsidRPr="00D760A0">
              <w:rPr>
                <w:rFonts w:asciiTheme="minorHAnsi" w:hAnsiTheme="minorHAnsi"/>
              </w:rPr>
              <w:t xml:space="preserve">EVC Benchmarks </w:t>
            </w:r>
            <w:hyperlink r:id="rId46" w:history="1">
              <w:r w:rsidRPr="00D760A0">
                <w:rPr>
                  <w:rStyle w:val="Hyperlink"/>
                  <w:rFonts w:asciiTheme="minorHAnsi" w:hAnsiTheme="minorHAnsi"/>
                </w:rPr>
                <w:t>http://www.dse.vic.gov.au/DSE/nrence.nsf/LinkView/43FE7DF24A1447D9CA256EE6007EA8788062D358172E420C4A256DEA0012F71C</w:t>
              </w:r>
            </w:hyperlink>
            <w:r w:rsidRPr="00D760A0">
              <w:rPr>
                <w:rFonts w:asciiTheme="minorHAnsi" w:hAnsiTheme="minorHAnsi"/>
              </w:rPr>
              <w:t xml:space="preserve"> </w:t>
            </w:r>
          </w:p>
          <w:p w:rsidR="001003DD" w:rsidRPr="00D760A0" w:rsidRDefault="001003DD" w:rsidP="00973014">
            <w:pPr>
              <w:pStyle w:val="TblBdy"/>
              <w:spacing w:before="40"/>
              <w:rPr>
                <w:rFonts w:asciiTheme="minorHAnsi" w:hAnsiTheme="minorHAnsi"/>
              </w:rPr>
            </w:pPr>
            <w:r w:rsidRPr="00D760A0">
              <w:rPr>
                <w:rFonts w:asciiTheme="minorHAnsi" w:hAnsiTheme="minorHAnsi"/>
              </w:rPr>
              <w:t>3ISC Streamside Zone Sub-Index</w:t>
            </w:r>
          </w:p>
        </w:tc>
      </w:tr>
    </w:tbl>
    <w:p w:rsidR="001003DD" w:rsidRDefault="001003DD" w:rsidP="00D56F6D">
      <w:pPr>
        <w:pStyle w:val="depiFOOTNOTE"/>
        <w:rPr>
          <w:rFonts w:asciiTheme="minorHAnsi" w:hAnsiTheme="minorHAnsi"/>
        </w:rPr>
      </w:pPr>
      <w:r w:rsidRPr="00D760A0">
        <w:rPr>
          <w:rFonts w:asciiTheme="minorHAnsi" w:hAnsiTheme="minorHAnsi"/>
        </w:rPr>
        <w:t>*</w:t>
      </w:r>
      <w:r w:rsidRPr="00D760A0">
        <w:rPr>
          <w:rFonts w:asciiTheme="minorHAnsi" w:hAnsiTheme="minorHAnsi"/>
        </w:rPr>
        <w:tab/>
        <w:t>Riparian vegetation described as cleared or heavily modified i.e.EVC 58 (cleared/disturbed) or EVC 997 (private land).</w:t>
      </w:r>
    </w:p>
    <w:p w:rsidR="004038DD" w:rsidRDefault="004038DD" w:rsidP="004038DD">
      <w:pPr>
        <w:pStyle w:val="HD"/>
      </w:pPr>
      <w:r>
        <w:t>AVIRA Metric –Significant Wetland EVCs</w:t>
      </w:r>
    </w:p>
    <w:tbl>
      <w:tblPr>
        <w:tblW w:w="4890" w:type="pct"/>
        <w:tblInd w:w="108" w:type="dxa"/>
        <w:tblBorders>
          <w:bottom w:val="single" w:sz="4" w:space="0" w:color="228591"/>
          <w:insideH w:val="single" w:sz="4" w:space="0" w:color="228591"/>
        </w:tblBorders>
        <w:shd w:val="clear" w:color="auto" w:fill="228591"/>
        <w:tblLayout w:type="fixed"/>
        <w:tblLook w:val="00A0" w:firstRow="1" w:lastRow="0" w:firstColumn="1" w:lastColumn="0" w:noHBand="0" w:noVBand="0"/>
      </w:tblPr>
      <w:tblGrid>
        <w:gridCol w:w="2442"/>
        <w:gridCol w:w="1134"/>
        <w:gridCol w:w="1133"/>
        <w:gridCol w:w="1133"/>
        <w:gridCol w:w="1133"/>
        <w:gridCol w:w="1133"/>
        <w:gridCol w:w="931"/>
      </w:tblGrid>
      <w:tr w:rsidR="001003DD" w:rsidRPr="00D760A0" w:rsidTr="004038DD">
        <w:trPr>
          <w:cantSplit/>
          <w:tblHeader/>
        </w:trPr>
        <w:tc>
          <w:tcPr>
            <w:tcW w:w="1350" w:type="pct"/>
            <w:vMerge w:val="restar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Conservation Status</w:t>
            </w:r>
          </w:p>
        </w:tc>
        <w:tc>
          <w:tcPr>
            <w:tcW w:w="3650" w:type="pct"/>
            <w:gridSpan w:val="6"/>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Biota Sub-Index Score</w:t>
            </w:r>
          </w:p>
        </w:tc>
      </w:tr>
      <w:tr w:rsidR="001003DD" w:rsidRPr="00D760A0" w:rsidTr="004038DD">
        <w:tc>
          <w:tcPr>
            <w:tcW w:w="1350" w:type="pct"/>
            <w:vMerge/>
            <w:shd w:val="clear" w:color="auto" w:fill="228591"/>
          </w:tcPr>
          <w:p w:rsidR="001003DD" w:rsidRPr="00D760A0" w:rsidRDefault="001003DD" w:rsidP="001003DD">
            <w:pPr>
              <w:pStyle w:val="TblBdy"/>
              <w:rPr>
                <w:rFonts w:asciiTheme="minorHAnsi" w:hAnsiTheme="minorHAnsi"/>
              </w:rPr>
            </w:pPr>
          </w:p>
        </w:tc>
        <w:tc>
          <w:tcPr>
            <w:tcW w:w="627" w:type="pct"/>
            <w:shd w:val="clear" w:color="auto" w:fill="228591"/>
          </w:tcPr>
          <w:p w:rsidR="001003DD" w:rsidRPr="00D760A0" w:rsidRDefault="001003DD" w:rsidP="001003DD">
            <w:pPr>
              <w:pStyle w:val="TblBdy"/>
              <w:rPr>
                <w:rFonts w:asciiTheme="minorHAnsi" w:hAnsiTheme="minorHAnsi"/>
              </w:rPr>
            </w:pPr>
            <w:r w:rsidRPr="00D760A0">
              <w:rPr>
                <w:rFonts w:asciiTheme="minorHAnsi" w:hAnsiTheme="minorHAnsi"/>
              </w:rPr>
              <w:t>0 - 8</w:t>
            </w:r>
          </w:p>
        </w:tc>
        <w:tc>
          <w:tcPr>
            <w:tcW w:w="627" w:type="pct"/>
            <w:shd w:val="clear" w:color="auto" w:fill="228591"/>
          </w:tcPr>
          <w:p w:rsidR="001003DD" w:rsidRPr="00D760A0" w:rsidRDefault="001003DD" w:rsidP="001003DD">
            <w:pPr>
              <w:pStyle w:val="TblBdy"/>
              <w:rPr>
                <w:rFonts w:asciiTheme="minorHAnsi" w:hAnsiTheme="minorHAnsi"/>
              </w:rPr>
            </w:pPr>
            <w:r w:rsidRPr="00D760A0">
              <w:rPr>
                <w:rFonts w:asciiTheme="minorHAnsi" w:hAnsiTheme="minorHAnsi"/>
              </w:rPr>
              <w:t>9-13</w:t>
            </w:r>
          </w:p>
        </w:tc>
        <w:tc>
          <w:tcPr>
            <w:tcW w:w="627" w:type="pct"/>
            <w:shd w:val="clear" w:color="auto" w:fill="228591"/>
          </w:tcPr>
          <w:p w:rsidR="001003DD" w:rsidRPr="00D760A0" w:rsidRDefault="001003DD" w:rsidP="001003DD">
            <w:pPr>
              <w:pStyle w:val="TblBdy"/>
              <w:rPr>
                <w:rFonts w:asciiTheme="minorHAnsi" w:hAnsiTheme="minorHAnsi"/>
              </w:rPr>
            </w:pPr>
            <w:r w:rsidRPr="00D760A0">
              <w:rPr>
                <w:rFonts w:asciiTheme="minorHAnsi" w:hAnsiTheme="minorHAnsi"/>
              </w:rPr>
              <w:t>14-16</w:t>
            </w:r>
          </w:p>
        </w:tc>
        <w:tc>
          <w:tcPr>
            <w:tcW w:w="627" w:type="pct"/>
            <w:shd w:val="clear" w:color="auto" w:fill="228591"/>
          </w:tcPr>
          <w:p w:rsidR="001003DD" w:rsidRPr="00D760A0" w:rsidRDefault="001003DD" w:rsidP="001003DD">
            <w:pPr>
              <w:pStyle w:val="TblBdy"/>
              <w:rPr>
                <w:rFonts w:asciiTheme="minorHAnsi" w:hAnsiTheme="minorHAnsi"/>
              </w:rPr>
            </w:pPr>
            <w:r w:rsidRPr="00D760A0">
              <w:rPr>
                <w:rFonts w:asciiTheme="minorHAnsi" w:hAnsiTheme="minorHAnsi"/>
              </w:rPr>
              <w:t>17-18</w:t>
            </w:r>
          </w:p>
        </w:tc>
        <w:tc>
          <w:tcPr>
            <w:tcW w:w="627" w:type="pct"/>
            <w:shd w:val="clear" w:color="auto" w:fill="228591"/>
          </w:tcPr>
          <w:p w:rsidR="001003DD" w:rsidRPr="00D760A0" w:rsidRDefault="001003DD" w:rsidP="001003DD">
            <w:pPr>
              <w:pStyle w:val="TblBdy"/>
              <w:rPr>
                <w:rFonts w:asciiTheme="minorHAnsi" w:hAnsiTheme="minorHAnsi"/>
              </w:rPr>
            </w:pPr>
            <w:r w:rsidRPr="00D760A0">
              <w:rPr>
                <w:rFonts w:asciiTheme="minorHAnsi" w:hAnsiTheme="minorHAnsi"/>
              </w:rPr>
              <w:t>19-20</w:t>
            </w:r>
          </w:p>
        </w:tc>
        <w:tc>
          <w:tcPr>
            <w:tcW w:w="516" w:type="pct"/>
            <w:shd w:val="clear" w:color="auto" w:fill="228591"/>
          </w:tcPr>
          <w:p w:rsidR="001003DD" w:rsidRPr="00D760A0" w:rsidRDefault="001003DD" w:rsidP="001003DD">
            <w:pPr>
              <w:pStyle w:val="TblBdy"/>
              <w:rPr>
                <w:rFonts w:asciiTheme="minorHAnsi" w:hAnsiTheme="minorHAnsi"/>
              </w:rPr>
            </w:pPr>
            <w:r w:rsidRPr="00D760A0">
              <w:rPr>
                <w:rFonts w:asciiTheme="minorHAnsi" w:hAnsiTheme="minorHAnsi"/>
              </w:rPr>
              <w:t>no data</w:t>
            </w:r>
          </w:p>
        </w:tc>
      </w:tr>
      <w:tr w:rsidR="001003DD" w:rsidRPr="00D760A0" w:rsidTr="004038DD">
        <w:tc>
          <w:tcPr>
            <w:tcW w:w="1350"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Endangered</w:t>
            </w:r>
          </w:p>
        </w:tc>
        <w:tc>
          <w:tcPr>
            <w:tcW w:w="62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4</w:t>
            </w:r>
          </w:p>
        </w:tc>
        <w:tc>
          <w:tcPr>
            <w:tcW w:w="62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4</w:t>
            </w:r>
          </w:p>
        </w:tc>
        <w:tc>
          <w:tcPr>
            <w:tcW w:w="62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5</w:t>
            </w:r>
          </w:p>
        </w:tc>
        <w:tc>
          <w:tcPr>
            <w:tcW w:w="62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5</w:t>
            </w:r>
          </w:p>
        </w:tc>
        <w:tc>
          <w:tcPr>
            <w:tcW w:w="62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5</w:t>
            </w:r>
          </w:p>
        </w:tc>
        <w:tc>
          <w:tcPr>
            <w:tcW w:w="516"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5</w:t>
            </w:r>
          </w:p>
        </w:tc>
      </w:tr>
      <w:tr w:rsidR="001003DD" w:rsidRPr="00D760A0" w:rsidTr="004038DD">
        <w:tc>
          <w:tcPr>
            <w:tcW w:w="1350"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Vulnerable</w:t>
            </w:r>
          </w:p>
        </w:tc>
        <w:tc>
          <w:tcPr>
            <w:tcW w:w="62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3</w:t>
            </w:r>
          </w:p>
        </w:tc>
        <w:tc>
          <w:tcPr>
            <w:tcW w:w="62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4</w:t>
            </w:r>
          </w:p>
        </w:tc>
        <w:tc>
          <w:tcPr>
            <w:tcW w:w="62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4</w:t>
            </w:r>
          </w:p>
        </w:tc>
        <w:tc>
          <w:tcPr>
            <w:tcW w:w="62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5</w:t>
            </w:r>
          </w:p>
        </w:tc>
        <w:tc>
          <w:tcPr>
            <w:tcW w:w="62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5</w:t>
            </w:r>
          </w:p>
        </w:tc>
        <w:tc>
          <w:tcPr>
            <w:tcW w:w="516"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4</w:t>
            </w:r>
          </w:p>
        </w:tc>
      </w:tr>
      <w:tr w:rsidR="001003DD" w:rsidRPr="00D760A0" w:rsidTr="004038DD">
        <w:tc>
          <w:tcPr>
            <w:tcW w:w="1350"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Depleted</w:t>
            </w:r>
          </w:p>
        </w:tc>
        <w:tc>
          <w:tcPr>
            <w:tcW w:w="62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3</w:t>
            </w:r>
          </w:p>
        </w:tc>
        <w:tc>
          <w:tcPr>
            <w:tcW w:w="62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4</w:t>
            </w:r>
          </w:p>
        </w:tc>
        <w:tc>
          <w:tcPr>
            <w:tcW w:w="62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4</w:t>
            </w:r>
          </w:p>
        </w:tc>
        <w:tc>
          <w:tcPr>
            <w:tcW w:w="62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4</w:t>
            </w:r>
          </w:p>
        </w:tc>
        <w:tc>
          <w:tcPr>
            <w:tcW w:w="62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5</w:t>
            </w:r>
          </w:p>
        </w:tc>
        <w:tc>
          <w:tcPr>
            <w:tcW w:w="516"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3</w:t>
            </w:r>
          </w:p>
        </w:tc>
      </w:tr>
      <w:tr w:rsidR="001003DD" w:rsidRPr="00D760A0" w:rsidTr="004038DD">
        <w:tc>
          <w:tcPr>
            <w:tcW w:w="1350"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Rare</w:t>
            </w:r>
          </w:p>
        </w:tc>
        <w:tc>
          <w:tcPr>
            <w:tcW w:w="62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62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3</w:t>
            </w:r>
          </w:p>
        </w:tc>
        <w:tc>
          <w:tcPr>
            <w:tcW w:w="62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3</w:t>
            </w:r>
          </w:p>
        </w:tc>
        <w:tc>
          <w:tcPr>
            <w:tcW w:w="62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3</w:t>
            </w:r>
          </w:p>
        </w:tc>
        <w:tc>
          <w:tcPr>
            <w:tcW w:w="62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4</w:t>
            </w:r>
          </w:p>
        </w:tc>
        <w:tc>
          <w:tcPr>
            <w:tcW w:w="516"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2</w:t>
            </w:r>
          </w:p>
        </w:tc>
      </w:tr>
      <w:tr w:rsidR="001003DD" w:rsidRPr="00D760A0" w:rsidTr="004038DD">
        <w:tc>
          <w:tcPr>
            <w:tcW w:w="1350"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Least Concern</w:t>
            </w:r>
          </w:p>
        </w:tc>
        <w:tc>
          <w:tcPr>
            <w:tcW w:w="62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62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62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62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62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3</w:t>
            </w:r>
          </w:p>
        </w:tc>
        <w:tc>
          <w:tcPr>
            <w:tcW w:w="516"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1</w:t>
            </w:r>
          </w:p>
        </w:tc>
      </w:tr>
      <w:tr w:rsidR="001003DD" w:rsidRPr="00D760A0" w:rsidTr="004038DD">
        <w:tc>
          <w:tcPr>
            <w:tcW w:w="1350"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Applicable*</w:t>
            </w:r>
          </w:p>
        </w:tc>
        <w:tc>
          <w:tcPr>
            <w:tcW w:w="62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0</w:t>
            </w:r>
          </w:p>
        </w:tc>
        <w:tc>
          <w:tcPr>
            <w:tcW w:w="62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0</w:t>
            </w:r>
          </w:p>
        </w:tc>
        <w:tc>
          <w:tcPr>
            <w:tcW w:w="62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0</w:t>
            </w:r>
          </w:p>
        </w:tc>
        <w:tc>
          <w:tcPr>
            <w:tcW w:w="62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0</w:t>
            </w:r>
          </w:p>
        </w:tc>
        <w:tc>
          <w:tcPr>
            <w:tcW w:w="627"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0</w:t>
            </w:r>
          </w:p>
        </w:tc>
        <w:tc>
          <w:tcPr>
            <w:tcW w:w="516" w:type="pct"/>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0</w:t>
            </w:r>
          </w:p>
        </w:tc>
      </w:tr>
      <w:tr w:rsidR="001003DD" w:rsidRPr="00D760A0" w:rsidTr="00E15B16">
        <w:tc>
          <w:tcPr>
            <w:tcW w:w="5000" w:type="pct"/>
            <w:gridSpan w:val="7"/>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Data Sources:</w:t>
            </w:r>
          </w:p>
          <w:p w:rsidR="001003DD" w:rsidRPr="00D760A0" w:rsidRDefault="001003DD" w:rsidP="001003DD">
            <w:pPr>
              <w:pStyle w:val="TblBdy"/>
              <w:rPr>
                <w:rFonts w:asciiTheme="minorHAnsi" w:hAnsiTheme="minorHAnsi"/>
              </w:rPr>
            </w:pPr>
            <w:r w:rsidRPr="00D760A0">
              <w:rPr>
                <w:rFonts w:asciiTheme="minorHAnsi" w:hAnsiTheme="minorHAnsi"/>
              </w:rPr>
              <w:t xml:space="preserve">EVC Benchmarks </w:t>
            </w:r>
            <w:hyperlink r:id="rId47" w:history="1">
              <w:r w:rsidRPr="00D760A0">
                <w:rPr>
                  <w:rStyle w:val="Hyperlink"/>
                  <w:rFonts w:asciiTheme="minorHAnsi" w:hAnsiTheme="minorHAnsi"/>
                </w:rPr>
                <w:t>http://www.dse.vic.gov.au/DSE/nrence.nsf/LinkView/43FE7DF24A1447D9CA256EE6007EA8788062D358172E420C4A256DEA0012F71C</w:t>
              </w:r>
            </w:hyperlink>
            <w:r w:rsidRPr="00D760A0">
              <w:rPr>
                <w:rFonts w:asciiTheme="minorHAnsi" w:hAnsiTheme="minorHAnsi"/>
              </w:rPr>
              <w:t xml:space="preserve"> </w:t>
            </w:r>
          </w:p>
          <w:p w:rsidR="001003DD" w:rsidRPr="00D760A0" w:rsidRDefault="001003DD" w:rsidP="001003DD">
            <w:pPr>
              <w:pStyle w:val="TblBdy"/>
              <w:rPr>
                <w:rFonts w:asciiTheme="minorHAnsi" w:hAnsiTheme="minorHAnsi"/>
              </w:rPr>
            </w:pPr>
            <w:r w:rsidRPr="00D760A0">
              <w:rPr>
                <w:rFonts w:asciiTheme="minorHAnsi" w:hAnsiTheme="minorHAnsi"/>
              </w:rPr>
              <w:t>IWC Biota Zone Sub-Index</w:t>
            </w:r>
          </w:p>
        </w:tc>
      </w:tr>
    </w:tbl>
    <w:p w:rsidR="001003DD" w:rsidRPr="00D760A0" w:rsidRDefault="001003DD" w:rsidP="001003DD">
      <w:pPr>
        <w:pStyle w:val="depiFOOTNOTE"/>
        <w:rPr>
          <w:rFonts w:asciiTheme="minorHAnsi" w:hAnsiTheme="minorHAnsi"/>
        </w:rPr>
      </w:pPr>
      <w:r w:rsidRPr="00D760A0">
        <w:rPr>
          <w:rFonts w:asciiTheme="minorHAnsi" w:hAnsiTheme="minorHAnsi"/>
        </w:rPr>
        <w:t>*</w:t>
      </w:r>
      <w:r w:rsidRPr="00D760A0">
        <w:rPr>
          <w:rFonts w:asciiTheme="minorHAnsi" w:hAnsiTheme="minorHAnsi"/>
        </w:rPr>
        <w:tab/>
        <w:t>Wetland vegetation described as cleared or heavily modified i.e.EVC 58 (cleared/disturbed) or EVC 997 (private land).</w:t>
      </w:r>
    </w:p>
    <w:p w:rsidR="00D56F6D" w:rsidRDefault="00D56F6D">
      <w:pPr>
        <w:rPr>
          <w:rFonts w:asciiTheme="minorHAnsi" w:hAnsiTheme="minorHAnsi" w:cs="Arial"/>
          <w:b/>
          <w:i/>
        </w:rPr>
      </w:pPr>
      <w:r>
        <w:rPr>
          <w:rFonts w:asciiTheme="minorHAnsi" w:hAnsiTheme="minorHAnsi"/>
        </w:rPr>
        <w:br w:type="page"/>
      </w:r>
    </w:p>
    <w:p w:rsidR="001003DD" w:rsidRPr="00D760A0" w:rsidRDefault="001003DD" w:rsidP="001003DD">
      <w:pPr>
        <w:pStyle w:val="HD"/>
        <w:spacing w:before="240"/>
        <w:rPr>
          <w:rFonts w:asciiTheme="minorHAnsi" w:hAnsiTheme="minorHAnsi"/>
        </w:rPr>
      </w:pPr>
      <w:r w:rsidRPr="00D760A0">
        <w:rPr>
          <w:rFonts w:asciiTheme="minorHAnsi" w:hAnsiTheme="minorHAnsi"/>
        </w:rPr>
        <w:t>AVIRA Metric –Significant Estuarine EVCs</w:t>
      </w:r>
    </w:p>
    <w:tbl>
      <w:tblPr>
        <w:tblW w:w="0" w:type="auto"/>
        <w:tblInd w:w="108" w:type="dxa"/>
        <w:tblBorders>
          <w:bottom w:val="single" w:sz="4" w:space="0" w:color="228591"/>
          <w:insideH w:val="single" w:sz="4" w:space="0" w:color="228591"/>
        </w:tblBorders>
        <w:shd w:val="clear" w:color="auto" w:fill="228591"/>
        <w:tblLook w:val="04A0" w:firstRow="1" w:lastRow="0" w:firstColumn="1" w:lastColumn="0" w:noHBand="0" w:noVBand="1"/>
      </w:tblPr>
      <w:tblGrid>
        <w:gridCol w:w="2149"/>
        <w:gridCol w:w="4801"/>
        <w:gridCol w:w="2184"/>
      </w:tblGrid>
      <w:tr w:rsidR="001003DD" w:rsidRPr="00D760A0" w:rsidTr="00E15B16">
        <w:trPr>
          <w:cantSplit/>
          <w:tblHeader/>
        </w:trPr>
        <w:tc>
          <w:tcPr>
            <w:tcW w:w="2288"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Value Score</w:t>
            </w:r>
          </w:p>
        </w:tc>
        <w:tc>
          <w:tcPr>
            <w:tcW w:w="5179"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809"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E15B16">
        <w:tc>
          <w:tcPr>
            <w:tcW w:w="2311"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5628"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Endangered</w:t>
            </w:r>
          </w:p>
        </w:tc>
        <w:tc>
          <w:tcPr>
            <w:tcW w:w="1337"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Endangered</w:t>
            </w:r>
          </w:p>
        </w:tc>
      </w:tr>
      <w:tr w:rsidR="001003DD" w:rsidRPr="00D760A0" w:rsidTr="00E15B16">
        <w:tc>
          <w:tcPr>
            <w:tcW w:w="2288"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w:t>
            </w:r>
          </w:p>
        </w:tc>
        <w:tc>
          <w:tcPr>
            <w:tcW w:w="5179"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Vulnerable</w:t>
            </w:r>
          </w:p>
        </w:tc>
        <w:tc>
          <w:tcPr>
            <w:tcW w:w="1809"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Vulnerable</w:t>
            </w:r>
          </w:p>
        </w:tc>
      </w:tr>
      <w:tr w:rsidR="001003DD" w:rsidRPr="00D760A0" w:rsidTr="00E15B16">
        <w:tc>
          <w:tcPr>
            <w:tcW w:w="2288"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5179"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Depleted</w:t>
            </w:r>
          </w:p>
        </w:tc>
        <w:tc>
          <w:tcPr>
            <w:tcW w:w="1809"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Depleted</w:t>
            </w:r>
          </w:p>
        </w:tc>
      </w:tr>
      <w:tr w:rsidR="001003DD" w:rsidRPr="00D760A0" w:rsidTr="00E15B16">
        <w:tc>
          <w:tcPr>
            <w:tcW w:w="2288"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w:t>
            </w:r>
          </w:p>
        </w:tc>
        <w:tc>
          <w:tcPr>
            <w:tcW w:w="5179"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Rare</w:t>
            </w:r>
          </w:p>
        </w:tc>
        <w:tc>
          <w:tcPr>
            <w:tcW w:w="1809"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Rare</w:t>
            </w:r>
          </w:p>
        </w:tc>
      </w:tr>
      <w:tr w:rsidR="001003DD" w:rsidRPr="00D760A0" w:rsidTr="00E15B16">
        <w:tc>
          <w:tcPr>
            <w:tcW w:w="2288"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c>
          <w:tcPr>
            <w:tcW w:w="5179"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Least Concern</w:t>
            </w:r>
          </w:p>
        </w:tc>
        <w:tc>
          <w:tcPr>
            <w:tcW w:w="1809"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Least Concern</w:t>
            </w:r>
          </w:p>
        </w:tc>
      </w:tr>
      <w:tr w:rsidR="001003DD" w:rsidRPr="00D760A0" w:rsidTr="00E15B16">
        <w:tc>
          <w:tcPr>
            <w:tcW w:w="2288"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w:t>
            </w:r>
          </w:p>
        </w:tc>
        <w:tc>
          <w:tcPr>
            <w:tcW w:w="5179"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Applicable*</w:t>
            </w:r>
          </w:p>
        </w:tc>
        <w:tc>
          <w:tcPr>
            <w:tcW w:w="1809" w:type="dxa"/>
            <w:shd w:val="clear" w:color="auto" w:fill="auto"/>
          </w:tcPr>
          <w:p w:rsidR="001003DD" w:rsidRPr="00D760A0" w:rsidRDefault="001003DD" w:rsidP="001003DD">
            <w:pPr>
              <w:pStyle w:val="TblBdy"/>
              <w:rPr>
                <w:rFonts w:asciiTheme="minorHAnsi" w:hAnsiTheme="minorHAnsi"/>
                <w:szCs w:val="18"/>
              </w:rPr>
            </w:pPr>
          </w:p>
        </w:tc>
      </w:tr>
      <w:tr w:rsidR="001003DD" w:rsidRPr="00D760A0" w:rsidTr="00E15B16">
        <w:tc>
          <w:tcPr>
            <w:tcW w:w="9276" w:type="dxa"/>
            <w:gridSpan w:val="3"/>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Data Source:</w:t>
            </w:r>
          </w:p>
          <w:p w:rsidR="001003DD" w:rsidRPr="00D760A0" w:rsidRDefault="001003DD" w:rsidP="001003DD">
            <w:pPr>
              <w:pStyle w:val="TblBdy"/>
              <w:rPr>
                <w:rFonts w:asciiTheme="minorHAnsi" w:hAnsiTheme="minorHAnsi"/>
              </w:rPr>
            </w:pPr>
            <w:r w:rsidRPr="00D760A0">
              <w:rPr>
                <w:rFonts w:asciiTheme="minorHAnsi" w:hAnsiTheme="minorHAnsi"/>
              </w:rPr>
              <w:t xml:space="preserve">EVC Benchmarks </w:t>
            </w:r>
            <w:hyperlink r:id="rId48" w:history="1">
              <w:r w:rsidRPr="00D760A0">
                <w:rPr>
                  <w:rStyle w:val="Hyperlink"/>
                  <w:rFonts w:asciiTheme="minorHAnsi" w:hAnsiTheme="minorHAnsi"/>
                </w:rPr>
                <w:t>http://www.dse.vic.gov.au/DSE/nrence.nsf/LinkView/43FE7DF24A1447D9CA256EE6007EA8788062D358172E420C4A256DEA0012F71C</w:t>
              </w:r>
            </w:hyperlink>
            <w:r w:rsidRPr="00D760A0">
              <w:rPr>
                <w:rFonts w:asciiTheme="minorHAnsi" w:hAnsiTheme="minorHAnsi"/>
              </w:rPr>
              <w:t xml:space="preserve"> </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Estuarine Vegetation Sub-Index Score to be developed</w:t>
            </w:r>
          </w:p>
        </w:tc>
      </w:tr>
    </w:tbl>
    <w:p w:rsidR="001003DD" w:rsidRPr="00D760A0" w:rsidRDefault="001003DD" w:rsidP="001003DD">
      <w:pPr>
        <w:pStyle w:val="depiFOOTNOTE"/>
        <w:rPr>
          <w:rFonts w:asciiTheme="minorHAnsi" w:hAnsiTheme="minorHAnsi"/>
        </w:rPr>
      </w:pPr>
      <w:r w:rsidRPr="00D760A0">
        <w:rPr>
          <w:rFonts w:asciiTheme="minorHAnsi" w:hAnsiTheme="minorHAnsi"/>
        </w:rPr>
        <w:t>*</w:t>
      </w:r>
      <w:r w:rsidRPr="00D760A0">
        <w:rPr>
          <w:rFonts w:asciiTheme="minorHAnsi" w:hAnsiTheme="minorHAnsi"/>
        </w:rPr>
        <w:tab/>
        <w:t>Estuarine vegetation described as cleared or heavily modified i.e.EVC 58 (cleared/disturbed) or EVC 997 (private land).</w:t>
      </w:r>
    </w:p>
    <w:p w:rsidR="001003DD" w:rsidRPr="00D760A0" w:rsidRDefault="001003DD" w:rsidP="001003DD">
      <w:pPr>
        <w:pStyle w:val="depiFOOTNOTE"/>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HA"/>
      </w:pPr>
      <w:bookmarkStart w:id="172" w:name="_Toc396734224"/>
      <w:bookmarkStart w:id="173" w:name="_Toc399755347"/>
      <w:bookmarkStart w:id="174" w:name="_Toc437955820"/>
      <w:r w:rsidRPr="00D760A0">
        <w:t>Naturalness</w:t>
      </w:r>
      <w:bookmarkEnd w:id="172"/>
      <w:bookmarkEnd w:id="173"/>
      <w:bookmarkEnd w:id="174"/>
    </w:p>
    <w:p w:rsidR="001003DD" w:rsidRPr="00D760A0" w:rsidRDefault="001003DD" w:rsidP="00D760A0">
      <w:pPr>
        <w:pStyle w:val="Body"/>
      </w:pPr>
      <w:r w:rsidRPr="00D760A0">
        <w:t>This category uses the condition of specific waterway-dependent flora and fauna to act as surrogates for the naturalness of a particular waterway.  Three naturalness values have been determined for AVIRA:</w:t>
      </w:r>
    </w:p>
    <w:p w:rsidR="001003DD" w:rsidRPr="00D760A0" w:rsidRDefault="001003DD" w:rsidP="00484D4E">
      <w:pPr>
        <w:pStyle w:val="Body"/>
        <w:numPr>
          <w:ilvl w:val="0"/>
          <w:numId w:val="35"/>
        </w:numPr>
        <w:rPr>
          <w:szCs w:val="22"/>
        </w:rPr>
      </w:pPr>
      <w:r w:rsidRPr="00D760A0">
        <w:rPr>
          <w:szCs w:val="22"/>
        </w:rPr>
        <w:t>Aquatic Invertebrate Community Condition;</w:t>
      </w:r>
    </w:p>
    <w:p w:rsidR="001003DD" w:rsidRPr="00D760A0" w:rsidRDefault="001003DD" w:rsidP="00484D4E">
      <w:pPr>
        <w:pStyle w:val="Body"/>
        <w:numPr>
          <w:ilvl w:val="0"/>
          <w:numId w:val="35"/>
        </w:numPr>
        <w:rPr>
          <w:szCs w:val="22"/>
        </w:rPr>
      </w:pPr>
      <w:r w:rsidRPr="00D760A0">
        <w:rPr>
          <w:szCs w:val="22"/>
        </w:rPr>
        <w:t>Native Fish; and</w:t>
      </w:r>
    </w:p>
    <w:p w:rsidR="001003DD" w:rsidRPr="00D760A0" w:rsidRDefault="001003DD" w:rsidP="00484D4E">
      <w:pPr>
        <w:pStyle w:val="Body"/>
        <w:numPr>
          <w:ilvl w:val="0"/>
          <w:numId w:val="35"/>
        </w:numPr>
        <w:rPr>
          <w:szCs w:val="22"/>
        </w:rPr>
      </w:pPr>
      <w:r w:rsidRPr="00D760A0">
        <w:rPr>
          <w:szCs w:val="22"/>
        </w:rPr>
        <w:t>Vegetation Condition.</w:t>
      </w:r>
    </w:p>
    <w:p w:rsidR="001003DD" w:rsidRPr="00D760A0" w:rsidRDefault="001003DD" w:rsidP="00D760A0">
      <w:pPr>
        <w:pStyle w:val="Body"/>
      </w:pPr>
      <w:r w:rsidRPr="00D760A0">
        <w:t>These values are discussed in the following sections.</w:t>
      </w:r>
    </w:p>
    <w:p w:rsidR="00972C02" w:rsidRDefault="001003DD">
      <w:pPr>
        <w:pStyle w:val="HB"/>
      </w:pPr>
      <w:bookmarkStart w:id="175" w:name="_Toc427574783"/>
      <w:bookmarkStart w:id="176" w:name="_Toc427575584"/>
      <w:bookmarkStart w:id="177" w:name="_Toc427579937"/>
      <w:bookmarkStart w:id="178" w:name="_Toc437937525"/>
      <w:bookmarkStart w:id="179" w:name="_Toc437937702"/>
      <w:bookmarkStart w:id="180" w:name="_Toc437942300"/>
      <w:bookmarkStart w:id="181" w:name="_Toc437955235"/>
      <w:bookmarkStart w:id="182" w:name="_Toc437937526"/>
      <w:bookmarkStart w:id="183" w:name="_Toc437937703"/>
      <w:bookmarkStart w:id="184" w:name="_Toc437942301"/>
      <w:bookmarkStart w:id="185" w:name="_Toc437955236"/>
      <w:bookmarkStart w:id="186" w:name="_Toc396734225"/>
      <w:bookmarkStart w:id="187" w:name="_Toc399755348"/>
      <w:bookmarkStart w:id="188" w:name="_Toc437955821"/>
      <w:bookmarkEnd w:id="175"/>
      <w:bookmarkEnd w:id="176"/>
      <w:bookmarkEnd w:id="177"/>
      <w:bookmarkEnd w:id="178"/>
      <w:bookmarkEnd w:id="179"/>
      <w:bookmarkEnd w:id="180"/>
      <w:bookmarkEnd w:id="181"/>
      <w:bookmarkEnd w:id="182"/>
      <w:bookmarkEnd w:id="183"/>
      <w:bookmarkEnd w:id="184"/>
      <w:bookmarkEnd w:id="185"/>
      <w:r w:rsidRPr="00D760A0">
        <w:t>Aquatic Invertebrate Community Condition</w:t>
      </w:r>
      <w:bookmarkEnd w:id="186"/>
      <w:bookmarkEnd w:id="187"/>
      <w:bookmarkEnd w:id="188"/>
    </w:p>
    <w:p w:rsidR="001003DD" w:rsidRPr="00D760A0" w:rsidRDefault="001003DD" w:rsidP="00A65ABD">
      <w:pPr>
        <w:pStyle w:val="Avira3rdLevel"/>
      </w:pPr>
      <w:r w:rsidRPr="00D760A0">
        <w:t>Background</w:t>
      </w:r>
    </w:p>
    <w:p w:rsidR="001003DD" w:rsidRPr="00D760A0" w:rsidRDefault="001003DD" w:rsidP="001003DD">
      <w:pPr>
        <w:pStyle w:val="HD"/>
        <w:rPr>
          <w:rFonts w:asciiTheme="minorHAnsi" w:hAnsiTheme="minorHAnsi"/>
        </w:rPr>
      </w:pPr>
      <w:r w:rsidRPr="00D760A0">
        <w:rPr>
          <w:rFonts w:asciiTheme="minorHAnsi" w:hAnsiTheme="minorHAnsi"/>
        </w:rPr>
        <w:t>River Reaches</w:t>
      </w:r>
    </w:p>
    <w:p w:rsidR="001003DD" w:rsidRPr="00D760A0" w:rsidRDefault="001003DD" w:rsidP="00D760A0">
      <w:pPr>
        <w:pStyle w:val="Body"/>
      </w:pPr>
      <w:r w:rsidRPr="00D760A0">
        <w:t>Aquatic invertebrates are small animals, generally less than 1 cm long, and include mayfly and dragonfly nymphs, beetles, snails, worms, shrimp, and the like.  They are very abundant in streams, occurring in all aquatic habitats.  They can be found burrowed in mud, in or on woody debris (snags), on the surface of stones in fast flowing riffles and among macrophyte beds.  As well as being important in their own right, invertebrates are critical to stream ecosystem functioning, both in the processing of energy, and as a food supply to yabbies, fish, platypus, and some birds (Metzeling et al 2004).</w:t>
      </w:r>
    </w:p>
    <w:p w:rsidR="001003DD" w:rsidRPr="00D760A0" w:rsidRDefault="001003DD" w:rsidP="00D760A0">
      <w:pPr>
        <w:pStyle w:val="Body"/>
      </w:pPr>
      <w:r w:rsidRPr="00D760A0">
        <w:t>The Environment Protection Authority</w:t>
      </w:r>
      <w:r w:rsidRPr="00D760A0">
        <w:rPr>
          <w:color w:val="000000"/>
          <w:szCs w:val="18"/>
        </w:rPr>
        <w:t xml:space="preserve"> (</w:t>
      </w:r>
      <w:r w:rsidRPr="00D760A0">
        <w:t>EPA) Victoria has an extensive database of aquatic invertebrates covering the entire State, which has been crucial in delineating five bioregions across Victoria and developing biological objectives for each of these regions.</w:t>
      </w:r>
      <w:r w:rsidRPr="00D760A0">
        <w:rPr>
          <w:rFonts w:cs="MetaNormal-Roman"/>
          <w:sz w:val="20"/>
          <w:szCs w:val="20"/>
        </w:rPr>
        <w:t xml:space="preserve"> </w:t>
      </w:r>
      <w:r w:rsidRPr="00D760A0">
        <w:t>These objectives have been designed to maintain the quality of the better sites in the regions and set goals for improvement for other sites within the regions.</w:t>
      </w:r>
    </w:p>
    <w:p w:rsidR="001003DD" w:rsidRPr="00D760A0" w:rsidRDefault="001003DD" w:rsidP="00D760A0">
      <w:pPr>
        <w:pStyle w:val="Body"/>
      </w:pPr>
      <w:r w:rsidRPr="00D760A0">
        <w:t>To develop biological objectives, Metzeling et al (2004) chose five aquatic macro-invertebrate indicators under three categories:</w:t>
      </w:r>
    </w:p>
    <w:p w:rsidR="001003DD" w:rsidRPr="00D760A0" w:rsidRDefault="001003DD" w:rsidP="00484D4E">
      <w:pPr>
        <w:pStyle w:val="Body"/>
        <w:numPr>
          <w:ilvl w:val="0"/>
          <w:numId w:val="35"/>
        </w:numPr>
        <w:rPr>
          <w:szCs w:val="22"/>
        </w:rPr>
      </w:pPr>
      <w:r w:rsidRPr="00D760A0">
        <w:rPr>
          <w:szCs w:val="22"/>
        </w:rPr>
        <w:t>diversity</w:t>
      </w:r>
    </w:p>
    <w:p w:rsidR="001003DD" w:rsidRPr="004038DD" w:rsidRDefault="001003DD" w:rsidP="00484D4E">
      <w:pPr>
        <w:pStyle w:val="Body"/>
        <w:numPr>
          <w:ilvl w:val="1"/>
          <w:numId w:val="44"/>
        </w:numPr>
        <w:rPr>
          <w:szCs w:val="22"/>
        </w:rPr>
      </w:pPr>
      <w:r w:rsidRPr="004038DD">
        <w:rPr>
          <w:szCs w:val="22"/>
        </w:rPr>
        <w:t>number of families;</w:t>
      </w:r>
    </w:p>
    <w:p w:rsidR="001003DD" w:rsidRPr="00D760A0" w:rsidRDefault="001003DD" w:rsidP="00484D4E">
      <w:pPr>
        <w:pStyle w:val="Body"/>
        <w:numPr>
          <w:ilvl w:val="0"/>
          <w:numId w:val="35"/>
        </w:numPr>
        <w:rPr>
          <w:szCs w:val="22"/>
        </w:rPr>
      </w:pPr>
      <w:r w:rsidRPr="00D760A0">
        <w:rPr>
          <w:szCs w:val="22"/>
        </w:rPr>
        <w:t>biotic indices (indicators of disturbance)</w:t>
      </w:r>
    </w:p>
    <w:p w:rsidR="001003DD" w:rsidRPr="004038DD" w:rsidRDefault="001003DD" w:rsidP="00484D4E">
      <w:pPr>
        <w:pStyle w:val="Bullet2"/>
        <w:numPr>
          <w:ilvl w:val="1"/>
          <w:numId w:val="45"/>
        </w:numPr>
        <w:rPr>
          <w:rFonts w:asciiTheme="minorHAnsi" w:hAnsiTheme="minorHAnsi"/>
          <w:sz w:val="22"/>
          <w:szCs w:val="22"/>
        </w:rPr>
      </w:pPr>
      <w:r w:rsidRPr="004038DD">
        <w:rPr>
          <w:rFonts w:asciiTheme="minorHAnsi" w:hAnsiTheme="minorHAnsi"/>
          <w:sz w:val="22"/>
          <w:szCs w:val="22"/>
        </w:rPr>
        <w:t>SIGNAL (Stream Invertebrate Grade Number - Average Level)</w:t>
      </w:r>
    </w:p>
    <w:p w:rsidR="001003DD" w:rsidRPr="004038DD" w:rsidRDefault="001003DD" w:rsidP="00484D4E">
      <w:pPr>
        <w:pStyle w:val="Bullet2"/>
        <w:numPr>
          <w:ilvl w:val="1"/>
          <w:numId w:val="45"/>
        </w:numPr>
        <w:rPr>
          <w:rFonts w:asciiTheme="minorHAnsi" w:hAnsiTheme="minorHAnsi"/>
          <w:sz w:val="22"/>
          <w:szCs w:val="22"/>
        </w:rPr>
      </w:pPr>
      <w:r w:rsidRPr="004038DD">
        <w:rPr>
          <w:rFonts w:asciiTheme="minorHAnsi" w:hAnsiTheme="minorHAnsi"/>
          <w:sz w:val="22"/>
          <w:szCs w:val="22"/>
        </w:rPr>
        <w:t>EPT (Ephemeroptera, Plecoptera, Trichoptera)</w:t>
      </w:r>
    </w:p>
    <w:p w:rsidR="001003DD" w:rsidRPr="00D760A0" w:rsidRDefault="001003DD" w:rsidP="00484D4E">
      <w:pPr>
        <w:pStyle w:val="Body"/>
        <w:numPr>
          <w:ilvl w:val="0"/>
          <w:numId w:val="35"/>
        </w:numPr>
        <w:rPr>
          <w:szCs w:val="22"/>
        </w:rPr>
      </w:pPr>
      <w:r w:rsidRPr="00D760A0">
        <w:rPr>
          <w:szCs w:val="22"/>
        </w:rPr>
        <w:t>community composition</w:t>
      </w:r>
    </w:p>
    <w:p w:rsidR="001003DD" w:rsidRPr="004038DD" w:rsidRDefault="001003DD" w:rsidP="00484D4E">
      <w:pPr>
        <w:pStyle w:val="Bullet2"/>
        <w:numPr>
          <w:ilvl w:val="1"/>
          <w:numId w:val="46"/>
        </w:numPr>
        <w:rPr>
          <w:rFonts w:asciiTheme="minorHAnsi" w:hAnsiTheme="minorHAnsi"/>
          <w:sz w:val="22"/>
          <w:szCs w:val="22"/>
        </w:rPr>
      </w:pPr>
      <w:r w:rsidRPr="004038DD">
        <w:rPr>
          <w:rFonts w:asciiTheme="minorHAnsi" w:hAnsiTheme="minorHAnsi"/>
          <w:sz w:val="22"/>
          <w:szCs w:val="22"/>
        </w:rPr>
        <w:t>number of key families</w:t>
      </w:r>
    </w:p>
    <w:p w:rsidR="001003DD" w:rsidRPr="004038DD" w:rsidRDefault="001003DD" w:rsidP="00484D4E">
      <w:pPr>
        <w:pStyle w:val="Bullet2"/>
        <w:numPr>
          <w:ilvl w:val="1"/>
          <w:numId w:val="46"/>
        </w:numPr>
        <w:rPr>
          <w:rFonts w:asciiTheme="minorHAnsi" w:hAnsiTheme="minorHAnsi"/>
          <w:sz w:val="22"/>
          <w:szCs w:val="22"/>
        </w:rPr>
      </w:pPr>
      <w:r w:rsidRPr="004038DD">
        <w:rPr>
          <w:rFonts w:asciiTheme="minorHAnsi" w:hAnsiTheme="minorHAnsi"/>
          <w:bCs/>
          <w:sz w:val="22"/>
          <w:szCs w:val="22"/>
        </w:rPr>
        <w:t>Aus</w:t>
      </w:r>
      <w:r w:rsidRPr="004038DD">
        <w:rPr>
          <w:rFonts w:asciiTheme="minorHAnsi" w:hAnsiTheme="minorHAnsi"/>
          <w:sz w:val="22"/>
          <w:szCs w:val="22"/>
        </w:rPr>
        <w:t xml:space="preserve">tralian </w:t>
      </w:r>
      <w:r w:rsidRPr="004038DD">
        <w:rPr>
          <w:rFonts w:asciiTheme="minorHAnsi" w:hAnsiTheme="minorHAnsi"/>
          <w:bCs/>
          <w:sz w:val="22"/>
          <w:szCs w:val="22"/>
        </w:rPr>
        <w:t>Riv</w:t>
      </w:r>
      <w:r w:rsidRPr="004038DD">
        <w:rPr>
          <w:rFonts w:asciiTheme="minorHAnsi" w:hAnsiTheme="minorHAnsi"/>
          <w:sz w:val="22"/>
          <w:szCs w:val="22"/>
        </w:rPr>
        <w:t xml:space="preserve">er </w:t>
      </w:r>
      <w:r w:rsidRPr="004038DD">
        <w:rPr>
          <w:rFonts w:asciiTheme="minorHAnsi" w:hAnsiTheme="minorHAnsi"/>
          <w:bCs/>
          <w:sz w:val="22"/>
          <w:szCs w:val="22"/>
        </w:rPr>
        <w:t>A</w:t>
      </w:r>
      <w:r w:rsidRPr="004038DD">
        <w:rPr>
          <w:rFonts w:asciiTheme="minorHAnsi" w:hAnsiTheme="minorHAnsi"/>
          <w:sz w:val="22"/>
          <w:szCs w:val="22"/>
        </w:rPr>
        <w:t xml:space="preserve">ssessment </w:t>
      </w:r>
      <w:r w:rsidRPr="004038DD">
        <w:rPr>
          <w:rFonts w:asciiTheme="minorHAnsi" w:hAnsiTheme="minorHAnsi"/>
          <w:bCs/>
          <w:sz w:val="22"/>
          <w:szCs w:val="22"/>
        </w:rPr>
        <w:t>S</w:t>
      </w:r>
      <w:r w:rsidRPr="004038DD">
        <w:rPr>
          <w:rFonts w:asciiTheme="minorHAnsi" w:hAnsiTheme="minorHAnsi"/>
          <w:sz w:val="22"/>
          <w:szCs w:val="22"/>
        </w:rPr>
        <w:t>ystem (AusRivAS)</w:t>
      </w:r>
    </w:p>
    <w:p w:rsidR="001003DD" w:rsidRPr="00D760A0" w:rsidRDefault="001003DD" w:rsidP="001003DD">
      <w:pPr>
        <w:pStyle w:val="HD"/>
        <w:rPr>
          <w:rFonts w:asciiTheme="minorHAnsi" w:hAnsiTheme="minorHAnsi"/>
        </w:rPr>
      </w:pPr>
      <w:r w:rsidRPr="00D760A0">
        <w:rPr>
          <w:rFonts w:asciiTheme="minorHAnsi" w:hAnsiTheme="minorHAnsi"/>
        </w:rPr>
        <w:t>Wetlands</w:t>
      </w:r>
    </w:p>
    <w:p w:rsidR="001003DD" w:rsidRPr="00D760A0" w:rsidRDefault="001003DD" w:rsidP="00D760A0">
      <w:pPr>
        <w:pStyle w:val="Body"/>
      </w:pPr>
      <w:r w:rsidRPr="00D760A0">
        <w:t>Victoria has a wide variety of inland lakes (defined by EPA Victoria as wetlands with &gt;70% open water) including billabongs, volcanic lakes, sand-dune lakes and reservoirs.  Some of these lakes have naturally high salinities and animal and plant communities that make them very different from lakes elsewhere in the world (EPA Victoria ~2008a).</w:t>
      </w:r>
    </w:p>
    <w:p w:rsidR="001003DD" w:rsidRPr="00D760A0" w:rsidRDefault="001003DD" w:rsidP="00D760A0">
      <w:pPr>
        <w:pStyle w:val="Body"/>
      </w:pPr>
      <w:r w:rsidRPr="00D760A0">
        <w:t>EPA Victoria's lakes project aims to develop a better understanding of how Victoria’s lakes work and develop guidelines to help protect them.  The guidelines are being developed through detailed studies of five lakes in the western district of Victoria – Bullen Merri, Purrumbete, Surprise, Colac and Modewarre.  The project will set the course for future environmental condition assessment of Victorian lakes and support the evaluation and ongoing management of these ecosystems (EPA Victoria ~2008a).</w:t>
      </w:r>
    </w:p>
    <w:p w:rsidR="001003DD" w:rsidRPr="00D760A0" w:rsidRDefault="001003DD" w:rsidP="00D760A0">
      <w:pPr>
        <w:pStyle w:val="Body"/>
      </w:pPr>
      <w:r w:rsidRPr="00D760A0">
        <w:t>At present, interim biological objectives have only been developed for lakes.  These objectives will be released in 2009 and although trialled in a number of lakes, will require further verification.  There are currently no plans to revise the State Environment Protection Policy – Waters of Victoria (SEPP (WoV) to incorporate them.  There are no biological objectives for other wetland types at this stage.</w:t>
      </w:r>
    </w:p>
    <w:p w:rsidR="001003DD" w:rsidRPr="00D760A0" w:rsidRDefault="001003DD" w:rsidP="001003DD">
      <w:pPr>
        <w:pStyle w:val="HD"/>
        <w:rPr>
          <w:rFonts w:asciiTheme="minorHAnsi" w:hAnsiTheme="minorHAnsi"/>
        </w:rPr>
      </w:pPr>
    </w:p>
    <w:p w:rsidR="001003DD" w:rsidRPr="00D760A0" w:rsidRDefault="001003DD" w:rsidP="001003DD">
      <w:pPr>
        <w:pStyle w:val="HD"/>
        <w:rPr>
          <w:rFonts w:asciiTheme="minorHAnsi" w:hAnsiTheme="minorHAnsi"/>
        </w:rPr>
      </w:pPr>
      <w:r w:rsidRPr="00D760A0">
        <w:rPr>
          <w:rFonts w:asciiTheme="minorHAnsi" w:hAnsiTheme="minorHAnsi"/>
        </w:rPr>
        <w:t>Estuaries</w:t>
      </w:r>
    </w:p>
    <w:p w:rsidR="001003DD" w:rsidRPr="00D760A0" w:rsidRDefault="001003DD" w:rsidP="00D760A0">
      <w:pPr>
        <w:pStyle w:val="Body"/>
      </w:pPr>
      <w:r w:rsidRPr="00D760A0">
        <w:t>Estuaries may be permanently or periodically open to the sea with salinities that vary from almost fresh to very saline.  Environmental condition may be stable over long periods of time or change frequently or rapidly.  Estuaries are, therefore, complex and highly variable environments that often appear to be unpredictable (EPA Victoria ~2008b).</w:t>
      </w:r>
    </w:p>
    <w:p w:rsidR="001003DD" w:rsidRPr="00D760A0" w:rsidRDefault="001003DD" w:rsidP="00D760A0">
      <w:pPr>
        <w:pStyle w:val="Body"/>
      </w:pPr>
      <w:r w:rsidRPr="00D760A0">
        <w:t>In 2011, EPA Victoria released Environmental Water Quality Guidelines for Victorian Riverine Estuaries (EPA Victoria 2011). The guidelines include requirements for water quality parameters, including oxygen stress and nutrient and sediment impacts, which have sufficient data for analysis and good understanding of impact.  However, at this stage, there are inadequate data and understanding to set biological guidelines for riverine estuaries. Therefore, there is no metric for Aquatic Invertebrate Community Condition (Estuaries) in AVIRA.</w:t>
      </w:r>
    </w:p>
    <w:p w:rsidR="001003DD" w:rsidRPr="00D760A0" w:rsidRDefault="001003DD" w:rsidP="00A65ABD">
      <w:pPr>
        <w:pStyle w:val="Avira3rdLevel"/>
      </w:pPr>
      <w:r w:rsidRPr="00D760A0">
        <w:t>Valuing Aquatic Invertebrate Community Condition</w:t>
      </w:r>
    </w:p>
    <w:p w:rsidR="001003DD" w:rsidRPr="00D760A0" w:rsidRDefault="001003DD" w:rsidP="00D760A0">
      <w:pPr>
        <w:pStyle w:val="Body"/>
      </w:pPr>
      <w:r w:rsidRPr="00D760A0">
        <w:t>As biological objectives have only been developed for river reaches, it is currently not possible to adopt numeric values for aquatic invertebrate community condition for wetlands or estuaries.</w:t>
      </w:r>
    </w:p>
    <w:p w:rsidR="001003DD" w:rsidRPr="00D760A0" w:rsidRDefault="001003DD" w:rsidP="00D760A0">
      <w:pPr>
        <w:pStyle w:val="Body"/>
      </w:pPr>
      <w:r w:rsidRPr="00D760A0">
        <w:t xml:space="preserve">However, provision should be made in AVIRA for inclusion of these values if/when the appropriate studies and guidelines are completed. </w:t>
      </w:r>
    </w:p>
    <w:p w:rsidR="001003DD" w:rsidRPr="00D760A0" w:rsidRDefault="001003DD" w:rsidP="00D760A0">
      <w:pPr>
        <w:pStyle w:val="Body"/>
      </w:pPr>
      <w:r w:rsidRPr="00D760A0">
        <w:t>Appendix J outlines the rules for applying the Aquatic Invertebrate Community Condition measure to river reach assets within AVIRA.</w:t>
      </w:r>
    </w:p>
    <w:p w:rsidR="001003DD" w:rsidRPr="00D760A0" w:rsidRDefault="001003DD" w:rsidP="001003DD">
      <w:pPr>
        <w:pStyle w:val="HD"/>
        <w:rPr>
          <w:rFonts w:asciiTheme="minorHAnsi" w:hAnsiTheme="minorHAnsi"/>
        </w:rPr>
      </w:pPr>
      <w:r w:rsidRPr="00D760A0">
        <w:rPr>
          <w:rFonts w:asciiTheme="minorHAnsi" w:hAnsiTheme="minorHAnsi"/>
        </w:rPr>
        <w:t>AVIRA Metric – Aquatic Invertebrate Community Condition (River Reaches)</w:t>
      </w:r>
    </w:p>
    <w:tbl>
      <w:tblPr>
        <w:tblW w:w="0" w:type="auto"/>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1094"/>
        <w:gridCol w:w="6277"/>
        <w:gridCol w:w="1763"/>
      </w:tblGrid>
      <w:tr w:rsidR="001003DD" w:rsidRPr="00D760A0" w:rsidTr="00E15B16">
        <w:trPr>
          <w:cantSplit/>
          <w:tblHeader/>
        </w:trPr>
        <w:tc>
          <w:tcPr>
            <w:tcW w:w="1094"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Value Score</w:t>
            </w:r>
          </w:p>
        </w:tc>
        <w:tc>
          <w:tcPr>
            <w:tcW w:w="6277"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E15B16">
        <w:tc>
          <w:tcPr>
            <w:tcW w:w="1094" w:type="dxa"/>
            <w:shd w:val="clear" w:color="auto" w:fill="auto"/>
          </w:tcPr>
          <w:p w:rsidR="001003DD" w:rsidRPr="00D760A0" w:rsidRDefault="001003DD" w:rsidP="00E15B16">
            <w:pPr>
              <w:pStyle w:val="TblBdy"/>
              <w:spacing w:before="40" w:after="40"/>
              <w:rPr>
                <w:rFonts w:asciiTheme="minorHAnsi" w:hAnsiTheme="minorHAnsi"/>
                <w:szCs w:val="18"/>
              </w:rPr>
            </w:pPr>
            <w:r w:rsidRPr="00D760A0">
              <w:rPr>
                <w:rFonts w:asciiTheme="minorHAnsi" w:hAnsiTheme="minorHAnsi"/>
                <w:szCs w:val="18"/>
              </w:rPr>
              <w:t>5</w:t>
            </w:r>
          </w:p>
        </w:tc>
        <w:tc>
          <w:tcPr>
            <w:tcW w:w="6277" w:type="dxa"/>
            <w:shd w:val="clear" w:color="auto" w:fill="auto"/>
          </w:tcPr>
          <w:p w:rsidR="001003DD" w:rsidRPr="00D760A0" w:rsidRDefault="001003DD" w:rsidP="00E15B16">
            <w:pPr>
              <w:pStyle w:val="TblBdy"/>
              <w:spacing w:before="40" w:after="40"/>
              <w:rPr>
                <w:rFonts w:asciiTheme="minorHAnsi" w:hAnsiTheme="minorHAnsi"/>
                <w:szCs w:val="18"/>
              </w:rPr>
            </w:pPr>
            <w:r w:rsidRPr="00D760A0">
              <w:rPr>
                <w:rFonts w:asciiTheme="minorHAnsi" w:hAnsiTheme="minorHAnsi"/>
                <w:szCs w:val="18"/>
              </w:rPr>
              <w:t>Meets all biological objectives for rivers and streams *</w:t>
            </w:r>
          </w:p>
        </w:tc>
        <w:tc>
          <w:tcPr>
            <w:tcW w:w="1763" w:type="dxa"/>
            <w:shd w:val="clear" w:color="auto" w:fill="auto"/>
          </w:tcPr>
          <w:p w:rsidR="001003DD" w:rsidRPr="00D760A0" w:rsidRDefault="001003DD" w:rsidP="00E15B16">
            <w:pPr>
              <w:pStyle w:val="TblBdy"/>
              <w:spacing w:before="40" w:after="40"/>
              <w:rPr>
                <w:rFonts w:asciiTheme="minorHAnsi" w:hAnsiTheme="minorHAnsi"/>
                <w:szCs w:val="18"/>
              </w:rPr>
            </w:pPr>
            <w:r w:rsidRPr="00D760A0">
              <w:rPr>
                <w:rFonts w:asciiTheme="minorHAnsi" w:hAnsiTheme="minorHAnsi"/>
                <w:szCs w:val="18"/>
              </w:rPr>
              <w:t>Meets All</w:t>
            </w:r>
          </w:p>
        </w:tc>
      </w:tr>
      <w:tr w:rsidR="001003DD" w:rsidRPr="00D760A0" w:rsidTr="00E15B16">
        <w:tc>
          <w:tcPr>
            <w:tcW w:w="1094" w:type="dxa"/>
            <w:shd w:val="clear" w:color="auto" w:fill="auto"/>
          </w:tcPr>
          <w:p w:rsidR="001003DD" w:rsidRPr="00D760A0" w:rsidRDefault="001003DD" w:rsidP="00E15B16">
            <w:pPr>
              <w:pStyle w:val="TblBdy"/>
              <w:spacing w:before="40" w:after="40"/>
              <w:rPr>
                <w:rFonts w:asciiTheme="minorHAnsi" w:hAnsiTheme="minorHAnsi"/>
                <w:szCs w:val="18"/>
              </w:rPr>
            </w:pPr>
            <w:r w:rsidRPr="00D760A0">
              <w:rPr>
                <w:rFonts w:asciiTheme="minorHAnsi" w:hAnsiTheme="minorHAnsi"/>
                <w:szCs w:val="18"/>
              </w:rPr>
              <w:t>4</w:t>
            </w:r>
          </w:p>
        </w:tc>
        <w:tc>
          <w:tcPr>
            <w:tcW w:w="6277" w:type="dxa"/>
            <w:shd w:val="clear" w:color="auto" w:fill="auto"/>
          </w:tcPr>
          <w:p w:rsidR="001003DD" w:rsidRPr="00D760A0" w:rsidRDefault="001003DD" w:rsidP="00E15B16">
            <w:pPr>
              <w:pStyle w:val="TblBdy"/>
              <w:spacing w:before="40" w:after="40"/>
              <w:rPr>
                <w:rFonts w:asciiTheme="minorHAnsi" w:hAnsiTheme="minorHAnsi"/>
                <w:szCs w:val="18"/>
              </w:rPr>
            </w:pPr>
            <w:r w:rsidRPr="00D760A0">
              <w:rPr>
                <w:rFonts w:asciiTheme="minorHAnsi" w:hAnsiTheme="minorHAnsi"/>
                <w:szCs w:val="18"/>
              </w:rPr>
              <w:t>Fails to meet 1 objective where 4 indicators are used for rivers and streams *</w:t>
            </w:r>
          </w:p>
        </w:tc>
        <w:tc>
          <w:tcPr>
            <w:tcW w:w="1763" w:type="dxa"/>
            <w:shd w:val="clear" w:color="auto" w:fill="auto"/>
          </w:tcPr>
          <w:p w:rsidR="001003DD" w:rsidRPr="00D760A0" w:rsidRDefault="001003DD" w:rsidP="00E15B16">
            <w:pPr>
              <w:pStyle w:val="TblBdy"/>
              <w:spacing w:before="40" w:after="40"/>
              <w:rPr>
                <w:rFonts w:asciiTheme="minorHAnsi" w:hAnsiTheme="minorHAnsi"/>
                <w:szCs w:val="18"/>
              </w:rPr>
            </w:pPr>
            <w:r w:rsidRPr="00D760A0">
              <w:rPr>
                <w:rFonts w:asciiTheme="minorHAnsi" w:hAnsiTheme="minorHAnsi"/>
                <w:szCs w:val="18"/>
              </w:rPr>
              <w:t>Fails 1 from 4</w:t>
            </w:r>
          </w:p>
        </w:tc>
      </w:tr>
      <w:tr w:rsidR="001003DD" w:rsidRPr="00D760A0" w:rsidTr="00E15B16">
        <w:tc>
          <w:tcPr>
            <w:tcW w:w="1094" w:type="dxa"/>
            <w:shd w:val="clear" w:color="auto" w:fill="auto"/>
          </w:tcPr>
          <w:p w:rsidR="001003DD" w:rsidRPr="00D760A0" w:rsidRDefault="001003DD" w:rsidP="00E15B16">
            <w:pPr>
              <w:pStyle w:val="TblBdy"/>
              <w:spacing w:before="40" w:after="40"/>
              <w:rPr>
                <w:rFonts w:asciiTheme="minorHAnsi" w:hAnsiTheme="minorHAnsi"/>
                <w:szCs w:val="18"/>
              </w:rPr>
            </w:pPr>
            <w:r w:rsidRPr="00D760A0">
              <w:rPr>
                <w:rFonts w:asciiTheme="minorHAnsi" w:hAnsiTheme="minorHAnsi"/>
                <w:szCs w:val="18"/>
              </w:rPr>
              <w:t>3</w:t>
            </w:r>
          </w:p>
        </w:tc>
        <w:tc>
          <w:tcPr>
            <w:tcW w:w="6277" w:type="dxa"/>
            <w:shd w:val="clear" w:color="auto" w:fill="auto"/>
          </w:tcPr>
          <w:p w:rsidR="001003DD" w:rsidRPr="00D760A0" w:rsidRDefault="001003DD" w:rsidP="00E15B16">
            <w:pPr>
              <w:pStyle w:val="TblBdy"/>
              <w:spacing w:before="40" w:after="40"/>
              <w:rPr>
                <w:rFonts w:asciiTheme="minorHAnsi" w:hAnsiTheme="minorHAnsi"/>
                <w:szCs w:val="18"/>
              </w:rPr>
            </w:pPr>
            <w:r w:rsidRPr="00D760A0">
              <w:rPr>
                <w:rFonts w:asciiTheme="minorHAnsi" w:hAnsiTheme="minorHAnsi"/>
                <w:szCs w:val="18"/>
              </w:rPr>
              <w:t>Fails to meet 1 objective where 3 indicators are used for rivers and streams *</w:t>
            </w:r>
          </w:p>
        </w:tc>
        <w:tc>
          <w:tcPr>
            <w:tcW w:w="1763" w:type="dxa"/>
            <w:shd w:val="clear" w:color="auto" w:fill="auto"/>
          </w:tcPr>
          <w:p w:rsidR="001003DD" w:rsidRPr="00D760A0" w:rsidRDefault="001003DD" w:rsidP="00E15B16">
            <w:pPr>
              <w:pStyle w:val="TblBdy"/>
              <w:spacing w:before="40" w:after="40"/>
              <w:rPr>
                <w:rFonts w:asciiTheme="minorHAnsi" w:hAnsiTheme="minorHAnsi"/>
                <w:szCs w:val="18"/>
              </w:rPr>
            </w:pPr>
            <w:r w:rsidRPr="00D760A0">
              <w:rPr>
                <w:rFonts w:asciiTheme="minorHAnsi" w:hAnsiTheme="minorHAnsi"/>
                <w:szCs w:val="18"/>
              </w:rPr>
              <w:t>Fails 1 from 3</w:t>
            </w:r>
          </w:p>
        </w:tc>
      </w:tr>
      <w:tr w:rsidR="001003DD" w:rsidRPr="00D760A0" w:rsidTr="00E15B16">
        <w:tc>
          <w:tcPr>
            <w:tcW w:w="1094" w:type="dxa"/>
            <w:shd w:val="clear" w:color="auto" w:fill="auto"/>
          </w:tcPr>
          <w:p w:rsidR="001003DD" w:rsidRPr="00D760A0" w:rsidRDefault="001003DD" w:rsidP="00E15B16">
            <w:pPr>
              <w:pStyle w:val="TblBdy"/>
              <w:spacing w:before="40" w:after="40"/>
              <w:rPr>
                <w:rFonts w:asciiTheme="minorHAnsi" w:hAnsiTheme="minorHAnsi"/>
                <w:szCs w:val="18"/>
              </w:rPr>
            </w:pPr>
            <w:r w:rsidRPr="00D760A0">
              <w:rPr>
                <w:rFonts w:asciiTheme="minorHAnsi" w:hAnsiTheme="minorHAnsi"/>
                <w:szCs w:val="18"/>
              </w:rPr>
              <w:t>1</w:t>
            </w:r>
          </w:p>
        </w:tc>
        <w:tc>
          <w:tcPr>
            <w:tcW w:w="6277" w:type="dxa"/>
            <w:shd w:val="clear" w:color="auto" w:fill="auto"/>
          </w:tcPr>
          <w:p w:rsidR="001003DD" w:rsidRPr="00D760A0" w:rsidRDefault="001003DD" w:rsidP="00E15B16">
            <w:pPr>
              <w:pStyle w:val="TblBdy"/>
              <w:spacing w:before="40" w:after="40"/>
              <w:rPr>
                <w:rFonts w:asciiTheme="minorHAnsi" w:hAnsiTheme="minorHAnsi"/>
                <w:szCs w:val="18"/>
              </w:rPr>
            </w:pPr>
            <w:r w:rsidRPr="00D760A0">
              <w:rPr>
                <w:rFonts w:asciiTheme="minorHAnsi" w:hAnsiTheme="minorHAnsi"/>
                <w:szCs w:val="18"/>
              </w:rPr>
              <w:t>Fails to meet 2 or more objective for rivers and streams *</w:t>
            </w:r>
          </w:p>
        </w:tc>
        <w:tc>
          <w:tcPr>
            <w:tcW w:w="1763" w:type="dxa"/>
            <w:shd w:val="clear" w:color="auto" w:fill="auto"/>
          </w:tcPr>
          <w:p w:rsidR="001003DD" w:rsidRPr="00D760A0" w:rsidRDefault="001003DD" w:rsidP="00E15B16">
            <w:pPr>
              <w:pStyle w:val="TblBdy"/>
              <w:spacing w:before="40" w:after="40"/>
              <w:rPr>
                <w:rFonts w:asciiTheme="minorHAnsi" w:hAnsiTheme="minorHAnsi"/>
                <w:szCs w:val="18"/>
              </w:rPr>
            </w:pPr>
            <w:r w:rsidRPr="00D760A0">
              <w:rPr>
                <w:rFonts w:asciiTheme="minorHAnsi" w:hAnsiTheme="minorHAnsi"/>
                <w:szCs w:val="18"/>
              </w:rPr>
              <w:t>Fails 2 or More</w:t>
            </w:r>
          </w:p>
        </w:tc>
      </w:tr>
      <w:tr w:rsidR="001003DD" w:rsidRPr="00D760A0" w:rsidTr="00E15B16">
        <w:tc>
          <w:tcPr>
            <w:tcW w:w="1094" w:type="dxa"/>
            <w:shd w:val="clear" w:color="auto" w:fill="auto"/>
          </w:tcPr>
          <w:p w:rsidR="001003DD" w:rsidRPr="00D760A0" w:rsidRDefault="001003DD" w:rsidP="00E15B16">
            <w:pPr>
              <w:pStyle w:val="TblBdy"/>
              <w:spacing w:before="40" w:after="40"/>
              <w:rPr>
                <w:rFonts w:asciiTheme="minorHAnsi" w:hAnsiTheme="minorHAnsi"/>
                <w:szCs w:val="18"/>
              </w:rPr>
            </w:pPr>
            <w:r w:rsidRPr="00D760A0">
              <w:rPr>
                <w:rFonts w:asciiTheme="minorHAnsi" w:hAnsiTheme="minorHAnsi"/>
                <w:szCs w:val="18"/>
              </w:rPr>
              <w:t>no data</w:t>
            </w:r>
          </w:p>
        </w:tc>
        <w:tc>
          <w:tcPr>
            <w:tcW w:w="6277" w:type="dxa"/>
            <w:shd w:val="clear" w:color="auto" w:fill="auto"/>
          </w:tcPr>
          <w:p w:rsidR="001003DD" w:rsidRPr="00D760A0" w:rsidRDefault="001003DD" w:rsidP="00E15B16">
            <w:pPr>
              <w:pStyle w:val="TblBdy"/>
              <w:spacing w:before="40" w:after="40"/>
              <w:rPr>
                <w:rFonts w:asciiTheme="minorHAnsi" w:hAnsiTheme="minorHAnsi"/>
                <w:szCs w:val="18"/>
              </w:rPr>
            </w:pPr>
            <w:r w:rsidRPr="00D760A0">
              <w:rPr>
                <w:rFonts w:asciiTheme="minorHAnsi" w:hAnsiTheme="minorHAnsi"/>
                <w:szCs w:val="18"/>
              </w:rPr>
              <w:t>No aquatic invertebrate surveys have been undertaken and/or assessed</w:t>
            </w:r>
          </w:p>
        </w:tc>
        <w:tc>
          <w:tcPr>
            <w:tcW w:w="1763" w:type="dxa"/>
            <w:shd w:val="clear" w:color="auto" w:fill="auto"/>
          </w:tcPr>
          <w:p w:rsidR="001003DD" w:rsidRPr="00D760A0" w:rsidRDefault="001003DD" w:rsidP="00E15B16">
            <w:pPr>
              <w:pStyle w:val="TblBdy"/>
              <w:spacing w:before="40" w:after="40"/>
              <w:rPr>
                <w:rFonts w:asciiTheme="minorHAnsi" w:hAnsiTheme="minorHAnsi"/>
                <w:szCs w:val="18"/>
              </w:rPr>
            </w:pPr>
            <w:r w:rsidRPr="00D760A0">
              <w:rPr>
                <w:rFonts w:asciiTheme="minorHAnsi" w:hAnsiTheme="minorHAnsi"/>
                <w:szCs w:val="18"/>
              </w:rPr>
              <w:t>No Data</w:t>
            </w:r>
          </w:p>
        </w:tc>
      </w:tr>
      <w:tr w:rsidR="001003DD" w:rsidRPr="00D760A0" w:rsidTr="00E15B16">
        <w:tc>
          <w:tcPr>
            <w:tcW w:w="9134" w:type="dxa"/>
            <w:gridSpan w:val="3"/>
            <w:shd w:val="clear" w:color="auto" w:fill="auto"/>
          </w:tcPr>
          <w:p w:rsidR="001003DD" w:rsidRPr="00D760A0" w:rsidRDefault="001003DD" w:rsidP="00E15B16">
            <w:pPr>
              <w:pStyle w:val="TblBdy"/>
              <w:spacing w:before="40" w:after="40"/>
              <w:rPr>
                <w:rFonts w:asciiTheme="minorHAnsi" w:hAnsiTheme="minorHAnsi"/>
                <w:szCs w:val="18"/>
              </w:rPr>
            </w:pPr>
            <w:r w:rsidRPr="00D760A0">
              <w:rPr>
                <w:rFonts w:asciiTheme="minorHAnsi" w:hAnsiTheme="minorHAnsi"/>
                <w:szCs w:val="18"/>
              </w:rPr>
              <w:t>Data Source:</w:t>
            </w:r>
          </w:p>
          <w:p w:rsidR="001003DD" w:rsidRPr="00D760A0" w:rsidRDefault="001003DD" w:rsidP="00E15B16">
            <w:pPr>
              <w:pStyle w:val="TblBdy"/>
              <w:spacing w:before="40" w:after="40"/>
              <w:rPr>
                <w:rFonts w:asciiTheme="minorHAnsi" w:hAnsiTheme="minorHAnsi"/>
                <w:szCs w:val="18"/>
              </w:rPr>
            </w:pPr>
            <w:r w:rsidRPr="00D760A0">
              <w:rPr>
                <w:rFonts w:asciiTheme="minorHAnsi" w:hAnsiTheme="minorHAnsi"/>
                <w:i/>
                <w:szCs w:val="18"/>
              </w:rPr>
              <w:t>Biological Objectives for Rivers and Streams – Ecosystem Protection</w:t>
            </w:r>
            <w:r w:rsidRPr="00D760A0">
              <w:rPr>
                <w:rFonts w:asciiTheme="minorHAnsi" w:hAnsiTheme="minorHAnsi"/>
                <w:szCs w:val="18"/>
              </w:rPr>
              <w:t xml:space="preserve"> (Metzeling et al 2004)</w:t>
            </w:r>
          </w:p>
        </w:tc>
      </w:tr>
    </w:tbl>
    <w:p w:rsidR="001003DD" w:rsidRPr="00D760A0" w:rsidRDefault="001003DD" w:rsidP="001003DD">
      <w:pPr>
        <w:pStyle w:val="depiFOOTNOTE"/>
        <w:rPr>
          <w:rFonts w:asciiTheme="minorHAnsi" w:hAnsiTheme="minorHAnsi"/>
        </w:rPr>
      </w:pPr>
      <w:r w:rsidRPr="00D760A0">
        <w:rPr>
          <w:rFonts w:asciiTheme="minorHAnsi" w:hAnsiTheme="minorHAnsi"/>
        </w:rPr>
        <w:t>*</w:t>
      </w:r>
      <w:r w:rsidRPr="00D760A0">
        <w:rPr>
          <w:rFonts w:asciiTheme="minorHAnsi" w:hAnsiTheme="minorHAnsi"/>
        </w:rPr>
        <w:tab/>
        <w:t>Indicators are AusRivAS, SIGNAL, EPT, No. of Families and No. of Key Families.  The use of multiple indicators was deemed desirable as it improves the robustness and reliability of the assessment.</w:t>
      </w:r>
    </w:p>
    <w:p w:rsidR="00972C02" w:rsidRDefault="001003DD">
      <w:pPr>
        <w:pStyle w:val="HB"/>
        <w:spacing w:before="480"/>
      </w:pPr>
      <w:bookmarkStart w:id="189" w:name="_Toc396734226"/>
      <w:bookmarkStart w:id="190" w:name="_Toc399755349"/>
      <w:bookmarkStart w:id="191" w:name="_Toc437955822"/>
      <w:r w:rsidRPr="00D760A0">
        <w:t>Native Fish</w:t>
      </w:r>
      <w:bookmarkEnd w:id="189"/>
      <w:bookmarkEnd w:id="190"/>
      <w:bookmarkEnd w:id="191"/>
    </w:p>
    <w:p w:rsidR="001003DD" w:rsidRPr="00D760A0" w:rsidRDefault="001003DD" w:rsidP="00A65ABD">
      <w:pPr>
        <w:pStyle w:val="Avira3rdLevel"/>
      </w:pPr>
      <w:r w:rsidRPr="00D760A0">
        <w:t>Background</w:t>
      </w:r>
    </w:p>
    <w:p w:rsidR="001003DD" w:rsidRPr="00D760A0" w:rsidRDefault="001003DD" w:rsidP="00D760A0">
      <w:pPr>
        <w:pStyle w:val="Body"/>
      </w:pPr>
      <w:r w:rsidRPr="00D760A0">
        <w:t>As part of the development of the RiVERS database, DSE’s Arthur Rylah Institute (ARI) developed the following datasets:</w:t>
      </w:r>
    </w:p>
    <w:p w:rsidR="001003DD" w:rsidRPr="00D760A0" w:rsidRDefault="001003DD" w:rsidP="00484D4E">
      <w:pPr>
        <w:pStyle w:val="Body"/>
        <w:numPr>
          <w:ilvl w:val="0"/>
          <w:numId w:val="35"/>
        </w:numPr>
        <w:rPr>
          <w:szCs w:val="22"/>
        </w:rPr>
      </w:pPr>
      <w:r w:rsidRPr="00D760A0">
        <w:rPr>
          <w:szCs w:val="22"/>
        </w:rPr>
        <w:t>native freshwater fish observed v expected (based on collected fish data (observed) and expert opinion on species distribution (expected); and</w:t>
      </w:r>
    </w:p>
    <w:p w:rsidR="001003DD" w:rsidRPr="00D760A0" w:rsidRDefault="001003DD" w:rsidP="00484D4E">
      <w:pPr>
        <w:pStyle w:val="Body"/>
        <w:numPr>
          <w:ilvl w:val="0"/>
          <w:numId w:val="35"/>
        </w:numPr>
        <w:rPr>
          <w:szCs w:val="22"/>
        </w:rPr>
      </w:pPr>
      <w:r w:rsidRPr="00D760A0">
        <w:rPr>
          <w:szCs w:val="22"/>
        </w:rPr>
        <w:t>proportion native freshwater fish (based on the number of native fish (observed) compared with the number of exotic fish (observed).</w:t>
      </w:r>
    </w:p>
    <w:p w:rsidR="001003DD" w:rsidRDefault="001003DD" w:rsidP="00D56F6D">
      <w:pPr>
        <w:pStyle w:val="Body"/>
      </w:pPr>
      <w:r w:rsidRPr="00D760A0">
        <w:t>More recently, the Murray Darling Basin Commission (MDBC) has identified 13 fish indicators as part of the Sustainable Rivers Audit (SRA).</w:t>
      </w:r>
    </w:p>
    <w:p w:rsidR="001003DD" w:rsidRPr="00D760A0" w:rsidRDefault="001003DD" w:rsidP="00A65ABD">
      <w:pPr>
        <w:pStyle w:val="Avira3rdLevel"/>
      </w:pPr>
      <w:r w:rsidRPr="00D760A0">
        <w:t>Valuing Native Fish</w:t>
      </w:r>
    </w:p>
    <w:p w:rsidR="001003DD" w:rsidRPr="00D760A0" w:rsidRDefault="001003DD" w:rsidP="001003DD">
      <w:pPr>
        <w:pStyle w:val="HD"/>
        <w:rPr>
          <w:rFonts w:asciiTheme="minorHAnsi" w:hAnsiTheme="minorHAnsi"/>
        </w:rPr>
      </w:pPr>
      <w:r w:rsidRPr="00D760A0">
        <w:rPr>
          <w:rFonts w:asciiTheme="minorHAnsi" w:hAnsiTheme="minorHAnsi"/>
        </w:rPr>
        <w:t>River Reaches</w:t>
      </w:r>
    </w:p>
    <w:p w:rsidR="001003DD" w:rsidRPr="00D760A0" w:rsidRDefault="001003DD" w:rsidP="00D760A0">
      <w:pPr>
        <w:pStyle w:val="Body"/>
      </w:pPr>
      <w:r w:rsidRPr="00D760A0">
        <w:t>Based on the SRA, the following subset of indicators may be considered useful in valuing native fish for river reaches:</w:t>
      </w:r>
    </w:p>
    <w:p w:rsidR="001003DD" w:rsidRPr="00D760A0" w:rsidRDefault="001003DD" w:rsidP="00484D4E">
      <w:pPr>
        <w:pStyle w:val="Body"/>
        <w:numPr>
          <w:ilvl w:val="0"/>
          <w:numId w:val="35"/>
        </w:numPr>
        <w:rPr>
          <w:szCs w:val="22"/>
        </w:rPr>
      </w:pPr>
      <w:r w:rsidRPr="00D760A0">
        <w:rPr>
          <w:szCs w:val="22"/>
        </w:rPr>
        <w:t>Native Freshwater Fish Observed/Expected;</w:t>
      </w:r>
    </w:p>
    <w:p w:rsidR="001003DD" w:rsidRPr="00D760A0" w:rsidRDefault="001003DD" w:rsidP="00484D4E">
      <w:pPr>
        <w:pStyle w:val="Body"/>
        <w:numPr>
          <w:ilvl w:val="0"/>
          <w:numId w:val="35"/>
        </w:numPr>
        <w:rPr>
          <w:szCs w:val="22"/>
        </w:rPr>
      </w:pPr>
      <w:r w:rsidRPr="00D760A0">
        <w:rPr>
          <w:szCs w:val="22"/>
        </w:rPr>
        <w:t>Species Richness (the total species richness (native and alien) at each site to a predicted maximum species richness (native and alien));</w:t>
      </w:r>
    </w:p>
    <w:p w:rsidR="001003DD" w:rsidRPr="00D760A0" w:rsidRDefault="001003DD" w:rsidP="00484D4E">
      <w:pPr>
        <w:pStyle w:val="Body"/>
        <w:numPr>
          <w:ilvl w:val="0"/>
          <w:numId w:val="35"/>
        </w:numPr>
        <w:rPr>
          <w:szCs w:val="22"/>
        </w:rPr>
      </w:pPr>
      <w:r w:rsidRPr="00D760A0">
        <w:rPr>
          <w:szCs w:val="22"/>
        </w:rPr>
        <w:t>Percentage Native Freshwater Fish Biomass (the proportion of the total biomass (weight) caught that has been contributed by native species of fish);</w:t>
      </w:r>
    </w:p>
    <w:p w:rsidR="001003DD" w:rsidRPr="00D760A0" w:rsidRDefault="001003DD" w:rsidP="00484D4E">
      <w:pPr>
        <w:pStyle w:val="Body"/>
        <w:numPr>
          <w:ilvl w:val="0"/>
          <w:numId w:val="35"/>
        </w:numPr>
        <w:rPr>
          <w:szCs w:val="22"/>
        </w:rPr>
      </w:pPr>
      <w:r w:rsidRPr="00D760A0">
        <w:rPr>
          <w:szCs w:val="22"/>
        </w:rPr>
        <w:t>Percentage Native Freshwater Fish Abundance (the proportion of individual fish caught in each site that were native species); and</w:t>
      </w:r>
    </w:p>
    <w:p w:rsidR="001003DD" w:rsidRPr="00D760A0" w:rsidRDefault="001003DD" w:rsidP="00484D4E">
      <w:pPr>
        <w:pStyle w:val="Body"/>
        <w:numPr>
          <w:ilvl w:val="0"/>
          <w:numId w:val="35"/>
        </w:numPr>
        <w:rPr>
          <w:szCs w:val="22"/>
        </w:rPr>
      </w:pPr>
      <w:r w:rsidRPr="00D760A0">
        <w:rPr>
          <w:szCs w:val="22"/>
        </w:rPr>
        <w:t>Percentage Native Freshwater Fish Species (the proportion of fish species in each site that were native species).</w:t>
      </w:r>
    </w:p>
    <w:p w:rsidR="001003DD" w:rsidRPr="00D760A0" w:rsidRDefault="001003DD" w:rsidP="00D760A0">
      <w:pPr>
        <w:pStyle w:val="Body"/>
      </w:pPr>
      <w:r w:rsidRPr="00D760A0">
        <w:t xml:space="preserve">ARI combined the five SRA scores to produce a single fish index score. </w:t>
      </w:r>
    </w:p>
    <w:p w:rsidR="001003DD" w:rsidRPr="00D760A0" w:rsidRDefault="001003DD" w:rsidP="001003DD">
      <w:pPr>
        <w:pStyle w:val="HD"/>
        <w:rPr>
          <w:rFonts w:asciiTheme="minorHAnsi" w:hAnsiTheme="minorHAnsi"/>
        </w:rPr>
      </w:pPr>
      <w:r w:rsidRPr="00D760A0">
        <w:rPr>
          <w:rFonts w:asciiTheme="minorHAnsi" w:hAnsiTheme="minorHAnsi"/>
        </w:rPr>
        <w:t>Wetlands</w:t>
      </w:r>
    </w:p>
    <w:p w:rsidR="001003DD" w:rsidRPr="00D760A0" w:rsidRDefault="001003DD" w:rsidP="00D760A0">
      <w:pPr>
        <w:pStyle w:val="Body"/>
      </w:pPr>
      <w:r w:rsidRPr="00D760A0">
        <w:t xml:space="preserve">A similar approach to the above is recommended for wetlands, but is yet to be developed or applied. </w:t>
      </w:r>
    </w:p>
    <w:p w:rsidR="001003DD" w:rsidRPr="00D760A0" w:rsidRDefault="001003DD" w:rsidP="001003DD">
      <w:pPr>
        <w:pStyle w:val="HD"/>
        <w:rPr>
          <w:rFonts w:asciiTheme="minorHAnsi" w:hAnsiTheme="minorHAnsi"/>
        </w:rPr>
      </w:pPr>
      <w:r w:rsidRPr="00D760A0">
        <w:rPr>
          <w:rFonts w:asciiTheme="minorHAnsi" w:hAnsiTheme="minorHAnsi"/>
        </w:rPr>
        <w:t>Estuaries</w:t>
      </w:r>
    </w:p>
    <w:p w:rsidR="001003DD" w:rsidRPr="00D760A0" w:rsidRDefault="001003DD" w:rsidP="00D760A0">
      <w:pPr>
        <w:pStyle w:val="Body"/>
      </w:pPr>
      <w:r w:rsidRPr="00D760A0">
        <w:t>While some estuaries have been surveyed for fish, there is currently no established sampling protocol or regular monitoring. These need to be developed to standardise sampling and allow comparison of estuaries (Arundel et al 2008).</w:t>
      </w:r>
    </w:p>
    <w:p w:rsidR="001003DD" w:rsidRPr="00D760A0" w:rsidRDefault="001003DD" w:rsidP="00D760A0">
      <w:pPr>
        <w:pStyle w:val="Body"/>
      </w:pPr>
      <w:r w:rsidRPr="00D760A0">
        <w:t>In addition, Arundel et al (2008) state that Victorian fish assemblage data needs to be examined before an expected pattern of distribution of fish trophic guilds (i.e.estuarine use and feeding mode) can be established.</w:t>
      </w:r>
    </w:p>
    <w:p w:rsidR="001003DD" w:rsidRPr="00D760A0" w:rsidRDefault="001003DD" w:rsidP="00D760A0">
      <w:pPr>
        <w:pStyle w:val="Body"/>
      </w:pPr>
      <w:r w:rsidRPr="00D760A0">
        <w:t>Therefore, it is proposed to develop a metric for estuarine fish following collection, collation, analysis and review of Victorian data for the IEC.</w:t>
      </w:r>
    </w:p>
    <w:p w:rsidR="00D56F6D" w:rsidRDefault="00D56F6D">
      <w:pPr>
        <w:rPr>
          <w:rFonts w:asciiTheme="minorHAnsi" w:hAnsiTheme="minorHAnsi" w:cs="Arial"/>
          <w:b/>
          <w:i/>
        </w:rPr>
      </w:pPr>
      <w:r>
        <w:rPr>
          <w:rFonts w:asciiTheme="minorHAnsi" w:hAnsiTheme="minorHAnsi"/>
        </w:rPr>
        <w:br w:type="page"/>
      </w:r>
    </w:p>
    <w:p w:rsidR="001003DD" w:rsidRPr="00D760A0" w:rsidRDefault="001003DD" w:rsidP="001003DD">
      <w:pPr>
        <w:pStyle w:val="HD"/>
        <w:rPr>
          <w:rFonts w:asciiTheme="minorHAnsi" w:hAnsiTheme="minorHAnsi"/>
        </w:rPr>
      </w:pPr>
      <w:r w:rsidRPr="00D760A0">
        <w:rPr>
          <w:rFonts w:asciiTheme="minorHAnsi" w:hAnsiTheme="minorHAnsi"/>
        </w:rPr>
        <w:t>AVIRA Metric – Native Fish</w:t>
      </w:r>
    </w:p>
    <w:p w:rsidR="001003DD" w:rsidRPr="00D760A0" w:rsidRDefault="001003DD" w:rsidP="00D760A0">
      <w:pPr>
        <w:pStyle w:val="Body"/>
      </w:pPr>
      <w:r w:rsidRPr="00D760A0">
        <w:t>The single index score, produced from combining the five SRA scores was used for the following metric:</w:t>
      </w:r>
    </w:p>
    <w:tbl>
      <w:tblPr>
        <w:tblW w:w="0" w:type="auto"/>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1011"/>
        <w:gridCol w:w="6219"/>
        <w:gridCol w:w="1904"/>
      </w:tblGrid>
      <w:tr w:rsidR="001003DD" w:rsidRPr="00D760A0" w:rsidTr="00E15B16">
        <w:trPr>
          <w:cantSplit/>
          <w:tblHeader/>
        </w:trPr>
        <w:tc>
          <w:tcPr>
            <w:tcW w:w="1011"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Value Score</w:t>
            </w:r>
          </w:p>
        </w:tc>
        <w:tc>
          <w:tcPr>
            <w:tcW w:w="6219"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904"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E15B16">
        <w:tc>
          <w:tcPr>
            <w:tcW w:w="1011"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5</w:t>
            </w:r>
          </w:p>
        </w:tc>
        <w:tc>
          <w:tcPr>
            <w:tcW w:w="6219"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Fish Index Score 80 – 100 (Good)</w:t>
            </w:r>
          </w:p>
        </w:tc>
        <w:tc>
          <w:tcPr>
            <w:tcW w:w="1904" w:type="dxa"/>
            <w:vMerge w:val="restart"/>
            <w:shd w:val="clear" w:color="auto" w:fill="auto"/>
            <w:vAlign w:val="center"/>
          </w:tcPr>
          <w:p w:rsidR="001003DD" w:rsidRPr="00D760A0" w:rsidRDefault="001003DD" w:rsidP="001003DD">
            <w:pPr>
              <w:pStyle w:val="TblBdy"/>
              <w:rPr>
                <w:rFonts w:asciiTheme="minorHAnsi" w:hAnsiTheme="minorHAnsi"/>
              </w:rPr>
            </w:pPr>
            <w:r w:rsidRPr="00D760A0">
              <w:rPr>
                <w:rFonts w:asciiTheme="minorHAnsi" w:hAnsiTheme="minorHAnsi"/>
              </w:rPr>
              <w:t>Fish Index Score</w:t>
            </w:r>
          </w:p>
        </w:tc>
      </w:tr>
      <w:tr w:rsidR="001003DD" w:rsidRPr="00D760A0" w:rsidTr="00E15B16">
        <w:tc>
          <w:tcPr>
            <w:tcW w:w="1011"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4</w:t>
            </w:r>
          </w:p>
        </w:tc>
        <w:tc>
          <w:tcPr>
            <w:tcW w:w="6219"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Fish Index Score 60 – 79 (Moderate)</w:t>
            </w:r>
          </w:p>
        </w:tc>
        <w:tc>
          <w:tcPr>
            <w:tcW w:w="1904" w:type="dxa"/>
            <w:vMerge/>
            <w:shd w:val="clear" w:color="auto" w:fill="auto"/>
          </w:tcPr>
          <w:p w:rsidR="001003DD" w:rsidRPr="00D760A0" w:rsidRDefault="001003DD" w:rsidP="001003DD">
            <w:pPr>
              <w:pStyle w:val="TblBdy"/>
              <w:rPr>
                <w:rFonts w:asciiTheme="minorHAnsi" w:hAnsiTheme="minorHAnsi"/>
              </w:rPr>
            </w:pPr>
          </w:p>
        </w:tc>
      </w:tr>
      <w:tr w:rsidR="001003DD" w:rsidRPr="00D760A0" w:rsidTr="00E15B16">
        <w:tc>
          <w:tcPr>
            <w:tcW w:w="1011"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3</w:t>
            </w:r>
          </w:p>
        </w:tc>
        <w:tc>
          <w:tcPr>
            <w:tcW w:w="6219"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Fish Index Score 40 – 59 (Poor)</w:t>
            </w:r>
          </w:p>
        </w:tc>
        <w:tc>
          <w:tcPr>
            <w:tcW w:w="1904" w:type="dxa"/>
            <w:vMerge/>
            <w:shd w:val="clear" w:color="auto" w:fill="auto"/>
          </w:tcPr>
          <w:p w:rsidR="001003DD" w:rsidRPr="00D760A0" w:rsidRDefault="001003DD" w:rsidP="001003DD">
            <w:pPr>
              <w:pStyle w:val="TblBdy"/>
              <w:rPr>
                <w:rFonts w:asciiTheme="minorHAnsi" w:hAnsiTheme="minorHAnsi"/>
              </w:rPr>
            </w:pPr>
          </w:p>
        </w:tc>
      </w:tr>
      <w:tr w:rsidR="001003DD" w:rsidRPr="00D760A0" w:rsidTr="00E15B16">
        <w:tc>
          <w:tcPr>
            <w:tcW w:w="1011"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2</w:t>
            </w:r>
          </w:p>
        </w:tc>
        <w:tc>
          <w:tcPr>
            <w:tcW w:w="6219"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Fish Index Score 20 – 39 (Very Poor)</w:t>
            </w:r>
          </w:p>
        </w:tc>
        <w:tc>
          <w:tcPr>
            <w:tcW w:w="1904" w:type="dxa"/>
            <w:vMerge/>
            <w:shd w:val="clear" w:color="auto" w:fill="auto"/>
          </w:tcPr>
          <w:p w:rsidR="001003DD" w:rsidRPr="00D760A0" w:rsidRDefault="001003DD" w:rsidP="001003DD">
            <w:pPr>
              <w:pStyle w:val="TblBdy"/>
              <w:rPr>
                <w:rFonts w:asciiTheme="minorHAnsi" w:hAnsiTheme="minorHAnsi"/>
              </w:rPr>
            </w:pPr>
          </w:p>
        </w:tc>
      </w:tr>
      <w:tr w:rsidR="001003DD" w:rsidRPr="00D760A0" w:rsidTr="00E15B16">
        <w:tc>
          <w:tcPr>
            <w:tcW w:w="1011"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6219"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Fish Index Score 0 – 19 (Extremely Poor)</w:t>
            </w:r>
          </w:p>
        </w:tc>
        <w:tc>
          <w:tcPr>
            <w:tcW w:w="1904" w:type="dxa"/>
            <w:vMerge/>
            <w:shd w:val="clear" w:color="auto" w:fill="auto"/>
          </w:tcPr>
          <w:p w:rsidR="001003DD" w:rsidRPr="00D760A0" w:rsidRDefault="001003DD" w:rsidP="001003DD">
            <w:pPr>
              <w:pStyle w:val="TblBdy"/>
              <w:rPr>
                <w:rFonts w:asciiTheme="minorHAnsi" w:hAnsiTheme="minorHAnsi"/>
              </w:rPr>
            </w:pPr>
          </w:p>
        </w:tc>
      </w:tr>
      <w:tr w:rsidR="001003DD" w:rsidRPr="00D760A0" w:rsidTr="00E15B16">
        <w:tc>
          <w:tcPr>
            <w:tcW w:w="1011"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no data</w:t>
            </w:r>
          </w:p>
        </w:tc>
        <w:tc>
          <w:tcPr>
            <w:tcW w:w="6219"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No native fish surveys have been undertaken and/or assessed</w:t>
            </w:r>
          </w:p>
        </w:tc>
        <w:tc>
          <w:tcPr>
            <w:tcW w:w="1904"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-1</w:t>
            </w:r>
          </w:p>
        </w:tc>
      </w:tr>
      <w:tr w:rsidR="001003DD" w:rsidRPr="00D760A0" w:rsidTr="00E15B16">
        <w:tc>
          <w:tcPr>
            <w:tcW w:w="7230" w:type="dxa"/>
            <w:gridSpan w:val="2"/>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Data Source:</w:t>
            </w:r>
          </w:p>
          <w:p w:rsidR="001003DD" w:rsidRPr="00D760A0" w:rsidRDefault="001003DD" w:rsidP="001003DD">
            <w:pPr>
              <w:pStyle w:val="TblBdy"/>
              <w:rPr>
                <w:rFonts w:asciiTheme="minorHAnsi" w:hAnsiTheme="minorHAnsi"/>
              </w:rPr>
            </w:pPr>
            <w:r w:rsidRPr="00D760A0">
              <w:rPr>
                <w:rFonts w:asciiTheme="minorHAnsi" w:hAnsiTheme="minorHAnsi"/>
              </w:rPr>
              <w:t>SRA data</w:t>
            </w:r>
          </w:p>
          <w:p w:rsidR="001003DD" w:rsidRPr="00D760A0" w:rsidRDefault="001003DD" w:rsidP="001003DD">
            <w:pPr>
              <w:pStyle w:val="TblBdy"/>
              <w:rPr>
                <w:rFonts w:asciiTheme="minorHAnsi" w:hAnsiTheme="minorHAnsi"/>
              </w:rPr>
            </w:pPr>
            <w:r w:rsidRPr="00D760A0">
              <w:rPr>
                <w:rFonts w:asciiTheme="minorHAnsi" w:hAnsiTheme="minorHAnsi"/>
              </w:rPr>
              <w:t>ARI developed Fish Index Score (based on the SRA methodology)</w:t>
            </w:r>
          </w:p>
        </w:tc>
        <w:tc>
          <w:tcPr>
            <w:tcW w:w="1904" w:type="dxa"/>
            <w:shd w:val="clear" w:color="auto" w:fill="auto"/>
          </w:tcPr>
          <w:p w:rsidR="001003DD" w:rsidRPr="00D760A0" w:rsidRDefault="001003DD" w:rsidP="001003DD">
            <w:pPr>
              <w:pStyle w:val="TblBdy"/>
              <w:rPr>
                <w:rFonts w:asciiTheme="minorHAnsi" w:hAnsiTheme="minorHAnsi"/>
              </w:rPr>
            </w:pPr>
          </w:p>
        </w:tc>
      </w:tr>
    </w:tbl>
    <w:p w:rsidR="001003DD" w:rsidRPr="00D760A0" w:rsidRDefault="001003DD" w:rsidP="003B0D86">
      <w:pPr>
        <w:pStyle w:val="HB"/>
        <w:sectPr w:rsidR="001003DD" w:rsidRPr="00D760A0" w:rsidSect="001003DD">
          <w:pgSz w:w="11906" w:h="16838"/>
          <w:pgMar w:top="1440" w:right="1440" w:bottom="1440" w:left="1440" w:header="708" w:footer="708" w:gutter="0"/>
          <w:cols w:space="708"/>
          <w:docGrid w:linePitch="360"/>
        </w:sectPr>
      </w:pPr>
      <w:bookmarkStart w:id="192" w:name="_Toc396734227"/>
    </w:p>
    <w:p w:rsidR="001003DD" w:rsidRPr="00D760A0" w:rsidRDefault="001003DD" w:rsidP="003B0D86">
      <w:pPr>
        <w:pStyle w:val="HB"/>
      </w:pPr>
      <w:bookmarkStart w:id="193" w:name="_Toc399755350"/>
      <w:bookmarkStart w:id="194" w:name="_Toc437955823"/>
      <w:r w:rsidRPr="00D760A0">
        <w:t>Vegetation Condition</w:t>
      </w:r>
      <w:bookmarkEnd w:id="192"/>
      <w:bookmarkEnd w:id="193"/>
      <w:bookmarkEnd w:id="194"/>
    </w:p>
    <w:p w:rsidR="001003DD" w:rsidRPr="00D760A0" w:rsidRDefault="001003DD" w:rsidP="00A65ABD">
      <w:pPr>
        <w:pStyle w:val="Avira3rdLevel"/>
      </w:pPr>
      <w:r w:rsidRPr="00D760A0">
        <w:t>Background</w:t>
      </w:r>
    </w:p>
    <w:p w:rsidR="001003DD" w:rsidRPr="00D760A0" w:rsidRDefault="001003DD" w:rsidP="001003DD">
      <w:pPr>
        <w:pStyle w:val="HD"/>
        <w:rPr>
          <w:rFonts w:asciiTheme="minorHAnsi" w:hAnsiTheme="minorHAnsi"/>
        </w:rPr>
      </w:pPr>
      <w:r w:rsidRPr="00D760A0">
        <w:rPr>
          <w:rFonts w:asciiTheme="minorHAnsi" w:hAnsiTheme="minorHAnsi"/>
        </w:rPr>
        <w:t>River Reaches</w:t>
      </w:r>
    </w:p>
    <w:p w:rsidR="001003DD" w:rsidRPr="00D760A0" w:rsidRDefault="001003DD" w:rsidP="00D760A0">
      <w:pPr>
        <w:pStyle w:val="Body"/>
      </w:pPr>
      <w:r w:rsidRPr="00D760A0">
        <w:t>Riparian land with intact vegetation is vitally important to the health of a waterway because it provides:</w:t>
      </w:r>
    </w:p>
    <w:p w:rsidR="001003DD" w:rsidRPr="00D760A0" w:rsidRDefault="001003DD" w:rsidP="00484D4E">
      <w:pPr>
        <w:pStyle w:val="Body"/>
        <w:numPr>
          <w:ilvl w:val="0"/>
          <w:numId w:val="35"/>
        </w:numPr>
        <w:rPr>
          <w:szCs w:val="22"/>
        </w:rPr>
      </w:pPr>
      <w:r w:rsidRPr="00D760A0">
        <w:rPr>
          <w:szCs w:val="22"/>
        </w:rPr>
        <w:t>organic matter to a river – a major food source for aquatic fauna;</w:t>
      </w:r>
    </w:p>
    <w:p w:rsidR="001003DD" w:rsidRPr="00D760A0" w:rsidRDefault="001003DD" w:rsidP="00484D4E">
      <w:pPr>
        <w:pStyle w:val="Body"/>
        <w:numPr>
          <w:ilvl w:val="0"/>
          <w:numId w:val="35"/>
        </w:numPr>
        <w:rPr>
          <w:szCs w:val="22"/>
        </w:rPr>
      </w:pPr>
      <w:r w:rsidRPr="00D760A0">
        <w:rPr>
          <w:szCs w:val="22"/>
        </w:rPr>
        <w:t>a supply of woody debris within the river, which forms key habitat areas for many fish and invertebrates;</w:t>
      </w:r>
    </w:p>
    <w:p w:rsidR="001003DD" w:rsidRPr="00D760A0" w:rsidRDefault="001003DD" w:rsidP="00484D4E">
      <w:pPr>
        <w:pStyle w:val="Body"/>
        <w:numPr>
          <w:ilvl w:val="0"/>
          <w:numId w:val="35"/>
        </w:numPr>
        <w:rPr>
          <w:szCs w:val="22"/>
        </w:rPr>
      </w:pPr>
      <w:r w:rsidRPr="00D760A0">
        <w:rPr>
          <w:szCs w:val="22"/>
        </w:rPr>
        <w:t>a source of shade in upland areas which influences water temperature and light penetration producing suitable conditions for aquatic flora and fauna; and</w:t>
      </w:r>
    </w:p>
    <w:p w:rsidR="001003DD" w:rsidRPr="00D760A0" w:rsidRDefault="001003DD" w:rsidP="00484D4E">
      <w:pPr>
        <w:pStyle w:val="Body"/>
        <w:numPr>
          <w:ilvl w:val="0"/>
          <w:numId w:val="35"/>
        </w:numPr>
        <w:rPr>
          <w:szCs w:val="22"/>
        </w:rPr>
      </w:pPr>
      <w:r w:rsidRPr="00D760A0">
        <w:rPr>
          <w:szCs w:val="22"/>
        </w:rPr>
        <w:t>assistance in bank stabilisation, reducing erosion in many areas.</w:t>
      </w:r>
    </w:p>
    <w:p w:rsidR="001003DD" w:rsidRPr="00D760A0" w:rsidRDefault="001003DD" w:rsidP="001003DD">
      <w:pPr>
        <w:pStyle w:val="HD"/>
        <w:rPr>
          <w:rFonts w:asciiTheme="minorHAnsi" w:hAnsiTheme="minorHAnsi"/>
        </w:rPr>
      </w:pPr>
      <w:r w:rsidRPr="00D760A0">
        <w:rPr>
          <w:rFonts w:asciiTheme="minorHAnsi" w:hAnsiTheme="minorHAnsi"/>
        </w:rPr>
        <w:t>Wetlands</w:t>
      </w:r>
    </w:p>
    <w:p w:rsidR="001003DD" w:rsidRPr="00D760A0" w:rsidRDefault="001003DD" w:rsidP="00D760A0">
      <w:pPr>
        <w:pStyle w:val="Body"/>
      </w:pPr>
      <w:r w:rsidRPr="00D760A0">
        <w:t>Wetland biota depend on wetlands for all or part of their lifecycle.  They</w:t>
      </w:r>
      <w:r w:rsidRPr="00D760A0">
        <w:rPr>
          <w:rFonts w:cs="TTE23CD660t00"/>
          <w:spacing w:val="24"/>
          <w:sz w:val="20"/>
          <w:szCs w:val="20"/>
        </w:rPr>
        <w:t xml:space="preserve"> </w:t>
      </w:r>
      <w:r w:rsidRPr="00D760A0">
        <w:t>include phytoplankton, wetlands plants (e.g.herbs, ferns, shrubs, trees), aquatic invertebrates, vertebrates (such as fish, amphibians, birds, mammals and reptiles) and micro-organisms (e.g.fungi, diatoms and microbes) (DSE 2006b).</w:t>
      </w:r>
    </w:p>
    <w:p w:rsidR="001003DD" w:rsidRPr="00D760A0" w:rsidRDefault="001003DD" w:rsidP="001003DD">
      <w:pPr>
        <w:pStyle w:val="HD"/>
        <w:rPr>
          <w:rFonts w:asciiTheme="minorHAnsi" w:hAnsiTheme="minorHAnsi"/>
        </w:rPr>
      </w:pPr>
      <w:r w:rsidRPr="00D760A0">
        <w:rPr>
          <w:rFonts w:asciiTheme="minorHAnsi" w:hAnsiTheme="minorHAnsi"/>
        </w:rPr>
        <w:t>Estuaries</w:t>
      </w:r>
    </w:p>
    <w:p w:rsidR="001003DD" w:rsidRPr="00D760A0" w:rsidRDefault="001003DD" w:rsidP="00D760A0">
      <w:pPr>
        <w:pStyle w:val="Body"/>
      </w:pPr>
      <w:r w:rsidRPr="00D760A0">
        <w:t xml:space="preserve">Important habitat types identified as habitat extent indicators in the national State of the Environment reporting (see Ward et al 1998) were: </w:t>
      </w:r>
    </w:p>
    <w:p w:rsidR="001003DD" w:rsidRPr="00D760A0" w:rsidRDefault="001003DD" w:rsidP="00484D4E">
      <w:pPr>
        <w:pStyle w:val="Body"/>
        <w:numPr>
          <w:ilvl w:val="0"/>
          <w:numId w:val="35"/>
        </w:numPr>
        <w:rPr>
          <w:szCs w:val="22"/>
        </w:rPr>
      </w:pPr>
      <w:r w:rsidRPr="00D760A0">
        <w:rPr>
          <w:b/>
          <w:bCs/>
          <w:szCs w:val="22"/>
        </w:rPr>
        <w:t>Algal beds</w:t>
      </w:r>
      <w:r w:rsidRPr="00D760A0">
        <w:rPr>
          <w:szCs w:val="22"/>
        </w:rPr>
        <w:t>.  Subtidal beds of macroalgae are important elements of shallow waters in estuaries.  Apart from their intrinsic floral values as a diverse suite of species, algal beds have important ecological roles such as harbouring many species of fauna.</w:t>
      </w:r>
    </w:p>
    <w:p w:rsidR="001003DD" w:rsidRPr="00D760A0" w:rsidRDefault="001003DD" w:rsidP="00484D4E">
      <w:pPr>
        <w:pStyle w:val="Body"/>
        <w:numPr>
          <w:ilvl w:val="0"/>
          <w:numId w:val="35"/>
        </w:numPr>
        <w:rPr>
          <w:szCs w:val="22"/>
        </w:rPr>
      </w:pPr>
      <w:r w:rsidRPr="00D760A0">
        <w:rPr>
          <w:b/>
          <w:bCs/>
          <w:szCs w:val="22"/>
        </w:rPr>
        <w:t>Intertidal reef areas</w:t>
      </w:r>
      <w:r w:rsidRPr="00D760A0">
        <w:rPr>
          <w:szCs w:val="22"/>
        </w:rPr>
        <w:t>.  Intertidal reefs are key aspects of Australia’s coastal environment; hosting a substantial diversity of flora and fauna that are adapted to withstand the harsh salt-enriched and desiccating environment.</w:t>
      </w:r>
    </w:p>
    <w:p w:rsidR="001003DD" w:rsidRPr="00D760A0" w:rsidRDefault="001003DD" w:rsidP="00484D4E">
      <w:pPr>
        <w:pStyle w:val="Body"/>
        <w:numPr>
          <w:ilvl w:val="0"/>
          <w:numId w:val="35"/>
        </w:numPr>
        <w:rPr>
          <w:szCs w:val="22"/>
        </w:rPr>
      </w:pPr>
      <w:r w:rsidRPr="00D760A0">
        <w:rPr>
          <w:b/>
          <w:bCs/>
          <w:szCs w:val="22"/>
        </w:rPr>
        <w:t>Intertidal sand/mudflat areas</w:t>
      </w:r>
      <w:r w:rsidRPr="00D760A0">
        <w:rPr>
          <w:szCs w:val="22"/>
        </w:rPr>
        <w:t>.  Intertidal sand and mudflats are important habitats for species of fish, crustaceans and some species of seagrasses; and they support other important species such as migratory wading birds that are the subject of a number of international agreements.</w:t>
      </w:r>
    </w:p>
    <w:p w:rsidR="001003DD" w:rsidRPr="00D760A0" w:rsidRDefault="001003DD" w:rsidP="00484D4E">
      <w:pPr>
        <w:pStyle w:val="Body"/>
        <w:numPr>
          <w:ilvl w:val="0"/>
          <w:numId w:val="35"/>
        </w:numPr>
        <w:rPr>
          <w:szCs w:val="22"/>
        </w:rPr>
      </w:pPr>
      <w:r w:rsidRPr="00D760A0">
        <w:rPr>
          <w:b/>
          <w:bCs/>
          <w:szCs w:val="22"/>
        </w:rPr>
        <w:t>Mangrove areas</w:t>
      </w:r>
      <w:r w:rsidRPr="00D760A0">
        <w:rPr>
          <w:szCs w:val="22"/>
        </w:rPr>
        <w:t>.  Mangrove habitats are important elements of estuaries.  They are species-rich habitats, and they shelter numerous species of fish and invertebrates.</w:t>
      </w:r>
    </w:p>
    <w:p w:rsidR="001003DD" w:rsidRPr="00D760A0" w:rsidRDefault="001003DD" w:rsidP="00484D4E">
      <w:pPr>
        <w:pStyle w:val="Body"/>
        <w:numPr>
          <w:ilvl w:val="0"/>
          <w:numId w:val="35"/>
        </w:numPr>
        <w:rPr>
          <w:szCs w:val="22"/>
        </w:rPr>
      </w:pPr>
      <w:r w:rsidRPr="00D760A0">
        <w:rPr>
          <w:b/>
          <w:bCs/>
          <w:szCs w:val="22"/>
        </w:rPr>
        <w:t>Saltmarsh areas</w:t>
      </w:r>
      <w:r w:rsidRPr="00D760A0">
        <w:rPr>
          <w:szCs w:val="22"/>
        </w:rPr>
        <w:t>.  As habitat, saltmarshes are presumed to be highly productive, to have important roles as fish nurseries and to support other species of aquatic fauna.  They are very important feeding and roosting areas for birds, including migratory waders covered by international agreements and locally rare species (including the Orange-bellied Parrot (Neophema chrysogaster) in Victoria).</w:t>
      </w:r>
    </w:p>
    <w:p w:rsidR="001003DD" w:rsidRPr="00D760A0" w:rsidRDefault="001003DD" w:rsidP="00484D4E">
      <w:pPr>
        <w:pStyle w:val="Body"/>
        <w:numPr>
          <w:ilvl w:val="0"/>
          <w:numId w:val="35"/>
        </w:numPr>
        <w:rPr>
          <w:szCs w:val="22"/>
        </w:rPr>
      </w:pPr>
      <w:r w:rsidRPr="00D760A0">
        <w:rPr>
          <w:b/>
          <w:bCs/>
          <w:szCs w:val="22"/>
        </w:rPr>
        <w:t>Seagrass areas</w:t>
      </w:r>
      <w:r w:rsidRPr="00D760A0">
        <w:rPr>
          <w:szCs w:val="22"/>
        </w:rPr>
        <w:t>.  Seagrasses are highly valued for their intrinsic biodiversity.</w:t>
      </w:r>
    </w:p>
    <w:p w:rsidR="001003DD" w:rsidRPr="00D760A0" w:rsidRDefault="001003DD" w:rsidP="00D760A0">
      <w:pPr>
        <w:pStyle w:val="Body"/>
      </w:pPr>
      <w:r w:rsidRPr="00D760A0">
        <w:t xml:space="preserve">The vegetation of estuaries is largely a function of inundation in relation to vertical elevation, made more complex by variable salinity.  The </w:t>
      </w:r>
      <w:r w:rsidRPr="00D760A0">
        <w:rPr>
          <w:bCs/>
        </w:rPr>
        <w:t>Estuary Entrance</w:t>
      </w:r>
      <w:r w:rsidRPr="00D760A0">
        <w:t xml:space="preserve"> Management Support System (EEMSS) project (Arundel 2006) identified 14 EVCs from the sub-group ‘estuaries’ (refer to Table 6.1).</w:t>
      </w:r>
    </w:p>
    <w:p w:rsidR="001003DD" w:rsidRPr="00D760A0" w:rsidRDefault="001003DD" w:rsidP="001003DD">
      <w:pPr>
        <w:pStyle w:val="TableTitle"/>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TableTitle"/>
        <w:rPr>
          <w:rFonts w:asciiTheme="minorHAnsi" w:hAnsiTheme="minorHAnsi"/>
        </w:rPr>
      </w:pPr>
      <w:r w:rsidRPr="00D760A0">
        <w:rPr>
          <w:rFonts w:asciiTheme="minorHAnsi" w:hAnsiTheme="minorHAnsi"/>
        </w:rPr>
        <w:t>Table 6.1- Estuarine EVCs</w:t>
      </w:r>
    </w:p>
    <w:tbl>
      <w:tblPr>
        <w:tblW w:w="0" w:type="auto"/>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4219"/>
        <w:gridCol w:w="1942"/>
      </w:tblGrid>
      <w:tr w:rsidR="001003DD" w:rsidRPr="00D760A0" w:rsidTr="00E15B16">
        <w:trPr>
          <w:cantSplit/>
          <w:tblHeader/>
        </w:trPr>
        <w:tc>
          <w:tcPr>
            <w:tcW w:w="4219"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EVC Name</w:t>
            </w:r>
          </w:p>
        </w:tc>
        <w:tc>
          <w:tcPr>
            <w:tcW w:w="1942"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EVC Number</w:t>
            </w:r>
          </w:p>
        </w:tc>
      </w:tr>
      <w:tr w:rsidR="001003DD" w:rsidRPr="00D760A0" w:rsidTr="00E15B16">
        <w:tc>
          <w:tcPr>
            <w:tcW w:w="4219"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Coastal saltmarsh</w:t>
            </w:r>
          </w:p>
        </w:tc>
        <w:tc>
          <w:tcPr>
            <w:tcW w:w="1942"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EVC 009</w:t>
            </w:r>
          </w:p>
        </w:tc>
      </w:tr>
      <w:tr w:rsidR="001003DD" w:rsidRPr="00D760A0" w:rsidTr="00E15B16">
        <w:tc>
          <w:tcPr>
            <w:tcW w:w="4219"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Estuarine wetland</w:t>
            </w:r>
          </w:p>
        </w:tc>
        <w:tc>
          <w:tcPr>
            <w:tcW w:w="1942"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EVC 010</w:t>
            </w:r>
          </w:p>
        </w:tc>
      </w:tr>
      <w:tr w:rsidR="001003DD" w:rsidRPr="00D760A0" w:rsidTr="00E15B16">
        <w:tc>
          <w:tcPr>
            <w:tcW w:w="4219"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Brackish sedgeland</w:t>
            </w:r>
          </w:p>
        </w:tc>
        <w:tc>
          <w:tcPr>
            <w:tcW w:w="1942"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EVC 013</w:t>
            </w:r>
          </w:p>
        </w:tc>
      </w:tr>
      <w:tr w:rsidR="001003DD" w:rsidRPr="00D760A0" w:rsidTr="00E15B16">
        <w:tc>
          <w:tcPr>
            <w:tcW w:w="4219"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Mangrove shrubland</w:t>
            </w:r>
          </w:p>
        </w:tc>
        <w:tc>
          <w:tcPr>
            <w:tcW w:w="1942"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EVC 140</w:t>
            </w:r>
          </w:p>
        </w:tc>
      </w:tr>
      <w:tr w:rsidR="001003DD" w:rsidRPr="00D760A0" w:rsidTr="00E15B16">
        <w:tc>
          <w:tcPr>
            <w:tcW w:w="4219"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Seasonally inundated sub-saline herbland</w:t>
            </w:r>
          </w:p>
        </w:tc>
        <w:tc>
          <w:tcPr>
            <w:tcW w:w="1942"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EVC 196</w:t>
            </w:r>
          </w:p>
        </w:tc>
      </w:tr>
      <w:tr w:rsidR="001003DD" w:rsidRPr="00D760A0" w:rsidTr="00E15B16">
        <w:tc>
          <w:tcPr>
            <w:tcW w:w="4219"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Brackish herbland</w:t>
            </w:r>
          </w:p>
        </w:tc>
        <w:tc>
          <w:tcPr>
            <w:tcW w:w="1942"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EVC 538</w:t>
            </w:r>
          </w:p>
        </w:tc>
      </w:tr>
      <w:tr w:rsidR="001003DD" w:rsidRPr="00D760A0" w:rsidTr="00E15B16">
        <w:tc>
          <w:tcPr>
            <w:tcW w:w="4219"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Saline aquatic meadow</w:t>
            </w:r>
          </w:p>
        </w:tc>
        <w:tc>
          <w:tcPr>
            <w:tcW w:w="1942"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EVC 842</w:t>
            </w:r>
          </w:p>
        </w:tc>
      </w:tr>
      <w:tr w:rsidR="001003DD" w:rsidRPr="00D760A0" w:rsidTr="00E15B16">
        <w:tc>
          <w:tcPr>
            <w:tcW w:w="4219"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Sea-grass meadow</w:t>
            </w:r>
          </w:p>
        </w:tc>
        <w:tc>
          <w:tcPr>
            <w:tcW w:w="1942"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EVC 845</w:t>
            </w:r>
          </w:p>
        </w:tc>
      </w:tr>
      <w:tr w:rsidR="001003DD" w:rsidRPr="00D760A0" w:rsidTr="00E15B16">
        <w:tc>
          <w:tcPr>
            <w:tcW w:w="4219"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Estuarine flats grassland</w:t>
            </w:r>
          </w:p>
        </w:tc>
        <w:tc>
          <w:tcPr>
            <w:tcW w:w="1942"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EVC 914</w:t>
            </w:r>
          </w:p>
        </w:tc>
      </w:tr>
      <w:tr w:rsidR="001003DD" w:rsidRPr="00D760A0" w:rsidTr="00E15B16">
        <w:tc>
          <w:tcPr>
            <w:tcW w:w="4219"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Brackish grassland</w:t>
            </w:r>
          </w:p>
        </w:tc>
        <w:tc>
          <w:tcPr>
            <w:tcW w:w="1942"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EVC 934</w:t>
            </w:r>
          </w:p>
        </w:tc>
      </w:tr>
      <w:tr w:rsidR="001003DD" w:rsidRPr="00D760A0" w:rsidTr="00E15B16">
        <w:tc>
          <w:tcPr>
            <w:tcW w:w="4219"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Estuarine reedbed</w:t>
            </w:r>
          </w:p>
        </w:tc>
        <w:tc>
          <w:tcPr>
            <w:tcW w:w="1942"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EVC 952</w:t>
            </w:r>
          </w:p>
        </w:tc>
      </w:tr>
      <w:tr w:rsidR="001003DD" w:rsidRPr="00D760A0" w:rsidTr="00E15B16">
        <w:tc>
          <w:tcPr>
            <w:tcW w:w="4219"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Estuarine scrub</w:t>
            </w:r>
          </w:p>
        </w:tc>
        <w:tc>
          <w:tcPr>
            <w:tcW w:w="1942"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EVC 953</w:t>
            </w:r>
          </w:p>
        </w:tc>
      </w:tr>
      <w:tr w:rsidR="001003DD" w:rsidRPr="00D760A0" w:rsidTr="00E15B16">
        <w:tc>
          <w:tcPr>
            <w:tcW w:w="4219"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Mud flats</w:t>
            </w:r>
          </w:p>
        </w:tc>
        <w:tc>
          <w:tcPr>
            <w:tcW w:w="1942"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EVC 990</w:t>
            </w:r>
          </w:p>
        </w:tc>
      </w:tr>
      <w:tr w:rsidR="001003DD" w:rsidRPr="00D760A0" w:rsidTr="00E15B16">
        <w:tc>
          <w:tcPr>
            <w:tcW w:w="4219"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Littoral rainforest</w:t>
            </w:r>
          </w:p>
        </w:tc>
        <w:tc>
          <w:tcPr>
            <w:tcW w:w="1942"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no number</w:t>
            </w:r>
          </w:p>
        </w:tc>
      </w:tr>
    </w:tbl>
    <w:p w:rsidR="001003DD" w:rsidRPr="00D760A0" w:rsidRDefault="001003DD" w:rsidP="00A65ABD">
      <w:pPr>
        <w:pStyle w:val="Avira3rdLevel"/>
      </w:pPr>
      <w:r w:rsidRPr="00D760A0">
        <w:t>Valuing Vegetation Condition</w:t>
      </w:r>
    </w:p>
    <w:p w:rsidR="001003DD" w:rsidRPr="00D760A0" w:rsidRDefault="001003DD" w:rsidP="001003DD">
      <w:pPr>
        <w:pStyle w:val="HD"/>
        <w:rPr>
          <w:rFonts w:asciiTheme="minorHAnsi" w:hAnsiTheme="minorHAnsi"/>
        </w:rPr>
      </w:pPr>
      <w:r w:rsidRPr="00D760A0">
        <w:rPr>
          <w:rFonts w:asciiTheme="minorHAnsi" w:hAnsiTheme="minorHAnsi"/>
        </w:rPr>
        <w:t>AVIRA Metric – Riparian Vegetation Condition</w:t>
      </w:r>
    </w:p>
    <w:p w:rsidR="001003DD" w:rsidRPr="00D760A0" w:rsidRDefault="001003DD" w:rsidP="00D760A0">
      <w:pPr>
        <w:pStyle w:val="Body"/>
      </w:pPr>
      <w:r w:rsidRPr="00D760A0">
        <w:t>The Streamside Zone Sub-Index of 3ISC was used to measure the degree of riparian vegetation naturalness, with Riparian Vegetation Condition value scored using the following metric:</w:t>
      </w:r>
    </w:p>
    <w:tbl>
      <w:tblPr>
        <w:tblW w:w="0" w:type="auto"/>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1094"/>
        <w:gridCol w:w="6277"/>
        <w:gridCol w:w="1763"/>
      </w:tblGrid>
      <w:tr w:rsidR="001003DD" w:rsidRPr="00D760A0" w:rsidTr="00E15B16">
        <w:trPr>
          <w:cantSplit/>
          <w:tblHeader/>
        </w:trPr>
        <w:tc>
          <w:tcPr>
            <w:tcW w:w="1094"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Value Score</w:t>
            </w:r>
          </w:p>
        </w:tc>
        <w:tc>
          <w:tcPr>
            <w:tcW w:w="6277"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E15B16">
        <w:tc>
          <w:tcPr>
            <w:tcW w:w="1094"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277"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Streamside Zone Sub-Index Score: 9 - 10</w:t>
            </w:r>
          </w:p>
        </w:tc>
        <w:tc>
          <w:tcPr>
            <w:tcW w:w="1763" w:type="dxa"/>
            <w:vMerge w:val="restart"/>
            <w:shd w:val="clear" w:color="auto" w:fill="auto"/>
            <w:vAlign w:val="center"/>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3ISC SZ Score</w:t>
            </w:r>
          </w:p>
        </w:tc>
      </w:tr>
      <w:tr w:rsidR="001003DD" w:rsidRPr="00D760A0" w:rsidTr="00E15B16">
        <w:tc>
          <w:tcPr>
            <w:tcW w:w="1094"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w:t>
            </w:r>
          </w:p>
        </w:tc>
        <w:tc>
          <w:tcPr>
            <w:tcW w:w="6277"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Streamside Zone Sub-Index Score: 7 - 8</w:t>
            </w:r>
          </w:p>
        </w:tc>
        <w:tc>
          <w:tcPr>
            <w:tcW w:w="1763" w:type="dxa"/>
            <w:vMerge/>
            <w:shd w:val="clear" w:color="auto" w:fill="auto"/>
          </w:tcPr>
          <w:p w:rsidR="001003DD" w:rsidRPr="00D760A0" w:rsidRDefault="001003DD" w:rsidP="001003DD">
            <w:pPr>
              <w:pStyle w:val="TblBdy"/>
              <w:rPr>
                <w:rFonts w:asciiTheme="minorHAnsi" w:hAnsiTheme="minorHAnsi"/>
                <w:szCs w:val="18"/>
              </w:rPr>
            </w:pPr>
          </w:p>
        </w:tc>
      </w:tr>
      <w:tr w:rsidR="001003DD" w:rsidRPr="00D760A0" w:rsidTr="00E15B16">
        <w:tc>
          <w:tcPr>
            <w:tcW w:w="1094"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6277"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Streamside Zone Sub-Index Score: 5 - 6</w:t>
            </w:r>
          </w:p>
        </w:tc>
        <w:tc>
          <w:tcPr>
            <w:tcW w:w="1763" w:type="dxa"/>
            <w:vMerge/>
            <w:shd w:val="clear" w:color="auto" w:fill="auto"/>
          </w:tcPr>
          <w:p w:rsidR="001003DD" w:rsidRPr="00D760A0" w:rsidRDefault="001003DD" w:rsidP="001003DD">
            <w:pPr>
              <w:pStyle w:val="TblBdy"/>
              <w:rPr>
                <w:rFonts w:asciiTheme="minorHAnsi" w:hAnsiTheme="minorHAnsi"/>
                <w:szCs w:val="18"/>
              </w:rPr>
            </w:pPr>
          </w:p>
        </w:tc>
      </w:tr>
      <w:tr w:rsidR="001003DD" w:rsidRPr="00D760A0" w:rsidTr="00E15B16">
        <w:tc>
          <w:tcPr>
            <w:tcW w:w="1094"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w:t>
            </w:r>
          </w:p>
        </w:tc>
        <w:tc>
          <w:tcPr>
            <w:tcW w:w="6277"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Streamside Zone Sub-Index Score: 3 - 4</w:t>
            </w:r>
          </w:p>
        </w:tc>
        <w:tc>
          <w:tcPr>
            <w:tcW w:w="1763" w:type="dxa"/>
            <w:vMerge/>
            <w:shd w:val="clear" w:color="auto" w:fill="auto"/>
          </w:tcPr>
          <w:p w:rsidR="001003DD" w:rsidRPr="00D760A0" w:rsidRDefault="001003DD" w:rsidP="001003DD">
            <w:pPr>
              <w:pStyle w:val="TblBdy"/>
              <w:rPr>
                <w:rFonts w:asciiTheme="minorHAnsi" w:hAnsiTheme="minorHAnsi"/>
                <w:szCs w:val="18"/>
              </w:rPr>
            </w:pPr>
          </w:p>
        </w:tc>
      </w:tr>
      <w:tr w:rsidR="001003DD" w:rsidRPr="00D760A0" w:rsidTr="00E15B16">
        <w:tc>
          <w:tcPr>
            <w:tcW w:w="1094"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c>
          <w:tcPr>
            <w:tcW w:w="6277"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Streamside Zone Sub-Index Score: 0 - 2</w:t>
            </w:r>
          </w:p>
        </w:tc>
        <w:tc>
          <w:tcPr>
            <w:tcW w:w="1763" w:type="dxa"/>
            <w:vMerge/>
            <w:shd w:val="clear" w:color="auto" w:fill="auto"/>
          </w:tcPr>
          <w:p w:rsidR="001003DD" w:rsidRPr="00D760A0" w:rsidRDefault="001003DD" w:rsidP="001003DD">
            <w:pPr>
              <w:pStyle w:val="TblBdy"/>
              <w:rPr>
                <w:rFonts w:asciiTheme="minorHAnsi" w:hAnsiTheme="minorHAnsi"/>
                <w:szCs w:val="18"/>
              </w:rPr>
            </w:pPr>
          </w:p>
        </w:tc>
      </w:tr>
      <w:tr w:rsidR="001003DD" w:rsidRPr="00D760A0" w:rsidTr="00E15B16">
        <w:tc>
          <w:tcPr>
            <w:tcW w:w="1094"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c>
          <w:tcPr>
            <w:tcW w:w="6277"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Riparian vegetation condition has not been assessed under 3ISC</w:t>
            </w:r>
          </w:p>
        </w:tc>
        <w:tc>
          <w:tcPr>
            <w:tcW w:w="1763"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r>
      <w:tr w:rsidR="001003DD" w:rsidRPr="00D760A0" w:rsidTr="00E15B16">
        <w:tc>
          <w:tcPr>
            <w:tcW w:w="9134" w:type="dxa"/>
            <w:gridSpan w:val="3"/>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3ISC Streamside Zone Sub-Index</w:t>
            </w:r>
          </w:p>
        </w:tc>
      </w:tr>
    </w:tbl>
    <w:p w:rsidR="001003DD" w:rsidRPr="00D760A0" w:rsidRDefault="001003DD" w:rsidP="001003DD">
      <w:pPr>
        <w:pStyle w:val="HD"/>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rPr>
          <w:rFonts w:asciiTheme="minorHAnsi" w:hAnsiTheme="minorHAnsi"/>
        </w:rPr>
      </w:pPr>
      <w:r w:rsidRPr="00D760A0">
        <w:rPr>
          <w:rFonts w:asciiTheme="minorHAnsi" w:hAnsiTheme="minorHAnsi"/>
        </w:rPr>
        <w:t>AVIRA Metric – Wetland Vegetation Condition</w:t>
      </w:r>
    </w:p>
    <w:p w:rsidR="001003DD" w:rsidRPr="00D760A0" w:rsidRDefault="001003DD" w:rsidP="00D760A0">
      <w:pPr>
        <w:pStyle w:val="Body"/>
      </w:pPr>
      <w:r w:rsidRPr="00D760A0">
        <w:t>The key ecological component of the IWC Biota Sub-Index is wetland plants.  To determine the condition of wetland plants, the IWC Field Assessment Sheet lists the following key steps:</w:t>
      </w:r>
    </w:p>
    <w:p w:rsidR="001003DD" w:rsidRPr="00D760A0" w:rsidRDefault="001003DD" w:rsidP="00484D4E">
      <w:pPr>
        <w:pStyle w:val="Body"/>
        <w:numPr>
          <w:ilvl w:val="0"/>
          <w:numId w:val="47"/>
        </w:numPr>
        <w:ind w:left="426"/>
      </w:pPr>
      <w:r w:rsidRPr="00D760A0">
        <w:t>Determine the wetland EVCs present at the wetland.</w:t>
      </w:r>
    </w:p>
    <w:p w:rsidR="001003DD" w:rsidRPr="00D760A0" w:rsidRDefault="001003DD" w:rsidP="00484D4E">
      <w:pPr>
        <w:pStyle w:val="Body"/>
        <w:numPr>
          <w:ilvl w:val="0"/>
          <w:numId w:val="47"/>
        </w:numPr>
        <w:ind w:left="426"/>
      </w:pPr>
      <w:r w:rsidRPr="00D760A0">
        <w:t>Estimate the proportion (e.g.0.1, 0.2 etc.) of the wetland area covered by each EVC.</w:t>
      </w:r>
    </w:p>
    <w:p w:rsidR="001003DD" w:rsidRPr="00D760A0" w:rsidRDefault="001003DD" w:rsidP="00484D4E">
      <w:pPr>
        <w:pStyle w:val="Body"/>
        <w:numPr>
          <w:ilvl w:val="0"/>
          <w:numId w:val="47"/>
        </w:numPr>
        <w:ind w:left="426"/>
      </w:pPr>
      <w:r w:rsidRPr="00D760A0">
        <w:t>Assess each EVC by undertaking wetland vegetation quality assessments based on:</w:t>
      </w:r>
    </w:p>
    <w:p w:rsidR="001003DD" w:rsidRPr="00D760A0" w:rsidRDefault="001003DD" w:rsidP="00484D4E">
      <w:pPr>
        <w:pStyle w:val="Body"/>
        <w:numPr>
          <w:ilvl w:val="0"/>
          <w:numId w:val="35"/>
        </w:numPr>
        <w:rPr>
          <w:szCs w:val="22"/>
        </w:rPr>
      </w:pPr>
      <w:r w:rsidRPr="00D760A0">
        <w:rPr>
          <w:szCs w:val="22"/>
        </w:rPr>
        <w:t>critical lifeforms;</w:t>
      </w:r>
    </w:p>
    <w:p w:rsidR="001003DD" w:rsidRPr="00D760A0" w:rsidRDefault="001003DD" w:rsidP="00484D4E">
      <w:pPr>
        <w:pStyle w:val="Body"/>
        <w:numPr>
          <w:ilvl w:val="0"/>
          <w:numId w:val="35"/>
        </w:numPr>
        <w:rPr>
          <w:szCs w:val="22"/>
        </w:rPr>
      </w:pPr>
      <w:r w:rsidRPr="00D760A0">
        <w:rPr>
          <w:szCs w:val="22"/>
        </w:rPr>
        <w:t>presence of weeds;</w:t>
      </w:r>
    </w:p>
    <w:p w:rsidR="001003DD" w:rsidRPr="00D760A0" w:rsidRDefault="001003DD" w:rsidP="00484D4E">
      <w:pPr>
        <w:pStyle w:val="Body"/>
        <w:numPr>
          <w:ilvl w:val="0"/>
          <w:numId w:val="35"/>
        </w:numPr>
        <w:rPr>
          <w:szCs w:val="22"/>
        </w:rPr>
      </w:pPr>
      <w:r w:rsidRPr="00D760A0">
        <w:rPr>
          <w:szCs w:val="22"/>
        </w:rPr>
        <w:t>indicators of altered processes; and</w:t>
      </w:r>
    </w:p>
    <w:p w:rsidR="001003DD" w:rsidRPr="00D760A0" w:rsidRDefault="001003DD" w:rsidP="00484D4E">
      <w:pPr>
        <w:pStyle w:val="Body"/>
        <w:numPr>
          <w:ilvl w:val="0"/>
          <w:numId w:val="35"/>
        </w:numPr>
        <w:rPr>
          <w:szCs w:val="22"/>
        </w:rPr>
      </w:pPr>
      <w:r w:rsidRPr="00D760A0">
        <w:rPr>
          <w:szCs w:val="22"/>
        </w:rPr>
        <w:t>vegetation structure and health.</w:t>
      </w:r>
    </w:p>
    <w:p w:rsidR="001003DD" w:rsidRPr="00D760A0" w:rsidRDefault="001003DD" w:rsidP="00484D4E">
      <w:pPr>
        <w:pStyle w:val="Body"/>
        <w:numPr>
          <w:ilvl w:val="0"/>
          <w:numId w:val="47"/>
        </w:numPr>
        <w:ind w:left="426" w:hanging="284"/>
      </w:pPr>
      <w:r w:rsidRPr="00D760A0">
        <w:t>Determine the Biota Sub-Index score.</w:t>
      </w:r>
    </w:p>
    <w:p w:rsidR="001003DD" w:rsidRPr="00D760A0" w:rsidRDefault="001003DD" w:rsidP="00D760A0">
      <w:pPr>
        <w:pStyle w:val="Body"/>
      </w:pPr>
      <w:r w:rsidRPr="00D760A0">
        <w:t>To maintain consistency with the Riparian Vegetation Condition metric, the Biota Sub-Index was used to measure the condition of wetland plants, with Wetland Vegetation Condition value scored using the following metric:</w:t>
      </w:r>
    </w:p>
    <w:tbl>
      <w:tblPr>
        <w:tblW w:w="0" w:type="auto"/>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1094"/>
        <w:gridCol w:w="6277"/>
        <w:gridCol w:w="1763"/>
      </w:tblGrid>
      <w:tr w:rsidR="001003DD" w:rsidRPr="00D760A0" w:rsidTr="00E15B16">
        <w:trPr>
          <w:cantSplit/>
          <w:tblHeader/>
        </w:trPr>
        <w:tc>
          <w:tcPr>
            <w:tcW w:w="1094"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Value Score</w:t>
            </w:r>
          </w:p>
        </w:tc>
        <w:tc>
          <w:tcPr>
            <w:tcW w:w="6277"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E15B16">
        <w:tc>
          <w:tcPr>
            <w:tcW w:w="1094"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277"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IWC Biota Sub-Index Score: 17- 20</w:t>
            </w:r>
          </w:p>
        </w:tc>
        <w:tc>
          <w:tcPr>
            <w:tcW w:w="1763" w:type="dxa"/>
            <w:vMerge w:val="restart"/>
            <w:shd w:val="clear" w:color="auto" w:fill="auto"/>
            <w:vAlign w:val="center"/>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IWC Biota Score</w:t>
            </w:r>
          </w:p>
        </w:tc>
      </w:tr>
      <w:tr w:rsidR="001003DD" w:rsidRPr="00D760A0" w:rsidTr="00E15B16">
        <w:tc>
          <w:tcPr>
            <w:tcW w:w="1094"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w:t>
            </w:r>
          </w:p>
        </w:tc>
        <w:tc>
          <w:tcPr>
            <w:tcW w:w="6277"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IWC Biota Sub-Index Score: 13 - 16</w:t>
            </w:r>
          </w:p>
        </w:tc>
        <w:tc>
          <w:tcPr>
            <w:tcW w:w="1763" w:type="dxa"/>
            <w:vMerge/>
            <w:shd w:val="clear" w:color="auto" w:fill="auto"/>
          </w:tcPr>
          <w:p w:rsidR="001003DD" w:rsidRPr="00D760A0" w:rsidRDefault="001003DD" w:rsidP="001003DD">
            <w:pPr>
              <w:pStyle w:val="TblBdy"/>
              <w:rPr>
                <w:rFonts w:asciiTheme="minorHAnsi" w:hAnsiTheme="minorHAnsi"/>
                <w:szCs w:val="18"/>
              </w:rPr>
            </w:pPr>
          </w:p>
        </w:tc>
      </w:tr>
      <w:tr w:rsidR="001003DD" w:rsidRPr="00D760A0" w:rsidTr="00E15B16">
        <w:tc>
          <w:tcPr>
            <w:tcW w:w="1094"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6277"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IWC Biota Sub-Index Score: 9 - 12</w:t>
            </w:r>
          </w:p>
        </w:tc>
        <w:tc>
          <w:tcPr>
            <w:tcW w:w="1763" w:type="dxa"/>
            <w:vMerge/>
            <w:shd w:val="clear" w:color="auto" w:fill="auto"/>
          </w:tcPr>
          <w:p w:rsidR="001003DD" w:rsidRPr="00D760A0" w:rsidRDefault="001003DD" w:rsidP="001003DD">
            <w:pPr>
              <w:pStyle w:val="TblBdy"/>
              <w:rPr>
                <w:rFonts w:asciiTheme="minorHAnsi" w:hAnsiTheme="minorHAnsi"/>
                <w:szCs w:val="18"/>
              </w:rPr>
            </w:pPr>
          </w:p>
        </w:tc>
      </w:tr>
      <w:tr w:rsidR="001003DD" w:rsidRPr="00D760A0" w:rsidTr="00E15B16">
        <w:tc>
          <w:tcPr>
            <w:tcW w:w="1094"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w:t>
            </w:r>
          </w:p>
        </w:tc>
        <w:tc>
          <w:tcPr>
            <w:tcW w:w="6277"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IWC Biota Sub-Index Score: 5 - 8</w:t>
            </w:r>
          </w:p>
        </w:tc>
        <w:tc>
          <w:tcPr>
            <w:tcW w:w="1763" w:type="dxa"/>
            <w:vMerge/>
            <w:shd w:val="clear" w:color="auto" w:fill="auto"/>
          </w:tcPr>
          <w:p w:rsidR="001003DD" w:rsidRPr="00D760A0" w:rsidRDefault="001003DD" w:rsidP="001003DD">
            <w:pPr>
              <w:pStyle w:val="TblBdy"/>
              <w:rPr>
                <w:rFonts w:asciiTheme="minorHAnsi" w:hAnsiTheme="minorHAnsi"/>
                <w:szCs w:val="18"/>
              </w:rPr>
            </w:pPr>
          </w:p>
        </w:tc>
      </w:tr>
      <w:tr w:rsidR="001003DD" w:rsidRPr="00D760A0" w:rsidTr="00E15B16">
        <w:tc>
          <w:tcPr>
            <w:tcW w:w="1094"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c>
          <w:tcPr>
            <w:tcW w:w="6277"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IWC Biota Sub-Index Score: 0 - 4</w:t>
            </w:r>
          </w:p>
        </w:tc>
        <w:tc>
          <w:tcPr>
            <w:tcW w:w="1763" w:type="dxa"/>
            <w:vMerge/>
            <w:shd w:val="clear" w:color="auto" w:fill="auto"/>
          </w:tcPr>
          <w:p w:rsidR="001003DD" w:rsidRPr="00D760A0" w:rsidRDefault="001003DD" w:rsidP="001003DD">
            <w:pPr>
              <w:pStyle w:val="TblBdy"/>
              <w:rPr>
                <w:rFonts w:asciiTheme="minorHAnsi" w:hAnsiTheme="minorHAnsi"/>
                <w:szCs w:val="18"/>
              </w:rPr>
            </w:pPr>
          </w:p>
        </w:tc>
      </w:tr>
      <w:tr w:rsidR="001003DD" w:rsidRPr="00D760A0" w:rsidTr="00E15B16">
        <w:tc>
          <w:tcPr>
            <w:tcW w:w="1094"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c>
          <w:tcPr>
            <w:tcW w:w="6277"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Wetland plant condition has not been assessed under IWC</w:t>
            </w:r>
          </w:p>
        </w:tc>
        <w:tc>
          <w:tcPr>
            <w:tcW w:w="1763"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r>
      <w:tr w:rsidR="001003DD" w:rsidRPr="00D760A0" w:rsidTr="00E15B16">
        <w:tc>
          <w:tcPr>
            <w:tcW w:w="9134" w:type="dxa"/>
            <w:gridSpan w:val="3"/>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IWC Biota Sub-Index</w:t>
            </w:r>
          </w:p>
        </w:tc>
      </w:tr>
    </w:tbl>
    <w:p w:rsidR="001003DD" w:rsidRPr="00D760A0" w:rsidRDefault="001003DD" w:rsidP="001003DD">
      <w:pPr>
        <w:pStyle w:val="HD"/>
        <w:spacing w:before="240"/>
        <w:rPr>
          <w:rFonts w:asciiTheme="minorHAnsi" w:hAnsiTheme="minorHAnsi"/>
        </w:rPr>
      </w:pPr>
      <w:r w:rsidRPr="00D760A0">
        <w:rPr>
          <w:rFonts w:asciiTheme="minorHAnsi" w:hAnsiTheme="minorHAnsi"/>
        </w:rPr>
        <w:t>AVIRA Metric – Estuary Vegetation Condition</w:t>
      </w:r>
    </w:p>
    <w:p w:rsidR="001003DD" w:rsidRPr="00D760A0" w:rsidRDefault="001003DD" w:rsidP="00D760A0">
      <w:pPr>
        <w:pStyle w:val="Body"/>
        <w:sectPr w:rsidR="001003DD" w:rsidRPr="00D760A0" w:rsidSect="001003DD">
          <w:pgSz w:w="11906" w:h="16838"/>
          <w:pgMar w:top="1440" w:right="1440" w:bottom="1440" w:left="1440" w:header="708" w:footer="708" w:gutter="0"/>
          <w:cols w:space="708"/>
          <w:docGrid w:linePitch="360"/>
        </w:sectPr>
      </w:pPr>
      <w:r w:rsidRPr="00D760A0">
        <w:t xml:space="preserve">A metric for estuary vegetation condition has not been determined. A metric for degraded estuarine vegetation was included in AVIRA, which utilised data from the IEC. This data could be used in future assessments to determine a metric for estuary vegetation condition. </w:t>
      </w:r>
    </w:p>
    <w:p w:rsidR="001003DD" w:rsidRPr="00D760A0" w:rsidRDefault="001003DD" w:rsidP="00B54876">
      <w:pPr>
        <w:pStyle w:val="HA"/>
      </w:pPr>
      <w:bookmarkStart w:id="195" w:name="_Toc396734228"/>
      <w:bookmarkStart w:id="196" w:name="_Toc399755351"/>
      <w:bookmarkStart w:id="197" w:name="_Toc437955824"/>
      <w:r w:rsidRPr="00D760A0">
        <w:t>Landscape Features</w:t>
      </w:r>
      <w:bookmarkEnd w:id="195"/>
      <w:bookmarkEnd w:id="196"/>
      <w:bookmarkEnd w:id="197"/>
    </w:p>
    <w:p w:rsidR="001003DD" w:rsidRPr="00D760A0" w:rsidRDefault="001003DD" w:rsidP="00D760A0">
      <w:pPr>
        <w:pStyle w:val="Body"/>
      </w:pPr>
      <w:r w:rsidRPr="00D760A0">
        <w:t>This category identifies three additional landscape features of waterways:</w:t>
      </w:r>
    </w:p>
    <w:p w:rsidR="001003DD" w:rsidRPr="00D760A0" w:rsidRDefault="001003DD" w:rsidP="00484D4E">
      <w:pPr>
        <w:pStyle w:val="Body"/>
        <w:numPr>
          <w:ilvl w:val="0"/>
          <w:numId w:val="35"/>
        </w:numPr>
        <w:rPr>
          <w:szCs w:val="22"/>
        </w:rPr>
      </w:pPr>
      <w:r w:rsidRPr="00D760A0">
        <w:rPr>
          <w:szCs w:val="22"/>
        </w:rPr>
        <w:t>Drought Refuges;</w:t>
      </w:r>
    </w:p>
    <w:p w:rsidR="001003DD" w:rsidRPr="00D760A0" w:rsidRDefault="001003DD" w:rsidP="00484D4E">
      <w:pPr>
        <w:pStyle w:val="Body"/>
        <w:numPr>
          <w:ilvl w:val="0"/>
          <w:numId w:val="35"/>
        </w:numPr>
        <w:rPr>
          <w:szCs w:val="22"/>
        </w:rPr>
      </w:pPr>
      <w:r w:rsidRPr="00D760A0">
        <w:rPr>
          <w:szCs w:val="22"/>
        </w:rPr>
        <w:t>Important Bird Habitats; and</w:t>
      </w:r>
    </w:p>
    <w:p w:rsidR="001003DD" w:rsidRPr="00D760A0" w:rsidRDefault="001003DD" w:rsidP="00484D4E">
      <w:pPr>
        <w:pStyle w:val="Body"/>
        <w:numPr>
          <w:ilvl w:val="0"/>
          <w:numId w:val="35"/>
        </w:numPr>
        <w:rPr>
          <w:szCs w:val="22"/>
        </w:rPr>
      </w:pPr>
      <w:r w:rsidRPr="00D760A0">
        <w:rPr>
          <w:szCs w:val="22"/>
        </w:rPr>
        <w:t>Biosphere Reserves.</w:t>
      </w:r>
    </w:p>
    <w:p w:rsidR="001003DD" w:rsidRPr="00D760A0" w:rsidRDefault="001003DD" w:rsidP="00D760A0">
      <w:pPr>
        <w:pStyle w:val="Body"/>
      </w:pPr>
      <w:r w:rsidRPr="00D760A0">
        <w:t>These values are discussed in the following sections.</w:t>
      </w:r>
    </w:p>
    <w:p w:rsidR="00972C02" w:rsidRDefault="001003DD">
      <w:pPr>
        <w:pStyle w:val="HB"/>
      </w:pPr>
      <w:bookmarkStart w:id="198" w:name="_Toc427574794"/>
      <w:bookmarkStart w:id="199" w:name="_Toc427575589"/>
      <w:bookmarkStart w:id="200" w:name="_Toc427579942"/>
      <w:bookmarkStart w:id="201" w:name="_Toc437937531"/>
      <w:bookmarkStart w:id="202" w:name="_Toc437937708"/>
      <w:bookmarkStart w:id="203" w:name="_Toc437942306"/>
      <w:bookmarkStart w:id="204" w:name="_Toc437955241"/>
      <w:bookmarkStart w:id="205" w:name="_Toc437937532"/>
      <w:bookmarkStart w:id="206" w:name="_Toc437937709"/>
      <w:bookmarkStart w:id="207" w:name="_Toc437942307"/>
      <w:bookmarkStart w:id="208" w:name="_Toc437955242"/>
      <w:bookmarkStart w:id="209" w:name="_Toc396734229"/>
      <w:bookmarkStart w:id="210" w:name="_Toc399755352"/>
      <w:bookmarkStart w:id="211" w:name="_Toc437955825"/>
      <w:bookmarkEnd w:id="198"/>
      <w:bookmarkEnd w:id="199"/>
      <w:bookmarkEnd w:id="200"/>
      <w:bookmarkEnd w:id="201"/>
      <w:bookmarkEnd w:id="202"/>
      <w:bookmarkEnd w:id="203"/>
      <w:bookmarkEnd w:id="204"/>
      <w:bookmarkEnd w:id="205"/>
      <w:bookmarkEnd w:id="206"/>
      <w:bookmarkEnd w:id="207"/>
      <w:bookmarkEnd w:id="208"/>
      <w:r w:rsidRPr="00D760A0">
        <w:t>Drought Refuges</w:t>
      </w:r>
      <w:bookmarkEnd w:id="209"/>
      <w:bookmarkEnd w:id="210"/>
      <w:bookmarkEnd w:id="211"/>
    </w:p>
    <w:p w:rsidR="001003DD" w:rsidRPr="00D760A0" w:rsidRDefault="001003DD" w:rsidP="00A65ABD">
      <w:pPr>
        <w:pStyle w:val="Avira3rdLevel"/>
      </w:pPr>
      <w:bookmarkStart w:id="212" w:name="_Ref298142616"/>
      <w:r w:rsidRPr="00D760A0">
        <w:t>Background</w:t>
      </w:r>
      <w:bookmarkEnd w:id="212"/>
    </w:p>
    <w:p w:rsidR="001003DD" w:rsidRPr="00D760A0" w:rsidRDefault="001003DD" w:rsidP="00D760A0">
      <w:pPr>
        <w:pStyle w:val="Body"/>
      </w:pPr>
      <w:r w:rsidRPr="00D760A0">
        <w:t>The essential components of a refuge are:</w:t>
      </w:r>
    </w:p>
    <w:p w:rsidR="001003DD" w:rsidRPr="00D760A0" w:rsidRDefault="001003DD" w:rsidP="00484D4E">
      <w:pPr>
        <w:pStyle w:val="Body"/>
        <w:numPr>
          <w:ilvl w:val="0"/>
          <w:numId w:val="35"/>
        </w:numPr>
        <w:rPr>
          <w:szCs w:val="22"/>
        </w:rPr>
      </w:pPr>
      <w:r w:rsidRPr="00D760A0">
        <w:rPr>
          <w:szCs w:val="22"/>
        </w:rPr>
        <w:t>it is a physical place secure from one or more disturbances; and</w:t>
      </w:r>
    </w:p>
    <w:p w:rsidR="001003DD" w:rsidRPr="00D760A0" w:rsidRDefault="001003DD" w:rsidP="00484D4E">
      <w:pPr>
        <w:pStyle w:val="Body"/>
        <w:numPr>
          <w:ilvl w:val="0"/>
          <w:numId w:val="35"/>
        </w:numPr>
        <w:rPr>
          <w:szCs w:val="22"/>
        </w:rPr>
      </w:pPr>
      <w:r w:rsidRPr="00D760A0">
        <w:rPr>
          <w:szCs w:val="22"/>
        </w:rPr>
        <w:t>it is a source of colonists for the wider landscape after disturbance has ceased (Robson et al 2008).</w:t>
      </w:r>
    </w:p>
    <w:p w:rsidR="001003DD" w:rsidRPr="00D760A0" w:rsidRDefault="001003DD" w:rsidP="00D760A0">
      <w:pPr>
        <w:pStyle w:val="Body"/>
      </w:pPr>
      <w:r w:rsidRPr="00D760A0">
        <w:t>The need for refuges therefore implies that there is a disturbance, natural or anthropogenic, that threatens aquatic life and also that the disturbance will end so that there are opportunities for recolonisation.</w:t>
      </w:r>
    </w:p>
    <w:p w:rsidR="001003DD" w:rsidRPr="00D760A0" w:rsidRDefault="001003DD" w:rsidP="00D760A0">
      <w:pPr>
        <w:pStyle w:val="Body"/>
      </w:pPr>
      <w:r w:rsidRPr="00D760A0">
        <w:t>Two types of places are clearly discernible as providing a refuge for a wide range of plants and animals:</w:t>
      </w:r>
    </w:p>
    <w:p w:rsidR="001003DD" w:rsidRPr="00D760A0" w:rsidRDefault="001003DD" w:rsidP="00484D4E">
      <w:pPr>
        <w:pStyle w:val="Body"/>
        <w:numPr>
          <w:ilvl w:val="0"/>
          <w:numId w:val="35"/>
        </w:numPr>
        <w:rPr>
          <w:szCs w:val="22"/>
        </w:rPr>
      </w:pPr>
      <w:r w:rsidRPr="00D760A0">
        <w:rPr>
          <w:szCs w:val="22"/>
        </w:rPr>
        <w:t>places where the natural water regime is maintained; and</w:t>
      </w:r>
    </w:p>
    <w:p w:rsidR="001003DD" w:rsidRPr="00D760A0" w:rsidRDefault="001003DD" w:rsidP="00484D4E">
      <w:pPr>
        <w:pStyle w:val="Body"/>
        <w:numPr>
          <w:ilvl w:val="0"/>
          <w:numId w:val="35"/>
        </w:numPr>
        <w:rPr>
          <w:szCs w:val="22"/>
        </w:rPr>
      </w:pPr>
      <w:r w:rsidRPr="00D760A0">
        <w:rPr>
          <w:szCs w:val="22"/>
        </w:rPr>
        <w:t>places where natural water-riparian zone interactions are maintained (Robson et al 2008).</w:t>
      </w:r>
    </w:p>
    <w:p w:rsidR="001003DD" w:rsidRPr="00D760A0" w:rsidRDefault="001003DD" w:rsidP="00A65ABD">
      <w:pPr>
        <w:pStyle w:val="Avira3rdLevel"/>
      </w:pPr>
      <w:r w:rsidRPr="00D760A0">
        <w:t>Valuing Drought Refuges</w:t>
      </w:r>
    </w:p>
    <w:p w:rsidR="001003DD" w:rsidRPr="00D760A0" w:rsidRDefault="001003DD" w:rsidP="00D760A0">
      <w:pPr>
        <w:pStyle w:val="Body"/>
      </w:pPr>
      <w:r w:rsidRPr="00D760A0">
        <w:t>DSE recently engaged Monash University to develop predictive models that explain historical freshwater fish species distributions in Victorian rivers, and to apply these models to explore potential distributional changes expected under four different climate scenarios:</w:t>
      </w:r>
    </w:p>
    <w:p w:rsidR="001003DD" w:rsidRPr="00D760A0" w:rsidRDefault="001003DD" w:rsidP="00484D4E">
      <w:pPr>
        <w:pStyle w:val="Body"/>
        <w:numPr>
          <w:ilvl w:val="0"/>
          <w:numId w:val="35"/>
        </w:numPr>
        <w:rPr>
          <w:szCs w:val="22"/>
        </w:rPr>
      </w:pPr>
      <w:r w:rsidRPr="00D760A0">
        <w:rPr>
          <w:szCs w:val="22"/>
        </w:rPr>
        <w:t>step change (continuation of the last 13 years of drought (1997-2010); and</w:t>
      </w:r>
    </w:p>
    <w:p w:rsidR="001003DD" w:rsidRPr="00D760A0" w:rsidRDefault="001003DD" w:rsidP="00484D4E">
      <w:pPr>
        <w:pStyle w:val="Body"/>
        <w:numPr>
          <w:ilvl w:val="0"/>
          <w:numId w:val="35"/>
        </w:numPr>
        <w:rPr>
          <w:szCs w:val="22"/>
        </w:rPr>
      </w:pPr>
      <w:r w:rsidRPr="00D760A0">
        <w:rPr>
          <w:szCs w:val="22"/>
        </w:rPr>
        <w:t>low, median and high CSIRO climate-change scenarios for 2030 (Bond et al 2010).</w:t>
      </w:r>
    </w:p>
    <w:p w:rsidR="001003DD" w:rsidRPr="00D760A0" w:rsidRDefault="001003DD" w:rsidP="00D760A0">
      <w:pPr>
        <w:pStyle w:val="Body"/>
      </w:pPr>
      <w:r w:rsidRPr="00D760A0">
        <w:t>Based on the modelled fish distributions under the step change (drought) scenario, Thompson and Bond (2011) have identified and classified:</w:t>
      </w:r>
    </w:p>
    <w:p w:rsidR="001003DD" w:rsidRPr="00D760A0" w:rsidRDefault="001003DD" w:rsidP="00484D4E">
      <w:pPr>
        <w:pStyle w:val="Body"/>
        <w:numPr>
          <w:ilvl w:val="0"/>
          <w:numId w:val="35"/>
        </w:numPr>
        <w:rPr>
          <w:szCs w:val="22"/>
        </w:rPr>
      </w:pPr>
      <w:r w:rsidRPr="00D760A0">
        <w:rPr>
          <w:szCs w:val="22"/>
        </w:rPr>
        <w:t>243 ISC reaches as having a high likelihood of acting as refuge habitat during drought for at least one threatened species</w:t>
      </w:r>
      <w:r w:rsidRPr="00D760A0">
        <w:rPr>
          <w:szCs w:val="22"/>
        </w:rPr>
        <w:footnoteReference w:id="1"/>
      </w:r>
      <w:r w:rsidRPr="00D760A0">
        <w:rPr>
          <w:szCs w:val="22"/>
        </w:rPr>
        <w:t>; and</w:t>
      </w:r>
    </w:p>
    <w:p w:rsidR="001003DD" w:rsidRPr="00D760A0" w:rsidRDefault="001003DD" w:rsidP="00484D4E">
      <w:pPr>
        <w:pStyle w:val="Body"/>
        <w:numPr>
          <w:ilvl w:val="0"/>
          <w:numId w:val="35"/>
        </w:numPr>
        <w:rPr>
          <w:szCs w:val="22"/>
        </w:rPr>
      </w:pPr>
      <w:r w:rsidRPr="00D760A0">
        <w:rPr>
          <w:szCs w:val="22"/>
        </w:rPr>
        <w:t>701 ISC reaches as having a high likelihood of acting as refuge habitat during drought for non-threatened species.</w:t>
      </w:r>
    </w:p>
    <w:p w:rsidR="001003DD" w:rsidRPr="00D760A0" w:rsidRDefault="001003DD" w:rsidP="00D760A0">
      <w:pPr>
        <w:pStyle w:val="Body"/>
      </w:pPr>
      <w:r w:rsidRPr="00D760A0">
        <w:t>Whilst these results can be used to value those rivers providing drought refuge to native fish, no comparable or consistently adopted approach currently exists in Victoria to identify:</w:t>
      </w:r>
    </w:p>
    <w:p w:rsidR="001003DD" w:rsidRPr="00D760A0" w:rsidRDefault="001003DD" w:rsidP="00484D4E">
      <w:pPr>
        <w:pStyle w:val="Body"/>
        <w:numPr>
          <w:ilvl w:val="0"/>
          <w:numId w:val="35"/>
        </w:numPr>
        <w:rPr>
          <w:szCs w:val="22"/>
        </w:rPr>
      </w:pPr>
      <w:r w:rsidRPr="00D760A0">
        <w:rPr>
          <w:szCs w:val="22"/>
        </w:rPr>
        <w:t>drought refuges within river systems for other native fauna/flora species; or</w:t>
      </w:r>
    </w:p>
    <w:p w:rsidR="001003DD" w:rsidRPr="00D760A0" w:rsidRDefault="001003DD" w:rsidP="00484D4E">
      <w:pPr>
        <w:pStyle w:val="Body"/>
        <w:numPr>
          <w:ilvl w:val="0"/>
          <w:numId w:val="35"/>
        </w:numPr>
        <w:rPr>
          <w:szCs w:val="22"/>
        </w:rPr>
      </w:pPr>
      <w:r w:rsidRPr="00D760A0">
        <w:rPr>
          <w:szCs w:val="22"/>
        </w:rPr>
        <w:t>drought refuges within wetland or estuarine systems.</w:t>
      </w:r>
    </w:p>
    <w:p w:rsidR="001003DD" w:rsidRPr="00D760A0" w:rsidRDefault="001003DD" w:rsidP="00D760A0">
      <w:pPr>
        <w:pStyle w:val="Body"/>
      </w:pPr>
      <w:r w:rsidRPr="00D760A0">
        <w:t xml:space="preserve">It is therefore recommended that for these circumstances, regional organisations nominate an interim set of drought refuge areas using the definitions as described in Section </w:t>
      </w:r>
      <w:r w:rsidR="00A70571">
        <w:fldChar w:fldCharType="begin"/>
      </w:r>
      <w:r w:rsidR="00A70571">
        <w:instrText xml:space="preserve"> REF _Ref298142616 \r \h  \* MERGEFORMAT </w:instrText>
      </w:r>
      <w:r w:rsidR="00A70571">
        <w:fldChar w:fldCharType="separate"/>
      </w:r>
      <w:r w:rsidRPr="00D760A0">
        <w:t>8.1.1</w:t>
      </w:r>
      <w:r w:rsidR="00A70571">
        <w:fldChar w:fldCharType="end"/>
      </w:r>
      <w:r w:rsidRPr="00D760A0">
        <w:t xml:space="preserve"> in combination with local knowledge.</w:t>
      </w:r>
    </w:p>
    <w:p w:rsidR="00D56F6D" w:rsidRDefault="00D56F6D" w:rsidP="001003DD">
      <w:pPr>
        <w:pStyle w:val="HD"/>
        <w:rPr>
          <w:rFonts w:asciiTheme="minorHAnsi" w:hAnsiTheme="minorHAnsi"/>
        </w:rPr>
      </w:pPr>
    </w:p>
    <w:p w:rsidR="001003DD" w:rsidRPr="00D760A0" w:rsidRDefault="001003DD" w:rsidP="001003DD">
      <w:pPr>
        <w:pStyle w:val="HD"/>
        <w:rPr>
          <w:rFonts w:asciiTheme="minorHAnsi" w:hAnsiTheme="minorHAnsi"/>
        </w:rPr>
      </w:pPr>
      <w:r w:rsidRPr="00D760A0">
        <w:rPr>
          <w:rFonts w:asciiTheme="minorHAnsi" w:hAnsiTheme="minorHAnsi"/>
        </w:rPr>
        <w:t>AVIRA Metric – Drought Refuges</w:t>
      </w:r>
    </w:p>
    <w:p w:rsidR="001003DD" w:rsidRPr="00D760A0" w:rsidRDefault="001003DD" w:rsidP="00D760A0">
      <w:pPr>
        <w:pStyle w:val="Body"/>
      </w:pPr>
      <w:r w:rsidRPr="00D760A0">
        <w:t>Based on the above, Drought Refuge value was scored using the following metric:</w:t>
      </w:r>
    </w:p>
    <w:tbl>
      <w:tblPr>
        <w:tblW w:w="0" w:type="auto"/>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1101"/>
        <w:gridCol w:w="6270"/>
        <w:gridCol w:w="1763"/>
      </w:tblGrid>
      <w:tr w:rsidR="001003DD" w:rsidRPr="00D760A0" w:rsidTr="00D12017">
        <w:trPr>
          <w:cantSplit/>
          <w:tblHeader/>
        </w:trPr>
        <w:tc>
          <w:tcPr>
            <w:tcW w:w="1101"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Value Score</w:t>
            </w:r>
          </w:p>
        </w:tc>
        <w:tc>
          <w:tcPr>
            <w:tcW w:w="6270"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D12017">
        <w:tc>
          <w:tcPr>
            <w:tcW w:w="1101"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270"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Modelled drought refuge for one or more significant fish species</w:t>
            </w:r>
            <w:r w:rsidRPr="00D760A0">
              <w:rPr>
                <w:rFonts w:asciiTheme="minorHAnsi" w:hAnsiTheme="minorHAnsi"/>
                <w:szCs w:val="18"/>
              </w:rPr>
              <w:br/>
              <w:t>OR</w:t>
            </w:r>
            <w:r w:rsidRPr="00D760A0">
              <w:rPr>
                <w:rFonts w:asciiTheme="minorHAnsi" w:hAnsiTheme="minorHAnsi"/>
                <w:szCs w:val="18"/>
              </w:rPr>
              <w:br/>
              <w:t xml:space="preserve">Nominated drought refuge for significant fauna and/or significant EVCs </w:t>
            </w:r>
          </w:p>
        </w:tc>
        <w:tc>
          <w:tcPr>
            <w:tcW w:w="1763"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Refuge</w:t>
            </w:r>
          </w:p>
        </w:tc>
      </w:tr>
      <w:tr w:rsidR="001003DD" w:rsidRPr="00D760A0" w:rsidTr="00D12017">
        <w:tc>
          <w:tcPr>
            <w:tcW w:w="1101"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6270"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Modelled drought refuge for one or more other fish species</w:t>
            </w:r>
            <w:r w:rsidRPr="00D760A0">
              <w:rPr>
                <w:rFonts w:asciiTheme="minorHAnsi" w:hAnsiTheme="minorHAnsi"/>
                <w:szCs w:val="18"/>
              </w:rPr>
              <w:br/>
              <w:t>OR</w:t>
            </w:r>
            <w:r w:rsidRPr="00D760A0">
              <w:rPr>
                <w:rFonts w:asciiTheme="minorHAnsi" w:hAnsiTheme="minorHAnsi"/>
                <w:szCs w:val="18"/>
              </w:rPr>
              <w:br/>
              <w:t>Nominated drought refuge for other fauna and/or EVCs</w:t>
            </w:r>
          </w:p>
        </w:tc>
        <w:tc>
          <w:tcPr>
            <w:tcW w:w="1763"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Other Refuge</w:t>
            </w:r>
          </w:p>
        </w:tc>
      </w:tr>
      <w:tr w:rsidR="001003DD" w:rsidRPr="00D760A0" w:rsidTr="00D12017">
        <w:tc>
          <w:tcPr>
            <w:tcW w:w="1101"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c>
          <w:tcPr>
            <w:tcW w:w="6270"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a modelled drought refuge</w:t>
            </w:r>
            <w:r w:rsidRPr="00D760A0">
              <w:rPr>
                <w:rFonts w:asciiTheme="minorHAnsi" w:hAnsiTheme="minorHAnsi"/>
                <w:szCs w:val="18"/>
              </w:rPr>
              <w:br/>
              <w:t>OR</w:t>
            </w:r>
            <w:r w:rsidRPr="00D760A0">
              <w:rPr>
                <w:rFonts w:asciiTheme="minorHAnsi" w:hAnsiTheme="minorHAnsi"/>
                <w:szCs w:val="18"/>
              </w:rPr>
              <w:br/>
              <w:t>Not considered to be a drought refuge</w:t>
            </w:r>
          </w:p>
        </w:tc>
        <w:tc>
          <w:tcPr>
            <w:tcW w:w="1763"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Refuge</w:t>
            </w:r>
          </w:p>
        </w:tc>
      </w:tr>
      <w:tr w:rsidR="001003DD" w:rsidRPr="00D760A0" w:rsidTr="00D12017">
        <w:tc>
          <w:tcPr>
            <w:tcW w:w="1101"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c>
          <w:tcPr>
            <w:tcW w:w="6270"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Value of waterway as a drought refuge has not been assessed or considered</w:t>
            </w:r>
          </w:p>
        </w:tc>
        <w:tc>
          <w:tcPr>
            <w:tcW w:w="1763"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r>
      <w:tr w:rsidR="001003DD" w:rsidRPr="00D760A0" w:rsidTr="00D12017">
        <w:tc>
          <w:tcPr>
            <w:tcW w:w="9134" w:type="dxa"/>
            <w:gridSpan w:val="3"/>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Sources:</w:t>
            </w:r>
          </w:p>
          <w:p w:rsidR="001003DD" w:rsidRPr="00D760A0" w:rsidRDefault="001003DD" w:rsidP="001003DD">
            <w:pPr>
              <w:pStyle w:val="TblBdy"/>
              <w:rPr>
                <w:rFonts w:asciiTheme="minorHAnsi" w:hAnsiTheme="minorHAnsi"/>
                <w:szCs w:val="18"/>
              </w:rPr>
            </w:pPr>
            <w:r w:rsidRPr="00D760A0">
              <w:rPr>
                <w:rFonts w:asciiTheme="minorHAnsi" w:hAnsiTheme="minorHAnsi"/>
                <w:i/>
                <w:szCs w:val="18"/>
              </w:rPr>
              <w:t>Interpreting Species Distribution Models to Identify Drought Refuges for Native Fish in Victorian Streams</w:t>
            </w:r>
            <w:r w:rsidRPr="00D760A0">
              <w:rPr>
                <w:rFonts w:asciiTheme="minorHAnsi" w:hAnsiTheme="minorHAnsi"/>
                <w:szCs w:val="18"/>
              </w:rPr>
              <w:t xml:space="preserve"> (Thompson and Bond 2011).</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CMA Dry Inflow Contingency Plans</w:t>
            </w:r>
          </w:p>
          <w:p w:rsidR="001003DD" w:rsidRPr="00D760A0" w:rsidRDefault="001003DD" w:rsidP="001003DD">
            <w:pPr>
              <w:pStyle w:val="TblBdy"/>
              <w:rPr>
                <w:rFonts w:asciiTheme="minorHAnsi" w:hAnsiTheme="minorHAnsi"/>
                <w:szCs w:val="18"/>
              </w:rPr>
            </w:pPr>
            <w:r w:rsidRPr="00D760A0">
              <w:rPr>
                <w:rFonts w:asciiTheme="minorHAnsi" w:hAnsiTheme="minorHAnsi"/>
                <w:iCs/>
                <w:szCs w:val="18"/>
              </w:rPr>
              <w:t>Australian Wetlands Database (</w:t>
            </w:r>
            <w:r w:rsidRPr="00D760A0">
              <w:rPr>
                <w:rFonts w:asciiTheme="minorHAnsi" w:hAnsiTheme="minorHAnsi"/>
                <w:szCs w:val="18"/>
              </w:rPr>
              <w:t>specifically, wetlands meeting criterion 3</w:t>
            </w:r>
            <w:r w:rsidRPr="00D760A0">
              <w:rPr>
                <w:rFonts w:asciiTheme="minorHAnsi" w:hAnsiTheme="minorHAnsi"/>
                <w:iCs/>
                <w:szCs w:val="18"/>
              </w:rPr>
              <w:t xml:space="preserve">) </w:t>
            </w:r>
            <w:hyperlink r:id="rId49" w:history="1">
              <w:r w:rsidRPr="00D760A0">
                <w:rPr>
                  <w:rFonts w:asciiTheme="minorHAnsi" w:hAnsiTheme="minorHAnsi"/>
                  <w:iCs/>
                  <w:szCs w:val="18"/>
                  <w:u w:val="single"/>
                </w:rPr>
                <w:t>http://www.environment.gov.au/water/publications/environmental/wetlands/database</w:t>
              </w:r>
            </w:hyperlink>
          </w:p>
          <w:p w:rsidR="001003DD" w:rsidRPr="00D760A0" w:rsidRDefault="001003DD" w:rsidP="001003DD">
            <w:pPr>
              <w:pStyle w:val="TblBdy"/>
              <w:rPr>
                <w:rFonts w:asciiTheme="minorHAnsi" w:hAnsiTheme="minorHAnsi"/>
                <w:szCs w:val="18"/>
              </w:rPr>
            </w:pPr>
            <w:r w:rsidRPr="00D760A0">
              <w:rPr>
                <w:rFonts w:asciiTheme="minorHAnsi" w:hAnsiTheme="minorHAnsi"/>
                <w:szCs w:val="18"/>
              </w:rPr>
              <w:t>Regional Wetland Strategies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Local knowledge</w:t>
            </w:r>
          </w:p>
        </w:tc>
      </w:tr>
    </w:tbl>
    <w:p w:rsidR="00972C02" w:rsidRDefault="001003DD">
      <w:pPr>
        <w:pStyle w:val="HB"/>
        <w:spacing w:before="840"/>
      </w:pPr>
      <w:bookmarkStart w:id="213" w:name="_Toc396734230"/>
      <w:bookmarkStart w:id="214" w:name="_Toc399755353"/>
      <w:bookmarkStart w:id="215" w:name="_Toc437955826"/>
      <w:r w:rsidRPr="00D760A0">
        <w:t>Important Bird Habitats</w:t>
      </w:r>
      <w:bookmarkEnd w:id="213"/>
      <w:bookmarkEnd w:id="214"/>
      <w:bookmarkEnd w:id="215"/>
    </w:p>
    <w:p w:rsidR="001003DD" w:rsidRPr="00D760A0" w:rsidRDefault="001003DD" w:rsidP="00A65ABD">
      <w:pPr>
        <w:pStyle w:val="Avira3rdLevel"/>
      </w:pPr>
      <w:r w:rsidRPr="00D760A0">
        <w:t>Background</w:t>
      </w:r>
    </w:p>
    <w:p w:rsidR="001003DD" w:rsidRPr="00D760A0" w:rsidRDefault="001003DD" w:rsidP="00D760A0">
      <w:pPr>
        <w:pStyle w:val="Body"/>
      </w:pPr>
      <w:r w:rsidRPr="00D760A0">
        <w:t>Effective conservation of Australia’s birds requires that we focus our activities at a regional scale, to particular bird species, or to specific sites of interest (Birds Australia ~2009).  For AVIRA, the following bird habitats have been determined as important for prioritisation:</w:t>
      </w:r>
    </w:p>
    <w:p w:rsidR="001003DD" w:rsidRPr="00D760A0" w:rsidRDefault="001003DD" w:rsidP="00484D4E">
      <w:pPr>
        <w:pStyle w:val="Body"/>
        <w:numPr>
          <w:ilvl w:val="0"/>
          <w:numId w:val="35"/>
        </w:numPr>
        <w:rPr>
          <w:szCs w:val="22"/>
        </w:rPr>
      </w:pPr>
      <w:r w:rsidRPr="00D760A0">
        <w:rPr>
          <w:szCs w:val="22"/>
        </w:rPr>
        <w:t>Important Bird Areas;</w:t>
      </w:r>
    </w:p>
    <w:p w:rsidR="001003DD" w:rsidRPr="00D760A0" w:rsidRDefault="001003DD" w:rsidP="00484D4E">
      <w:pPr>
        <w:pStyle w:val="Body"/>
        <w:numPr>
          <w:ilvl w:val="0"/>
          <w:numId w:val="35"/>
        </w:numPr>
        <w:rPr>
          <w:szCs w:val="22"/>
        </w:rPr>
      </w:pPr>
      <w:r w:rsidRPr="00D760A0">
        <w:rPr>
          <w:szCs w:val="22"/>
        </w:rPr>
        <w:t>Migratory Shorebird Sites; and</w:t>
      </w:r>
    </w:p>
    <w:p w:rsidR="001003DD" w:rsidRPr="00D760A0" w:rsidRDefault="001003DD" w:rsidP="00484D4E">
      <w:pPr>
        <w:pStyle w:val="Body"/>
        <w:numPr>
          <w:ilvl w:val="0"/>
          <w:numId w:val="35"/>
        </w:numPr>
        <w:rPr>
          <w:szCs w:val="22"/>
        </w:rPr>
      </w:pPr>
      <w:r w:rsidRPr="00D760A0">
        <w:rPr>
          <w:szCs w:val="22"/>
        </w:rPr>
        <w:t>Colonial Nesting Bird Sites.</w:t>
      </w:r>
    </w:p>
    <w:p w:rsidR="001003DD" w:rsidRPr="00D760A0" w:rsidRDefault="001003DD" w:rsidP="000B687E">
      <w:pPr>
        <w:pStyle w:val="HC"/>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A65ABD">
      <w:pPr>
        <w:pStyle w:val="Avira3rdLevel"/>
      </w:pPr>
      <w:r w:rsidRPr="00D760A0">
        <w:t>Valuing Important Bird Habitats</w:t>
      </w:r>
    </w:p>
    <w:p w:rsidR="001003DD" w:rsidRPr="00D760A0" w:rsidRDefault="001003DD" w:rsidP="001003DD">
      <w:pPr>
        <w:pStyle w:val="HD"/>
        <w:rPr>
          <w:rFonts w:asciiTheme="minorHAnsi" w:hAnsiTheme="minorHAnsi"/>
        </w:rPr>
      </w:pPr>
      <w:r w:rsidRPr="00D760A0">
        <w:rPr>
          <w:rFonts w:asciiTheme="minorHAnsi" w:hAnsiTheme="minorHAnsi"/>
        </w:rPr>
        <w:t>Measure 1 - Important Bird Areas</w:t>
      </w:r>
    </w:p>
    <w:p w:rsidR="001003DD" w:rsidRPr="00D760A0" w:rsidRDefault="001003DD" w:rsidP="00D760A0">
      <w:pPr>
        <w:pStyle w:val="Body"/>
      </w:pPr>
      <w:r w:rsidRPr="00D760A0">
        <w:t>Important Bird Areas (IBAs) are sites of global bird conservation importance and are priority areas for bird conservation.  Each IBA meets one of four global criteria used by BirdLife International.  The following IBAs are located in Victoria:</w:t>
      </w:r>
    </w:p>
    <w:p w:rsidR="001003DD" w:rsidRPr="00D760A0" w:rsidRDefault="001003DD" w:rsidP="00484D4E">
      <w:pPr>
        <w:numPr>
          <w:ilvl w:val="0"/>
          <w:numId w:val="23"/>
        </w:numPr>
        <w:spacing w:before="120" w:after="120"/>
        <w:ind w:left="357" w:hanging="357"/>
        <w:contextualSpacing/>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484D4E">
      <w:pPr>
        <w:pStyle w:val="Body"/>
        <w:numPr>
          <w:ilvl w:val="0"/>
          <w:numId w:val="35"/>
        </w:numPr>
        <w:rPr>
          <w:szCs w:val="22"/>
        </w:rPr>
      </w:pPr>
      <w:r w:rsidRPr="00D760A0">
        <w:rPr>
          <w:szCs w:val="22"/>
        </w:rPr>
        <w:t>Cheetham &amp; Altona</w:t>
      </w:r>
    </w:p>
    <w:p w:rsidR="001003DD" w:rsidRPr="00D760A0" w:rsidRDefault="001003DD" w:rsidP="00484D4E">
      <w:pPr>
        <w:pStyle w:val="Body"/>
        <w:numPr>
          <w:ilvl w:val="0"/>
          <w:numId w:val="35"/>
        </w:numPr>
        <w:rPr>
          <w:szCs w:val="22"/>
        </w:rPr>
      </w:pPr>
      <w:r w:rsidRPr="00D760A0">
        <w:rPr>
          <w:szCs w:val="22"/>
        </w:rPr>
        <w:t>Anderson's Inlet</w:t>
      </w:r>
    </w:p>
    <w:p w:rsidR="001003DD" w:rsidRPr="00D760A0" w:rsidRDefault="001003DD" w:rsidP="00484D4E">
      <w:pPr>
        <w:pStyle w:val="Body"/>
        <w:numPr>
          <w:ilvl w:val="0"/>
          <w:numId w:val="35"/>
        </w:numPr>
        <w:rPr>
          <w:szCs w:val="22"/>
        </w:rPr>
      </w:pPr>
      <w:r w:rsidRPr="00D760A0">
        <w:rPr>
          <w:szCs w:val="22"/>
        </w:rPr>
        <w:t>Werribee &amp; Avalon</w:t>
      </w:r>
    </w:p>
    <w:p w:rsidR="001003DD" w:rsidRPr="00D760A0" w:rsidRDefault="001003DD" w:rsidP="00484D4E">
      <w:pPr>
        <w:pStyle w:val="Body"/>
        <w:numPr>
          <w:ilvl w:val="0"/>
          <w:numId w:val="35"/>
        </w:numPr>
        <w:rPr>
          <w:szCs w:val="22"/>
        </w:rPr>
      </w:pPr>
      <w:r w:rsidRPr="00D760A0">
        <w:rPr>
          <w:szCs w:val="22"/>
        </w:rPr>
        <w:t>Avoca Plains</w:t>
      </w:r>
    </w:p>
    <w:p w:rsidR="001003DD" w:rsidRPr="00D760A0" w:rsidRDefault="001003DD" w:rsidP="00484D4E">
      <w:pPr>
        <w:pStyle w:val="Body"/>
        <w:numPr>
          <w:ilvl w:val="0"/>
          <w:numId w:val="35"/>
        </w:numPr>
        <w:rPr>
          <w:szCs w:val="22"/>
        </w:rPr>
      </w:pPr>
      <w:r w:rsidRPr="00D760A0">
        <w:rPr>
          <w:szCs w:val="22"/>
        </w:rPr>
        <w:t>Barmah - Millewa</w:t>
      </w:r>
    </w:p>
    <w:p w:rsidR="001003DD" w:rsidRPr="00D760A0" w:rsidRDefault="001003DD" w:rsidP="00484D4E">
      <w:pPr>
        <w:pStyle w:val="Body"/>
        <w:numPr>
          <w:ilvl w:val="0"/>
          <w:numId w:val="35"/>
        </w:numPr>
        <w:rPr>
          <w:szCs w:val="22"/>
        </w:rPr>
      </w:pPr>
      <w:r w:rsidRPr="00D760A0">
        <w:rPr>
          <w:szCs w:val="22"/>
        </w:rPr>
        <w:t>Bellarine Wetlands</w:t>
      </w:r>
    </w:p>
    <w:p w:rsidR="001003DD" w:rsidRPr="00D760A0" w:rsidRDefault="001003DD" w:rsidP="00484D4E">
      <w:pPr>
        <w:pStyle w:val="Body"/>
        <w:numPr>
          <w:ilvl w:val="0"/>
          <w:numId w:val="35"/>
        </w:numPr>
        <w:rPr>
          <w:szCs w:val="22"/>
        </w:rPr>
      </w:pPr>
      <w:r w:rsidRPr="00D760A0">
        <w:rPr>
          <w:szCs w:val="22"/>
        </w:rPr>
        <w:t>Victorian Box-Ironbark</w:t>
      </w:r>
    </w:p>
    <w:p w:rsidR="001003DD" w:rsidRPr="00D760A0" w:rsidRDefault="001003DD" w:rsidP="00484D4E">
      <w:pPr>
        <w:pStyle w:val="Body"/>
        <w:numPr>
          <w:ilvl w:val="0"/>
          <w:numId w:val="35"/>
        </w:numPr>
        <w:rPr>
          <w:szCs w:val="22"/>
        </w:rPr>
      </w:pPr>
      <w:r w:rsidRPr="00D760A0">
        <w:rPr>
          <w:szCs w:val="22"/>
        </w:rPr>
        <w:t>Carrum Wetlands</w:t>
      </w:r>
    </w:p>
    <w:p w:rsidR="001003DD" w:rsidRPr="00D760A0" w:rsidRDefault="001003DD" w:rsidP="00484D4E">
      <w:pPr>
        <w:pStyle w:val="Body"/>
        <w:numPr>
          <w:ilvl w:val="0"/>
          <w:numId w:val="35"/>
        </w:numPr>
        <w:rPr>
          <w:szCs w:val="22"/>
        </w:rPr>
      </w:pPr>
      <w:r w:rsidRPr="00D760A0">
        <w:rPr>
          <w:szCs w:val="22"/>
        </w:rPr>
        <w:t>Corner Inlet</w:t>
      </w:r>
    </w:p>
    <w:p w:rsidR="001003DD" w:rsidRPr="00D760A0" w:rsidRDefault="001003DD" w:rsidP="00484D4E">
      <w:pPr>
        <w:pStyle w:val="Body"/>
        <w:numPr>
          <w:ilvl w:val="0"/>
          <w:numId w:val="35"/>
        </w:numPr>
        <w:rPr>
          <w:szCs w:val="22"/>
        </w:rPr>
      </w:pPr>
      <w:r w:rsidRPr="00D760A0">
        <w:rPr>
          <w:szCs w:val="22"/>
        </w:rPr>
        <w:t>Discovery Bay to Picanninnie Ponds</w:t>
      </w:r>
    </w:p>
    <w:p w:rsidR="001003DD" w:rsidRPr="00D760A0" w:rsidRDefault="001003DD" w:rsidP="00484D4E">
      <w:pPr>
        <w:pStyle w:val="Body"/>
        <w:numPr>
          <w:ilvl w:val="0"/>
          <w:numId w:val="35"/>
        </w:numPr>
        <w:rPr>
          <w:szCs w:val="22"/>
        </w:rPr>
      </w:pPr>
      <w:r w:rsidRPr="00D760A0">
        <w:rPr>
          <w:szCs w:val="22"/>
        </w:rPr>
        <w:t>Gabo &amp; Tullaberga Island</w:t>
      </w:r>
    </w:p>
    <w:p w:rsidR="001003DD" w:rsidRPr="00D760A0" w:rsidRDefault="001003DD" w:rsidP="00484D4E">
      <w:pPr>
        <w:pStyle w:val="Body"/>
        <w:numPr>
          <w:ilvl w:val="0"/>
          <w:numId w:val="35"/>
        </w:numPr>
        <w:rPr>
          <w:szCs w:val="22"/>
        </w:rPr>
      </w:pPr>
      <w:r w:rsidRPr="00D760A0">
        <w:rPr>
          <w:szCs w:val="22"/>
        </w:rPr>
        <w:t>Gippsland Lakes</w:t>
      </w:r>
    </w:p>
    <w:p w:rsidR="001003DD" w:rsidRPr="00D760A0" w:rsidRDefault="001003DD" w:rsidP="00484D4E">
      <w:pPr>
        <w:pStyle w:val="Body"/>
        <w:numPr>
          <w:ilvl w:val="0"/>
          <w:numId w:val="35"/>
        </w:numPr>
        <w:rPr>
          <w:szCs w:val="22"/>
        </w:rPr>
      </w:pPr>
      <w:r w:rsidRPr="00D760A0">
        <w:rPr>
          <w:szCs w:val="22"/>
        </w:rPr>
        <w:t>Lake Buloke</w:t>
      </w:r>
    </w:p>
    <w:p w:rsidR="001003DD" w:rsidRPr="00D760A0" w:rsidRDefault="001003DD" w:rsidP="00484D4E">
      <w:pPr>
        <w:pStyle w:val="Body"/>
        <w:numPr>
          <w:ilvl w:val="0"/>
          <w:numId w:val="35"/>
        </w:numPr>
        <w:rPr>
          <w:szCs w:val="22"/>
        </w:rPr>
      </w:pPr>
      <w:r w:rsidRPr="00D760A0">
        <w:rPr>
          <w:szCs w:val="22"/>
        </w:rPr>
        <w:t>Lake Corangamite Complex</w:t>
      </w:r>
    </w:p>
    <w:p w:rsidR="001003DD" w:rsidRPr="00D760A0" w:rsidRDefault="001003DD" w:rsidP="00484D4E">
      <w:pPr>
        <w:pStyle w:val="Body"/>
        <w:numPr>
          <w:ilvl w:val="0"/>
          <w:numId w:val="35"/>
        </w:numPr>
        <w:rPr>
          <w:szCs w:val="22"/>
        </w:rPr>
      </w:pPr>
      <w:r w:rsidRPr="00D760A0">
        <w:rPr>
          <w:szCs w:val="22"/>
        </w:rPr>
        <w:t>Lawrence Rocks</w:t>
      </w:r>
    </w:p>
    <w:p w:rsidR="001003DD" w:rsidRPr="00D760A0" w:rsidRDefault="001003DD" w:rsidP="00484D4E">
      <w:pPr>
        <w:pStyle w:val="Body"/>
        <w:numPr>
          <w:ilvl w:val="0"/>
          <w:numId w:val="35"/>
        </w:numPr>
        <w:rPr>
          <w:szCs w:val="22"/>
        </w:rPr>
      </w:pPr>
      <w:r w:rsidRPr="00D760A0">
        <w:rPr>
          <w:szCs w:val="22"/>
        </w:rPr>
        <w:t>Little Desert</w:t>
      </w:r>
    </w:p>
    <w:p w:rsidR="001003DD" w:rsidRPr="00D760A0" w:rsidRDefault="001003DD" w:rsidP="00484D4E">
      <w:pPr>
        <w:pStyle w:val="Body"/>
        <w:numPr>
          <w:ilvl w:val="0"/>
          <w:numId w:val="35"/>
        </w:numPr>
        <w:rPr>
          <w:szCs w:val="22"/>
        </w:rPr>
      </w:pPr>
      <w:r w:rsidRPr="00D760A0">
        <w:rPr>
          <w:szCs w:val="22"/>
        </w:rPr>
        <w:t>Lower Snowy &amp; Brodribb Rivers</w:t>
      </w:r>
    </w:p>
    <w:p w:rsidR="001003DD" w:rsidRPr="00D760A0" w:rsidRDefault="001003DD" w:rsidP="00484D4E">
      <w:pPr>
        <w:pStyle w:val="Body"/>
        <w:numPr>
          <w:ilvl w:val="0"/>
          <w:numId w:val="35"/>
        </w:numPr>
        <w:rPr>
          <w:szCs w:val="22"/>
        </w:rPr>
      </w:pPr>
      <w:r w:rsidRPr="00D760A0">
        <w:rPr>
          <w:szCs w:val="22"/>
        </w:rPr>
        <w:t>Murray-Sunset, Hattah &amp; Annuello</w:t>
      </w:r>
    </w:p>
    <w:p w:rsidR="001003DD" w:rsidRPr="00D760A0" w:rsidRDefault="001003DD" w:rsidP="00484D4E">
      <w:pPr>
        <w:pStyle w:val="Body"/>
        <w:numPr>
          <w:ilvl w:val="0"/>
          <w:numId w:val="35"/>
        </w:numPr>
        <w:rPr>
          <w:szCs w:val="22"/>
        </w:rPr>
      </w:pPr>
      <w:r w:rsidRPr="00D760A0">
        <w:rPr>
          <w:szCs w:val="22"/>
        </w:rPr>
        <w:t>Nadgee to Mallacoota Inlet</w:t>
      </w:r>
    </w:p>
    <w:p w:rsidR="001003DD" w:rsidRPr="00D760A0" w:rsidRDefault="001003DD" w:rsidP="00484D4E">
      <w:pPr>
        <w:pStyle w:val="Body"/>
        <w:numPr>
          <w:ilvl w:val="0"/>
          <w:numId w:val="35"/>
        </w:numPr>
        <w:rPr>
          <w:szCs w:val="22"/>
        </w:rPr>
      </w:pPr>
      <w:r w:rsidRPr="00D760A0">
        <w:rPr>
          <w:szCs w:val="22"/>
        </w:rPr>
        <w:t>Natimuk-Douglas</w:t>
      </w:r>
    </w:p>
    <w:p w:rsidR="001003DD" w:rsidRPr="00D760A0" w:rsidRDefault="001003DD" w:rsidP="00484D4E">
      <w:pPr>
        <w:pStyle w:val="Body"/>
        <w:numPr>
          <w:ilvl w:val="0"/>
          <w:numId w:val="35"/>
        </w:numPr>
        <w:rPr>
          <w:szCs w:val="22"/>
        </w:rPr>
      </w:pPr>
      <w:r w:rsidRPr="00D760A0">
        <w:rPr>
          <w:szCs w:val="22"/>
        </w:rPr>
        <w:t>North Victorian Wetlands</w:t>
      </w:r>
    </w:p>
    <w:p w:rsidR="001003DD" w:rsidRPr="00D760A0" w:rsidRDefault="001003DD" w:rsidP="00484D4E">
      <w:pPr>
        <w:pStyle w:val="Body"/>
        <w:numPr>
          <w:ilvl w:val="0"/>
          <w:numId w:val="35"/>
        </w:numPr>
        <w:rPr>
          <w:szCs w:val="22"/>
        </w:rPr>
      </w:pPr>
      <w:r w:rsidRPr="00D760A0">
        <w:rPr>
          <w:szCs w:val="22"/>
        </w:rPr>
        <w:t>Otway Ranges</w:t>
      </w:r>
    </w:p>
    <w:p w:rsidR="001003DD" w:rsidRPr="00D760A0" w:rsidRDefault="001003DD" w:rsidP="00484D4E">
      <w:pPr>
        <w:pStyle w:val="Body"/>
        <w:numPr>
          <w:ilvl w:val="0"/>
          <w:numId w:val="35"/>
        </w:numPr>
        <w:rPr>
          <w:szCs w:val="22"/>
        </w:rPr>
      </w:pPr>
      <w:r w:rsidRPr="00D760A0">
        <w:rPr>
          <w:szCs w:val="22"/>
        </w:rPr>
        <w:t>Patho Plains</w:t>
      </w:r>
    </w:p>
    <w:p w:rsidR="001003DD" w:rsidRPr="00D760A0" w:rsidRDefault="001003DD" w:rsidP="00484D4E">
      <w:pPr>
        <w:pStyle w:val="Body"/>
        <w:numPr>
          <w:ilvl w:val="0"/>
          <w:numId w:val="35"/>
        </w:numPr>
        <w:rPr>
          <w:szCs w:val="22"/>
        </w:rPr>
      </w:pPr>
      <w:r w:rsidRPr="00D760A0">
        <w:rPr>
          <w:szCs w:val="22"/>
        </w:rPr>
        <w:t>Phillip Island</w:t>
      </w:r>
    </w:p>
    <w:p w:rsidR="001003DD" w:rsidRPr="00D760A0" w:rsidRDefault="001003DD" w:rsidP="00484D4E">
      <w:pPr>
        <w:pStyle w:val="Body"/>
        <w:numPr>
          <w:ilvl w:val="0"/>
          <w:numId w:val="35"/>
        </w:numPr>
        <w:rPr>
          <w:szCs w:val="22"/>
        </w:rPr>
      </w:pPr>
      <w:r w:rsidRPr="00D760A0">
        <w:rPr>
          <w:szCs w:val="22"/>
        </w:rPr>
        <w:t>Port Fairy to Warrnambool</w:t>
      </w:r>
    </w:p>
    <w:p w:rsidR="001003DD" w:rsidRPr="00D760A0" w:rsidRDefault="001003DD" w:rsidP="00484D4E">
      <w:pPr>
        <w:pStyle w:val="Body"/>
        <w:numPr>
          <w:ilvl w:val="0"/>
          <w:numId w:val="35"/>
        </w:numPr>
        <w:rPr>
          <w:szCs w:val="22"/>
        </w:rPr>
      </w:pPr>
      <w:r w:rsidRPr="00D760A0">
        <w:rPr>
          <w:szCs w:val="22"/>
        </w:rPr>
        <w:t>Pukapunyal</w:t>
      </w:r>
    </w:p>
    <w:p w:rsidR="001003DD" w:rsidRPr="00D760A0" w:rsidRDefault="001003DD" w:rsidP="00484D4E">
      <w:pPr>
        <w:pStyle w:val="Body"/>
        <w:numPr>
          <w:ilvl w:val="0"/>
          <w:numId w:val="35"/>
        </w:numPr>
        <w:rPr>
          <w:szCs w:val="22"/>
        </w:rPr>
      </w:pPr>
      <w:r w:rsidRPr="00D760A0">
        <w:rPr>
          <w:szCs w:val="22"/>
        </w:rPr>
        <w:t>Riverland</w:t>
      </w:r>
    </w:p>
    <w:p w:rsidR="001003DD" w:rsidRPr="00D760A0" w:rsidRDefault="001003DD" w:rsidP="00484D4E">
      <w:pPr>
        <w:pStyle w:val="Body"/>
        <w:numPr>
          <w:ilvl w:val="0"/>
          <w:numId w:val="35"/>
        </w:numPr>
        <w:rPr>
          <w:szCs w:val="22"/>
        </w:rPr>
      </w:pPr>
      <w:r w:rsidRPr="00D760A0">
        <w:rPr>
          <w:szCs w:val="22"/>
        </w:rPr>
        <w:t>Shallow Inlet</w:t>
      </w:r>
    </w:p>
    <w:p w:rsidR="001003DD" w:rsidRPr="00D760A0" w:rsidRDefault="001003DD" w:rsidP="00484D4E">
      <w:pPr>
        <w:pStyle w:val="Body"/>
        <w:numPr>
          <w:ilvl w:val="0"/>
          <w:numId w:val="35"/>
        </w:numPr>
        <w:rPr>
          <w:szCs w:val="22"/>
        </w:rPr>
      </w:pPr>
      <w:r w:rsidRPr="00D760A0">
        <w:rPr>
          <w:szCs w:val="22"/>
        </w:rPr>
        <w:t>Swan Bay &amp; Port Phillip Bay Islands</w:t>
      </w:r>
    </w:p>
    <w:p w:rsidR="001003DD" w:rsidRPr="00D760A0" w:rsidRDefault="001003DD" w:rsidP="00484D4E">
      <w:pPr>
        <w:pStyle w:val="Body"/>
        <w:numPr>
          <w:ilvl w:val="0"/>
          <w:numId w:val="35"/>
        </w:numPr>
        <w:rPr>
          <w:szCs w:val="22"/>
        </w:rPr>
      </w:pPr>
      <w:r w:rsidRPr="00D760A0">
        <w:rPr>
          <w:szCs w:val="22"/>
        </w:rPr>
        <w:t>Terrick Terrick woodlands</w:t>
      </w:r>
    </w:p>
    <w:p w:rsidR="001003DD" w:rsidRPr="00D760A0" w:rsidRDefault="001003DD" w:rsidP="00484D4E">
      <w:pPr>
        <w:pStyle w:val="Body"/>
        <w:numPr>
          <w:ilvl w:val="0"/>
          <w:numId w:val="35"/>
        </w:numPr>
        <w:rPr>
          <w:szCs w:val="22"/>
        </w:rPr>
      </w:pPr>
      <w:r w:rsidRPr="00D760A0">
        <w:rPr>
          <w:szCs w:val="22"/>
        </w:rPr>
        <w:t>Wandown</w:t>
      </w:r>
    </w:p>
    <w:p w:rsidR="001003DD" w:rsidRPr="00D760A0" w:rsidRDefault="001003DD" w:rsidP="00484D4E">
      <w:pPr>
        <w:pStyle w:val="Body"/>
        <w:numPr>
          <w:ilvl w:val="0"/>
          <w:numId w:val="35"/>
        </w:numPr>
        <w:rPr>
          <w:szCs w:val="22"/>
        </w:rPr>
      </w:pPr>
      <w:r w:rsidRPr="00D760A0">
        <w:rPr>
          <w:szCs w:val="22"/>
        </w:rPr>
        <w:t>Westernport Bay</w:t>
      </w:r>
    </w:p>
    <w:p w:rsidR="001003DD" w:rsidRPr="00D760A0" w:rsidRDefault="001003DD" w:rsidP="00484D4E">
      <w:pPr>
        <w:pStyle w:val="Body"/>
        <w:numPr>
          <w:ilvl w:val="0"/>
          <w:numId w:val="35"/>
        </w:numPr>
        <w:rPr>
          <w:szCs w:val="22"/>
        </w:rPr>
      </w:pPr>
      <w:r w:rsidRPr="00D760A0">
        <w:rPr>
          <w:szCs w:val="22"/>
        </w:rPr>
        <w:t>Wilson's Prom Islands</w:t>
      </w:r>
    </w:p>
    <w:p w:rsidR="001003DD" w:rsidRPr="00D760A0" w:rsidRDefault="001003DD" w:rsidP="00484D4E">
      <w:pPr>
        <w:pStyle w:val="Body"/>
        <w:numPr>
          <w:ilvl w:val="0"/>
          <w:numId w:val="35"/>
        </w:numPr>
        <w:rPr>
          <w:szCs w:val="22"/>
        </w:rPr>
      </w:pPr>
      <w:r w:rsidRPr="00D760A0">
        <w:rPr>
          <w:szCs w:val="22"/>
        </w:rPr>
        <w:t>Wyperfeld, Big Desert &amp; Ngarkat</w:t>
      </w:r>
    </w:p>
    <w:p w:rsidR="001003DD" w:rsidRPr="00D760A0" w:rsidRDefault="001003DD" w:rsidP="00484D4E">
      <w:pPr>
        <w:pStyle w:val="Body"/>
        <w:numPr>
          <w:ilvl w:val="0"/>
          <w:numId w:val="35"/>
        </w:numPr>
        <w:rPr>
          <w:szCs w:val="22"/>
        </w:rPr>
      </w:pPr>
      <w:r w:rsidRPr="00D760A0">
        <w:rPr>
          <w:szCs w:val="22"/>
        </w:rPr>
        <w:t>Yambuk</w:t>
      </w:r>
    </w:p>
    <w:p w:rsidR="001003DD" w:rsidRPr="00D760A0" w:rsidRDefault="001003DD" w:rsidP="00484D4E">
      <w:pPr>
        <w:pStyle w:val="Body"/>
        <w:numPr>
          <w:ilvl w:val="0"/>
          <w:numId w:val="35"/>
        </w:numPr>
        <w:rPr>
          <w:szCs w:val="22"/>
        </w:rPr>
      </w:pPr>
      <w:r w:rsidRPr="00D760A0">
        <w:rPr>
          <w:szCs w:val="22"/>
        </w:rPr>
        <w:t>Victorian Alps</w:t>
      </w:r>
    </w:p>
    <w:p w:rsidR="001003DD" w:rsidRPr="00D760A0" w:rsidRDefault="001003DD" w:rsidP="001003DD">
      <w:pPr>
        <w:pStyle w:val="Heading4"/>
        <w:numPr>
          <w:ilvl w:val="3"/>
          <w:numId w:val="0"/>
        </w:numPr>
        <w:ind w:left="864" w:hanging="864"/>
        <w:rPr>
          <w:rFonts w:asciiTheme="minorHAnsi" w:hAnsiTheme="minorHAnsi"/>
        </w:rPr>
        <w:sectPr w:rsidR="001003DD" w:rsidRPr="00D760A0" w:rsidSect="001003DD">
          <w:type w:val="continuous"/>
          <w:pgSz w:w="11906" w:h="16838"/>
          <w:pgMar w:top="1440" w:right="1440" w:bottom="1440" w:left="1440" w:header="708" w:footer="708" w:gutter="0"/>
          <w:cols w:num="2" w:space="708"/>
          <w:docGrid w:linePitch="360"/>
        </w:sectPr>
      </w:pPr>
    </w:p>
    <w:tbl>
      <w:tblPr>
        <w:tblW w:w="5000" w:type="pct"/>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7514"/>
        <w:gridCol w:w="1728"/>
      </w:tblGrid>
      <w:tr w:rsidR="001003DD" w:rsidRPr="00D760A0" w:rsidTr="00D12017">
        <w:trPr>
          <w:cantSplit/>
          <w:tblHeader/>
        </w:trPr>
        <w:tc>
          <w:tcPr>
            <w:tcW w:w="4065"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935"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D12017">
        <w:tc>
          <w:tcPr>
            <w:tcW w:w="406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Important bird area</w:t>
            </w:r>
          </w:p>
        </w:tc>
        <w:tc>
          <w:tcPr>
            <w:tcW w:w="93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Important</w:t>
            </w:r>
          </w:p>
        </w:tc>
      </w:tr>
      <w:tr w:rsidR="001003DD" w:rsidRPr="00D760A0" w:rsidTr="00D12017">
        <w:tc>
          <w:tcPr>
            <w:tcW w:w="406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considered to be an important bird area</w:t>
            </w:r>
          </w:p>
        </w:tc>
        <w:tc>
          <w:tcPr>
            <w:tcW w:w="93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Important</w:t>
            </w:r>
          </w:p>
        </w:tc>
      </w:tr>
    </w:tbl>
    <w:p w:rsidR="001003DD" w:rsidRPr="00D760A0" w:rsidRDefault="001003DD" w:rsidP="001003DD">
      <w:pPr>
        <w:pStyle w:val="HD"/>
        <w:spacing w:before="240"/>
        <w:rPr>
          <w:rFonts w:asciiTheme="minorHAnsi" w:hAnsiTheme="minorHAnsi"/>
        </w:rPr>
      </w:pPr>
      <w:r w:rsidRPr="00D760A0">
        <w:rPr>
          <w:rFonts w:asciiTheme="minorHAnsi" w:hAnsiTheme="minorHAnsi"/>
        </w:rPr>
        <w:t>Measure 2 - Migratory Shorebird Sites</w:t>
      </w:r>
    </w:p>
    <w:p w:rsidR="001003DD" w:rsidRPr="00D760A0" w:rsidRDefault="001003DD" w:rsidP="00D760A0">
      <w:pPr>
        <w:pStyle w:val="Body"/>
      </w:pPr>
      <w:r w:rsidRPr="00D760A0">
        <w:t>In addition to the five internationally significant shorebird sites occurring in Victoria (refer to Section 4.2), Birds Australia have listed an additional 12 sites considered important to migratory shorebirds (Birds Australia ~2009), namely:</w:t>
      </w:r>
    </w:p>
    <w:p w:rsidR="001003DD" w:rsidRPr="00D760A0" w:rsidRDefault="001003DD" w:rsidP="00484D4E">
      <w:pPr>
        <w:numPr>
          <w:ilvl w:val="0"/>
          <w:numId w:val="24"/>
        </w:numPr>
        <w:spacing w:before="120" w:after="120"/>
        <w:ind w:left="357" w:hanging="357"/>
        <w:contextualSpacing/>
        <w:rPr>
          <w:rFonts w:asciiTheme="minorHAnsi" w:hAnsiTheme="minorHAnsi"/>
        </w:rPr>
        <w:sectPr w:rsidR="001003DD" w:rsidRPr="00D760A0" w:rsidSect="001003DD">
          <w:type w:val="continuous"/>
          <w:pgSz w:w="11906" w:h="16838"/>
          <w:pgMar w:top="1440" w:right="1440" w:bottom="1440" w:left="1440" w:header="708" w:footer="708" w:gutter="0"/>
          <w:cols w:space="708"/>
          <w:docGrid w:linePitch="360"/>
        </w:sectPr>
      </w:pPr>
    </w:p>
    <w:p w:rsidR="001003DD" w:rsidRPr="00D760A0" w:rsidRDefault="001003DD" w:rsidP="00484D4E">
      <w:pPr>
        <w:pStyle w:val="Body"/>
        <w:numPr>
          <w:ilvl w:val="0"/>
          <w:numId w:val="35"/>
        </w:numPr>
        <w:rPr>
          <w:szCs w:val="22"/>
        </w:rPr>
      </w:pPr>
      <w:r w:rsidRPr="00D760A0">
        <w:rPr>
          <w:szCs w:val="22"/>
        </w:rPr>
        <w:t>Lough Calvert</w:t>
      </w:r>
    </w:p>
    <w:p w:rsidR="001003DD" w:rsidRPr="00D760A0" w:rsidRDefault="001003DD" w:rsidP="00484D4E">
      <w:pPr>
        <w:pStyle w:val="Body"/>
        <w:numPr>
          <w:ilvl w:val="0"/>
          <w:numId w:val="35"/>
        </w:numPr>
        <w:rPr>
          <w:szCs w:val="22"/>
        </w:rPr>
      </w:pPr>
      <w:r w:rsidRPr="00D760A0">
        <w:rPr>
          <w:szCs w:val="22"/>
        </w:rPr>
        <w:t>Lake Martin</w:t>
      </w:r>
    </w:p>
    <w:p w:rsidR="001003DD" w:rsidRPr="00D760A0" w:rsidRDefault="001003DD" w:rsidP="00484D4E">
      <w:pPr>
        <w:pStyle w:val="Body"/>
        <w:numPr>
          <w:ilvl w:val="0"/>
          <w:numId w:val="35"/>
        </w:numPr>
        <w:rPr>
          <w:szCs w:val="22"/>
        </w:rPr>
      </w:pPr>
      <w:r w:rsidRPr="00D760A0">
        <w:rPr>
          <w:szCs w:val="22"/>
        </w:rPr>
        <w:t>Lake Murdeduke</w:t>
      </w:r>
    </w:p>
    <w:p w:rsidR="001003DD" w:rsidRPr="00D760A0" w:rsidRDefault="001003DD" w:rsidP="00484D4E">
      <w:pPr>
        <w:pStyle w:val="Body"/>
        <w:numPr>
          <w:ilvl w:val="0"/>
          <w:numId w:val="35"/>
        </w:numPr>
        <w:rPr>
          <w:szCs w:val="22"/>
        </w:rPr>
      </w:pPr>
      <w:r w:rsidRPr="00D760A0">
        <w:rPr>
          <w:szCs w:val="22"/>
        </w:rPr>
        <w:t>Ocean Grove to Barwon Heads</w:t>
      </w:r>
    </w:p>
    <w:p w:rsidR="001003DD" w:rsidRPr="00D760A0" w:rsidRDefault="001003DD" w:rsidP="00484D4E">
      <w:pPr>
        <w:pStyle w:val="Body"/>
        <w:numPr>
          <w:ilvl w:val="0"/>
          <w:numId w:val="35"/>
        </w:numPr>
        <w:rPr>
          <w:szCs w:val="22"/>
        </w:rPr>
      </w:pPr>
      <w:r w:rsidRPr="00D760A0">
        <w:rPr>
          <w:szCs w:val="22"/>
        </w:rPr>
        <w:t>Gippsland Lakes</w:t>
      </w:r>
    </w:p>
    <w:p w:rsidR="001003DD" w:rsidRPr="00D760A0" w:rsidRDefault="001003DD" w:rsidP="00484D4E">
      <w:pPr>
        <w:pStyle w:val="Body"/>
        <w:numPr>
          <w:ilvl w:val="0"/>
          <w:numId w:val="35"/>
        </w:numPr>
        <w:rPr>
          <w:szCs w:val="22"/>
        </w:rPr>
      </w:pPr>
      <w:r w:rsidRPr="00D760A0">
        <w:rPr>
          <w:szCs w:val="22"/>
        </w:rPr>
        <w:t>Port Fairy to Warrnambool coast</w:t>
      </w:r>
    </w:p>
    <w:p w:rsidR="001003DD" w:rsidRPr="00D760A0" w:rsidRDefault="001003DD" w:rsidP="00484D4E">
      <w:pPr>
        <w:pStyle w:val="Body"/>
        <w:numPr>
          <w:ilvl w:val="0"/>
          <w:numId w:val="35"/>
        </w:numPr>
        <w:rPr>
          <w:szCs w:val="22"/>
        </w:rPr>
      </w:pPr>
      <w:r w:rsidRPr="00D760A0">
        <w:rPr>
          <w:szCs w:val="22"/>
        </w:rPr>
        <w:t>Lake Tutchewop, Kerang</w:t>
      </w:r>
    </w:p>
    <w:p w:rsidR="001003DD" w:rsidRPr="00D760A0" w:rsidRDefault="001003DD" w:rsidP="00484D4E">
      <w:pPr>
        <w:pStyle w:val="Body"/>
        <w:numPr>
          <w:ilvl w:val="0"/>
          <w:numId w:val="35"/>
        </w:numPr>
        <w:rPr>
          <w:szCs w:val="22"/>
        </w:rPr>
      </w:pPr>
      <w:r w:rsidRPr="00D760A0">
        <w:rPr>
          <w:szCs w:val="22"/>
        </w:rPr>
        <w:t>Lake Buloke</w:t>
      </w:r>
    </w:p>
    <w:p w:rsidR="001003DD" w:rsidRPr="00D760A0" w:rsidRDefault="001003DD" w:rsidP="00484D4E">
      <w:pPr>
        <w:pStyle w:val="Body"/>
        <w:numPr>
          <w:ilvl w:val="0"/>
          <w:numId w:val="35"/>
        </w:numPr>
        <w:rPr>
          <w:szCs w:val="22"/>
        </w:rPr>
      </w:pPr>
      <w:r w:rsidRPr="00D760A0">
        <w:rPr>
          <w:szCs w:val="22"/>
        </w:rPr>
        <w:t>Edithvale-Seaford Wetlands</w:t>
      </w:r>
    </w:p>
    <w:p w:rsidR="001003DD" w:rsidRPr="00D760A0" w:rsidRDefault="001003DD" w:rsidP="00484D4E">
      <w:pPr>
        <w:pStyle w:val="Body"/>
        <w:numPr>
          <w:ilvl w:val="0"/>
          <w:numId w:val="35"/>
        </w:numPr>
        <w:rPr>
          <w:szCs w:val="22"/>
        </w:rPr>
      </w:pPr>
      <w:r w:rsidRPr="00D760A0">
        <w:rPr>
          <w:szCs w:val="22"/>
        </w:rPr>
        <w:t>Anderson Inlet</w:t>
      </w:r>
    </w:p>
    <w:p w:rsidR="001003DD" w:rsidRPr="00D760A0" w:rsidRDefault="001003DD" w:rsidP="00484D4E">
      <w:pPr>
        <w:pStyle w:val="Body"/>
        <w:numPr>
          <w:ilvl w:val="0"/>
          <w:numId w:val="35"/>
        </w:numPr>
        <w:rPr>
          <w:szCs w:val="22"/>
        </w:rPr>
      </w:pPr>
      <w:r w:rsidRPr="00D760A0">
        <w:rPr>
          <w:szCs w:val="22"/>
        </w:rPr>
        <w:t>Hazelwood Cooling Pond</w:t>
      </w:r>
    </w:p>
    <w:p w:rsidR="001003DD" w:rsidRPr="00D760A0" w:rsidRDefault="001003DD" w:rsidP="00484D4E">
      <w:pPr>
        <w:pStyle w:val="Body"/>
        <w:numPr>
          <w:ilvl w:val="0"/>
          <w:numId w:val="35"/>
        </w:numPr>
        <w:rPr>
          <w:szCs w:val="22"/>
        </w:rPr>
      </w:pPr>
      <w:r w:rsidRPr="00D760A0">
        <w:rPr>
          <w:szCs w:val="22"/>
        </w:rPr>
        <w:t>Lake Hindmarsh</w:t>
      </w:r>
    </w:p>
    <w:p w:rsidR="001003DD" w:rsidRPr="00D760A0" w:rsidRDefault="001003DD" w:rsidP="001003DD">
      <w:pPr>
        <w:rPr>
          <w:rFonts w:asciiTheme="minorHAnsi" w:hAnsiTheme="minorHAnsi"/>
        </w:rPr>
        <w:sectPr w:rsidR="001003DD" w:rsidRPr="00D760A0" w:rsidSect="001003DD">
          <w:type w:val="continuous"/>
          <w:pgSz w:w="11906" w:h="16838"/>
          <w:pgMar w:top="1440" w:right="1440" w:bottom="1440" w:left="1440" w:header="708" w:footer="708" w:gutter="0"/>
          <w:cols w:num="2" w:space="708"/>
          <w:docGrid w:linePitch="360"/>
        </w:sectPr>
      </w:pPr>
    </w:p>
    <w:p w:rsidR="001003DD" w:rsidRPr="00D760A0" w:rsidRDefault="001003DD" w:rsidP="001003DD">
      <w:pPr>
        <w:rPr>
          <w:rFonts w:asciiTheme="minorHAnsi" w:hAnsiTheme="minorHAnsi"/>
        </w:rPr>
        <w:sectPr w:rsidR="001003DD" w:rsidRPr="00D760A0" w:rsidSect="001003DD">
          <w:type w:val="continuous"/>
          <w:pgSz w:w="11906" w:h="16838"/>
          <w:pgMar w:top="1440" w:right="1440" w:bottom="1440" w:left="1440" w:header="708" w:footer="708" w:gutter="0"/>
          <w:cols w:space="708"/>
          <w:docGrid w:linePitch="360"/>
        </w:sectPr>
      </w:pPr>
    </w:p>
    <w:tbl>
      <w:tblPr>
        <w:tblW w:w="5000" w:type="pct"/>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7514"/>
        <w:gridCol w:w="1728"/>
      </w:tblGrid>
      <w:tr w:rsidR="001003DD" w:rsidRPr="00D760A0" w:rsidTr="00D12017">
        <w:trPr>
          <w:cantSplit/>
          <w:tblHeader/>
        </w:trPr>
        <w:tc>
          <w:tcPr>
            <w:tcW w:w="4065"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935"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D12017">
        <w:tc>
          <w:tcPr>
            <w:tcW w:w="406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Important habitat for migratory shorebirds</w:t>
            </w:r>
          </w:p>
        </w:tc>
        <w:tc>
          <w:tcPr>
            <w:tcW w:w="93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Important</w:t>
            </w:r>
          </w:p>
        </w:tc>
      </w:tr>
      <w:tr w:rsidR="001003DD" w:rsidRPr="00D760A0" w:rsidTr="00D12017">
        <w:tc>
          <w:tcPr>
            <w:tcW w:w="406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considered to be an important habitat for migratory shorebirds</w:t>
            </w:r>
          </w:p>
        </w:tc>
        <w:tc>
          <w:tcPr>
            <w:tcW w:w="935"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Important</w:t>
            </w:r>
          </w:p>
        </w:tc>
      </w:tr>
    </w:tbl>
    <w:p w:rsidR="001003DD" w:rsidRPr="00D760A0" w:rsidRDefault="001003DD" w:rsidP="001003DD">
      <w:pPr>
        <w:pStyle w:val="HD"/>
        <w:spacing w:before="240"/>
        <w:rPr>
          <w:rFonts w:asciiTheme="minorHAnsi" w:hAnsiTheme="minorHAnsi"/>
        </w:rPr>
      </w:pPr>
      <w:r w:rsidRPr="00D760A0">
        <w:rPr>
          <w:rFonts w:asciiTheme="minorHAnsi" w:hAnsiTheme="minorHAnsi"/>
        </w:rPr>
        <w:t>Measure 3 - Colonial Nesting Bird Sites</w:t>
      </w:r>
    </w:p>
    <w:p w:rsidR="001003DD" w:rsidRPr="00D760A0" w:rsidRDefault="001003DD" w:rsidP="00D760A0">
      <w:pPr>
        <w:pStyle w:val="Body"/>
      </w:pPr>
      <w:r w:rsidRPr="00D760A0">
        <w:t>Colonial nesting waterbirds (e.g.ibis, egrets, herons and spoonbills) are widespread throughout much of Australia, particularly in the south east and along coastal regions.  These waterbirds are found in a variety of habitats, including terrestrial wetlands, grasslands and sheltered marine habitats.  Breeding occurs in groups in either fresh or brackish water, often in wetlands surrounded with reeds and trees which are used for nest building.  Feeding usually occurs in shallow waters, or along the margins of deep water bodies.</w:t>
      </w:r>
    </w:p>
    <w:tbl>
      <w:tblPr>
        <w:tblW w:w="5000" w:type="pct"/>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7371"/>
        <w:gridCol w:w="1871"/>
      </w:tblGrid>
      <w:tr w:rsidR="001003DD" w:rsidRPr="00D760A0" w:rsidTr="00D12017">
        <w:trPr>
          <w:cantSplit/>
          <w:tblHeader/>
        </w:trPr>
        <w:tc>
          <w:tcPr>
            <w:tcW w:w="3988"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012" w:type="pct"/>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D12017">
        <w:tc>
          <w:tcPr>
            <w:tcW w:w="3988"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Important breeding habitat for colonial nesting birds</w:t>
            </w:r>
          </w:p>
        </w:tc>
        <w:tc>
          <w:tcPr>
            <w:tcW w:w="1012"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Important</w:t>
            </w:r>
          </w:p>
        </w:tc>
      </w:tr>
      <w:tr w:rsidR="001003DD" w:rsidRPr="00D760A0" w:rsidTr="00D12017">
        <w:tc>
          <w:tcPr>
            <w:tcW w:w="3988"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considered to be an important breeding habitat for colonial nesting birds</w:t>
            </w:r>
          </w:p>
        </w:tc>
        <w:tc>
          <w:tcPr>
            <w:tcW w:w="1012" w:type="pct"/>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Important</w:t>
            </w:r>
          </w:p>
        </w:tc>
      </w:tr>
    </w:tbl>
    <w:p w:rsidR="001003DD" w:rsidRPr="00D760A0" w:rsidRDefault="001003DD" w:rsidP="001003DD">
      <w:pPr>
        <w:pStyle w:val="HD"/>
        <w:spacing w:before="240"/>
        <w:rPr>
          <w:rFonts w:asciiTheme="minorHAnsi" w:hAnsiTheme="minorHAnsi"/>
        </w:rPr>
      </w:pPr>
      <w:r w:rsidRPr="00D760A0">
        <w:rPr>
          <w:rFonts w:asciiTheme="minorHAnsi" w:hAnsiTheme="minorHAnsi"/>
        </w:rPr>
        <w:t>AVIRA Metric – Important Bird Habitats</w:t>
      </w:r>
    </w:p>
    <w:p w:rsidR="001003DD" w:rsidRPr="00D760A0" w:rsidRDefault="001003DD" w:rsidP="00D760A0">
      <w:pPr>
        <w:pStyle w:val="Body"/>
      </w:pPr>
      <w:r w:rsidRPr="00D760A0">
        <w:t>Based on the above, the Important Bird Habitat value was scored using the following metric:</w:t>
      </w:r>
    </w:p>
    <w:tbl>
      <w:tblPr>
        <w:tblW w:w="0" w:type="auto"/>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1100"/>
        <w:gridCol w:w="8034"/>
      </w:tblGrid>
      <w:tr w:rsidR="001003DD" w:rsidRPr="00D760A0" w:rsidTr="00D12017">
        <w:trPr>
          <w:cantSplit/>
          <w:tblHeader/>
        </w:trPr>
        <w:tc>
          <w:tcPr>
            <w:tcW w:w="1101"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Value Score</w:t>
            </w:r>
          </w:p>
        </w:tc>
        <w:tc>
          <w:tcPr>
            <w:tcW w:w="8141"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r>
      <w:tr w:rsidR="001003DD" w:rsidRPr="00D760A0" w:rsidTr="00D12017">
        <w:tc>
          <w:tcPr>
            <w:tcW w:w="1101"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5</w:t>
            </w:r>
          </w:p>
        </w:tc>
        <w:tc>
          <w:tcPr>
            <w:tcW w:w="8141"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Important bird area</w:t>
            </w:r>
            <w:r w:rsidRPr="00D760A0">
              <w:rPr>
                <w:rFonts w:asciiTheme="minorHAnsi" w:hAnsiTheme="minorHAnsi"/>
              </w:rPr>
              <w:br/>
              <w:t>OR</w:t>
            </w:r>
            <w:r w:rsidRPr="00D760A0">
              <w:rPr>
                <w:rFonts w:asciiTheme="minorHAnsi" w:hAnsiTheme="minorHAnsi"/>
              </w:rPr>
              <w:br/>
              <w:t>Important habitat for migratory shorebirds</w:t>
            </w:r>
            <w:r w:rsidRPr="00D760A0">
              <w:rPr>
                <w:rFonts w:asciiTheme="minorHAnsi" w:hAnsiTheme="minorHAnsi"/>
              </w:rPr>
              <w:br/>
              <w:t>OR</w:t>
            </w:r>
            <w:r w:rsidRPr="00D760A0">
              <w:rPr>
                <w:rFonts w:asciiTheme="minorHAnsi" w:hAnsiTheme="minorHAnsi"/>
              </w:rPr>
              <w:br/>
              <w:t>Important breeding habitat for colonial nesting birds</w:t>
            </w:r>
          </w:p>
        </w:tc>
      </w:tr>
      <w:tr w:rsidR="001003DD" w:rsidRPr="00D760A0" w:rsidTr="00D12017">
        <w:tc>
          <w:tcPr>
            <w:tcW w:w="1101"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8141"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Not considered to be an important bird habitat</w:t>
            </w:r>
          </w:p>
        </w:tc>
      </w:tr>
      <w:tr w:rsidR="001003DD" w:rsidRPr="00D760A0" w:rsidTr="00D12017">
        <w:tc>
          <w:tcPr>
            <w:tcW w:w="9242" w:type="dxa"/>
            <w:gridSpan w:val="2"/>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Data Source:</w:t>
            </w:r>
          </w:p>
          <w:p w:rsidR="001003DD" w:rsidRPr="00D760A0" w:rsidRDefault="001003DD" w:rsidP="001003DD">
            <w:pPr>
              <w:pStyle w:val="TblBdy"/>
              <w:rPr>
                <w:rFonts w:asciiTheme="minorHAnsi" w:hAnsiTheme="minorHAnsi"/>
              </w:rPr>
            </w:pPr>
            <w:r w:rsidRPr="00D760A0">
              <w:rPr>
                <w:rFonts w:asciiTheme="minorHAnsi" w:hAnsiTheme="minorHAnsi"/>
              </w:rPr>
              <w:t xml:space="preserve">Birds Australia (~2009) </w:t>
            </w:r>
            <w:hyperlink r:id="rId50" w:history="1">
              <w:r w:rsidRPr="00D760A0">
                <w:rPr>
                  <w:rStyle w:val="Hyperlink"/>
                  <w:rFonts w:asciiTheme="minorHAnsi" w:hAnsiTheme="minorHAnsi"/>
                </w:rPr>
                <w:t>http://www.birdsaustralia.com.au</w:t>
              </w:r>
            </w:hyperlink>
          </w:p>
        </w:tc>
      </w:tr>
    </w:tbl>
    <w:p w:rsidR="00972C02" w:rsidRDefault="001003DD">
      <w:pPr>
        <w:pStyle w:val="HB"/>
        <w:spacing w:before="720"/>
      </w:pPr>
      <w:bookmarkStart w:id="216" w:name="_Toc396734231"/>
      <w:bookmarkStart w:id="217" w:name="_Toc399755354"/>
      <w:bookmarkStart w:id="218" w:name="_Toc437955827"/>
      <w:r w:rsidRPr="00D760A0">
        <w:t>Biosphere Reserves</w:t>
      </w:r>
      <w:bookmarkEnd w:id="216"/>
      <w:bookmarkEnd w:id="217"/>
      <w:bookmarkEnd w:id="218"/>
    </w:p>
    <w:p w:rsidR="001003DD" w:rsidRPr="00D760A0" w:rsidRDefault="001003DD" w:rsidP="00A65ABD">
      <w:pPr>
        <w:pStyle w:val="Avira3rdLevel"/>
      </w:pPr>
      <w:r w:rsidRPr="00D760A0">
        <w:t>Background</w:t>
      </w:r>
    </w:p>
    <w:p w:rsidR="001003DD" w:rsidRPr="00D760A0" w:rsidRDefault="001003DD" w:rsidP="00D760A0">
      <w:pPr>
        <w:pStyle w:val="Body"/>
      </w:pPr>
      <w:r w:rsidRPr="00D760A0">
        <w:rPr>
          <w:lang w:eastAsia="en-AU"/>
        </w:rPr>
        <w:t>A Biosphere Reserve is an international designation made by the United Nations Educational, Scientific and Cultural Organisation (UNESCO) on the basis of nominations submitted by countries participating in the Man and the Biosphere Program (DEWHA ~2008c</w:t>
      </w:r>
      <w:r w:rsidRPr="00D760A0">
        <w:t>).  However this</w:t>
      </w:r>
      <w:r w:rsidRPr="00D760A0">
        <w:rPr>
          <w:lang w:eastAsia="en-AU"/>
        </w:rPr>
        <w:t xml:space="preserve"> designation does not alter the legal status of the land and there are no internationally legally binding requirements regarding their management (MDBC 2006c).</w:t>
      </w:r>
    </w:p>
    <w:p w:rsidR="001003DD" w:rsidRPr="00D760A0" w:rsidRDefault="001003DD" w:rsidP="00D760A0">
      <w:pPr>
        <w:pStyle w:val="Body"/>
      </w:pPr>
      <w:r w:rsidRPr="00D760A0">
        <w:t>Australia has 14 Biosphere Reserves with four occurring in Victoria, namely:</w:t>
      </w:r>
    </w:p>
    <w:p w:rsidR="001003DD" w:rsidRPr="00D760A0" w:rsidRDefault="001003DD" w:rsidP="00484D4E">
      <w:pPr>
        <w:pStyle w:val="Body"/>
        <w:numPr>
          <w:ilvl w:val="0"/>
          <w:numId w:val="35"/>
        </w:numPr>
        <w:rPr>
          <w:szCs w:val="22"/>
        </w:rPr>
      </w:pPr>
      <w:r w:rsidRPr="00D760A0">
        <w:rPr>
          <w:szCs w:val="22"/>
        </w:rPr>
        <w:t>Croajingolong National Park;</w:t>
      </w:r>
    </w:p>
    <w:p w:rsidR="001003DD" w:rsidRPr="00D760A0" w:rsidRDefault="001003DD" w:rsidP="00484D4E">
      <w:pPr>
        <w:pStyle w:val="Body"/>
        <w:numPr>
          <w:ilvl w:val="0"/>
          <w:numId w:val="35"/>
        </w:numPr>
        <w:rPr>
          <w:szCs w:val="22"/>
        </w:rPr>
      </w:pPr>
      <w:r w:rsidRPr="00D760A0">
        <w:rPr>
          <w:szCs w:val="22"/>
        </w:rPr>
        <w:t>Hattah-Kulkyne National Park;</w:t>
      </w:r>
    </w:p>
    <w:p w:rsidR="001003DD" w:rsidRPr="00D760A0" w:rsidRDefault="001003DD" w:rsidP="00484D4E">
      <w:pPr>
        <w:pStyle w:val="Body"/>
        <w:numPr>
          <w:ilvl w:val="0"/>
          <w:numId w:val="35"/>
        </w:numPr>
        <w:rPr>
          <w:szCs w:val="22"/>
        </w:rPr>
      </w:pPr>
      <w:r w:rsidRPr="00D760A0">
        <w:rPr>
          <w:szCs w:val="22"/>
        </w:rPr>
        <w:t>Mornington Peninsula and Western Port; and</w:t>
      </w:r>
    </w:p>
    <w:p w:rsidR="001003DD" w:rsidRPr="00D760A0" w:rsidRDefault="001003DD" w:rsidP="00484D4E">
      <w:pPr>
        <w:pStyle w:val="Body"/>
        <w:numPr>
          <w:ilvl w:val="0"/>
          <w:numId w:val="35"/>
        </w:numPr>
        <w:rPr>
          <w:szCs w:val="22"/>
        </w:rPr>
      </w:pPr>
      <w:r w:rsidRPr="00D760A0">
        <w:rPr>
          <w:szCs w:val="22"/>
        </w:rPr>
        <w:t>Wilsons Promontory Marine Park &amp; Marine Reserve.</w:t>
      </w:r>
    </w:p>
    <w:p w:rsidR="001003DD" w:rsidRPr="00D760A0" w:rsidRDefault="001003DD" w:rsidP="00D760A0">
      <w:pPr>
        <w:pStyle w:val="Body"/>
      </w:pPr>
      <w:r w:rsidRPr="00D760A0">
        <w:t>Two of these reserves (Croajingolong National Park and Hattah-Kulkyne National Park) specifically include freshwater ecosystems within their respective management plans.</w:t>
      </w:r>
    </w:p>
    <w:p w:rsidR="001003DD" w:rsidRPr="00D760A0" w:rsidRDefault="001003DD" w:rsidP="00A65ABD">
      <w:pPr>
        <w:pStyle w:val="Avira3rdLevel"/>
      </w:pPr>
      <w:r w:rsidRPr="00D760A0">
        <w:t>Valuing Biosphere Reserves</w:t>
      </w:r>
    </w:p>
    <w:p w:rsidR="001003DD" w:rsidRPr="00D760A0" w:rsidRDefault="001003DD" w:rsidP="00D760A0">
      <w:pPr>
        <w:pStyle w:val="Body"/>
      </w:pPr>
      <w:r w:rsidRPr="00D760A0">
        <w:t>Biosphere Reserves have been nominated based on a mosaic of ecological systems.  To ensure that only those waterways considered significant in the Biosphere nomination process are recognised, only those waterways listed as key features of the Biosphere Reserves should be considered (i.e.described within a corresponding management plan).</w:t>
      </w:r>
    </w:p>
    <w:p w:rsidR="001003DD" w:rsidRPr="00D760A0" w:rsidRDefault="001003DD" w:rsidP="001003DD">
      <w:pPr>
        <w:pStyle w:val="HD"/>
        <w:rPr>
          <w:rFonts w:asciiTheme="minorHAnsi" w:hAnsiTheme="minorHAnsi"/>
        </w:rPr>
      </w:pPr>
      <w:r w:rsidRPr="00D760A0">
        <w:rPr>
          <w:rFonts w:asciiTheme="minorHAnsi" w:hAnsiTheme="minorHAnsi"/>
        </w:rPr>
        <w:t>AVIRA Metric –Biosphere Reserves</w:t>
      </w:r>
    </w:p>
    <w:p w:rsidR="001003DD" w:rsidRPr="00D760A0" w:rsidRDefault="001003DD" w:rsidP="00D760A0">
      <w:pPr>
        <w:pStyle w:val="Body"/>
      </w:pPr>
      <w:r w:rsidRPr="00D760A0">
        <w:t>Based on the above, Biosphere Reserve value was scored using the following metric:</w:t>
      </w:r>
    </w:p>
    <w:tbl>
      <w:tblPr>
        <w:tblW w:w="0" w:type="auto"/>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1094"/>
        <w:gridCol w:w="6277"/>
        <w:gridCol w:w="1763"/>
      </w:tblGrid>
      <w:tr w:rsidR="001003DD" w:rsidRPr="00D760A0" w:rsidTr="00D12017">
        <w:trPr>
          <w:cantSplit/>
          <w:tblHeader/>
        </w:trPr>
        <w:tc>
          <w:tcPr>
            <w:tcW w:w="1094"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Value</w:t>
            </w:r>
          </w:p>
        </w:tc>
        <w:tc>
          <w:tcPr>
            <w:tcW w:w="6277"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D12017">
        <w:tc>
          <w:tcPr>
            <w:tcW w:w="1094"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Listed</w:t>
            </w:r>
          </w:p>
        </w:tc>
        <w:tc>
          <w:tcPr>
            <w:tcW w:w="6277"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Listed as a key feature of a Biosphere Reserve</w:t>
            </w:r>
          </w:p>
        </w:tc>
        <w:tc>
          <w:tcPr>
            <w:tcW w:w="1763"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Listed</w:t>
            </w:r>
          </w:p>
        </w:tc>
      </w:tr>
      <w:tr w:rsidR="001003DD" w:rsidRPr="00D760A0" w:rsidTr="00D12017">
        <w:tc>
          <w:tcPr>
            <w:tcW w:w="1094"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Listed</w:t>
            </w:r>
          </w:p>
        </w:tc>
        <w:tc>
          <w:tcPr>
            <w:tcW w:w="6277"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listed as a key feature of a Biosphere Reserve</w:t>
            </w:r>
          </w:p>
        </w:tc>
        <w:tc>
          <w:tcPr>
            <w:tcW w:w="1763" w:type="dxa"/>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Listed</w:t>
            </w:r>
          </w:p>
        </w:tc>
      </w:tr>
      <w:tr w:rsidR="001003DD" w:rsidRPr="00D760A0" w:rsidTr="00D12017">
        <w:tc>
          <w:tcPr>
            <w:tcW w:w="9134" w:type="dxa"/>
            <w:gridSpan w:val="3"/>
            <w:shd w:val="clear" w:color="auto" w:fill="auto"/>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Sources:</w:t>
            </w:r>
          </w:p>
          <w:p w:rsidR="001003DD" w:rsidRPr="00D760A0" w:rsidRDefault="001003DD" w:rsidP="001003DD">
            <w:pPr>
              <w:pStyle w:val="TblBdy"/>
              <w:rPr>
                <w:rFonts w:asciiTheme="minorHAnsi" w:hAnsiTheme="minorHAnsi"/>
                <w:szCs w:val="18"/>
              </w:rPr>
            </w:pPr>
            <w:r w:rsidRPr="00D760A0">
              <w:rPr>
                <w:rFonts w:asciiTheme="minorHAnsi" w:hAnsiTheme="minorHAnsi"/>
                <w:i/>
                <w:szCs w:val="18"/>
              </w:rPr>
              <w:t>Croajingolong National Park Management Plan</w:t>
            </w:r>
            <w:r w:rsidRPr="00D760A0">
              <w:rPr>
                <w:rFonts w:asciiTheme="minorHAnsi" w:hAnsiTheme="minorHAnsi"/>
                <w:szCs w:val="18"/>
              </w:rPr>
              <w:t xml:space="preserve"> (DNRE 1996)</w:t>
            </w:r>
          </w:p>
          <w:p w:rsidR="001003DD" w:rsidRPr="00D760A0" w:rsidRDefault="001003DD" w:rsidP="001003DD">
            <w:pPr>
              <w:pStyle w:val="TblBdy"/>
              <w:rPr>
                <w:rFonts w:asciiTheme="minorHAnsi" w:hAnsiTheme="minorHAnsi"/>
                <w:szCs w:val="18"/>
              </w:rPr>
            </w:pPr>
            <w:r w:rsidRPr="00D760A0">
              <w:rPr>
                <w:rFonts w:asciiTheme="minorHAnsi" w:hAnsiTheme="minorHAnsi"/>
                <w:i/>
                <w:szCs w:val="18"/>
              </w:rPr>
              <w:t>Hattah-Kulkyne Lakes Ramsar Site Strategic Management Plan</w:t>
            </w:r>
            <w:r w:rsidRPr="00D760A0">
              <w:rPr>
                <w:rFonts w:asciiTheme="minorHAnsi" w:hAnsiTheme="minorHAnsi"/>
                <w:szCs w:val="18"/>
              </w:rPr>
              <w:t xml:space="preserve"> (DSE 2003)</w:t>
            </w:r>
          </w:p>
          <w:p w:rsidR="001003DD" w:rsidRPr="00D760A0" w:rsidRDefault="001003DD" w:rsidP="001003DD">
            <w:pPr>
              <w:pStyle w:val="TblBdy"/>
              <w:rPr>
                <w:rFonts w:asciiTheme="minorHAnsi" w:hAnsiTheme="minorHAnsi"/>
                <w:szCs w:val="18"/>
              </w:rPr>
            </w:pPr>
            <w:r w:rsidRPr="00D760A0">
              <w:rPr>
                <w:rFonts w:asciiTheme="minorHAnsi" w:hAnsiTheme="minorHAnsi"/>
                <w:i/>
                <w:szCs w:val="18"/>
              </w:rPr>
              <w:t>Wilsons Promontory National Park Management Plan</w:t>
            </w:r>
            <w:r w:rsidRPr="00D760A0">
              <w:rPr>
                <w:rFonts w:asciiTheme="minorHAnsi" w:hAnsiTheme="minorHAnsi"/>
                <w:szCs w:val="18"/>
              </w:rPr>
              <w:t xml:space="preserve"> (Parks Victoria 2002)</w:t>
            </w:r>
          </w:p>
        </w:tc>
      </w:tr>
    </w:tbl>
    <w:p w:rsidR="001003DD" w:rsidRPr="00D760A0" w:rsidRDefault="001003DD" w:rsidP="001003DD">
      <w:pPr>
        <w:rPr>
          <w:rFonts w:asciiTheme="minorHAnsi" w:hAnsiTheme="minorHAnsi"/>
          <w:b/>
          <w:color w:val="FFFFFF"/>
          <w:sz w:val="18"/>
          <w:szCs w:val="18"/>
        </w:rPr>
      </w:pPr>
    </w:p>
    <w:p w:rsidR="001003DD" w:rsidRPr="00D760A0" w:rsidRDefault="001003DD" w:rsidP="001003DD">
      <w:pPr>
        <w:rPr>
          <w:rFonts w:asciiTheme="minorHAnsi" w:hAnsiTheme="minorHAnsi"/>
        </w:rPr>
      </w:pPr>
    </w:p>
    <w:p w:rsidR="001003DD" w:rsidRPr="00D760A0" w:rsidRDefault="001003DD" w:rsidP="001003DD">
      <w:pPr>
        <w:pStyle w:val="Heading4"/>
        <w:numPr>
          <w:ilvl w:val="3"/>
          <w:numId w:val="0"/>
        </w:numPr>
        <w:ind w:left="864" w:hanging="864"/>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Style1"/>
      </w:pPr>
      <w:bookmarkStart w:id="219" w:name="_Toc396734232"/>
      <w:bookmarkStart w:id="220" w:name="_Toc399755355"/>
      <w:bookmarkStart w:id="221" w:name="_Toc437955828"/>
      <w:r w:rsidRPr="00D760A0">
        <w:t>Part B Social Values</w:t>
      </w:r>
      <w:bookmarkEnd w:id="219"/>
      <w:bookmarkEnd w:id="220"/>
      <w:bookmarkEnd w:id="221"/>
    </w:p>
    <w:p w:rsidR="001003DD" w:rsidRPr="00D760A0" w:rsidRDefault="001003DD" w:rsidP="00D760A0">
      <w:pPr>
        <w:pStyle w:val="Body"/>
      </w:pPr>
      <w:r w:rsidRPr="00D760A0">
        <w:t>Social values have been grouped under the following categories:</w:t>
      </w:r>
    </w:p>
    <w:p w:rsidR="001003DD" w:rsidRPr="00D760A0" w:rsidRDefault="001003DD" w:rsidP="00484D4E">
      <w:pPr>
        <w:pStyle w:val="Body"/>
        <w:numPr>
          <w:ilvl w:val="0"/>
          <w:numId w:val="35"/>
        </w:numPr>
        <w:rPr>
          <w:szCs w:val="22"/>
        </w:rPr>
      </w:pPr>
      <w:r w:rsidRPr="00D760A0">
        <w:rPr>
          <w:szCs w:val="22"/>
        </w:rPr>
        <w:t>Activity;</w:t>
      </w:r>
    </w:p>
    <w:p w:rsidR="001003DD" w:rsidRPr="00D760A0" w:rsidRDefault="001003DD" w:rsidP="00484D4E">
      <w:pPr>
        <w:pStyle w:val="Body"/>
        <w:numPr>
          <w:ilvl w:val="0"/>
          <w:numId w:val="35"/>
        </w:numPr>
        <w:rPr>
          <w:szCs w:val="22"/>
        </w:rPr>
      </w:pPr>
      <w:r w:rsidRPr="00D760A0">
        <w:rPr>
          <w:szCs w:val="22"/>
        </w:rPr>
        <w:t>Place; and</w:t>
      </w:r>
    </w:p>
    <w:p w:rsidR="001003DD" w:rsidRPr="00D760A0" w:rsidRDefault="001003DD" w:rsidP="00484D4E">
      <w:pPr>
        <w:pStyle w:val="Body"/>
        <w:numPr>
          <w:ilvl w:val="0"/>
          <w:numId w:val="35"/>
        </w:numPr>
        <w:rPr>
          <w:szCs w:val="22"/>
        </w:rPr>
      </w:pPr>
      <w:r w:rsidRPr="00D760A0">
        <w:rPr>
          <w:szCs w:val="22"/>
        </w:rPr>
        <w:t>People.</w:t>
      </w:r>
    </w:p>
    <w:p w:rsidR="001003DD" w:rsidRPr="00D760A0" w:rsidRDefault="001003DD" w:rsidP="00D760A0">
      <w:pPr>
        <w:pStyle w:val="Body"/>
      </w:pPr>
      <w:r w:rsidRPr="00D760A0">
        <w:t>These categories are presented in the following sections.</w:t>
      </w:r>
    </w:p>
    <w:p w:rsidR="001003DD" w:rsidRPr="00D760A0" w:rsidRDefault="001003DD" w:rsidP="001003DD">
      <w:pPr>
        <w:rPr>
          <w:rFonts w:asciiTheme="minorHAnsi" w:hAnsiTheme="minorHAnsi"/>
        </w:rPr>
      </w:pPr>
    </w:p>
    <w:p w:rsidR="001003DD" w:rsidRPr="00D760A0" w:rsidRDefault="001003DD" w:rsidP="001003DD">
      <w:pPr>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HA"/>
      </w:pPr>
      <w:bookmarkStart w:id="222" w:name="_Toc396734233"/>
      <w:bookmarkStart w:id="223" w:name="_Toc399755356"/>
      <w:bookmarkStart w:id="224" w:name="_Toc437955829"/>
      <w:r w:rsidRPr="00D760A0">
        <w:t>Activity</w:t>
      </w:r>
      <w:bookmarkEnd w:id="222"/>
      <w:bookmarkEnd w:id="223"/>
      <w:bookmarkEnd w:id="224"/>
    </w:p>
    <w:p w:rsidR="001003DD" w:rsidRPr="00D760A0" w:rsidRDefault="001003DD" w:rsidP="00D760A0">
      <w:pPr>
        <w:pStyle w:val="Body"/>
      </w:pPr>
      <w:r w:rsidRPr="00D760A0">
        <w:t>This category considers the recreational use of waterways; specifically:</w:t>
      </w:r>
    </w:p>
    <w:p w:rsidR="001003DD" w:rsidRPr="00D760A0" w:rsidRDefault="001003DD" w:rsidP="00484D4E">
      <w:pPr>
        <w:pStyle w:val="Body"/>
        <w:numPr>
          <w:ilvl w:val="0"/>
          <w:numId w:val="35"/>
        </w:numPr>
        <w:rPr>
          <w:szCs w:val="22"/>
        </w:rPr>
      </w:pPr>
      <w:r w:rsidRPr="00D760A0">
        <w:rPr>
          <w:szCs w:val="22"/>
        </w:rPr>
        <w:t>recreational fishing;</w:t>
      </w:r>
    </w:p>
    <w:p w:rsidR="001003DD" w:rsidRPr="00D760A0" w:rsidRDefault="001003DD" w:rsidP="00484D4E">
      <w:pPr>
        <w:pStyle w:val="Body"/>
        <w:numPr>
          <w:ilvl w:val="0"/>
          <w:numId w:val="35"/>
        </w:numPr>
        <w:rPr>
          <w:szCs w:val="22"/>
        </w:rPr>
      </w:pPr>
      <w:r w:rsidRPr="00D760A0">
        <w:rPr>
          <w:szCs w:val="22"/>
        </w:rPr>
        <w:t>non-motor boating;</w:t>
      </w:r>
    </w:p>
    <w:p w:rsidR="001003DD" w:rsidRPr="00D760A0" w:rsidRDefault="001003DD" w:rsidP="00484D4E">
      <w:pPr>
        <w:pStyle w:val="Body"/>
        <w:numPr>
          <w:ilvl w:val="0"/>
          <w:numId w:val="35"/>
        </w:numPr>
        <w:rPr>
          <w:szCs w:val="22"/>
        </w:rPr>
      </w:pPr>
      <w:r w:rsidRPr="00D760A0">
        <w:rPr>
          <w:szCs w:val="22"/>
        </w:rPr>
        <w:t>motor boating;</w:t>
      </w:r>
    </w:p>
    <w:p w:rsidR="001003DD" w:rsidRPr="00D760A0" w:rsidRDefault="001003DD" w:rsidP="00484D4E">
      <w:pPr>
        <w:pStyle w:val="Body"/>
        <w:numPr>
          <w:ilvl w:val="0"/>
          <w:numId w:val="35"/>
        </w:numPr>
        <w:rPr>
          <w:szCs w:val="22"/>
        </w:rPr>
      </w:pPr>
      <w:r w:rsidRPr="00D760A0">
        <w:rPr>
          <w:szCs w:val="22"/>
        </w:rPr>
        <w:t>camping;</w:t>
      </w:r>
    </w:p>
    <w:p w:rsidR="001003DD" w:rsidRPr="00D760A0" w:rsidRDefault="001003DD" w:rsidP="00484D4E">
      <w:pPr>
        <w:pStyle w:val="Body"/>
        <w:numPr>
          <w:ilvl w:val="0"/>
          <w:numId w:val="35"/>
        </w:numPr>
        <w:rPr>
          <w:szCs w:val="22"/>
        </w:rPr>
      </w:pPr>
      <w:r w:rsidRPr="00D760A0">
        <w:rPr>
          <w:szCs w:val="22"/>
        </w:rPr>
        <w:t>swimming;</w:t>
      </w:r>
    </w:p>
    <w:p w:rsidR="001003DD" w:rsidRPr="00D760A0" w:rsidRDefault="001003DD" w:rsidP="00484D4E">
      <w:pPr>
        <w:pStyle w:val="Body"/>
        <w:numPr>
          <w:ilvl w:val="0"/>
          <w:numId w:val="35"/>
        </w:numPr>
        <w:rPr>
          <w:szCs w:val="22"/>
        </w:rPr>
      </w:pPr>
      <w:r w:rsidRPr="00D760A0">
        <w:rPr>
          <w:szCs w:val="22"/>
        </w:rPr>
        <w:t>beside water activities; and</w:t>
      </w:r>
    </w:p>
    <w:p w:rsidR="001003DD" w:rsidRPr="00D760A0" w:rsidRDefault="001003DD" w:rsidP="00484D4E">
      <w:pPr>
        <w:pStyle w:val="Body"/>
        <w:numPr>
          <w:ilvl w:val="0"/>
          <w:numId w:val="35"/>
        </w:numPr>
        <w:rPr>
          <w:szCs w:val="22"/>
        </w:rPr>
      </w:pPr>
      <w:r w:rsidRPr="00D760A0">
        <w:rPr>
          <w:szCs w:val="22"/>
        </w:rPr>
        <w:t>game hunting.</w:t>
      </w:r>
    </w:p>
    <w:p w:rsidR="001003DD" w:rsidRPr="00D760A0" w:rsidRDefault="001003DD" w:rsidP="00D760A0">
      <w:pPr>
        <w:pStyle w:val="Body"/>
      </w:pPr>
      <w:r w:rsidRPr="00D760A0">
        <w:t>The following sections detail approaches to measuring and valuing the recreational uses of waterways.</w:t>
      </w:r>
    </w:p>
    <w:p w:rsidR="001003DD" w:rsidRPr="00D760A0" w:rsidRDefault="001003DD" w:rsidP="003B0D86">
      <w:pPr>
        <w:pStyle w:val="HB"/>
      </w:pPr>
      <w:bookmarkStart w:id="225" w:name="_Toc427574806"/>
      <w:bookmarkStart w:id="226" w:name="_Toc427575595"/>
      <w:bookmarkStart w:id="227" w:name="_Toc427579948"/>
      <w:bookmarkStart w:id="228" w:name="_Toc437937538"/>
      <w:bookmarkStart w:id="229" w:name="_Toc437937715"/>
      <w:bookmarkStart w:id="230" w:name="_Toc437942313"/>
      <w:bookmarkStart w:id="231" w:name="_Toc437955248"/>
      <w:bookmarkStart w:id="232" w:name="_Toc437937539"/>
      <w:bookmarkStart w:id="233" w:name="_Toc437937716"/>
      <w:bookmarkStart w:id="234" w:name="_Toc437942314"/>
      <w:bookmarkStart w:id="235" w:name="_Toc437955249"/>
      <w:bookmarkStart w:id="236" w:name="_Toc396734234"/>
      <w:bookmarkStart w:id="237" w:name="_Toc399755357"/>
      <w:bookmarkStart w:id="238" w:name="_Toc437955830"/>
      <w:bookmarkEnd w:id="225"/>
      <w:bookmarkEnd w:id="226"/>
      <w:bookmarkEnd w:id="227"/>
      <w:bookmarkEnd w:id="228"/>
      <w:bookmarkEnd w:id="229"/>
      <w:bookmarkEnd w:id="230"/>
      <w:bookmarkEnd w:id="231"/>
      <w:bookmarkEnd w:id="232"/>
      <w:bookmarkEnd w:id="233"/>
      <w:bookmarkEnd w:id="234"/>
      <w:bookmarkEnd w:id="235"/>
      <w:r w:rsidRPr="003B0D86">
        <w:t>Recreational</w:t>
      </w:r>
      <w:r w:rsidRPr="00D760A0">
        <w:t xml:space="preserve"> Fishing</w:t>
      </w:r>
      <w:bookmarkEnd w:id="236"/>
      <w:bookmarkEnd w:id="237"/>
      <w:bookmarkEnd w:id="238"/>
    </w:p>
    <w:p w:rsidR="001003DD" w:rsidRPr="00D760A0" w:rsidRDefault="001003DD" w:rsidP="00A65ABD">
      <w:pPr>
        <w:pStyle w:val="Avira3rdLevel"/>
      </w:pPr>
      <w:r w:rsidRPr="00D760A0">
        <w:t>Background</w:t>
      </w:r>
    </w:p>
    <w:p w:rsidR="001003DD" w:rsidRPr="00D760A0" w:rsidRDefault="001003DD" w:rsidP="00D760A0">
      <w:pPr>
        <w:pStyle w:val="Body"/>
      </w:pPr>
      <w:r w:rsidRPr="00D760A0">
        <w:t>Recreational fishing is popular in rivers, lakes and estuaries and can take place:</w:t>
      </w:r>
    </w:p>
    <w:p w:rsidR="001003DD" w:rsidRPr="00D760A0" w:rsidRDefault="001003DD" w:rsidP="00484D4E">
      <w:pPr>
        <w:pStyle w:val="Body"/>
        <w:numPr>
          <w:ilvl w:val="0"/>
          <w:numId w:val="35"/>
        </w:numPr>
        <w:rPr>
          <w:szCs w:val="22"/>
        </w:rPr>
      </w:pPr>
      <w:r w:rsidRPr="00D760A0">
        <w:rPr>
          <w:szCs w:val="22"/>
        </w:rPr>
        <w:t>from the bank (including fishing platforms);</w:t>
      </w:r>
    </w:p>
    <w:p w:rsidR="001003DD" w:rsidRPr="00D760A0" w:rsidRDefault="001003DD" w:rsidP="00484D4E">
      <w:pPr>
        <w:pStyle w:val="Body"/>
        <w:numPr>
          <w:ilvl w:val="0"/>
          <w:numId w:val="35"/>
        </w:numPr>
        <w:rPr>
          <w:szCs w:val="22"/>
        </w:rPr>
      </w:pPr>
      <w:r w:rsidRPr="00D760A0">
        <w:rPr>
          <w:szCs w:val="22"/>
        </w:rPr>
        <w:t>in the water (e.g.fly fishing); and</w:t>
      </w:r>
    </w:p>
    <w:p w:rsidR="001003DD" w:rsidRPr="00D760A0" w:rsidRDefault="001003DD" w:rsidP="00484D4E">
      <w:pPr>
        <w:pStyle w:val="Body"/>
        <w:numPr>
          <w:ilvl w:val="0"/>
          <w:numId w:val="35"/>
        </w:numPr>
        <w:rPr>
          <w:szCs w:val="22"/>
        </w:rPr>
      </w:pPr>
      <w:r w:rsidRPr="00D760A0">
        <w:rPr>
          <w:szCs w:val="22"/>
        </w:rPr>
        <w:t>on the water (from a boat).</w:t>
      </w:r>
    </w:p>
    <w:p w:rsidR="001003DD" w:rsidRPr="00D760A0" w:rsidRDefault="001003DD" w:rsidP="00D760A0">
      <w:pPr>
        <w:pStyle w:val="Body"/>
      </w:pPr>
      <w:r w:rsidRPr="00D760A0">
        <w:t>Over 500,000 Victorians go fishing each year (DPI 2007a); some for the relaxation, others for the sport.  Although some anglers are happy just to catch any fish, the species most freshwater anglers target are trout, redfin, golden perch, and Murray cod (Tunbridge and Rogan ~2008).</w:t>
      </w:r>
    </w:p>
    <w:p w:rsidR="001003DD" w:rsidRPr="00D760A0" w:rsidRDefault="001003DD" w:rsidP="00A65ABD">
      <w:pPr>
        <w:pStyle w:val="Avira3rdLevel"/>
      </w:pPr>
      <w:r w:rsidRPr="00D760A0">
        <w:t>Valuing Recreational Fishing</w:t>
      </w:r>
    </w:p>
    <w:p w:rsidR="001003DD" w:rsidRPr="00D760A0" w:rsidRDefault="001003DD" w:rsidP="00D760A0">
      <w:pPr>
        <w:pStyle w:val="Body"/>
      </w:pPr>
      <w:r w:rsidRPr="00D760A0">
        <w:t>Valuing fishing waters can be very subjective.  For example, a remote trout fishery may be considered very high value to some keen fly-fishers; just as an easily accessed estuary could be highly valued by the occasional weekend fisher.  Therefore, whilst local knowledge is believed to be a key source of information, its use in valuing recreational fishing waters can lead to subjective interpretations of what constitutes a ‘popular’ location.</w:t>
      </w:r>
    </w:p>
    <w:p w:rsidR="001003DD" w:rsidRPr="00D760A0" w:rsidRDefault="001003DD" w:rsidP="00D760A0">
      <w:pPr>
        <w:pStyle w:val="Body"/>
      </w:pPr>
      <w:r w:rsidRPr="00D760A0">
        <w:t>Therefore, to describe recreational fishing value for Victorian waterways, four data sources were identified:</w:t>
      </w:r>
    </w:p>
    <w:p w:rsidR="001003DD" w:rsidRPr="00D760A0" w:rsidRDefault="001003DD" w:rsidP="00484D4E">
      <w:pPr>
        <w:pStyle w:val="Body"/>
        <w:numPr>
          <w:ilvl w:val="0"/>
          <w:numId w:val="35"/>
        </w:numPr>
        <w:rPr>
          <w:szCs w:val="22"/>
        </w:rPr>
      </w:pPr>
      <w:r w:rsidRPr="00D760A0">
        <w:rPr>
          <w:szCs w:val="22"/>
        </w:rPr>
        <w:t>Regional Fishery Management Plans;</w:t>
      </w:r>
    </w:p>
    <w:p w:rsidR="001003DD" w:rsidRPr="00D760A0" w:rsidRDefault="001003DD" w:rsidP="00484D4E">
      <w:pPr>
        <w:pStyle w:val="Body"/>
        <w:numPr>
          <w:ilvl w:val="0"/>
          <w:numId w:val="35"/>
        </w:numPr>
        <w:rPr>
          <w:szCs w:val="22"/>
        </w:rPr>
      </w:pPr>
      <w:r w:rsidRPr="00362459">
        <w:rPr>
          <w:i/>
          <w:iCs/>
          <w:szCs w:val="22"/>
        </w:rPr>
        <w:t>A</w:t>
      </w:r>
      <w:r w:rsidRPr="00D760A0">
        <w:rPr>
          <w:szCs w:val="22"/>
        </w:rPr>
        <w:t xml:space="preserve"> </w:t>
      </w:r>
      <w:r w:rsidRPr="00362459">
        <w:rPr>
          <w:i/>
          <w:iCs/>
          <w:szCs w:val="22"/>
        </w:rPr>
        <w:t>Guide to the Inland Angling Waters of Victoria</w:t>
      </w:r>
      <w:r w:rsidRPr="00D760A0">
        <w:rPr>
          <w:szCs w:val="22"/>
        </w:rPr>
        <w:t xml:space="preserve"> (Tunbridge and Rogan ~2008); </w:t>
      </w:r>
    </w:p>
    <w:p w:rsidR="001003DD" w:rsidRPr="00D760A0" w:rsidRDefault="001003DD" w:rsidP="00484D4E">
      <w:pPr>
        <w:pStyle w:val="Body"/>
        <w:numPr>
          <w:ilvl w:val="0"/>
          <w:numId w:val="35"/>
        </w:numPr>
        <w:rPr>
          <w:szCs w:val="22"/>
        </w:rPr>
      </w:pPr>
      <w:r w:rsidRPr="00D760A0">
        <w:rPr>
          <w:szCs w:val="22"/>
        </w:rPr>
        <w:t>Victorian Social Benchmarking of River Health Project; and</w:t>
      </w:r>
    </w:p>
    <w:p w:rsidR="001003DD" w:rsidRPr="00D760A0" w:rsidRDefault="001003DD" w:rsidP="00484D4E">
      <w:pPr>
        <w:pStyle w:val="Body"/>
        <w:numPr>
          <w:ilvl w:val="0"/>
          <w:numId w:val="35"/>
        </w:numPr>
        <w:rPr>
          <w:szCs w:val="22"/>
        </w:rPr>
      </w:pPr>
      <w:r w:rsidRPr="00D760A0">
        <w:rPr>
          <w:szCs w:val="22"/>
        </w:rPr>
        <w:t>Improving Inland Recreational Fishing, DEPI: Fisheries Victoria, July 2012.</w:t>
      </w:r>
    </w:p>
    <w:p w:rsidR="001003DD" w:rsidRPr="00D760A0" w:rsidRDefault="001003DD" w:rsidP="001003DD">
      <w:pPr>
        <w:pStyle w:val="HD"/>
        <w:rPr>
          <w:rFonts w:asciiTheme="minorHAnsi" w:hAnsiTheme="minorHAnsi"/>
        </w:rPr>
      </w:pPr>
      <w:r w:rsidRPr="00D760A0">
        <w:rPr>
          <w:rFonts w:asciiTheme="minorHAnsi" w:hAnsiTheme="minorHAnsi"/>
        </w:rPr>
        <w:t>Regional Fishery Management Plans</w:t>
      </w:r>
    </w:p>
    <w:p w:rsidR="001003DD" w:rsidRPr="00D760A0" w:rsidRDefault="001003DD" w:rsidP="00D760A0">
      <w:pPr>
        <w:pStyle w:val="Body"/>
      </w:pPr>
      <w:r w:rsidRPr="00D760A0">
        <w:t>The purpose of Regional Fishery Management Plans (RFMPs) is to specify the objectives, strategies and performance measures for managing recreational fishing activities in rivers and impoundments across a specific fishery.</w:t>
      </w:r>
    </w:p>
    <w:p w:rsidR="001003DD" w:rsidRPr="00D760A0" w:rsidRDefault="001003DD" w:rsidP="001003DD">
      <w:pPr>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D760A0">
      <w:pPr>
        <w:pStyle w:val="Body"/>
      </w:pPr>
      <w:r w:rsidRPr="00D760A0">
        <w:t>The RFMPs describe:</w:t>
      </w:r>
    </w:p>
    <w:p w:rsidR="001003DD" w:rsidRPr="00D760A0" w:rsidRDefault="001003DD" w:rsidP="00484D4E">
      <w:pPr>
        <w:pStyle w:val="Body"/>
        <w:numPr>
          <w:ilvl w:val="0"/>
          <w:numId w:val="35"/>
        </w:numPr>
        <w:rPr>
          <w:szCs w:val="22"/>
        </w:rPr>
      </w:pPr>
      <w:r w:rsidRPr="00D760A0">
        <w:rPr>
          <w:szCs w:val="22"/>
        </w:rPr>
        <w:t xml:space="preserve">key recreational fishing waterways and target species; </w:t>
      </w:r>
    </w:p>
    <w:p w:rsidR="001003DD" w:rsidRPr="00D760A0" w:rsidRDefault="001003DD" w:rsidP="00484D4E">
      <w:pPr>
        <w:pStyle w:val="Body"/>
        <w:numPr>
          <w:ilvl w:val="0"/>
          <w:numId w:val="35"/>
        </w:numPr>
        <w:rPr>
          <w:szCs w:val="22"/>
        </w:rPr>
      </w:pPr>
      <w:r w:rsidRPr="00D760A0">
        <w:rPr>
          <w:szCs w:val="22"/>
        </w:rPr>
        <w:t>current management arrangements for fishing activities and for other relevant issues that may impact on fisheries resources;</w:t>
      </w:r>
    </w:p>
    <w:p w:rsidR="001003DD" w:rsidRPr="00D760A0" w:rsidRDefault="001003DD" w:rsidP="00484D4E">
      <w:pPr>
        <w:pStyle w:val="Body"/>
        <w:numPr>
          <w:ilvl w:val="0"/>
          <w:numId w:val="35"/>
        </w:numPr>
        <w:rPr>
          <w:szCs w:val="22"/>
        </w:rPr>
      </w:pPr>
      <w:r w:rsidRPr="00D760A0">
        <w:rPr>
          <w:szCs w:val="22"/>
        </w:rPr>
        <w:t xml:space="preserve">strategies, goals, objectives, performance indicators and actions for management of fishing activities; and </w:t>
      </w:r>
    </w:p>
    <w:p w:rsidR="001003DD" w:rsidRPr="00D760A0" w:rsidRDefault="001003DD" w:rsidP="00484D4E">
      <w:pPr>
        <w:pStyle w:val="Body"/>
        <w:numPr>
          <w:ilvl w:val="0"/>
          <w:numId w:val="35"/>
        </w:numPr>
        <w:rPr>
          <w:szCs w:val="22"/>
        </w:rPr>
      </w:pPr>
      <w:r w:rsidRPr="00D760A0">
        <w:rPr>
          <w:szCs w:val="22"/>
        </w:rPr>
        <w:t>a process for addressing other resource management issues that can impact recreational fisheries.</w:t>
      </w:r>
    </w:p>
    <w:p w:rsidR="001003DD" w:rsidRPr="00D760A0" w:rsidRDefault="001003DD" w:rsidP="00D760A0">
      <w:pPr>
        <w:pStyle w:val="Body"/>
      </w:pPr>
      <w:r w:rsidRPr="00D760A0">
        <w:t>The following RFMPs have been completed in Victoria:</w:t>
      </w:r>
    </w:p>
    <w:p w:rsidR="001003DD" w:rsidRPr="00D760A0" w:rsidRDefault="001003DD" w:rsidP="00484D4E">
      <w:pPr>
        <w:pStyle w:val="Body"/>
        <w:numPr>
          <w:ilvl w:val="0"/>
          <w:numId w:val="35"/>
        </w:numPr>
        <w:rPr>
          <w:szCs w:val="22"/>
        </w:rPr>
      </w:pPr>
      <w:r w:rsidRPr="00D760A0">
        <w:rPr>
          <w:szCs w:val="22"/>
        </w:rPr>
        <w:t>Bendigo Regional Fishery Management Plan (DNRE 2002d);</w:t>
      </w:r>
    </w:p>
    <w:p w:rsidR="001003DD" w:rsidRPr="00D760A0" w:rsidRDefault="001003DD" w:rsidP="00484D4E">
      <w:pPr>
        <w:pStyle w:val="Body"/>
        <w:numPr>
          <w:ilvl w:val="0"/>
          <w:numId w:val="35"/>
        </w:numPr>
        <w:rPr>
          <w:szCs w:val="22"/>
        </w:rPr>
      </w:pPr>
      <w:r w:rsidRPr="00D760A0">
        <w:rPr>
          <w:szCs w:val="22"/>
        </w:rPr>
        <w:t>Glenelg Hopkins Fishery Management Plan (DPI 2006a);</w:t>
      </w:r>
    </w:p>
    <w:p w:rsidR="001003DD" w:rsidRPr="00D760A0" w:rsidRDefault="001003DD" w:rsidP="00484D4E">
      <w:pPr>
        <w:pStyle w:val="Body"/>
        <w:numPr>
          <w:ilvl w:val="0"/>
          <w:numId w:val="35"/>
        </w:numPr>
        <w:rPr>
          <w:szCs w:val="22"/>
        </w:rPr>
      </w:pPr>
      <w:r w:rsidRPr="00D760A0">
        <w:rPr>
          <w:szCs w:val="22"/>
        </w:rPr>
        <w:t>Goulburn-Eildon Fishery Management Plan (DNRE 2002e);</w:t>
      </w:r>
    </w:p>
    <w:p w:rsidR="001003DD" w:rsidRPr="00D760A0" w:rsidRDefault="001003DD" w:rsidP="00484D4E">
      <w:pPr>
        <w:pStyle w:val="Body"/>
        <w:numPr>
          <w:ilvl w:val="0"/>
          <w:numId w:val="35"/>
        </w:numPr>
        <w:rPr>
          <w:szCs w:val="22"/>
        </w:rPr>
      </w:pPr>
      <w:r w:rsidRPr="00D760A0">
        <w:rPr>
          <w:szCs w:val="22"/>
        </w:rPr>
        <w:t>North East Fishery Management Plan (DPI 2006b);</w:t>
      </w:r>
    </w:p>
    <w:p w:rsidR="001003DD" w:rsidRPr="00D760A0" w:rsidRDefault="001003DD" w:rsidP="00484D4E">
      <w:pPr>
        <w:pStyle w:val="Body"/>
        <w:numPr>
          <w:ilvl w:val="0"/>
          <w:numId w:val="35"/>
        </w:numPr>
        <w:rPr>
          <w:szCs w:val="22"/>
        </w:rPr>
      </w:pPr>
      <w:r w:rsidRPr="00D760A0">
        <w:rPr>
          <w:szCs w:val="22"/>
        </w:rPr>
        <w:t>West Gippsland Fishery Management Plan (DPI 2008a); and</w:t>
      </w:r>
    </w:p>
    <w:p w:rsidR="001003DD" w:rsidRPr="00D760A0" w:rsidRDefault="001003DD" w:rsidP="00484D4E">
      <w:pPr>
        <w:pStyle w:val="Body"/>
        <w:numPr>
          <w:ilvl w:val="0"/>
          <w:numId w:val="35"/>
        </w:numPr>
        <w:rPr>
          <w:szCs w:val="22"/>
        </w:rPr>
      </w:pPr>
      <w:r w:rsidRPr="00D760A0">
        <w:rPr>
          <w:szCs w:val="22"/>
        </w:rPr>
        <w:t>Corangamite Fishery Management Plan (draft) (DPI 2008b).</w:t>
      </w:r>
    </w:p>
    <w:p w:rsidR="001003DD" w:rsidRPr="00D760A0" w:rsidRDefault="001003DD" w:rsidP="00D760A0">
      <w:pPr>
        <w:pStyle w:val="Body"/>
      </w:pPr>
      <w:r w:rsidRPr="00D760A0">
        <w:t>Appendix K provides information on waterways identified as priority, key or popular fisheries within each of the above RFMPs.</w:t>
      </w:r>
    </w:p>
    <w:p w:rsidR="001003DD" w:rsidRPr="00D760A0" w:rsidRDefault="001003DD" w:rsidP="001003DD">
      <w:pPr>
        <w:pStyle w:val="HD"/>
        <w:rPr>
          <w:rFonts w:asciiTheme="minorHAnsi" w:hAnsiTheme="minorHAnsi"/>
        </w:rPr>
      </w:pPr>
      <w:r w:rsidRPr="00D760A0">
        <w:rPr>
          <w:rFonts w:asciiTheme="minorHAnsi" w:hAnsiTheme="minorHAnsi"/>
        </w:rPr>
        <w:t>Guide to the Angling Waters of Victoria.</w:t>
      </w:r>
    </w:p>
    <w:p w:rsidR="001003DD" w:rsidRPr="00D760A0" w:rsidRDefault="001003DD" w:rsidP="00D760A0">
      <w:pPr>
        <w:pStyle w:val="Body"/>
      </w:pPr>
      <w:r w:rsidRPr="00D760A0">
        <w:rPr>
          <w:i/>
        </w:rPr>
        <w:t>A Guide to the Inland Angling Waters of Victoria</w:t>
      </w:r>
      <w:r w:rsidRPr="00D760A0">
        <w:t xml:space="preserve"> (Tunbridge and Rogan ~2008) is an on-line guide that provides valuable information to recreational fishers including:</w:t>
      </w:r>
    </w:p>
    <w:p w:rsidR="001003DD" w:rsidRPr="00D760A0" w:rsidRDefault="001003DD" w:rsidP="00484D4E">
      <w:pPr>
        <w:pStyle w:val="Body"/>
        <w:numPr>
          <w:ilvl w:val="0"/>
          <w:numId w:val="35"/>
        </w:numPr>
        <w:rPr>
          <w:szCs w:val="22"/>
        </w:rPr>
      </w:pPr>
      <w:r w:rsidRPr="00D760A0">
        <w:rPr>
          <w:szCs w:val="22"/>
        </w:rPr>
        <w:t>best fishing waters within each basin;</w:t>
      </w:r>
    </w:p>
    <w:p w:rsidR="001003DD" w:rsidRPr="00D760A0" w:rsidRDefault="001003DD" w:rsidP="00484D4E">
      <w:pPr>
        <w:pStyle w:val="Body"/>
        <w:numPr>
          <w:ilvl w:val="0"/>
          <w:numId w:val="35"/>
        </w:numPr>
        <w:rPr>
          <w:szCs w:val="22"/>
        </w:rPr>
      </w:pPr>
      <w:r w:rsidRPr="00D760A0">
        <w:rPr>
          <w:szCs w:val="22"/>
        </w:rPr>
        <w:t>a list of recreational fishing waters within each basin; and</w:t>
      </w:r>
    </w:p>
    <w:p w:rsidR="001003DD" w:rsidRPr="00D760A0" w:rsidRDefault="001003DD" w:rsidP="00484D4E">
      <w:pPr>
        <w:pStyle w:val="Body"/>
        <w:numPr>
          <w:ilvl w:val="0"/>
          <w:numId w:val="35"/>
        </w:numPr>
        <w:rPr>
          <w:szCs w:val="22"/>
        </w:rPr>
      </w:pPr>
      <w:r w:rsidRPr="00D760A0">
        <w:rPr>
          <w:szCs w:val="22"/>
        </w:rPr>
        <w:t>fish species known to occur in each water.</w:t>
      </w:r>
    </w:p>
    <w:p w:rsidR="001003DD" w:rsidRPr="00D760A0" w:rsidRDefault="001003DD" w:rsidP="001003DD">
      <w:pPr>
        <w:pStyle w:val="HD"/>
        <w:rPr>
          <w:rFonts w:asciiTheme="minorHAnsi" w:hAnsiTheme="minorHAnsi"/>
        </w:rPr>
      </w:pPr>
      <w:r w:rsidRPr="00D760A0">
        <w:rPr>
          <w:rFonts w:asciiTheme="minorHAnsi" w:hAnsiTheme="minorHAnsi"/>
        </w:rPr>
        <w:t>Victorian Social Benchmarking of River Health Project</w:t>
      </w:r>
    </w:p>
    <w:p w:rsidR="001003DD" w:rsidRPr="00D760A0" w:rsidRDefault="001003DD" w:rsidP="00D760A0">
      <w:pPr>
        <w:pStyle w:val="Body"/>
      </w:pPr>
      <w:r w:rsidRPr="00D760A0">
        <w:t xml:space="preserve">In late 2006, the Victorian River Health Program commissioned the River Health Social Benchmarking project.  This project sought to add a social component to the ISC (referred to as the Social Index of Stream Condition - SISC).  </w:t>
      </w:r>
    </w:p>
    <w:p w:rsidR="001003DD" w:rsidRPr="00D760A0" w:rsidRDefault="001003DD" w:rsidP="00D760A0">
      <w:pPr>
        <w:pStyle w:val="Body"/>
      </w:pPr>
      <w:r w:rsidRPr="00D760A0">
        <w:t>The key aims of the SISC are to provide:</w:t>
      </w:r>
    </w:p>
    <w:p w:rsidR="001003DD" w:rsidRPr="00D760A0" w:rsidRDefault="001003DD" w:rsidP="00484D4E">
      <w:pPr>
        <w:pStyle w:val="Body"/>
        <w:numPr>
          <w:ilvl w:val="0"/>
          <w:numId w:val="35"/>
        </w:numPr>
        <w:rPr>
          <w:szCs w:val="22"/>
        </w:rPr>
      </w:pPr>
      <w:r w:rsidRPr="00D760A0">
        <w:rPr>
          <w:szCs w:val="22"/>
        </w:rPr>
        <w:t>a benchmark of the social condition of communities’ attitudes, values, understanding and behaviours in relation to river health;</w:t>
      </w:r>
    </w:p>
    <w:p w:rsidR="001003DD" w:rsidRPr="00D760A0" w:rsidRDefault="001003DD" w:rsidP="00484D4E">
      <w:pPr>
        <w:pStyle w:val="Body"/>
        <w:numPr>
          <w:ilvl w:val="0"/>
          <w:numId w:val="35"/>
        </w:numPr>
        <w:rPr>
          <w:szCs w:val="22"/>
        </w:rPr>
      </w:pPr>
      <w:r w:rsidRPr="00D760A0">
        <w:rPr>
          <w:szCs w:val="22"/>
        </w:rPr>
        <w:t>an information resource for developing priorities (both social and environmental) for action for river managers; and</w:t>
      </w:r>
    </w:p>
    <w:p w:rsidR="001003DD" w:rsidRPr="00D760A0" w:rsidRDefault="001003DD" w:rsidP="00484D4E">
      <w:pPr>
        <w:pStyle w:val="Body"/>
        <w:numPr>
          <w:ilvl w:val="0"/>
          <w:numId w:val="35"/>
        </w:numPr>
        <w:rPr>
          <w:szCs w:val="22"/>
        </w:rPr>
      </w:pPr>
      <w:r w:rsidRPr="00D760A0">
        <w:rPr>
          <w:szCs w:val="22"/>
        </w:rPr>
        <w:t>an assessment of the long-term effectiveness of community education and engagement activities in achieving changes in attitudes, values, understanding and behaviours in relation to river health.</w:t>
      </w:r>
    </w:p>
    <w:p w:rsidR="001003DD" w:rsidRPr="00D760A0" w:rsidRDefault="001003DD" w:rsidP="00D760A0">
      <w:pPr>
        <w:pStyle w:val="Body"/>
      </w:pPr>
      <w:r w:rsidRPr="00D760A0">
        <w:t>The second dot point is of particular relevance to AVIRA as this information can assist in identifying social values of waterways at a local level (including recreational fishing).</w:t>
      </w:r>
    </w:p>
    <w:p w:rsidR="001003DD" w:rsidRPr="00D760A0" w:rsidRDefault="001003DD" w:rsidP="001003DD">
      <w:pPr>
        <w:pStyle w:val="HD"/>
        <w:rPr>
          <w:rFonts w:asciiTheme="minorHAnsi" w:hAnsiTheme="minorHAnsi"/>
        </w:rPr>
      </w:pPr>
      <w:r w:rsidRPr="00D760A0">
        <w:rPr>
          <w:rFonts w:asciiTheme="minorHAnsi" w:hAnsiTheme="minorHAnsi"/>
        </w:rPr>
        <w:t>Improving Inland Recreational Fishing, DEPI: Fisheries Victoria, July 2012</w:t>
      </w:r>
    </w:p>
    <w:p w:rsidR="001003DD" w:rsidRPr="00D760A0" w:rsidRDefault="001003DD" w:rsidP="00D760A0">
      <w:pPr>
        <w:pStyle w:val="Body"/>
      </w:pPr>
      <w:r w:rsidRPr="00D760A0">
        <w:t xml:space="preserve">Fisheries Victoria surveyed 3,025 Recreational Fishing Licence holders to better understand what lake, river and estuary locations are most important to recreational fishers. </w:t>
      </w:r>
    </w:p>
    <w:p w:rsidR="001003DD" w:rsidRPr="00D760A0" w:rsidRDefault="001003DD" w:rsidP="001003DD">
      <w:pPr>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rPr>
          <w:rFonts w:asciiTheme="minorHAnsi" w:hAnsiTheme="minorHAnsi"/>
        </w:rPr>
      </w:pPr>
      <w:r w:rsidRPr="00D760A0">
        <w:rPr>
          <w:rFonts w:asciiTheme="minorHAnsi" w:hAnsiTheme="minorHAnsi"/>
        </w:rPr>
        <w:t>AVIRA Metric – Recreational Fishing</w:t>
      </w:r>
    </w:p>
    <w:p w:rsidR="001003DD" w:rsidRPr="00D760A0" w:rsidRDefault="001003DD" w:rsidP="00D760A0">
      <w:pPr>
        <w:pStyle w:val="Body"/>
      </w:pPr>
      <w:r w:rsidRPr="00D760A0">
        <w:t>Based on the above, Recreational Fishing value was scored using the following metric:</w:t>
      </w:r>
    </w:p>
    <w:tbl>
      <w:tblPr>
        <w:tblW w:w="0" w:type="auto"/>
        <w:tblInd w:w="108" w:type="dxa"/>
        <w:tblBorders>
          <w:bottom w:val="single" w:sz="4" w:space="0" w:color="228591"/>
          <w:insideH w:val="single" w:sz="4" w:space="0" w:color="228591"/>
        </w:tblBorders>
        <w:shd w:val="clear" w:color="auto" w:fill="228591"/>
        <w:tblLook w:val="00A0" w:firstRow="1" w:lastRow="0" w:firstColumn="1" w:lastColumn="0" w:noHBand="0" w:noVBand="0"/>
      </w:tblPr>
      <w:tblGrid>
        <w:gridCol w:w="856"/>
        <w:gridCol w:w="6528"/>
        <w:gridCol w:w="1750"/>
      </w:tblGrid>
      <w:tr w:rsidR="001003DD" w:rsidRPr="00D760A0" w:rsidTr="00D12017">
        <w:trPr>
          <w:cantSplit/>
          <w:tblHeader/>
        </w:trPr>
        <w:tc>
          <w:tcPr>
            <w:tcW w:w="857"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Value Score</w:t>
            </w:r>
          </w:p>
        </w:tc>
        <w:tc>
          <w:tcPr>
            <w:tcW w:w="6622"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D12017">
        <w:tc>
          <w:tcPr>
            <w:tcW w:w="857"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5</w:t>
            </w:r>
          </w:p>
        </w:tc>
        <w:tc>
          <w:tcPr>
            <w:tcW w:w="6622"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 xml:space="preserve">More than six recreational fishing licence holders identified this reach as their most preferred fishing location </w:t>
            </w:r>
          </w:p>
          <w:p w:rsidR="001003DD" w:rsidRPr="00D760A0" w:rsidRDefault="001003DD" w:rsidP="001003DD">
            <w:pPr>
              <w:pStyle w:val="TblBdy"/>
              <w:rPr>
                <w:rFonts w:asciiTheme="minorHAnsi" w:hAnsiTheme="minorHAnsi"/>
              </w:rPr>
            </w:pPr>
            <w:r w:rsidRPr="00D760A0">
              <w:rPr>
                <w:rFonts w:asciiTheme="minorHAnsi" w:hAnsiTheme="minorHAnsi"/>
              </w:rPr>
              <w:t>OR</w:t>
            </w:r>
          </w:p>
          <w:p w:rsidR="001003DD" w:rsidRPr="00D760A0" w:rsidRDefault="001003DD" w:rsidP="001003DD">
            <w:pPr>
              <w:pStyle w:val="TblBdy"/>
              <w:rPr>
                <w:rFonts w:asciiTheme="minorHAnsi" w:hAnsiTheme="minorHAnsi"/>
              </w:rPr>
            </w:pPr>
            <w:r w:rsidRPr="00D760A0">
              <w:rPr>
                <w:rFonts w:asciiTheme="minorHAnsi" w:hAnsiTheme="minorHAnsi"/>
              </w:rPr>
              <w:t>Listed as a priority/key/popular fishery in a Regional Fishery Management Plan</w:t>
            </w:r>
            <w:r w:rsidRPr="00D760A0">
              <w:rPr>
                <w:rFonts w:asciiTheme="minorHAnsi" w:hAnsiTheme="minorHAnsi"/>
              </w:rPr>
              <w:br/>
              <w:t>OR</w:t>
            </w:r>
            <w:r w:rsidRPr="00D760A0">
              <w:rPr>
                <w:rFonts w:asciiTheme="minorHAnsi" w:hAnsiTheme="minorHAnsi"/>
              </w:rPr>
              <w:br/>
              <w:t xml:space="preserve">Rated as a ‘best fishing water’ in </w:t>
            </w:r>
            <w:r w:rsidRPr="00D760A0">
              <w:rPr>
                <w:rFonts w:asciiTheme="minorHAnsi" w:hAnsiTheme="minorHAnsi"/>
                <w:bCs/>
                <w:i/>
              </w:rPr>
              <w:t>A Guide to the Inland Angling Waters of Victoria</w:t>
            </w:r>
          </w:p>
        </w:tc>
        <w:tc>
          <w:tcPr>
            <w:tcW w:w="1763"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Popular Fishery</w:t>
            </w:r>
          </w:p>
        </w:tc>
      </w:tr>
      <w:tr w:rsidR="001003DD" w:rsidRPr="00D760A0" w:rsidTr="00D12017">
        <w:tc>
          <w:tcPr>
            <w:tcW w:w="857"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3</w:t>
            </w:r>
          </w:p>
        </w:tc>
        <w:tc>
          <w:tcPr>
            <w:tcW w:w="6622"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Some recreational fishing occurs</w:t>
            </w:r>
          </w:p>
        </w:tc>
        <w:tc>
          <w:tcPr>
            <w:tcW w:w="1763"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Some Fishing</w:t>
            </w:r>
          </w:p>
        </w:tc>
      </w:tr>
      <w:tr w:rsidR="001003DD" w:rsidRPr="00D760A0" w:rsidTr="00D12017">
        <w:tc>
          <w:tcPr>
            <w:tcW w:w="857"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6622"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Not known to be used for recreational fishing</w:t>
            </w:r>
          </w:p>
        </w:tc>
        <w:tc>
          <w:tcPr>
            <w:tcW w:w="1763"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Not known</w:t>
            </w:r>
          </w:p>
        </w:tc>
      </w:tr>
      <w:tr w:rsidR="001003DD" w:rsidRPr="00D760A0" w:rsidTr="00D12017">
        <w:tc>
          <w:tcPr>
            <w:tcW w:w="857"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0</w:t>
            </w:r>
          </w:p>
        </w:tc>
        <w:tc>
          <w:tcPr>
            <w:tcW w:w="6622"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Not suitable for recreational fishing</w:t>
            </w:r>
          </w:p>
        </w:tc>
        <w:tc>
          <w:tcPr>
            <w:tcW w:w="1763" w:type="dxa"/>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No Fishing</w:t>
            </w:r>
          </w:p>
        </w:tc>
      </w:tr>
      <w:tr w:rsidR="001003DD" w:rsidRPr="00D760A0" w:rsidTr="00D12017">
        <w:tc>
          <w:tcPr>
            <w:tcW w:w="7479" w:type="dxa"/>
            <w:gridSpan w:val="2"/>
            <w:shd w:val="clear" w:color="auto" w:fill="auto"/>
          </w:tcPr>
          <w:p w:rsidR="001003DD" w:rsidRPr="00D760A0" w:rsidRDefault="001003DD" w:rsidP="001003DD">
            <w:pPr>
              <w:pStyle w:val="TblBdy"/>
              <w:rPr>
                <w:rFonts w:asciiTheme="minorHAnsi" w:hAnsiTheme="minorHAnsi"/>
              </w:rPr>
            </w:pPr>
            <w:r w:rsidRPr="00D760A0">
              <w:rPr>
                <w:rFonts w:asciiTheme="minorHAnsi" w:hAnsiTheme="minorHAnsi"/>
              </w:rPr>
              <w:t>Data Sources:</w:t>
            </w:r>
          </w:p>
          <w:p w:rsidR="001003DD" w:rsidRPr="00D760A0" w:rsidRDefault="001003DD" w:rsidP="001003DD">
            <w:pPr>
              <w:pStyle w:val="TblBdy"/>
              <w:rPr>
                <w:rFonts w:asciiTheme="minorHAnsi" w:hAnsiTheme="minorHAnsi"/>
              </w:rPr>
            </w:pPr>
            <w:r w:rsidRPr="00D760A0">
              <w:rPr>
                <w:rFonts w:asciiTheme="minorHAnsi" w:hAnsiTheme="minorHAnsi"/>
              </w:rPr>
              <w:t xml:space="preserve">Fisheries Victoria Survey </w:t>
            </w:r>
            <w:r w:rsidRPr="00D760A0">
              <w:rPr>
                <w:rFonts w:asciiTheme="minorHAnsi" w:hAnsiTheme="minorHAnsi"/>
                <w:i/>
              </w:rPr>
              <w:t>Improving Inland Recreational Fishing (DEPI:Fisheries Victoria)</w:t>
            </w:r>
          </w:p>
          <w:p w:rsidR="001003DD" w:rsidRPr="00D760A0" w:rsidRDefault="001003DD" w:rsidP="001003DD">
            <w:pPr>
              <w:pStyle w:val="TblBdy"/>
              <w:rPr>
                <w:rFonts w:asciiTheme="minorHAnsi" w:hAnsiTheme="minorHAnsi"/>
              </w:rPr>
            </w:pPr>
            <w:r w:rsidRPr="00D760A0">
              <w:rPr>
                <w:rFonts w:asciiTheme="minorHAnsi" w:hAnsiTheme="minorHAnsi"/>
              </w:rPr>
              <w:t>Regional Fishery Management Plans (refer to Appendix K)</w:t>
            </w:r>
          </w:p>
          <w:p w:rsidR="001003DD" w:rsidRPr="00D760A0" w:rsidRDefault="001003DD" w:rsidP="001003DD">
            <w:pPr>
              <w:pStyle w:val="TblBdy"/>
              <w:rPr>
                <w:rFonts w:asciiTheme="minorHAnsi" w:hAnsiTheme="minorHAnsi"/>
              </w:rPr>
            </w:pPr>
            <w:r w:rsidRPr="00D760A0">
              <w:rPr>
                <w:rFonts w:asciiTheme="minorHAnsi" w:hAnsiTheme="minorHAnsi"/>
                <w:i/>
              </w:rPr>
              <w:t>A Guide to the Inland Angling Waters of Victoria</w:t>
            </w:r>
            <w:r w:rsidRPr="00D760A0">
              <w:rPr>
                <w:rFonts w:asciiTheme="minorHAnsi" w:hAnsiTheme="minorHAnsi"/>
              </w:rPr>
              <w:t xml:space="preserve"> (Tunbridge and Rogan ~2008) </w:t>
            </w:r>
            <w:hyperlink r:id="rId51" w:history="1">
              <w:r w:rsidRPr="00D760A0">
                <w:rPr>
                  <w:rStyle w:val="Hyperlink"/>
                  <w:rFonts w:asciiTheme="minorHAnsi" w:hAnsiTheme="minorHAnsi"/>
                </w:rPr>
                <w:t>http://www.dpi.vic.gov.au/angling</w:t>
              </w:r>
            </w:hyperlink>
          </w:p>
          <w:p w:rsidR="001003DD" w:rsidRPr="00D760A0" w:rsidRDefault="001003DD" w:rsidP="001003DD">
            <w:pPr>
              <w:pStyle w:val="TblBdy"/>
              <w:rPr>
                <w:rFonts w:asciiTheme="minorHAnsi" w:hAnsiTheme="minorHAnsi"/>
              </w:rPr>
            </w:pPr>
            <w:r w:rsidRPr="00D760A0">
              <w:rPr>
                <w:rFonts w:asciiTheme="minorHAnsi" w:hAnsiTheme="minorHAnsi"/>
              </w:rPr>
              <w:t>Victorian Social Benchmarking of River Health Project</w:t>
            </w:r>
          </w:p>
          <w:p w:rsidR="001003DD" w:rsidRPr="00D760A0" w:rsidRDefault="001003DD" w:rsidP="001003DD">
            <w:pPr>
              <w:pStyle w:val="TblBdy"/>
              <w:rPr>
                <w:rFonts w:asciiTheme="minorHAnsi" w:hAnsiTheme="minorHAnsi"/>
              </w:rPr>
            </w:pPr>
            <w:r w:rsidRPr="00D760A0">
              <w:rPr>
                <w:rFonts w:asciiTheme="minorHAnsi" w:hAnsiTheme="minorHAnsi"/>
              </w:rPr>
              <w:t>Local knowledge</w:t>
            </w:r>
          </w:p>
        </w:tc>
        <w:tc>
          <w:tcPr>
            <w:tcW w:w="1763" w:type="dxa"/>
            <w:shd w:val="clear" w:color="auto" w:fill="auto"/>
          </w:tcPr>
          <w:p w:rsidR="001003DD" w:rsidRPr="00D760A0" w:rsidRDefault="001003DD" w:rsidP="001003DD">
            <w:pPr>
              <w:pStyle w:val="TblBdy"/>
              <w:rPr>
                <w:rFonts w:asciiTheme="minorHAnsi" w:hAnsiTheme="minorHAnsi"/>
              </w:rPr>
            </w:pPr>
          </w:p>
        </w:tc>
      </w:tr>
    </w:tbl>
    <w:p w:rsidR="00972C02" w:rsidRDefault="001003DD">
      <w:pPr>
        <w:pStyle w:val="HB"/>
        <w:spacing w:before="840"/>
      </w:pPr>
      <w:bookmarkStart w:id="239" w:name="_Toc396734235"/>
      <w:bookmarkStart w:id="240" w:name="_Toc399755358"/>
      <w:bookmarkStart w:id="241" w:name="_Toc437955831"/>
      <w:r w:rsidRPr="00D760A0">
        <w:t>Non-Motor Boating</w:t>
      </w:r>
      <w:bookmarkEnd w:id="239"/>
      <w:bookmarkEnd w:id="240"/>
      <w:bookmarkEnd w:id="241"/>
    </w:p>
    <w:p w:rsidR="001003DD" w:rsidRPr="00D760A0" w:rsidRDefault="001003DD" w:rsidP="00A65ABD">
      <w:pPr>
        <w:pStyle w:val="Avira3rdLevel"/>
      </w:pPr>
      <w:r w:rsidRPr="00D760A0">
        <w:t>Background</w:t>
      </w:r>
    </w:p>
    <w:p w:rsidR="001003DD" w:rsidRPr="00D760A0" w:rsidRDefault="001003DD" w:rsidP="00D760A0">
      <w:pPr>
        <w:pStyle w:val="Body"/>
      </w:pPr>
      <w:r w:rsidRPr="00D760A0">
        <w:t>Waterways are popular locations for a number of non-motor boating activities including:</w:t>
      </w:r>
    </w:p>
    <w:p w:rsidR="001003DD" w:rsidRPr="00D760A0" w:rsidRDefault="001003DD" w:rsidP="00484D4E">
      <w:pPr>
        <w:pStyle w:val="Body"/>
        <w:numPr>
          <w:ilvl w:val="0"/>
          <w:numId w:val="35"/>
        </w:numPr>
        <w:rPr>
          <w:szCs w:val="22"/>
        </w:rPr>
      </w:pPr>
      <w:r w:rsidRPr="00D760A0">
        <w:rPr>
          <w:szCs w:val="22"/>
        </w:rPr>
        <w:t>canoeing/kayaking;</w:t>
      </w:r>
    </w:p>
    <w:p w:rsidR="001003DD" w:rsidRPr="00D760A0" w:rsidRDefault="001003DD" w:rsidP="00484D4E">
      <w:pPr>
        <w:pStyle w:val="Body"/>
        <w:numPr>
          <w:ilvl w:val="0"/>
          <w:numId w:val="35"/>
        </w:numPr>
        <w:rPr>
          <w:szCs w:val="22"/>
        </w:rPr>
      </w:pPr>
      <w:r w:rsidRPr="00D760A0">
        <w:rPr>
          <w:szCs w:val="22"/>
        </w:rPr>
        <w:t>white-water rafting;</w:t>
      </w:r>
    </w:p>
    <w:p w:rsidR="001003DD" w:rsidRPr="00D760A0" w:rsidRDefault="001003DD" w:rsidP="00484D4E">
      <w:pPr>
        <w:pStyle w:val="Body"/>
        <w:numPr>
          <w:ilvl w:val="0"/>
          <w:numId w:val="35"/>
        </w:numPr>
        <w:rPr>
          <w:szCs w:val="22"/>
        </w:rPr>
      </w:pPr>
      <w:r w:rsidRPr="00D760A0">
        <w:rPr>
          <w:szCs w:val="22"/>
        </w:rPr>
        <w:t>rowing; and</w:t>
      </w:r>
    </w:p>
    <w:p w:rsidR="001003DD" w:rsidRPr="00D760A0" w:rsidRDefault="001003DD" w:rsidP="00484D4E">
      <w:pPr>
        <w:pStyle w:val="Body"/>
        <w:numPr>
          <w:ilvl w:val="0"/>
          <w:numId w:val="35"/>
        </w:numPr>
        <w:rPr>
          <w:szCs w:val="22"/>
        </w:rPr>
      </w:pPr>
      <w:r w:rsidRPr="00D760A0">
        <w:rPr>
          <w:szCs w:val="22"/>
        </w:rPr>
        <w:t>sailing.</w:t>
      </w:r>
    </w:p>
    <w:p w:rsidR="001003DD" w:rsidRPr="00D760A0" w:rsidRDefault="001003DD" w:rsidP="00A65ABD">
      <w:pPr>
        <w:pStyle w:val="Avira3rdLevel"/>
      </w:pPr>
      <w:r w:rsidRPr="00D760A0">
        <w:t>Valuing Non-Motor Boating</w:t>
      </w:r>
    </w:p>
    <w:p w:rsidR="001003DD" w:rsidRPr="00D760A0" w:rsidRDefault="001003DD" w:rsidP="00D760A0">
      <w:pPr>
        <w:pStyle w:val="Body"/>
      </w:pPr>
      <w:r w:rsidRPr="00D760A0">
        <w:t>Many peak bodies exist for non-boating activities e.g.Canoeing Victoria, Rowing Victoria.  These organisations hold annual events at specific locations and also have considerable knowledge as to which waterways are utilised for specific water-based activities.  As such, it was recommended that peak bodies be consulted to identify:</w:t>
      </w:r>
    </w:p>
    <w:p w:rsidR="001003DD" w:rsidRPr="00D760A0" w:rsidRDefault="001003DD" w:rsidP="00484D4E">
      <w:pPr>
        <w:pStyle w:val="Body"/>
        <w:numPr>
          <w:ilvl w:val="0"/>
          <w:numId w:val="35"/>
        </w:numPr>
        <w:rPr>
          <w:szCs w:val="22"/>
        </w:rPr>
      </w:pPr>
      <w:r w:rsidRPr="00D760A0">
        <w:rPr>
          <w:szCs w:val="22"/>
        </w:rPr>
        <w:t>waterways used for annual events; and</w:t>
      </w:r>
    </w:p>
    <w:p w:rsidR="001003DD" w:rsidRPr="00D760A0" w:rsidRDefault="001003DD" w:rsidP="00484D4E">
      <w:pPr>
        <w:pStyle w:val="Body"/>
        <w:numPr>
          <w:ilvl w:val="0"/>
          <w:numId w:val="35"/>
        </w:numPr>
        <w:rPr>
          <w:szCs w:val="22"/>
        </w:rPr>
      </w:pPr>
      <w:r w:rsidRPr="00D760A0">
        <w:rPr>
          <w:szCs w:val="22"/>
        </w:rPr>
        <w:t>waterways considered popular for non-motor boating.</w:t>
      </w:r>
    </w:p>
    <w:p w:rsidR="001003DD" w:rsidRPr="00D760A0" w:rsidRDefault="001003DD" w:rsidP="001003DD">
      <w:pPr>
        <w:pStyle w:val="Heading4"/>
        <w:numPr>
          <w:ilvl w:val="3"/>
          <w:numId w:val="0"/>
        </w:numPr>
        <w:ind w:left="864" w:hanging="864"/>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rPr>
          <w:rFonts w:asciiTheme="minorHAnsi" w:hAnsiTheme="minorHAnsi"/>
        </w:rPr>
      </w:pPr>
      <w:r w:rsidRPr="00D760A0">
        <w:rPr>
          <w:rFonts w:asciiTheme="minorHAnsi" w:hAnsiTheme="minorHAnsi"/>
        </w:rPr>
        <w:t>AVIRA Metric – Non-Motor Boating</w:t>
      </w:r>
    </w:p>
    <w:p w:rsidR="001003DD" w:rsidRPr="00D760A0" w:rsidRDefault="001003DD" w:rsidP="00D760A0">
      <w:pPr>
        <w:pStyle w:val="Body"/>
      </w:pPr>
      <w:r w:rsidRPr="00D760A0">
        <w:t>Based on the above, Non-Motor Boating value was scored using the following metric:</w:t>
      </w:r>
    </w:p>
    <w:tbl>
      <w:tblPr>
        <w:tblStyle w:val="DELWPTable"/>
        <w:tblW w:w="0" w:type="auto"/>
        <w:tblLook w:val="00A0" w:firstRow="1" w:lastRow="0" w:firstColumn="1" w:lastColumn="0" w:noHBand="0" w:noVBand="0"/>
      </w:tblPr>
      <w:tblGrid>
        <w:gridCol w:w="1094"/>
        <w:gridCol w:w="6277"/>
        <w:gridCol w:w="1763"/>
      </w:tblGrid>
      <w:tr w:rsidR="001003DD" w:rsidRPr="00D760A0" w:rsidTr="00D12017">
        <w:trPr>
          <w:cnfStyle w:val="100000000000" w:firstRow="1" w:lastRow="0" w:firstColumn="0" w:lastColumn="0" w:oddVBand="0" w:evenVBand="0" w:oddHBand="0" w:evenHBand="0" w:firstRowFirstColumn="0" w:firstRowLastColumn="0" w:lastRowFirstColumn="0" w:lastRowLastColumn="0"/>
        </w:trPr>
        <w:tc>
          <w:tcPr>
            <w:tcW w:w="1094" w:type="dxa"/>
          </w:tcPr>
          <w:p w:rsidR="001003DD" w:rsidRPr="00D760A0" w:rsidRDefault="001003DD" w:rsidP="001003DD">
            <w:pPr>
              <w:pStyle w:val="TblHd"/>
              <w:rPr>
                <w:rFonts w:asciiTheme="minorHAnsi" w:hAnsiTheme="minorHAnsi"/>
              </w:rPr>
            </w:pPr>
            <w:r w:rsidRPr="00D760A0">
              <w:rPr>
                <w:rFonts w:asciiTheme="minorHAnsi" w:hAnsiTheme="minorHAnsi"/>
              </w:rPr>
              <w:t>Value Score</w:t>
            </w:r>
          </w:p>
        </w:tc>
        <w:tc>
          <w:tcPr>
            <w:tcW w:w="6277"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27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Waterway used for annual (or more frequent) non-motor boating event </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Annual Events</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w:t>
            </w:r>
          </w:p>
        </w:tc>
        <w:tc>
          <w:tcPr>
            <w:tcW w:w="627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Waterway is popular for non-motor boating</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Popular</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627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Waterway is occasionally used for non-motor boating</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Some Boating</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c>
          <w:tcPr>
            <w:tcW w:w="627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known to be used for non-motor boating</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Known</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w:t>
            </w:r>
          </w:p>
        </w:tc>
        <w:tc>
          <w:tcPr>
            <w:tcW w:w="627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suitable for non-motor boating</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Boating</w:t>
            </w:r>
          </w:p>
        </w:tc>
      </w:tr>
      <w:tr w:rsidR="001003DD" w:rsidRPr="00D760A0" w:rsidTr="00D12017">
        <w:tc>
          <w:tcPr>
            <w:tcW w:w="9134"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Peak body e.g.Canoeing Victoria, Rowing Victoria (refer to Appendix L)</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Victorian Social Benchmarking of River Health Project</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Local knowledge</w:t>
            </w:r>
          </w:p>
        </w:tc>
      </w:tr>
    </w:tbl>
    <w:p w:rsidR="00972C02" w:rsidRDefault="001003DD">
      <w:pPr>
        <w:pStyle w:val="HB"/>
        <w:spacing w:before="840"/>
      </w:pPr>
      <w:bookmarkStart w:id="242" w:name="_Toc396734236"/>
      <w:bookmarkStart w:id="243" w:name="_Toc399755359"/>
      <w:bookmarkStart w:id="244" w:name="_Toc437955832"/>
      <w:r w:rsidRPr="00D760A0">
        <w:t>Motor Boating</w:t>
      </w:r>
      <w:bookmarkEnd w:id="242"/>
      <w:bookmarkEnd w:id="243"/>
      <w:bookmarkEnd w:id="244"/>
    </w:p>
    <w:p w:rsidR="001003DD" w:rsidRPr="00D760A0" w:rsidRDefault="001003DD" w:rsidP="00A65ABD">
      <w:pPr>
        <w:pStyle w:val="Avira3rdLevel"/>
      </w:pPr>
      <w:r w:rsidRPr="00D760A0">
        <w:t>Background</w:t>
      </w:r>
    </w:p>
    <w:p w:rsidR="001003DD" w:rsidRPr="00D760A0" w:rsidRDefault="001003DD" w:rsidP="00D760A0">
      <w:pPr>
        <w:pStyle w:val="Body"/>
      </w:pPr>
      <w:r w:rsidRPr="00D760A0">
        <w:t>Motor boating is a popular activity associated with:</w:t>
      </w:r>
    </w:p>
    <w:p w:rsidR="001003DD" w:rsidRPr="00D760A0" w:rsidRDefault="001003DD" w:rsidP="00484D4E">
      <w:pPr>
        <w:pStyle w:val="Body"/>
        <w:numPr>
          <w:ilvl w:val="0"/>
          <w:numId w:val="35"/>
        </w:numPr>
        <w:rPr>
          <w:szCs w:val="22"/>
        </w:rPr>
      </w:pPr>
      <w:r w:rsidRPr="00D760A0">
        <w:rPr>
          <w:szCs w:val="22"/>
        </w:rPr>
        <w:t>water skiing;</w:t>
      </w:r>
    </w:p>
    <w:p w:rsidR="001003DD" w:rsidRPr="00D760A0" w:rsidRDefault="001003DD" w:rsidP="00484D4E">
      <w:pPr>
        <w:pStyle w:val="Body"/>
        <w:numPr>
          <w:ilvl w:val="0"/>
          <w:numId w:val="35"/>
        </w:numPr>
        <w:rPr>
          <w:szCs w:val="22"/>
        </w:rPr>
      </w:pPr>
      <w:r w:rsidRPr="00D760A0">
        <w:rPr>
          <w:szCs w:val="22"/>
        </w:rPr>
        <w:t>recreational fishing;</w:t>
      </w:r>
    </w:p>
    <w:p w:rsidR="001003DD" w:rsidRPr="00D760A0" w:rsidRDefault="001003DD" w:rsidP="00484D4E">
      <w:pPr>
        <w:pStyle w:val="Body"/>
        <w:numPr>
          <w:ilvl w:val="0"/>
          <w:numId w:val="35"/>
        </w:numPr>
        <w:rPr>
          <w:szCs w:val="22"/>
        </w:rPr>
      </w:pPr>
      <w:r w:rsidRPr="00D760A0">
        <w:rPr>
          <w:szCs w:val="22"/>
        </w:rPr>
        <w:t>sight-seeing; and</w:t>
      </w:r>
    </w:p>
    <w:p w:rsidR="001003DD" w:rsidRPr="00D760A0" w:rsidRDefault="001003DD" w:rsidP="00484D4E">
      <w:pPr>
        <w:pStyle w:val="Body"/>
        <w:numPr>
          <w:ilvl w:val="0"/>
          <w:numId w:val="35"/>
        </w:numPr>
        <w:rPr>
          <w:szCs w:val="22"/>
        </w:rPr>
      </w:pPr>
      <w:r w:rsidRPr="00D760A0">
        <w:rPr>
          <w:szCs w:val="22"/>
        </w:rPr>
        <w:t>power boat racing.</w:t>
      </w:r>
    </w:p>
    <w:p w:rsidR="001003DD" w:rsidRPr="00D760A0" w:rsidRDefault="001003DD" w:rsidP="00D760A0">
      <w:pPr>
        <w:pStyle w:val="Body"/>
      </w:pPr>
      <w:r w:rsidRPr="00D760A0">
        <w:t>Motor boating generally occurs in lowland river reaches, estuaries, lakes and impoundments.  The key facilities required include access (specifically boat launching ramps) and parking (for car and boat trailer).</w:t>
      </w:r>
    </w:p>
    <w:p w:rsidR="001003DD" w:rsidRPr="00D760A0" w:rsidRDefault="001003DD" w:rsidP="00A65ABD">
      <w:pPr>
        <w:pStyle w:val="Avira3rdLevel"/>
      </w:pPr>
      <w:r w:rsidRPr="00D760A0">
        <w:t>Valuing Motor Boating</w:t>
      </w:r>
    </w:p>
    <w:p w:rsidR="001003DD" w:rsidRPr="00D760A0" w:rsidRDefault="001003DD" w:rsidP="00D760A0">
      <w:pPr>
        <w:pStyle w:val="Body"/>
      </w:pPr>
      <w:r w:rsidRPr="00D760A0">
        <w:t>As for non-motor boating, it was recommended that peak bodies and clubs were consulted as the primary source in identifying:</w:t>
      </w:r>
    </w:p>
    <w:p w:rsidR="001003DD" w:rsidRPr="00D760A0" w:rsidRDefault="001003DD" w:rsidP="00484D4E">
      <w:pPr>
        <w:pStyle w:val="Body"/>
        <w:numPr>
          <w:ilvl w:val="0"/>
          <w:numId w:val="35"/>
        </w:numPr>
        <w:rPr>
          <w:szCs w:val="22"/>
        </w:rPr>
      </w:pPr>
      <w:r w:rsidRPr="00D760A0">
        <w:rPr>
          <w:szCs w:val="22"/>
        </w:rPr>
        <w:t>waterways used for annual events; and</w:t>
      </w:r>
    </w:p>
    <w:p w:rsidR="001003DD" w:rsidRPr="00D760A0" w:rsidRDefault="001003DD" w:rsidP="00484D4E">
      <w:pPr>
        <w:pStyle w:val="Body"/>
        <w:numPr>
          <w:ilvl w:val="0"/>
          <w:numId w:val="35"/>
        </w:numPr>
        <w:rPr>
          <w:szCs w:val="22"/>
        </w:rPr>
      </w:pPr>
      <w:r w:rsidRPr="00D760A0">
        <w:rPr>
          <w:szCs w:val="22"/>
        </w:rPr>
        <w:t>waterways considered popular for motor boating.</w:t>
      </w:r>
    </w:p>
    <w:p w:rsidR="00D12017" w:rsidRPr="00D760A0" w:rsidRDefault="00D12017" w:rsidP="001003DD">
      <w:pPr>
        <w:pStyle w:val="HD"/>
        <w:rPr>
          <w:rFonts w:asciiTheme="minorHAnsi" w:hAnsiTheme="minorHAnsi"/>
        </w:rPr>
        <w:sectPr w:rsidR="00D12017"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rPr>
          <w:rFonts w:asciiTheme="minorHAnsi" w:hAnsiTheme="minorHAnsi"/>
        </w:rPr>
      </w:pPr>
      <w:r w:rsidRPr="00D760A0">
        <w:rPr>
          <w:rFonts w:asciiTheme="minorHAnsi" w:hAnsiTheme="minorHAnsi"/>
        </w:rPr>
        <w:t>AVIRA Metric – Motor Boating</w:t>
      </w:r>
    </w:p>
    <w:p w:rsidR="001003DD" w:rsidRPr="00D760A0" w:rsidRDefault="001003DD" w:rsidP="00D760A0">
      <w:pPr>
        <w:pStyle w:val="Body"/>
      </w:pPr>
      <w:r w:rsidRPr="00D760A0">
        <w:t>Based on the above, Motor Boating value was scored using the following metric:</w:t>
      </w:r>
    </w:p>
    <w:tbl>
      <w:tblPr>
        <w:tblStyle w:val="DELWPTable"/>
        <w:tblW w:w="0" w:type="auto"/>
        <w:tblLook w:val="00A0" w:firstRow="1" w:lastRow="0" w:firstColumn="1" w:lastColumn="0" w:noHBand="0" w:noVBand="0"/>
      </w:tblPr>
      <w:tblGrid>
        <w:gridCol w:w="1094"/>
        <w:gridCol w:w="6277"/>
        <w:gridCol w:w="1763"/>
      </w:tblGrid>
      <w:tr w:rsidR="001003DD" w:rsidRPr="00D760A0" w:rsidTr="00D12017">
        <w:trPr>
          <w:cnfStyle w:val="100000000000" w:firstRow="1" w:lastRow="0" w:firstColumn="0" w:lastColumn="0" w:oddVBand="0" w:evenVBand="0" w:oddHBand="0" w:evenHBand="0" w:firstRowFirstColumn="0" w:firstRowLastColumn="0" w:lastRowFirstColumn="0" w:lastRowLastColumn="0"/>
        </w:trPr>
        <w:tc>
          <w:tcPr>
            <w:tcW w:w="1094" w:type="dxa"/>
          </w:tcPr>
          <w:p w:rsidR="001003DD" w:rsidRPr="00D760A0" w:rsidRDefault="001003DD" w:rsidP="001003DD">
            <w:pPr>
              <w:pStyle w:val="TblHd"/>
              <w:rPr>
                <w:rFonts w:asciiTheme="minorHAnsi" w:hAnsiTheme="minorHAnsi"/>
              </w:rPr>
            </w:pPr>
            <w:r w:rsidRPr="00D760A0">
              <w:rPr>
                <w:rFonts w:asciiTheme="minorHAnsi" w:hAnsiTheme="minorHAnsi"/>
              </w:rPr>
              <w:t>Value Score</w:t>
            </w:r>
          </w:p>
        </w:tc>
        <w:tc>
          <w:tcPr>
            <w:tcW w:w="6277"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27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Waterway used for annual (or more frequent) motor boating event</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Annual Events</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w:t>
            </w:r>
          </w:p>
        </w:tc>
        <w:tc>
          <w:tcPr>
            <w:tcW w:w="627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Waterway is popular for motor boating with accessible formal boating facility (i.e.boat ramp and car/trailer parking)</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Popular</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627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Waterway is occasionally used for motor boating but has no formal boating facility available</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Some Boating</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c>
          <w:tcPr>
            <w:tcW w:w="627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known to be used for motor boating</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Known</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w:t>
            </w:r>
          </w:p>
        </w:tc>
        <w:tc>
          <w:tcPr>
            <w:tcW w:w="627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suitable for motor boating</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Boating</w:t>
            </w:r>
          </w:p>
        </w:tc>
      </w:tr>
      <w:tr w:rsidR="001003DD" w:rsidRPr="00D760A0" w:rsidTr="00D12017">
        <w:tc>
          <w:tcPr>
            <w:tcW w:w="9134"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Peak body e.g.Ski Racing Victoria, Victorian Speed Boat Club, Boating Victoria, Club Marine (refer to Appendix M)</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Victorian Social Benchmarking of River Health Project</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Local knowledge</w:t>
            </w:r>
          </w:p>
        </w:tc>
      </w:tr>
    </w:tbl>
    <w:p w:rsidR="00972C02" w:rsidRDefault="001003DD">
      <w:pPr>
        <w:pStyle w:val="HB"/>
        <w:spacing w:before="600"/>
      </w:pPr>
      <w:bookmarkStart w:id="245" w:name="_Toc396734237"/>
      <w:bookmarkStart w:id="246" w:name="_Toc399755360"/>
      <w:bookmarkStart w:id="247" w:name="_Toc437955833"/>
      <w:r w:rsidRPr="00D760A0">
        <w:t>Camping</w:t>
      </w:r>
      <w:bookmarkEnd w:id="245"/>
      <w:bookmarkEnd w:id="246"/>
      <w:bookmarkEnd w:id="247"/>
    </w:p>
    <w:p w:rsidR="001003DD" w:rsidRPr="00D760A0" w:rsidRDefault="001003DD" w:rsidP="00A65ABD">
      <w:pPr>
        <w:pStyle w:val="Avira3rdLevel"/>
      </w:pPr>
      <w:r w:rsidRPr="00D760A0">
        <w:t>Background</w:t>
      </w:r>
    </w:p>
    <w:p w:rsidR="001003DD" w:rsidRPr="00D760A0" w:rsidRDefault="001003DD" w:rsidP="00D760A0">
      <w:pPr>
        <w:pStyle w:val="Body"/>
      </w:pPr>
      <w:r w:rsidRPr="00D760A0">
        <w:t>There are many camping opportunities available to Victorians including National Parks, State Parks, State Forests, Scenic Reserves and Foreshore Reserves.</w:t>
      </w:r>
    </w:p>
    <w:p w:rsidR="001003DD" w:rsidRPr="00D760A0" w:rsidRDefault="001003DD" w:rsidP="00D760A0">
      <w:pPr>
        <w:pStyle w:val="Body"/>
      </w:pPr>
      <w:r w:rsidRPr="00D760A0">
        <w:t>The banks of rivers, lakes and estuaries are popular destinations because of their scenic value and also for opportunities for fishing, swimming, boating or water-skiing, particularly in the summer (LCC 1991).</w:t>
      </w:r>
    </w:p>
    <w:p w:rsidR="001003DD" w:rsidRPr="00D760A0" w:rsidRDefault="001003DD" w:rsidP="00A65ABD">
      <w:pPr>
        <w:pStyle w:val="Avira3rdLevel"/>
      </w:pPr>
      <w:r w:rsidRPr="00D760A0">
        <w:t>Valuing Camping</w:t>
      </w:r>
    </w:p>
    <w:p w:rsidR="001003DD" w:rsidRPr="00D760A0" w:rsidRDefault="001003DD" w:rsidP="00D760A0">
      <w:pPr>
        <w:pStyle w:val="Body"/>
      </w:pPr>
      <w:r w:rsidRPr="00D760A0">
        <w:t>To identify and value waterways associated with camping locations, a metric based on the following main types of camping area was developed:</w:t>
      </w:r>
    </w:p>
    <w:p w:rsidR="001003DD" w:rsidRPr="00D760A0" w:rsidRDefault="001003DD" w:rsidP="00484D4E">
      <w:pPr>
        <w:pStyle w:val="Body"/>
        <w:numPr>
          <w:ilvl w:val="0"/>
          <w:numId w:val="35"/>
        </w:numPr>
        <w:rPr>
          <w:szCs w:val="22"/>
        </w:rPr>
      </w:pPr>
      <w:r w:rsidRPr="00D760A0">
        <w:rPr>
          <w:szCs w:val="22"/>
        </w:rPr>
        <w:t>serviced campgrounds;</w:t>
      </w:r>
    </w:p>
    <w:p w:rsidR="001003DD" w:rsidRPr="00D760A0" w:rsidRDefault="001003DD" w:rsidP="00484D4E">
      <w:pPr>
        <w:pStyle w:val="Body"/>
        <w:numPr>
          <w:ilvl w:val="0"/>
          <w:numId w:val="35"/>
        </w:numPr>
        <w:rPr>
          <w:szCs w:val="22"/>
        </w:rPr>
      </w:pPr>
      <w:r w:rsidRPr="00D760A0">
        <w:rPr>
          <w:szCs w:val="22"/>
        </w:rPr>
        <w:t>campgrounds with basic facilities; and</w:t>
      </w:r>
    </w:p>
    <w:p w:rsidR="001003DD" w:rsidRPr="00D760A0" w:rsidRDefault="001003DD" w:rsidP="00484D4E">
      <w:pPr>
        <w:pStyle w:val="Body"/>
        <w:numPr>
          <w:ilvl w:val="0"/>
          <w:numId w:val="35"/>
        </w:numPr>
        <w:rPr>
          <w:szCs w:val="22"/>
        </w:rPr>
      </w:pPr>
      <w:r w:rsidRPr="00D760A0">
        <w:rPr>
          <w:szCs w:val="22"/>
        </w:rPr>
        <w:t>bush camping areas.</w:t>
      </w:r>
    </w:p>
    <w:p w:rsidR="001003DD" w:rsidRPr="00D760A0" w:rsidRDefault="001003DD" w:rsidP="00D760A0">
      <w:pPr>
        <w:pStyle w:val="Body"/>
      </w:pPr>
      <w:r w:rsidRPr="00D760A0">
        <w:t>Serviced campgrounds generally have flush toilets, tap water, picnic tables, barbecues and hot showers.  These areas are managed by either local or private authorities.  Some examples include foreshore reserve campgrounds along the Great Ocean Road (e.g. Cumberland River), Wilsons Promontory National Park, and Lake Eildon National Park.  To assist with the maintenance of these areas, camping fees usually apply.</w:t>
      </w:r>
    </w:p>
    <w:p w:rsidR="001003DD" w:rsidRPr="00D760A0" w:rsidRDefault="001003DD" w:rsidP="00D760A0">
      <w:pPr>
        <w:pStyle w:val="Body"/>
      </w:pPr>
      <w:r w:rsidRPr="00D760A0">
        <w:t>Campgrounds with basic facilities are generally less popular than serviced campgrounds but can offer a more natural camping experience.  Facilities in these areas generally include fireplaces, picnic tables, a water supply and usually non-flushing toilets.</w:t>
      </w:r>
    </w:p>
    <w:p w:rsidR="001003DD" w:rsidRPr="00D760A0" w:rsidRDefault="001003DD" w:rsidP="00D760A0">
      <w:pPr>
        <w:pStyle w:val="Body"/>
      </w:pPr>
      <w:r w:rsidRPr="00D760A0">
        <w:t>Bush camping areas are generally more difficult (i.e.rough tracks, by foot or boat) and remote.  These areas have no formal facilities and campers must be entirely self-sufficient.</w:t>
      </w:r>
    </w:p>
    <w:p w:rsidR="00D12017" w:rsidRPr="00D760A0" w:rsidRDefault="00D12017" w:rsidP="001003DD">
      <w:pPr>
        <w:pStyle w:val="HD"/>
        <w:rPr>
          <w:rFonts w:asciiTheme="minorHAnsi" w:hAnsiTheme="minorHAnsi"/>
        </w:rPr>
        <w:sectPr w:rsidR="00D12017"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rPr>
          <w:rFonts w:asciiTheme="minorHAnsi" w:hAnsiTheme="minorHAnsi"/>
        </w:rPr>
      </w:pPr>
      <w:r w:rsidRPr="00D760A0">
        <w:rPr>
          <w:rFonts w:asciiTheme="minorHAnsi" w:hAnsiTheme="minorHAnsi"/>
        </w:rPr>
        <w:t>AVIRA Metric – Camping</w:t>
      </w:r>
    </w:p>
    <w:p w:rsidR="001003DD" w:rsidRPr="00D760A0" w:rsidRDefault="001003DD" w:rsidP="00D760A0">
      <w:pPr>
        <w:pStyle w:val="Body"/>
      </w:pPr>
      <w:r w:rsidRPr="00D760A0">
        <w:t>Based on the above, Camping value was scored using the following metric:</w:t>
      </w:r>
    </w:p>
    <w:tbl>
      <w:tblPr>
        <w:tblStyle w:val="DELWPTable"/>
        <w:tblW w:w="0" w:type="auto"/>
        <w:tblLook w:val="00A0" w:firstRow="1" w:lastRow="0" w:firstColumn="1" w:lastColumn="0" w:noHBand="0" w:noVBand="0"/>
      </w:tblPr>
      <w:tblGrid>
        <w:gridCol w:w="1095"/>
        <w:gridCol w:w="6135"/>
        <w:gridCol w:w="1904"/>
      </w:tblGrid>
      <w:tr w:rsidR="001003DD" w:rsidRPr="00D760A0" w:rsidTr="00D12017">
        <w:trPr>
          <w:cnfStyle w:val="100000000000" w:firstRow="1" w:lastRow="0" w:firstColumn="0" w:lastColumn="0" w:oddVBand="0" w:evenVBand="0" w:oddHBand="0" w:evenHBand="0" w:firstRowFirstColumn="0" w:firstRowLastColumn="0" w:lastRowFirstColumn="0" w:lastRowLastColumn="0"/>
        </w:trPr>
        <w:tc>
          <w:tcPr>
            <w:tcW w:w="1095" w:type="dxa"/>
          </w:tcPr>
          <w:p w:rsidR="001003DD" w:rsidRPr="00D760A0" w:rsidRDefault="001003DD" w:rsidP="001003DD">
            <w:pPr>
              <w:pStyle w:val="TblHd"/>
              <w:rPr>
                <w:rFonts w:asciiTheme="minorHAnsi" w:hAnsiTheme="minorHAnsi"/>
              </w:rPr>
            </w:pPr>
            <w:r w:rsidRPr="00D760A0">
              <w:rPr>
                <w:rFonts w:asciiTheme="minorHAnsi" w:hAnsiTheme="minorHAnsi"/>
              </w:rPr>
              <w:t>Value Score</w:t>
            </w:r>
          </w:p>
        </w:tc>
        <w:tc>
          <w:tcPr>
            <w:tcW w:w="6135"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904"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D12017">
        <w:tc>
          <w:tcPr>
            <w:tcW w:w="109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1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Serviced campground adjacent to waterway*</w:t>
            </w:r>
            <w:r w:rsidRPr="00D760A0">
              <w:rPr>
                <w:rFonts w:asciiTheme="minorHAnsi" w:hAnsiTheme="minorHAnsi"/>
                <w:szCs w:val="18"/>
              </w:rPr>
              <w:br/>
              <w:t>OR</w:t>
            </w:r>
            <w:r w:rsidRPr="00D760A0">
              <w:rPr>
                <w:rFonts w:asciiTheme="minorHAnsi" w:hAnsiTheme="minorHAnsi"/>
                <w:szCs w:val="18"/>
              </w:rPr>
              <w:br/>
              <w:t>Multiple campsites with basic facilities adjacent to waterway</w:t>
            </w:r>
          </w:p>
        </w:tc>
        <w:tc>
          <w:tcPr>
            <w:tcW w:w="190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Serviced or Multiple Basic</w:t>
            </w:r>
          </w:p>
        </w:tc>
      </w:tr>
      <w:tr w:rsidR="001003DD" w:rsidRPr="00D760A0" w:rsidTr="00D12017">
        <w:tc>
          <w:tcPr>
            <w:tcW w:w="109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w:t>
            </w:r>
          </w:p>
        </w:tc>
        <w:tc>
          <w:tcPr>
            <w:tcW w:w="61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Campground with basic facilities adjacent to waterway</w:t>
            </w:r>
            <w:r w:rsidRPr="00D760A0">
              <w:rPr>
                <w:rFonts w:asciiTheme="minorHAnsi" w:hAnsiTheme="minorHAnsi"/>
                <w:szCs w:val="18"/>
              </w:rPr>
              <w:br/>
              <w:t>OR</w:t>
            </w:r>
            <w:r w:rsidRPr="00D760A0">
              <w:rPr>
                <w:rFonts w:asciiTheme="minorHAnsi" w:hAnsiTheme="minorHAnsi"/>
                <w:szCs w:val="18"/>
              </w:rPr>
              <w:br/>
              <w:t>Multiple bush camping areas adjacent to waterway</w:t>
            </w:r>
          </w:p>
        </w:tc>
        <w:tc>
          <w:tcPr>
            <w:tcW w:w="190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Basic or Multiple Bush</w:t>
            </w:r>
          </w:p>
        </w:tc>
      </w:tr>
      <w:tr w:rsidR="001003DD" w:rsidRPr="00D760A0" w:rsidTr="00D12017">
        <w:tc>
          <w:tcPr>
            <w:tcW w:w="109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61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Bush camping area adjacent to waterway</w:t>
            </w:r>
          </w:p>
        </w:tc>
        <w:tc>
          <w:tcPr>
            <w:tcW w:w="190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Bush</w:t>
            </w:r>
          </w:p>
        </w:tc>
      </w:tr>
      <w:tr w:rsidR="001003DD" w:rsidRPr="00D760A0" w:rsidTr="00D12017">
        <w:tc>
          <w:tcPr>
            <w:tcW w:w="109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c>
          <w:tcPr>
            <w:tcW w:w="61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a known camping area</w:t>
            </w:r>
          </w:p>
        </w:tc>
        <w:tc>
          <w:tcPr>
            <w:tcW w:w="190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Known</w:t>
            </w:r>
          </w:p>
        </w:tc>
      </w:tr>
      <w:tr w:rsidR="001003DD" w:rsidRPr="00D760A0" w:rsidTr="00D12017">
        <w:tc>
          <w:tcPr>
            <w:tcW w:w="1095" w:type="dxa"/>
          </w:tcPr>
          <w:p w:rsidR="001003DD" w:rsidRPr="00D760A0" w:rsidDel="004A1230" w:rsidRDefault="001003DD" w:rsidP="001003DD">
            <w:pPr>
              <w:pStyle w:val="TblBdy"/>
              <w:rPr>
                <w:rFonts w:asciiTheme="minorHAnsi" w:hAnsiTheme="minorHAnsi"/>
                <w:szCs w:val="18"/>
              </w:rPr>
            </w:pPr>
            <w:r w:rsidRPr="00D760A0">
              <w:rPr>
                <w:rFonts w:asciiTheme="minorHAnsi" w:hAnsiTheme="minorHAnsi"/>
                <w:szCs w:val="18"/>
              </w:rPr>
              <w:t>0</w:t>
            </w:r>
          </w:p>
        </w:tc>
        <w:tc>
          <w:tcPr>
            <w:tcW w:w="61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suitable for camping</w:t>
            </w:r>
          </w:p>
        </w:tc>
        <w:tc>
          <w:tcPr>
            <w:tcW w:w="190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Camping</w:t>
            </w:r>
          </w:p>
        </w:tc>
      </w:tr>
      <w:tr w:rsidR="001003DD" w:rsidRPr="00D760A0" w:rsidTr="00D12017">
        <w:tc>
          <w:tcPr>
            <w:tcW w:w="9134"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Camping guides e.g.</w:t>
            </w:r>
            <w:r w:rsidRPr="00D760A0">
              <w:rPr>
                <w:rFonts w:asciiTheme="minorHAnsi" w:hAnsiTheme="minorHAnsi"/>
                <w:i/>
                <w:szCs w:val="18"/>
              </w:rPr>
              <w:t>Camping in Victoria</w:t>
            </w:r>
            <w:r w:rsidRPr="00D760A0">
              <w:rPr>
                <w:rFonts w:asciiTheme="minorHAnsi" w:hAnsiTheme="minorHAnsi"/>
                <w:szCs w:val="18"/>
              </w:rPr>
              <w:t xml:space="preserve"> (Lewis and Savage 1998), Parks Notes, etc.</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Victorian Social Benchmarking of River Health Project</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Local knowledge</w:t>
            </w:r>
          </w:p>
        </w:tc>
      </w:tr>
    </w:tbl>
    <w:p w:rsidR="001003DD" w:rsidRPr="00D760A0" w:rsidRDefault="001003DD" w:rsidP="001003DD">
      <w:pPr>
        <w:pStyle w:val="depiFOOTNOTE"/>
        <w:rPr>
          <w:rFonts w:asciiTheme="minorHAnsi" w:hAnsiTheme="minorHAnsi"/>
        </w:rPr>
      </w:pPr>
      <w:r w:rsidRPr="00D760A0">
        <w:rPr>
          <w:rFonts w:asciiTheme="minorHAnsi" w:hAnsiTheme="minorHAnsi"/>
        </w:rPr>
        <w:t>*</w:t>
      </w:r>
      <w:r w:rsidRPr="00D760A0">
        <w:rPr>
          <w:rFonts w:asciiTheme="minorHAnsi" w:hAnsiTheme="minorHAnsi"/>
        </w:rPr>
        <w:tab/>
        <w:t>Does not include caravan parks occupied by permanent residents</w:t>
      </w:r>
    </w:p>
    <w:p w:rsidR="00972C02" w:rsidRDefault="001003DD">
      <w:pPr>
        <w:pStyle w:val="HB"/>
        <w:spacing w:before="720"/>
      </w:pPr>
      <w:bookmarkStart w:id="248" w:name="_Toc396734238"/>
      <w:bookmarkStart w:id="249" w:name="_Toc399755361"/>
      <w:bookmarkStart w:id="250" w:name="_Toc437955834"/>
      <w:r w:rsidRPr="00D760A0">
        <w:t>Swimming</w:t>
      </w:r>
      <w:bookmarkEnd w:id="248"/>
      <w:bookmarkEnd w:id="249"/>
      <w:bookmarkEnd w:id="250"/>
    </w:p>
    <w:p w:rsidR="001003DD" w:rsidRPr="00D760A0" w:rsidRDefault="001003DD" w:rsidP="00A65ABD">
      <w:pPr>
        <w:pStyle w:val="Avira3rdLevel"/>
      </w:pPr>
      <w:r w:rsidRPr="00D760A0">
        <w:t>Background</w:t>
      </w:r>
    </w:p>
    <w:p w:rsidR="001003DD" w:rsidRPr="00D760A0" w:rsidRDefault="001003DD" w:rsidP="00D760A0">
      <w:pPr>
        <w:pStyle w:val="Body"/>
      </w:pPr>
      <w:r w:rsidRPr="00D760A0">
        <w:t>Swimming is a popular recreational activity of waterways, particularly in the warmer months.  The most popular locations for swimming are:</w:t>
      </w:r>
    </w:p>
    <w:p w:rsidR="001003DD" w:rsidRPr="00D760A0" w:rsidRDefault="001003DD" w:rsidP="00484D4E">
      <w:pPr>
        <w:pStyle w:val="Body"/>
        <w:numPr>
          <w:ilvl w:val="0"/>
          <w:numId w:val="35"/>
        </w:numPr>
        <w:rPr>
          <w:szCs w:val="22"/>
        </w:rPr>
      </w:pPr>
      <w:r w:rsidRPr="00D760A0">
        <w:rPr>
          <w:szCs w:val="22"/>
        </w:rPr>
        <w:t>estuaries;</w:t>
      </w:r>
    </w:p>
    <w:p w:rsidR="001003DD" w:rsidRPr="00D760A0" w:rsidRDefault="001003DD" w:rsidP="00484D4E">
      <w:pPr>
        <w:pStyle w:val="Body"/>
        <w:numPr>
          <w:ilvl w:val="0"/>
          <w:numId w:val="35"/>
        </w:numPr>
        <w:rPr>
          <w:szCs w:val="22"/>
        </w:rPr>
      </w:pPr>
      <w:r w:rsidRPr="00D760A0">
        <w:rPr>
          <w:szCs w:val="22"/>
        </w:rPr>
        <w:t>lowland rivers;</w:t>
      </w:r>
    </w:p>
    <w:p w:rsidR="001003DD" w:rsidRPr="00D760A0" w:rsidRDefault="001003DD" w:rsidP="00484D4E">
      <w:pPr>
        <w:pStyle w:val="Body"/>
        <w:numPr>
          <w:ilvl w:val="0"/>
          <w:numId w:val="35"/>
        </w:numPr>
        <w:rPr>
          <w:szCs w:val="22"/>
        </w:rPr>
      </w:pPr>
      <w:r w:rsidRPr="00D760A0">
        <w:rPr>
          <w:szCs w:val="22"/>
        </w:rPr>
        <w:t>upland rivers (particularly those adjacent to camping areas); and</w:t>
      </w:r>
    </w:p>
    <w:p w:rsidR="001003DD" w:rsidRPr="00D760A0" w:rsidRDefault="001003DD" w:rsidP="00484D4E">
      <w:pPr>
        <w:pStyle w:val="Body"/>
        <w:numPr>
          <w:ilvl w:val="0"/>
          <w:numId w:val="35"/>
        </w:numPr>
        <w:rPr>
          <w:szCs w:val="22"/>
        </w:rPr>
      </w:pPr>
      <w:r w:rsidRPr="00D760A0">
        <w:rPr>
          <w:szCs w:val="22"/>
        </w:rPr>
        <w:t>lakes.</w:t>
      </w:r>
    </w:p>
    <w:p w:rsidR="001003DD" w:rsidRPr="00D760A0" w:rsidRDefault="001003DD" w:rsidP="00A65ABD">
      <w:pPr>
        <w:pStyle w:val="Avira3rdLevel"/>
      </w:pPr>
      <w:r w:rsidRPr="00D760A0">
        <w:t>Valuing Swimming</w:t>
      </w:r>
    </w:p>
    <w:p w:rsidR="001003DD" w:rsidRPr="00D760A0" w:rsidRDefault="001003DD" w:rsidP="00D760A0">
      <w:pPr>
        <w:pStyle w:val="Body"/>
      </w:pPr>
      <w:r w:rsidRPr="00D760A0">
        <w:t>Whilst local knowledge is believed to be the most appropriate source for determining value scores for swimming, it is acknowledged that this approach is open to considerable interpretation e.g.what would constitute a ‘popular’ swimming location.</w:t>
      </w:r>
    </w:p>
    <w:p w:rsidR="001003DD" w:rsidRPr="00D760A0" w:rsidRDefault="001003DD" w:rsidP="00D760A0">
      <w:pPr>
        <w:pStyle w:val="Body"/>
      </w:pPr>
      <w:r w:rsidRPr="00D760A0">
        <w:t>Therefore, it was recommended that some evidence must be supplied in order to value a waterway as a popular swimming location.  One option is to cite the information source e.g.camping guides, park notes etc.</w:t>
      </w:r>
    </w:p>
    <w:p w:rsidR="00D12017" w:rsidRPr="00D760A0" w:rsidRDefault="00D12017" w:rsidP="001003DD">
      <w:pPr>
        <w:pStyle w:val="HD"/>
        <w:rPr>
          <w:rFonts w:asciiTheme="minorHAnsi" w:hAnsiTheme="minorHAnsi"/>
        </w:rPr>
        <w:sectPr w:rsidR="00D12017"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rPr>
          <w:rFonts w:asciiTheme="minorHAnsi" w:hAnsiTheme="minorHAnsi"/>
        </w:rPr>
      </w:pPr>
      <w:r w:rsidRPr="00D760A0">
        <w:rPr>
          <w:rFonts w:asciiTheme="minorHAnsi" w:hAnsiTheme="minorHAnsi"/>
        </w:rPr>
        <w:t>AVIRA Metric – Swimming</w:t>
      </w:r>
    </w:p>
    <w:p w:rsidR="001003DD" w:rsidRPr="00D760A0" w:rsidRDefault="001003DD" w:rsidP="00D760A0">
      <w:pPr>
        <w:pStyle w:val="Body"/>
      </w:pPr>
      <w:r w:rsidRPr="00D760A0">
        <w:t>Based on the above, swimming value was scored using the following metric:</w:t>
      </w:r>
    </w:p>
    <w:tbl>
      <w:tblPr>
        <w:tblStyle w:val="DELWPTable"/>
        <w:tblW w:w="0" w:type="auto"/>
        <w:tblLook w:val="00A0" w:firstRow="1" w:lastRow="0" w:firstColumn="1" w:lastColumn="0" w:noHBand="0" w:noVBand="0"/>
      </w:tblPr>
      <w:tblGrid>
        <w:gridCol w:w="1094"/>
        <w:gridCol w:w="6277"/>
        <w:gridCol w:w="1763"/>
      </w:tblGrid>
      <w:tr w:rsidR="001003DD" w:rsidRPr="00D760A0" w:rsidTr="00D12017">
        <w:trPr>
          <w:cnfStyle w:val="100000000000" w:firstRow="1" w:lastRow="0" w:firstColumn="0" w:lastColumn="0" w:oddVBand="0" w:evenVBand="0" w:oddHBand="0" w:evenHBand="0" w:firstRowFirstColumn="0" w:firstRowLastColumn="0" w:lastRowFirstColumn="0" w:lastRowLastColumn="0"/>
        </w:trPr>
        <w:tc>
          <w:tcPr>
            <w:tcW w:w="1094" w:type="dxa"/>
          </w:tcPr>
          <w:p w:rsidR="001003DD" w:rsidRPr="00D760A0" w:rsidRDefault="001003DD" w:rsidP="001003DD">
            <w:pPr>
              <w:pStyle w:val="TblHd"/>
              <w:rPr>
                <w:rFonts w:asciiTheme="minorHAnsi" w:hAnsiTheme="minorHAnsi"/>
              </w:rPr>
            </w:pPr>
            <w:r w:rsidRPr="00D760A0">
              <w:rPr>
                <w:rFonts w:asciiTheme="minorHAnsi" w:hAnsiTheme="minorHAnsi"/>
              </w:rPr>
              <w:t>Value Score</w:t>
            </w:r>
          </w:p>
        </w:tc>
        <w:tc>
          <w:tcPr>
            <w:tcW w:w="6277"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27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Popular swimming location</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Popular</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627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Some swimming</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Some Swimming</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c>
          <w:tcPr>
            <w:tcW w:w="627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a known swimming location</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Known</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w:t>
            </w:r>
          </w:p>
        </w:tc>
        <w:tc>
          <w:tcPr>
            <w:tcW w:w="627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suitable for swimming</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Swimming</w:t>
            </w:r>
          </w:p>
        </w:tc>
      </w:tr>
      <w:tr w:rsidR="001003DD" w:rsidRPr="00D760A0" w:rsidTr="00D12017">
        <w:tc>
          <w:tcPr>
            <w:tcW w:w="9134"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Camping guides, Park notes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Victorian Social Benchmarking of River Health Project</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Local knowledge</w:t>
            </w:r>
          </w:p>
        </w:tc>
      </w:tr>
    </w:tbl>
    <w:p w:rsidR="00972C02" w:rsidRDefault="001003DD">
      <w:pPr>
        <w:pStyle w:val="HB"/>
        <w:spacing w:before="720"/>
      </w:pPr>
      <w:bookmarkStart w:id="251" w:name="_Toc396734239"/>
      <w:bookmarkStart w:id="252" w:name="_Toc399755362"/>
      <w:bookmarkStart w:id="253" w:name="_Toc437955835"/>
      <w:r w:rsidRPr="00D760A0">
        <w:t>Beside Water Activities</w:t>
      </w:r>
      <w:bookmarkEnd w:id="251"/>
      <w:bookmarkEnd w:id="252"/>
      <w:bookmarkEnd w:id="253"/>
    </w:p>
    <w:p w:rsidR="001003DD" w:rsidRPr="00D760A0" w:rsidRDefault="001003DD" w:rsidP="00A65ABD">
      <w:pPr>
        <w:pStyle w:val="Avira3rdLevel"/>
      </w:pPr>
      <w:r w:rsidRPr="00D760A0">
        <w:t>Background</w:t>
      </w:r>
    </w:p>
    <w:p w:rsidR="001003DD" w:rsidRPr="00D760A0" w:rsidRDefault="001003DD" w:rsidP="00D760A0">
      <w:pPr>
        <w:pStyle w:val="Body"/>
      </w:pPr>
      <w:r w:rsidRPr="00D760A0">
        <w:t>Many low-impact activities occur along waterways including:</w:t>
      </w:r>
    </w:p>
    <w:p w:rsidR="001003DD" w:rsidRPr="00D760A0" w:rsidRDefault="001003DD" w:rsidP="00484D4E">
      <w:pPr>
        <w:pStyle w:val="Body"/>
        <w:numPr>
          <w:ilvl w:val="0"/>
          <w:numId w:val="35"/>
        </w:numPr>
        <w:rPr>
          <w:szCs w:val="22"/>
        </w:rPr>
      </w:pPr>
      <w:r w:rsidRPr="00D760A0">
        <w:rPr>
          <w:szCs w:val="22"/>
        </w:rPr>
        <w:t>walking, hiking, cycling;</w:t>
      </w:r>
    </w:p>
    <w:p w:rsidR="001003DD" w:rsidRPr="00D760A0" w:rsidRDefault="001003DD" w:rsidP="00484D4E">
      <w:pPr>
        <w:pStyle w:val="Body"/>
        <w:numPr>
          <w:ilvl w:val="0"/>
          <w:numId w:val="35"/>
        </w:numPr>
        <w:rPr>
          <w:szCs w:val="22"/>
        </w:rPr>
      </w:pPr>
      <w:r w:rsidRPr="00D760A0">
        <w:rPr>
          <w:szCs w:val="22"/>
        </w:rPr>
        <w:t>sightseeing; and</w:t>
      </w:r>
    </w:p>
    <w:p w:rsidR="001003DD" w:rsidRPr="00D760A0" w:rsidRDefault="001003DD" w:rsidP="00484D4E">
      <w:pPr>
        <w:pStyle w:val="Body"/>
        <w:numPr>
          <w:ilvl w:val="0"/>
          <w:numId w:val="35"/>
        </w:numPr>
        <w:rPr>
          <w:szCs w:val="22"/>
        </w:rPr>
      </w:pPr>
      <w:r w:rsidRPr="00D760A0">
        <w:rPr>
          <w:szCs w:val="22"/>
        </w:rPr>
        <w:t>picnics and barbecues.</w:t>
      </w:r>
    </w:p>
    <w:p w:rsidR="001003DD" w:rsidRPr="00D760A0" w:rsidRDefault="001003DD" w:rsidP="00A65ABD">
      <w:pPr>
        <w:pStyle w:val="Avira3rdLevel"/>
      </w:pPr>
      <w:r w:rsidRPr="00D760A0">
        <w:t>Valuing Beside Water Activities</w:t>
      </w:r>
    </w:p>
    <w:p w:rsidR="001003DD" w:rsidRPr="00D760A0" w:rsidRDefault="001003DD" w:rsidP="00D760A0">
      <w:pPr>
        <w:pStyle w:val="Body"/>
      </w:pPr>
      <w:r w:rsidRPr="00D760A0">
        <w:t>The recent trial of DSE’s River Health Social Benchmarking Project revealed a strong correlation between recreational ‘beside water use’ and good river health behaviour.  Therefore, understanding specific beside water uses of waterways was seen as particularly advantageous (both for priority setting and engagement activities).</w:t>
      </w:r>
    </w:p>
    <w:p w:rsidR="001003DD" w:rsidRPr="00D760A0" w:rsidRDefault="001003DD" w:rsidP="00D760A0">
      <w:pPr>
        <w:pStyle w:val="Body"/>
      </w:pPr>
      <w:r w:rsidRPr="00D760A0">
        <w:t>Based on the above, Beside Water Activities value was scored using three metrics:</w:t>
      </w:r>
    </w:p>
    <w:p w:rsidR="001003DD" w:rsidRPr="00D760A0" w:rsidRDefault="001003DD" w:rsidP="00484D4E">
      <w:pPr>
        <w:pStyle w:val="Body"/>
        <w:numPr>
          <w:ilvl w:val="0"/>
          <w:numId w:val="35"/>
        </w:numPr>
        <w:rPr>
          <w:szCs w:val="22"/>
        </w:rPr>
      </w:pPr>
      <w:r w:rsidRPr="00D760A0">
        <w:rPr>
          <w:szCs w:val="22"/>
        </w:rPr>
        <w:t>tracks;</w:t>
      </w:r>
    </w:p>
    <w:p w:rsidR="001003DD" w:rsidRPr="00D760A0" w:rsidRDefault="001003DD" w:rsidP="00484D4E">
      <w:pPr>
        <w:pStyle w:val="Body"/>
        <w:numPr>
          <w:ilvl w:val="0"/>
          <w:numId w:val="35"/>
        </w:numPr>
        <w:rPr>
          <w:szCs w:val="22"/>
        </w:rPr>
      </w:pPr>
      <w:r w:rsidRPr="00D760A0">
        <w:rPr>
          <w:szCs w:val="22"/>
        </w:rPr>
        <w:t>sightseeing; and</w:t>
      </w:r>
    </w:p>
    <w:p w:rsidR="001003DD" w:rsidRPr="00D760A0" w:rsidRDefault="001003DD" w:rsidP="00484D4E">
      <w:pPr>
        <w:pStyle w:val="Body"/>
        <w:numPr>
          <w:ilvl w:val="0"/>
          <w:numId w:val="35"/>
        </w:numPr>
        <w:rPr>
          <w:szCs w:val="22"/>
        </w:rPr>
      </w:pPr>
      <w:r w:rsidRPr="00D760A0">
        <w:rPr>
          <w:szCs w:val="22"/>
        </w:rPr>
        <w:t>picnics and barbecues.</w:t>
      </w:r>
    </w:p>
    <w:p w:rsidR="001003DD" w:rsidRPr="00D760A0" w:rsidRDefault="001003DD" w:rsidP="00D760A0">
      <w:pPr>
        <w:pStyle w:val="Body"/>
      </w:pPr>
      <w:r w:rsidRPr="00D760A0">
        <w:t xml:space="preserve">It is recommended that a buffer of 100m be placed around each waterway to ensure that only those activities strongly linked to waterways are identified. </w:t>
      </w:r>
    </w:p>
    <w:p w:rsidR="001003DD" w:rsidRPr="00D760A0" w:rsidRDefault="001003DD" w:rsidP="001003DD">
      <w:pPr>
        <w:pStyle w:val="HD"/>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rPr>
          <w:rFonts w:asciiTheme="minorHAnsi" w:hAnsiTheme="minorHAnsi"/>
        </w:rPr>
      </w:pPr>
      <w:r w:rsidRPr="00D760A0">
        <w:rPr>
          <w:rFonts w:asciiTheme="minorHAnsi" w:hAnsiTheme="minorHAnsi"/>
        </w:rPr>
        <w:t>AVIRA Metric – Beside Water Activities (Tracks)</w:t>
      </w:r>
    </w:p>
    <w:tbl>
      <w:tblPr>
        <w:tblStyle w:val="DELWPTable"/>
        <w:tblW w:w="0" w:type="auto"/>
        <w:tblLook w:val="00A0" w:firstRow="1" w:lastRow="0" w:firstColumn="1" w:lastColumn="0" w:noHBand="0" w:noVBand="0"/>
      </w:tblPr>
      <w:tblGrid>
        <w:gridCol w:w="1094"/>
        <w:gridCol w:w="6277"/>
        <w:gridCol w:w="1763"/>
      </w:tblGrid>
      <w:tr w:rsidR="001003DD" w:rsidRPr="00D760A0" w:rsidTr="00D12017">
        <w:trPr>
          <w:cnfStyle w:val="100000000000" w:firstRow="1" w:lastRow="0" w:firstColumn="0" w:lastColumn="0" w:oddVBand="0" w:evenVBand="0" w:oddHBand="0" w:evenHBand="0" w:firstRowFirstColumn="0" w:firstRowLastColumn="0" w:lastRowFirstColumn="0" w:lastRowLastColumn="0"/>
        </w:trPr>
        <w:tc>
          <w:tcPr>
            <w:tcW w:w="1094" w:type="dxa"/>
          </w:tcPr>
          <w:p w:rsidR="001003DD" w:rsidRPr="00D760A0" w:rsidRDefault="001003DD" w:rsidP="001003DD">
            <w:pPr>
              <w:pStyle w:val="TblHd"/>
              <w:rPr>
                <w:rFonts w:asciiTheme="minorHAnsi" w:hAnsiTheme="minorHAnsi"/>
              </w:rPr>
            </w:pPr>
            <w:r w:rsidRPr="00D760A0">
              <w:rPr>
                <w:rFonts w:asciiTheme="minorHAnsi" w:hAnsiTheme="minorHAnsi"/>
              </w:rPr>
              <w:t>Value Score</w:t>
            </w:r>
          </w:p>
        </w:tc>
        <w:tc>
          <w:tcPr>
            <w:tcW w:w="6277"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27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Sealed or formed tracks follow waterway* and are mapped or sign-posted</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Formal</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627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Unformed tracks follow waterway* but are not mapped or sign-posted</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Informal</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w:t>
            </w:r>
          </w:p>
        </w:tc>
        <w:tc>
          <w:tcPr>
            <w:tcW w:w="627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tracks are present</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Tracks</w:t>
            </w:r>
          </w:p>
        </w:tc>
      </w:tr>
      <w:tr w:rsidR="001003DD" w:rsidRPr="00D760A0" w:rsidTr="00D12017">
        <w:tc>
          <w:tcPr>
            <w:tcW w:w="9134"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Bushwalking guides e.g.</w:t>
            </w:r>
            <w:r w:rsidRPr="00D760A0">
              <w:rPr>
                <w:rFonts w:asciiTheme="minorHAnsi" w:hAnsiTheme="minorHAnsi"/>
                <w:i/>
                <w:szCs w:val="18"/>
              </w:rPr>
              <w:t>Walking the Otways</w:t>
            </w:r>
            <w:r w:rsidRPr="00D760A0">
              <w:rPr>
                <w:rFonts w:asciiTheme="minorHAnsi" w:hAnsiTheme="minorHAnsi"/>
                <w:szCs w:val="18"/>
              </w:rPr>
              <w:t xml:space="preserve"> (Rose 2001), camping guides e.g.</w:t>
            </w:r>
            <w:r w:rsidRPr="00D760A0">
              <w:rPr>
                <w:rFonts w:asciiTheme="minorHAnsi" w:hAnsiTheme="minorHAnsi"/>
                <w:i/>
                <w:szCs w:val="18"/>
              </w:rPr>
              <w:t>Camping in Victoria</w:t>
            </w:r>
            <w:r w:rsidRPr="00D760A0">
              <w:rPr>
                <w:rFonts w:asciiTheme="minorHAnsi" w:hAnsiTheme="minorHAnsi"/>
                <w:szCs w:val="18"/>
              </w:rPr>
              <w:t xml:space="preserve"> (Lewis and Savage (1998), Parks Notes, local government</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Victorian Social Benchmarking of River Health Project</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Local knowledge</w:t>
            </w:r>
          </w:p>
        </w:tc>
      </w:tr>
    </w:tbl>
    <w:p w:rsidR="001003DD" w:rsidRPr="00D760A0" w:rsidRDefault="001003DD" w:rsidP="001003DD">
      <w:pPr>
        <w:pStyle w:val="HD"/>
        <w:spacing w:before="240"/>
        <w:rPr>
          <w:rFonts w:asciiTheme="minorHAnsi" w:hAnsiTheme="minorHAnsi"/>
        </w:rPr>
      </w:pPr>
      <w:r w:rsidRPr="00D760A0">
        <w:rPr>
          <w:rFonts w:asciiTheme="minorHAnsi" w:hAnsiTheme="minorHAnsi"/>
        </w:rPr>
        <w:t>AVIRA Metric – Beside Water Activities (Sightseeing)</w:t>
      </w:r>
    </w:p>
    <w:tbl>
      <w:tblPr>
        <w:tblStyle w:val="DELWPTable"/>
        <w:tblW w:w="0" w:type="auto"/>
        <w:tblLook w:val="00A0" w:firstRow="1" w:lastRow="0" w:firstColumn="1" w:lastColumn="0" w:noHBand="0" w:noVBand="0"/>
      </w:tblPr>
      <w:tblGrid>
        <w:gridCol w:w="1094"/>
        <w:gridCol w:w="6277"/>
        <w:gridCol w:w="1763"/>
      </w:tblGrid>
      <w:tr w:rsidR="001003DD" w:rsidRPr="00D760A0" w:rsidTr="00D12017">
        <w:trPr>
          <w:cnfStyle w:val="100000000000" w:firstRow="1" w:lastRow="0" w:firstColumn="0" w:lastColumn="0" w:oddVBand="0" w:evenVBand="0" w:oddHBand="0" w:evenHBand="0" w:firstRowFirstColumn="0" w:firstRowLastColumn="0" w:lastRowFirstColumn="0" w:lastRowLastColumn="0"/>
        </w:trPr>
        <w:tc>
          <w:tcPr>
            <w:tcW w:w="1094" w:type="dxa"/>
          </w:tcPr>
          <w:p w:rsidR="001003DD" w:rsidRPr="00D760A0" w:rsidRDefault="001003DD" w:rsidP="001003DD">
            <w:pPr>
              <w:pStyle w:val="TblHd"/>
              <w:rPr>
                <w:rFonts w:asciiTheme="minorHAnsi" w:hAnsiTheme="minorHAnsi"/>
              </w:rPr>
            </w:pPr>
            <w:r w:rsidRPr="00D760A0">
              <w:rPr>
                <w:rFonts w:asciiTheme="minorHAnsi" w:hAnsiTheme="minorHAnsi"/>
              </w:rPr>
              <w:t>Value Score</w:t>
            </w:r>
          </w:p>
        </w:tc>
        <w:tc>
          <w:tcPr>
            <w:tcW w:w="6277"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27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Identified waterway feature of interest with high visitor numbers*</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High Numbers</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627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Identified waterway feature of interest with low visitor numbers*</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Low Numbers</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c>
          <w:tcPr>
            <w:tcW w:w="627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known waterway features of interest.</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Known</w:t>
            </w:r>
          </w:p>
        </w:tc>
      </w:tr>
      <w:tr w:rsidR="001003DD" w:rsidRPr="00D760A0" w:rsidTr="00D12017">
        <w:tc>
          <w:tcPr>
            <w:tcW w:w="9134"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Parks Notes, local government</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Local knowledge</w:t>
            </w:r>
          </w:p>
        </w:tc>
      </w:tr>
    </w:tbl>
    <w:p w:rsidR="001003DD" w:rsidRPr="00D760A0" w:rsidRDefault="001003DD" w:rsidP="001003DD">
      <w:pPr>
        <w:pStyle w:val="depiFOOTNOTE"/>
        <w:rPr>
          <w:rFonts w:asciiTheme="minorHAnsi" w:hAnsiTheme="minorHAnsi"/>
        </w:rPr>
      </w:pPr>
      <w:r w:rsidRPr="00D760A0">
        <w:rPr>
          <w:rFonts w:asciiTheme="minorHAnsi" w:hAnsiTheme="minorHAnsi"/>
        </w:rPr>
        <w:t>*</w:t>
      </w:r>
      <w:r w:rsidRPr="00D760A0">
        <w:rPr>
          <w:rFonts w:asciiTheme="minorHAnsi" w:hAnsiTheme="minorHAnsi"/>
        </w:rPr>
        <w:tab/>
        <w:t>Definition of high and low visitor numbers to be determined at a regional level.</w:t>
      </w:r>
    </w:p>
    <w:p w:rsidR="001003DD" w:rsidRPr="00D760A0" w:rsidRDefault="001003DD" w:rsidP="001003DD">
      <w:pPr>
        <w:pStyle w:val="HD"/>
        <w:spacing w:before="240"/>
        <w:rPr>
          <w:rFonts w:asciiTheme="minorHAnsi" w:hAnsiTheme="minorHAnsi"/>
        </w:rPr>
      </w:pPr>
      <w:r w:rsidRPr="00D760A0">
        <w:rPr>
          <w:rFonts w:asciiTheme="minorHAnsi" w:hAnsiTheme="minorHAnsi"/>
        </w:rPr>
        <w:t>AVIRA Metric – Beside Water Activities (Picnics and Barbecues)</w:t>
      </w:r>
    </w:p>
    <w:tbl>
      <w:tblPr>
        <w:tblStyle w:val="DELWPTable"/>
        <w:tblW w:w="0" w:type="auto"/>
        <w:tblLook w:val="00A0" w:firstRow="1" w:lastRow="0" w:firstColumn="1" w:lastColumn="0" w:noHBand="0" w:noVBand="0"/>
      </w:tblPr>
      <w:tblGrid>
        <w:gridCol w:w="1095"/>
        <w:gridCol w:w="6276"/>
        <w:gridCol w:w="1763"/>
      </w:tblGrid>
      <w:tr w:rsidR="001003DD" w:rsidRPr="00D760A0" w:rsidTr="00D12017">
        <w:trPr>
          <w:cnfStyle w:val="100000000000" w:firstRow="1" w:lastRow="0" w:firstColumn="0" w:lastColumn="0" w:oddVBand="0" w:evenVBand="0" w:oddHBand="0" w:evenHBand="0" w:firstRowFirstColumn="0" w:firstRowLastColumn="0" w:lastRowFirstColumn="0" w:lastRowLastColumn="0"/>
        </w:trPr>
        <w:tc>
          <w:tcPr>
            <w:tcW w:w="1095" w:type="dxa"/>
          </w:tcPr>
          <w:p w:rsidR="001003DD" w:rsidRPr="00D760A0" w:rsidRDefault="001003DD" w:rsidP="001003DD">
            <w:pPr>
              <w:pStyle w:val="TblHd"/>
              <w:rPr>
                <w:rFonts w:asciiTheme="minorHAnsi" w:hAnsiTheme="minorHAnsi"/>
              </w:rPr>
            </w:pPr>
            <w:r w:rsidRPr="00D760A0">
              <w:rPr>
                <w:rFonts w:asciiTheme="minorHAnsi" w:hAnsiTheme="minorHAnsi"/>
              </w:rPr>
              <w:t>Value Score</w:t>
            </w:r>
          </w:p>
        </w:tc>
        <w:tc>
          <w:tcPr>
            <w:tcW w:w="6276"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D12017">
        <w:tc>
          <w:tcPr>
            <w:tcW w:w="109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276"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Designated picnic/barbecue areas present*</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Present</w:t>
            </w:r>
          </w:p>
        </w:tc>
      </w:tr>
      <w:tr w:rsidR="001003DD" w:rsidRPr="00D760A0" w:rsidTr="00D12017">
        <w:tc>
          <w:tcPr>
            <w:tcW w:w="109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w:t>
            </w:r>
          </w:p>
        </w:tc>
        <w:tc>
          <w:tcPr>
            <w:tcW w:w="6276"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designated picnic/barbecue areas present*</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Present</w:t>
            </w:r>
          </w:p>
        </w:tc>
      </w:tr>
      <w:tr w:rsidR="001003DD" w:rsidRPr="00D760A0" w:rsidTr="00D12017">
        <w:tc>
          <w:tcPr>
            <w:tcW w:w="9134"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Parks Notes, local government</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Victorian Social Benchmarking of River Health Project</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Local knowledge</w:t>
            </w:r>
          </w:p>
        </w:tc>
      </w:tr>
    </w:tbl>
    <w:p w:rsidR="00D12017" w:rsidRPr="00D760A0" w:rsidRDefault="00D12017" w:rsidP="003B0D86">
      <w:pPr>
        <w:pStyle w:val="HB"/>
        <w:sectPr w:rsidR="00D12017" w:rsidRPr="00D760A0" w:rsidSect="001003DD">
          <w:pgSz w:w="11906" w:h="16838"/>
          <w:pgMar w:top="1440" w:right="1440" w:bottom="1440" w:left="1440" w:header="708" w:footer="708" w:gutter="0"/>
          <w:cols w:space="708"/>
          <w:docGrid w:linePitch="360"/>
        </w:sectPr>
      </w:pPr>
      <w:bookmarkStart w:id="254" w:name="_Toc396734240"/>
      <w:bookmarkStart w:id="255" w:name="_Toc399755363"/>
    </w:p>
    <w:p w:rsidR="001003DD" w:rsidRPr="00D760A0" w:rsidRDefault="001003DD" w:rsidP="003B0D86">
      <w:pPr>
        <w:pStyle w:val="HB"/>
      </w:pPr>
      <w:bookmarkStart w:id="256" w:name="_Toc437955836"/>
      <w:r w:rsidRPr="00D760A0">
        <w:t>Game Hunting</w:t>
      </w:r>
      <w:bookmarkEnd w:id="254"/>
      <w:bookmarkEnd w:id="255"/>
      <w:bookmarkEnd w:id="256"/>
    </w:p>
    <w:p w:rsidR="001003DD" w:rsidRPr="00D760A0" w:rsidRDefault="001003DD" w:rsidP="00A65ABD">
      <w:pPr>
        <w:pStyle w:val="Avira3rdLevel"/>
      </w:pPr>
      <w:r w:rsidRPr="00D760A0">
        <w:t>Background</w:t>
      </w:r>
    </w:p>
    <w:p w:rsidR="001003DD" w:rsidRPr="00D760A0" w:rsidRDefault="001003DD" w:rsidP="00D760A0">
      <w:pPr>
        <w:pStyle w:val="Body"/>
      </w:pPr>
      <w:r w:rsidRPr="00D760A0">
        <w:t>In Victoria, licenses can be obtained for recreation game hunting of the following game species:</w:t>
      </w:r>
    </w:p>
    <w:p w:rsidR="001003DD" w:rsidRPr="00D760A0" w:rsidRDefault="001003DD" w:rsidP="00484D4E">
      <w:pPr>
        <w:pStyle w:val="Body"/>
        <w:numPr>
          <w:ilvl w:val="0"/>
          <w:numId w:val="35"/>
        </w:numPr>
        <w:rPr>
          <w:szCs w:val="22"/>
        </w:rPr>
      </w:pPr>
      <w:r w:rsidRPr="00D760A0">
        <w:rPr>
          <w:szCs w:val="22"/>
        </w:rPr>
        <w:t>Ducks (Pacific Black Duck, Chestnut Teal, Grey Teal, Hardhead (White-eyed Duck), Australian Shelduck (Mountain Duck), Pink-eared Duck, Maned Duck (Wood Duck) and Blue Wing Shoveler);</w:t>
      </w:r>
    </w:p>
    <w:p w:rsidR="001003DD" w:rsidRPr="00D760A0" w:rsidRDefault="001003DD" w:rsidP="00484D4E">
      <w:pPr>
        <w:pStyle w:val="Body"/>
        <w:numPr>
          <w:ilvl w:val="0"/>
          <w:numId w:val="35"/>
        </w:numPr>
        <w:rPr>
          <w:szCs w:val="22"/>
        </w:rPr>
      </w:pPr>
      <w:r w:rsidRPr="00D760A0">
        <w:rPr>
          <w:szCs w:val="22"/>
        </w:rPr>
        <w:t>Stubble Quail; and</w:t>
      </w:r>
    </w:p>
    <w:p w:rsidR="001003DD" w:rsidRPr="00D760A0" w:rsidRDefault="001003DD" w:rsidP="00484D4E">
      <w:pPr>
        <w:pStyle w:val="Body"/>
        <w:numPr>
          <w:ilvl w:val="0"/>
          <w:numId w:val="35"/>
        </w:numPr>
        <w:rPr>
          <w:szCs w:val="22"/>
        </w:rPr>
      </w:pPr>
      <w:r w:rsidRPr="00D760A0">
        <w:rPr>
          <w:szCs w:val="22"/>
        </w:rPr>
        <w:t>Deer (Sambar, Hog, Red and Fallow).</w:t>
      </w:r>
    </w:p>
    <w:p w:rsidR="001003DD" w:rsidRPr="00D760A0" w:rsidRDefault="001003DD" w:rsidP="00A65ABD">
      <w:pPr>
        <w:pStyle w:val="Avira3rdLevel"/>
      </w:pPr>
      <w:r w:rsidRPr="00D760A0">
        <w:t>Valuing Game Hunting</w:t>
      </w:r>
    </w:p>
    <w:p w:rsidR="001003DD" w:rsidRPr="00D760A0" w:rsidRDefault="001003DD" w:rsidP="00D760A0">
      <w:pPr>
        <w:pStyle w:val="Body"/>
      </w:pPr>
      <w:r w:rsidRPr="00D760A0">
        <w:rPr>
          <w:i/>
        </w:rPr>
        <w:t>Game Hunting in Victoria</w:t>
      </w:r>
      <w:r w:rsidRPr="00D760A0">
        <w:t xml:space="preserve"> (DSE 2005b) lists the following locations as available for hunting:</w:t>
      </w:r>
    </w:p>
    <w:p w:rsidR="001003DD" w:rsidRPr="00D760A0" w:rsidRDefault="001003DD" w:rsidP="00484D4E">
      <w:pPr>
        <w:pStyle w:val="Body"/>
        <w:numPr>
          <w:ilvl w:val="0"/>
          <w:numId w:val="35"/>
        </w:numPr>
        <w:rPr>
          <w:szCs w:val="22"/>
        </w:rPr>
      </w:pPr>
      <w:r w:rsidRPr="00D760A0">
        <w:rPr>
          <w:b/>
          <w:bCs/>
          <w:szCs w:val="22"/>
        </w:rPr>
        <w:t>State forest and other unoccupied Crown land</w:t>
      </w:r>
      <w:r w:rsidRPr="00D760A0">
        <w:rPr>
          <w:szCs w:val="22"/>
        </w:rPr>
        <w:t>.  Game species may be hunted during the open season only.  Pest animals may be hunted at any time.</w:t>
      </w:r>
    </w:p>
    <w:p w:rsidR="001003DD" w:rsidRPr="00D760A0" w:rsidRDefault="001003DD" w:rsidP="00484D4E">
      <w:pPr>
        <w:pStyle w:val="Body"/>
        <w:numPr>
          <w:ilvl w:val="0"/>
          <w:numId w:val="35"/>
        </w:numPr>
        <w:rPr>
          <w:szCs w:val="22"/>
        </w:rPr>
      </w:pPr>
      <w:r w:rsidRPr="00D760A0">
        <w:rPr>
          <w:b/>
          <w:bCs/>
          <w:szCs w:val="22"/>
        </w:rPr>
        <w:t>State Game Reserves</w:t>
      </w:r>
      <w:r w:rsidRPr="00D760A0">
        <w:rPr>
          <w:szCs w:val="22"/>
        </w:rPr>
        <w:t>.  Game species may be hunted, but only during the open season.  Sixteen State Game Reserves are available for quail hunting and six for Hog Deer hunting.  Pest animals may not be hunted at any time, unless specifically authorised by the Department.</w:t>
      </w:r>
    </w:p>
    <w:p w:rsidR="001003DD" w:rsidRPr="00D760A0" w:rsidRDefault="001003DD" w:rsidP="00484D4E">
      <w:pPr>
        <w:pStyle w:val="Body"/>
        <w:numPr>
          <w:ilvl w:val="0"/>
          <w:numId w:val="35"/>
        </w:numPr>
        <w:rPr>
          <w:szCs w:val="22"/>
        </w:rPr>
      </w:pPr>
      <w:r w:rsidRPr="00D760A0">
        <w:rPr>
          <w:b/>
          <w:bCs/>
          <w:szCs w:val="22"/>
        </w:rPr>
        <w:t>Sanctuaries.</w:t>
      </w:r>
      <w:r w:rsidRPr="00D760A0">
        <w:rPr>
          <w:szCs w:val="22"/>
        </w:rPr>
        <w:t xml:space="preserve">  Game species may not be hunted at any time. Pest animals may be hunted.</w:t>
      </w:r>
    </w:p>
    <w:p w:rsidR="001003DD" w:rsidRPr="00D760A0" w:rsidRDefault="001003DD" w:rsidP="00484D4E">
      <w:pPr>
        <w:pStyle w:val="Body"/>
        <w:numPr>
          <w:ilvl w:val="0"/>
          <w:numId w:val="35"/>
        </w:numPr>
        <w:rPr>
          <w:szCs w:val="22"/>
        </w:rPr>
      </w:pPr>
      <w:r w:rsidRPr="00D760A0">
        <w:rPr>
          <w:b/>
          <w:bCs/>
          <w:szCs w:val="22"/>
        </w:rPr>
        <w:t>National Parks, State Parks, Coastal Parks, Wilderness Parks</w:t>
      </w:r>
      <w:r w:rsidRPr="00D760A0">
        <w:rPr>
          <w:szCs w:val="22"/>
        </w:rPr>
        <w:t>.  Generally, hunting of any type is not permitted at any time; however, there are some exceptions.</w:t>
      </w:r>
    </w:p>
    <w:p w:rsidR="001003DD" w:rsidRPr="00D760A0" w:rsidRDefault="001003DD" w:rsidP="00484D4E">
      <w:pPr>
        <w:pStyle w:val="Body"/>
        <w:numPr>
          <w:ilvl w:val="0"/>
          <w:numId w:val="35"/>
        </w:numPr>
        <w:rPr>
          <w:szCs w:val="22"/>
        </w:rPr>
      </w:pPr>
      <w:r w:rsidRPr="00D760A0">
        <w:rPr>
          <w:b/>
          <w:bCs/>
          <w:szCs w:val="22"/>
        </w:rPr>
        <w:t>Leased Crown land</w:t>
      </w:r>
      <w:r w:rsidRPr="00D760A0">
        <w:rPr>
          <w:szCs w:val="22"/>
        </w:rPr>
        <w:t>.  Game (only during the open season) and pest animals may be hunted, but only with the permission of the lessee.</w:t>
      </w:r>
    </w:p>
    <w:p w:rsidR="001003DD" w:rsidRPr="00D760A0" w:rsidRDefault="001003DD" w:rsidP="00484D4E">
      <w:pPr>
        <w:pStyle w:val="Body"/>
        <w:numPr>
          <w:ilvl w:val="0"/>
          <w:numId w:val="35"/>
        </w:numPr>
        <w:rPr>
          <w:szCs w:val="22"/>
        </w:rPr>
      </w:pPr>
      <w:r w:rsidRPr="00D760A0">
        <w:rPr>
          <w:b/>
          <w:bCs/>
          <w:szCs w:val="22"/>
        </w:rPr>
        <w:t>Licensed Crown land</w:t>
      </w:r>
      <w:r w:rsidRPr="00D760A0">
        <w:rPr>
          <w:szCs w:val="22"/>
        </w:rPr>
        <w:t>.  Generally, game (only during the open season) and pest animals may be hunted at any time, unless the land is licensed under the Land Act 1958.</w:t>
      </w:r>
    </w:p>
    <w:p w:rsidR="001003DD" w:rsidRPr="00D760A0" w:rsidRDefault="001003DD" w:rsidP="00484D4E">
      <w:pPr>
        <w:pStyle w:val="Body"/>
        <w:numPr>
          <w:ilvl w:val="0"/>
          <w:numId w:val="35"/>
        </w:numPr>
        <w:rPr>
          <w:szCs w:val="22"/>
        </w:rPr>
      </w:pPr>
      <w:r w:rsidRPr="00D760A0">
        <w:rPr>
          <w:b/>
          <w:bCs/>
          <w:szCs w:val="22"/>
        </w:rPr>
        <w:t>Private land</w:t>
      </w:r>
      <w:r w:rsidRPr="00D760A0">
        <w:rPr>
          <w:szCs w:val="22"/>
        </w:rPr>
        <w:t>.  Game (only during the open season) and pest animals may be hunted, but only with the permission of the land owner/manager.</w:t>
      </w:r>
    </w:p>
    <w:p w:rsidR="001003DD" w:rsidRPr="00D760A0" w:rsidRDefault="001003DD" w:rsidP="001003DD">
      <w:pPr>
        <w:pStyle w:val="HD"/>
        <w:rPr>
          <w:rFonts w:asciiTheme="minorHAnsi" w:hAnsiTheme="minorHAnsi"/>
        </w:rPr>
      </w:pPr>
      <w:r w:rsidRPr="00D760A0">
        <w:rPr>
          <w:rFonts w:asciiTheme="minorHAnsi" w:hAnsiTheme="minorHAnsi"/>
        </w:rPr>
        <w:t>AVIRA Metric – Game Hunting</w:t>
      </w:r>
    </w:p>
    <w:p w:rsidR="001003DD" w:rsidRPr="00D760A0" w:rsidRDefault="001003DD" w:rsidP="00D760A0">
      <w:pPr>
        <w:pStyle w:val="Body"/>
      </w:pPr>
      <w:r w:rsidRPr="00D760A0">
        <w:t>Based on the above, Game Hunting value was scored using the following metric:</w:t>
      </w:r>
    </w:p>
    <w:tbl>
      <w:tblPr>
        <w:tblStyle w:val="DELWPTable"/>
        <w:tblW w:w="0" w:type="auto"/>
        <w:tblLook w:val="00A0" w:firstRow="1" w:lastRow="0" w:firstColumn="1" w:lastColumn="0" w:noHBand="0" w:noVBand="0"/>
      </w:tblPr>
      <w:tblGrid>
        <w:gridCol w:w="1094"/>
        <w:gridCol w:w="6136"/>
        <w:gridCol w:w="1904"/>
      </w:tblGrid>
      <w:tr w:rsidR="001003DD" w:rsidRPr="00D760A0" w:rsidTr="00D12017">
        <w:trPr>
          <w:cnfStyle w:val="100000000000" w:firstRow="1" w:lastRow="0" w:firstColumn="0" w:lastColumn="0" w:oddVBand="0" w:evenVBand="0" w:oddHBand="0" w:evenHBand="0" w:firstRowFirstColumn="0" w:firstRowLastColumn="0" w:lastRowFirstColumn="0" w:lastRowLastColumn="0"/>
        </w:trPr>
        <w:tc>
          <w:tcPr>
            <w:tcW w:w="1094" w:type="dxa"/>
          </w:tcPr>
          <w:p w:rsidR="001003DD" w:rsidRPr="00D760A0" w:rsidRDefault="001003DD" w:rsidP="001003DD">
            <w:pPr>
              <w:pStyle w:val="TblHd"/>
              <w:rPr>
                <w:rFonts w:asciiTheme="minorHAnsi" w:hAnsiTheme="minorHAnsi"/>
              </w:rPr>
            </w:pPr>
            <w:r w:rsidRPr="00D760A0">
              <w:rPr>
                <w:rFonts w:asciiTheme="minorHAnsi" w:hAnsiTheme="minorHAnsi"/>
              </w:rPr>
              <w:t>Value Score</w:t>
            </w:r>
          </w:p>
        </w:tc>
        <w:tc>
          <w:tcPr>
            <w:tcW w:w="6136"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904"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136"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Game hunting is permitted</w:t>
            </w:r>
          </w:p>
        </w:tc>
        <w:tc>
          <w:tcPr>
            <w:tcW w:w="190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Permitted</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w:t>
            </w:r>
          </w:p>
        </w:tc>
        <w:tc>
          <w:tcPr>
            <w:tcW w:w="6136"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Game hunting is not permitted</w:t>
            </w:r>
          </w:p>
        </w:tc>
        <w:tc>
          <w:tcPr>
            <w:tcW w:w="190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Permitted</w:t>
            </w:r>
          </w:p>
        </w:tc>
      </w:tr>
      <w:tr w:rsidR="001003DD" w:rsidRPr="00D760A0" w:rsidTr="00D12017">
        <w:tc>
          <w:tcPr>
            <w:tcW w:w="9134"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w:t>
            </w:r>
          </w:p>
          <w:p w:rsidR="001003DD" w:rsidRPr="00D760A0" w:rsidRDefault="001003DD" w:rsidP="001003DD">
            <w:pPr>
              <w:pStyle w:val="TblBdy"/>
              <w:rPr>
                <w:rFonts w:asciiTheme="minorHAnsi" w:hAnsiTheme="minorHAnsi"/>
                <w:szCs w:val="18"/>
              </w:rPr>
            </w:pPr>
            <w:r w:rsidRPr="00D760A0">
              <w:rPr>
                <w:rFonts w:asciiTheme="minorHAnsi" w:hAnsiTheme="minorHAnsi"/>
                <w:i/>
                <w:szCs w:val="18"/>
              </w:rPr>
              <w:t>Game Hunting in Victoria</w:t>
            </w:r>
            <w:r w:rsidRPr="00D760A0">
              <w:rPr>
                <w:rFonts w:asciiTheme="minorHAnsi" w:hAnsiTheme="minorHAnsi"/>
                <w:szCs w:val="18"/>
              </w:rPr>
              <w:t xml:space="preserve"> (DSE 2005b)</w:t>
            </w:r>
          </w:p>
        </w:tc>
      </w:tr>
    </w:tbl>
    <w:p w:rsidR="001003DD" w:rsidRPr="00D760A0" w:rsidRDefault="001003DD" w:rsidP="001003DD">
      <w:pPr>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HA"/>
      </w:pPr>
      <w:bookmarkStart w:id="257" w:name="_Toc396734241"/>
      <w:bookmarkStart w:id="258" w:name="_Toc399755364"/>
      <w:bookmarkStart w:id="259" w:name="_Toc437955837"/>
      <w:r w:rsidRPr="00D760A0">
        <w:t>Place</w:t>
      </w:r>
      <w:bookmarkEnd w:id="257"/>
      <w:bookmarkEnd w:id="258"/>
      <w:bookmarkEnd w:id="259"/>
    </w:p>
    <w:p w:rsidR="001003DD" w:rsidRPr="00D760A0" w:rsidRDefault="001003DD" w:rsidP="00D760A0">
      <w:pPr>
        <w:pStyle w:val="Body"/>
      </w:pPr>
      <w:r w:rsidRPr="00D760A0">
        <w:t>This category considers the intrinsic values of waterways; specifically:</w:t>
      </w:r>
    </w:p>
    <w:p w:rsidR="001003DD" w:rsidRPr="00D760A0" w:rsidRDefault="001003DD" w:rsidP="00484D4E">
      <w:pPr>
        <w:pStyle w:val="Body"/>
        <w:numPr>
          <w:ilvl w:val="0"/>
          <w:numId w:val="35"/>
        </w:numPr>
        <w:rPr>
          <w:szCs w:val="22"/>
        </w:rPr>
      </w:pPr>
      <w:r w:rsidRPr="00D760A0">
        <w:rPr>
          <w:szCs w:val="22"/>
        </w:rPr>
        <w:t>heritage; and</w:t>
      </w:r>
    </w:p>
    <w:p w:rsidR="001003DD" w:rsidRPr="00D760A0" w:rsidRDefault="001003DD" w:rsidP="00484D4E">
      <w:pPr>
        <w:pStyle w:val="Body"/>
        <w:numPr>
          <w:ilvl w:val="0"/>
          <w:numId w:val="35"/>
        </w:numPr>
        <w:rPr>
          <w:szCs w:val="22"/>
        </w:rPr>
      </w:pPr>
      <w:r w:rsidRPr="00D760A0">
        <w:rPr>
          <w:szCs w:val="22"/>
        </w:rPr>
        <w:t>landscape.</w:t>
      </w:r>
    </w:p>
    <w:p w:rsidR="001003DD" w:rsidRPr="00D760A0" w:rsidRDefault="001003DD" w:rsidP="00D760A0">
      <w:pPr>
        <w:pStyle w:val="Body"/>
      </w:pPr>
      <w:r w:rsidRPr="00D760A0">
        <w:t>The following sections detail approaches to measuring and valuing heritage and landscape.</w:t>
      </w:r>
    </w:p>
    <w:p w:rsidR="00972C02" w:rsidRDefault="001003DD">
      <w:pPr>
        <w:pStyle w:val="HB"/>
        <w:spacing w:before="240"/>
      </w:pPr>
      <w:bookmarkStart w:id="260" w:name="_Toc427574829"/>
      <w:bookmarkStart w:id="261" w:name="_Toc427575604"/>
      <w:bookmarkStart w:id="262" w:name="_Toc427579957"/>
      <w:bookmarkStart w:id="263" w:name="_Toc437937548"/>
      <w:bookmarkStart w:id="264" w:name="_Toc437937725"/>
      <w:bookmarkStart w:id="265" w:name="_Toc437942323"/>
      <w:bookmarkStart w:id="266" w:name="_Toc437955258"/>
      <w:bookmarkStart w:id="267" w:name="_Toc437937549"/>
      <w:bookmarkStart w:id="268" w:name="_Toc437937726"/>
      <w:bookmarkStart w:id="269" w:name="_Toc437942324"/>
      <w:bookmarkStart w:id="270" w:name="_Toc437955259"/>
      <w:bookmarkStart w:id="271" w:name="_Toc396734242"/>
      <w:bookmarkStart w:id="272" w:name="_Toc399755365"/>
      <w:bookmarkStart w:id="273" w:name="_Toc437955838"/>
      <w:bookmarkEnd w:id="260"/>
      <w:bookmarkEnd w:id="261"/>
      <w:bookmarkEnd w:id="262"/>
      <w:bookmarkEnd w:id="263"/>
      <w:bookmarkEnd w:id="264"/>
      <w:bookmarkEnd w:id="265"/>
      <w:bookmarkEnd w:id="266"/>
      <w:bookmarkEnd w:id="267"/>
      <w:bookmarkEnd w:id="268"/>
      <w:bookmarkEnd w:id="269"/>
      <w:bookmarkEnd w:id="270"/>
      <w:r w:rsidRPr="00D760A0">
        <w:t>Heritage</w:t>
      </w:r>
      <w:bookmarkEnd w:id="271"/>
      <w:bookmarkEnd w:id="272"/>
      <w:bookmarkEnd w:id="273"/>
    </w:p>
    <w:p w:rsidR="001003DD" w:rsidRPr="00D760A0" w:rsidRDefault="001003DD" w:rsidP="00A65ABD">
      <w:pPr>
        <w:pStyle w:val="Avira3rdLevel"/>
      </w:pPr>
      <w:r w:rsidRPr="00D760A0">
        <w:t>Background</w:t>
      </w:r>
    </w:p>
    <w:p w:rsidR="001003DD" w:rsidRPr="00D760A0" w:rsidRDefault="001003DD" w:rsidP="00D760A0">
      <w:pPr>
        <w:pStyle w:val="Body"/>
      </w:pPr>
      <w:r w:rsidRPr="00D760A0">
        <w:t>Heritage includes places, values, traditions, events and experiences that capture where we've come from, where we are now and gives context to where we are headed as a community.</w:t>
      </w:r>
    </w:p>
    <w:p w:rsidR="001003DD" w:rsidRPr="00D760A0" w:rsidRDefault="001003DD" w:rsidP="00D760A0">
      <w:pPr>
        <w:pStyle w:val="Body"/>
      </w:pPr>
      <w:r w:rsidRPr="00D760A0">
        <w:t>This section considers only those places listed for their cultural and/or social values.  Heritage places listed for their natural values are described and assessed under environmental values (refer to Sections 4.3 and 4.7).</w:t>
      </w:r>
    </w:p>
    <w:p w:rsidR="001003DD" w:rsidRPr="00D760A0" w:rsidRDefault="001003DD" w:rsidP="00A65ABD">
      <w:pPr>
        <w:pStyle w:val="Avira3rdLevel"/>
      </w:pPr>
      <w:r w:rsidRPr="00D760A0">
        <w:t>Valuing Heritage</w:t>
      </w:r>
    </w:p>
    <w:p w:rsidR="001003DD" w:rsidRPr="00D760A0" w:rsidRDefault="001003DD" w:rsidP="00D760A0">
      <w:pPr>
        <w:pStyle w:val="Body"/>
      </w:pPr>
      <w:r w:rsidRPr="00D760A0">
        <w:t>Knowing the location of social and cultural heritage values is considered critical in the planning and implementation of protection and rehabilitation works.</w:t>
      </w:r>
    </w:p>
    <w:p w:rsidR="001003DD" w:rsidRPr="00D760A0" w:rsidRDefault="001003DD" w:rsidP="00D760A0">
      <w:pPr>
        <w:pStyle w:val="Body"/>
      </w:pPr>
      <w:r w:rsidRPr="00D760A0">
        <w:t>However, attempting to score heritage for the purpose of risk assessment within AVIRA is believed to be inappropriate.  A more specific, site-based risk assessment approach needs to be adopted to ensure protection of heritage values.</w:t>
      </w:r>
    </w:p>
    <w:p w:rsidR="001003DD" w:rsidRPr="00D760A0" w:rsidRDefault="001003DD" w:rsidP="00D760A0">
      <w:pPr>
        <w:pStyle w:val="Body"/>
      </w:pPr>
      <w:r w:rsidRPr="00D760A0">
        <w:t>Therefore, no scoring has been recommended for this value; only whether a site is known to exist.</w:t>
      </w:r>
    </w:p>
    <w:p w:rsidR="001003DD" w:rsidRPr="00D760A0" w:rsidRDefault="001003DD" w:rsidP="00D760A0">
      <w:pPr>
        <w:pStyle w:val="Body"/>
      </w:pPr>
      <w:r w:rsidRPr="00D760A0">
        <w:t>In addition, two measures have been identified to define heritage:</w:t>
      </w:r>
    </w:p>
    <w:p w:rsidR="001003DD" w:rsidRPr="00D760A0" w:rsidRDefault="001003DD" w:rsidP="00484D4E">
      <w:pPr>
        <w:pStyle w:val="Body"/>
        <w:numPr>
          <w:ilvl w:val="0"/>
          <w:numId w:val="35"/>
        </w:numPr>
        <w:rPr>
          <w:szCs w:val="22"/>
        </w:rPr>
      </w:pPr>
      <w:r w:rsidRPr="00D760A0">
        <w:rPr>
          <w:szCs w:val="22"/>
        </w:rPr>
        <w:t>Pre-European (Indigenous) Heritage; and</w:t>
      </w:r>
    </w:p>
    <w:p w:rsidR="001003DD" w:rsidRPr="00D760A0" w:rsidRDefault="001003DD" w:rsidP="00484D4E">
      <w:pPr>
        <w:pStyle w:val="Body"/>
        <w:numPr>
          <w:ilvl w:val="0"/>
          <w:numId w:val="35"/>
        </w:numPr>
        <w:rPr>
          <w:szCs w:val="22"/>
        </w:rPr>
      </w:pPr>
      <w:r w:rsidRPr="00D760A0">
        <w:rPr>
          <w:szCs w:val="22"/>
        </w:rPr>
        <w:t>Post-European Heritage.</w:t>
      </w:r>
    </w:p>
    <w:p w:rsidR="001003DD" w:rsidRPr="00D760A0" w:rsidRDefault="001003DD" w:rsidP="001003DD">
      <w:pPr>
        <w:pStyle w:val="HD"/>
        <w:rPr>
          <w:rFonts w:asciiTheme="minorHAnsi" w:hAnsiTheme="minorHAnsi"/>
        </w:rPr>
      </w:pPr>
      <w:r w:rsidRPr="00D760A0">
        <w:rPr>
          <w:rFonts w:asciiTheme="minorHAnsi" w:hAnsiTheme="minorHAnsi"/>
        </w:rPr>
        <w:t>AVIRA Metric – Pre-European (Indigenous) Heritage</w:t>
      </w:r>
    </w:p>
    <w:tbl>
      <w:tblPr>
        <w:tblStyle w:val="DELWPTable"/>
        <w:tblW w:w="0" w:type="auto"/>
        <w:tblLook w:val="00A0" w:firstRow="1" w:lastRow="0" w:firstColumn="1" w:lastColumn="0" w:noHBand="0" w:noVBand="0"/>
      </w:tblPr>
      <w:tblGrid>
        <w:gridCol w:w="1101"/>
        <w:gridCol w:w="6277"/>
        <w:gridCol w:w="1756"/>
      </w:tblGrid>
      <w:tr w:rsidR="001003DD" w:rsidRPr="00D760A0" w:rsidTr="00D12017">
        <w:trPr>
          <w:cnfStyle w:val="100000000000" w:firstRow="1" w:lastRow="0" w:firstColumn="0" w:lastColumn="0" w:oddVBand="0" w:evenVBand="0" w:oddHBand="0" w:evenHBand="0" w:firstRowFirstColumn="0" w:firstRowLastColumn="0" w:lastRowFirstColumn="0" w:lastRowLastColumn="0"/>
        </w:trPr>
        <w:tc>
          <w:tcPr>
            <w:tcW w:w="1101" w:type="dxa"/>
          </w:tcPr>
          <w:p w:rsidR="001003DD" w:rsidRPr="00D760A0" w:rsidRDefault="001003DD" w:rsidP="001003DD">
            <w:pPr>
              <w:pStyle w:val="TblHd"/>
              <w:rPr>
                <w:rFonts w:asciiTheme="minorHAnsi" w:hAnsiTheme="minorHAnsi"/>
              </w:rPr>
            </w:pPr>
            <w:r w:rsidRPr="00D760A0">
              <w:rPr>
                <w:rFonts w:asciiTheme="minorHAnsi" w:hAnsiTheme="minorHAnsi"/>
              </w:rPr>
              <w:t>Value</w:t>
            </w:r>
          </w:p>
        </w:tc>
        <w:tc>
          <w:tcPr>
            <w:tcW w:w="6378"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D12017">
        <w:tc>
          <w:tcPr>
            <w:tcW w:w="1101" w:type="dxa"/>
          </w:tcPr>
          <w:p w:rsidR="001003DD" w:rsidRPr="00D760A0" w:rsidRDefault="001003DD" w:rsidP="001003DD">
            <w:pPr>
              <w:pStyle w:val="TblBdy"/>
              <w:rPr>
                <w:rFonts w:asciiTheme="minorHAnsi" w:hAnsiTheme="minorHAnsi"/>
              </w:rPr>
            </w:pPr>
            <w:r w:rsidRPr="00D760A0">
              <w:rPr>
                <w:rFonts w:asciiTheme="minorHAnsi" w:hAnsiTheme="minorHAnsi"/>
              </w:rPr>
              <w:t>Known</w:t>
            </w:r>
          </w:p>
        </w:tc>
        <w:tc>
          <w:tcPr>
            <w:tcW w:w="6378" w:type="dxa"/>
          </w:tcPr>
          <w:p w:rsidR="001003DD" w:rsidRPr="00D760A0" w:rsidRDefault="001003DD" w:rsidP="001003DD">
            <w:pPr>
              <w:pStyle w:val="TblBdy"/>
              <w:rPr>
                <w:rFonts w:asciiTheme="minorHAnsi" w:hAnsiTheme="minorHAnsi"/>
              </w:rPr>
            </w:pPr>
            <w:r w:rsidRPr="00D760A0">
              <w:rPr>
                <w:rFonts w:asciiTheme="minorHAnsi" w:hAnsiTheme="minorHAnsi"/>
              </w:rPr>
              <w:t>Listed as a key feature of a site in the National Heritage List</w:t>
            </w:r>
            <w:r w:rsidRPr="00D760A0">
              <w:rPr>
                <w:rFonts w:asciiTheme="minorHAnsi" w:hAnsiTheme="minorHAnsi"/>
              </w:rPr>
              <w:br/>
              <w:t>OR</w:t>
            </w:r>
            <w:r w:rsidRPr="00D760A0">
              <w:rPr>
                <w:rFonts w:asciiTheme="minorHAnsi" w:hAnsiTheme="minorHAnsi"/>
              </w:rPr>
              <w:br/>
              <w:t>Listed as a key feature of a site in the Victorian Heritage Register</w:t>
            </w:r>
            <w:r w:rsidRPr="00D760A0">
              <w:rPr>
                <w:rFonts w:asciiTheme="minorHAnsi" w:hAnsiTheme="minorHAnsi"/>
              </w:rPr>
              <w:br/>
              <w:t>OR</w:t>
            </w:r>
            <w:r w:rsidRPr="00D760A0">
              <w:rPr>
                <w:rFonts w:asciiTheme="minorHAnsi" w:hAnsiTheme="minorHAnsi"/>
              </w:rPr>
              <w:br/>
              <w:t xml:space="preserve">Listed as an area of Cultural </w:t>
            </w:r>
            <w:r w:rsidRPr="00D760A0">
              <w:rPr>
                <w:rFonts w:asciiTheme="minorHAnsi" w:hAnsiTheme="minorHAnsi"/>
                <w:sz w:val="19"/>
                <w:szCs w:val="19"/>
              </w:rPr>
              <w:t>Sensitivity</w:t>
            </w:r>
          </w:p>
        </w:tc>
        <w:tc>
          <w:tcPr>
            <w:tcW w:w="1763" w:type="dxa"/>
          </w:tcPr>
          <w:p w:rsidR="001003DD" w:rsidRPr="00D760A0" w:rsidRDefault="001003DD" w:rsidP="001003DD">
            <w:pPr>
              <w:pStyle w:val="TblBdy"/>
              <w:rPr>
                <w:rFonts w:asciiTheme="minorHAnsi" w:hAnsiTheme="minorHAnsi"/>
              </w:rPr>
            </w:pPr>
            <w:r w:rsidRPr="00D760A0">
              <w:rPr>
                <w:rFonts w:asciiTheme="minorHAnsi" w:hAnsiTheme="minorHAnsi"/>
              </w:rPr>
              <w:t>Listed</w:t>
            </w:r>
          </w:p>
        </w:tc>
      </w:tr>
      <w:tr w:rsidR="001003DD" w:rsidRPr="00D760A0" w:rsidTr="00D12017">
        <w:tc>
          <w:tcPr>
            <w:tcW w:w="1101" w:type="dxa"/>
          </w:tcPr>
          <w:p w:rsidR="001003DD" w:rsidRPr="00D760A0" w:rsidRDefault="001003DD" w:rsidP="001003DD">
            <w:pPr>
              <w:pStyle w:val="TblBdy"/>
              <w:rPr>
                <w:rFonts w:asciiTheme="minorHAnsi" w:hAnsiTheme="minorHAnsi"/>
              </w:rPr>
            </w:pPr>
            <w:r w:rsidRPr="00D760A0">
              <w:rPr>
                <w:rFonts w:asciiTheme="minorHAnsi" w:hAnsiTheme="minorHAnsi"/>
              </w:rPr>
              <w:t>Unknown</w:t>
            </w:r>
          </w:p>
        </w:tc>
        <w:tc>
          <w:tcPr>
            <w:tcW w:w="6378" w:type="dxa"/>
          </w:tcPr>
          <w:p w:rsidR="001003DD" w:rsidRPr="00D760A0" w:rsidRDefault="001003DD" w:rsidP="001003DD">
            <w:pPr>
              <w:pStyle w:val="TblBdy"/>
              <w:rPr>
                <w:rFonts w:asciiTheme="minorHAnsi" w:hAnsiTheme="minorHAnsi"/>
              </w:rPr>
            </w:pPr>
            <w:r w:rsidRPr="00D760A0">
              <w:rPr>
                <w:rFonts w:asciiTheme="minorHAnsi" w:hAnsiTheme="minorHAnsi"/>
              </w:rPr>
              <w:t>No sites listed</w:t>
            </w:r>
          </w:p>
        </w:tc>
        <w:tc>
          <w:tcPr>
            <w:tcW w:w="1763" w:type="dxa"/>
          </w:tcPr>
          <w:p w:rsidR="001003DD" w:rsidRPr="00D760A0" w:rsidRDefault="001003DD" w:rsidP="001003DD">
            <w:pPr>
              <w:pStyle w:val="TblBdy"/>
              <w:rPr>
                <w:rFonts w:asciiTheme="minorHAnsi" w:hAnsiTheme="minorHAnsi"/>
              </w:rPr>
            </w:pPr>
            <w:r w:rsidRPr="00D760A0">
              <w:rPr>
                <w:rFonts w:asciiTheme="minorHAnsi" w:hAnsiTheme="minorHAnsi"/>
              </w:rPr>
              <w:t>Not Listed</w:t>
            </w:r>
          </w:p>
        </w:tc>
      </w:tr>
      <w:tr w:rsidR="001003DD" w:rsidRPr="00D760A0" w:rsidTr="00D12017">
        <w:tc>
          <w:tcPr>
            <w:tcW w:w="9242" w:type="dxa"/>
            <w:gridSpan w:val="3"/>
          </w:tcPr>
          <w:p w:rsidR="001003DD" w:rsidRPr="00D760A0" w:rsidRDefault="001003DD" w:rsidP="001003DD">
            <w:pPr>
              <w:pStyle w:val="TblBdy"/>
              <w:rPr>
                <w:rFonts w:asciiTheme="minorHAnsi" w:hAnsiTheme="minorHAnsi"/>
              </w:rPr>
            </w:pPr>
            <w:r w:rsidRPr="00D760A0">
              <w:rPr>
                <w:rFonts w:asciiTheme="minorHAnsi" w:hAnsiTheme="minorHAnsi"/>
              </w:rPr>
              <w:t>Data Sources:</w:t>
            </w:r>
          </w:p>
          <w:p w:rsidR="001003DD" w:rsidRPr="00D760A0" w:rsidRDefault="001003DD" w:rsidP="001003DD">
            <w:pPr>
              <w:pStyle w:val="TblBdy"/>
              <w:rPr>
                <w:rFonts w:asciiTheme="minorHAnsi" w:hAnsiTheme="minorHAnsi"/>
              </w:rPr>
            </w:pPr>
            <w:r w:rsidRPr="00D760A0">
              <w:rPr>
                <w:rFonts w:asciiTheme="minorHAnsi" w:hAnsiTheme="minorHAnsi"/>
                <w:i/>
              </w:rPr>
              <w:t>Heritage Places in Victoria</w:t>
            </w:r>
            <w:r w:rsidRPr="00D760A0">
              <w:rPr>
                <w:rFonts w:asciiTheme="minorHAnsi" w:hAnsiTheme="minorHAnsi"/>
              </w:rPr>
              <w:t xml:space="preserve"> (DEWHA ~2008a) </w:t>
            </w:r>
            <w:hyperlink r:id="rId52" w:history="1">
              <w:r w:rsidRPr="00D760A0">
                <w:rPr>
                  <w:rStyle w:val="Hyperlink"/>
                  <w:rFonts w:asciiTheme="minorHAnsi" w:hAnsiTheme="minorHAnsi"/>
                </w:rPr>
                <w:t>http://www.environment.gov.au/heritage/places/vic/index.html</w:t>
              </w:r>
            </w:hyperlink>
          </w:p>
          <w:p w:rsidR="001003DD" w:rsidRPr="00D760A0" w:rsidRDefault="001003DD" w:rsidP="001003DD">
            <w:pPr>
              <w:pStyle w:val="TblBdy"/>
              <w:rPr>
                <w:rFonts w:asciiTheme="minorHAnsi" w:hAnsiTheme="minorHAnsi"/>
              </w:rPr>
            </w:pPr>
            <w:r w:rsidRPr="00D760A0">
              <w:rPr>
                <w:rFonts w:asciiTheme="minorHAnsi" w:hAnsiTheme="minorHAnsi"/>
                <w:i/>
              </w:rPr>
              <w:t>Victorian Heritage Database</w:t>
            </w:r>
            <w:r w:rsidRPr="00D760A0">
              <w:rPr>
                <w:rFonts w:asciiTheme="minorHAnsi" w:hAnsiTheme="minorHAnsi"/>
              </w:rPr>
              <w:t xml:space="preserve"> (Heritage Victoria ~2008) </w:t>
            </w:r>
            <w:hyperlink r:id="rId53" w:history="1">
              <w:r w:rsidRPr="00D760A0">
                <w:rPr>
                  <w:rStyle w:val="Hyperlink"/>
                  <w:rFonts w:asciiTheme="minorHAnsi" w:hAnsiTheme="minorHAnsi"/>
                </w:rPr>
                <w:t>http://vhd.heritage.vic.gov.au/vhd/heritagevic</w:t>
              </w:r>
            </w:hyperlink>
          </w:p>
          <w:p w:rsidR="001003DD" w:rsidRPr="00D760A0" w:rsidRDefault="001003DD" w:rsidP="001003DD">
            <w:pPr>
              <w:pStyle w:val="TblBdy"/>
              <w:rPr>
                <w:rFonts w:asciiTheme="minorHAnsi" w:hAnsiTheme="minorHAnsi"/>
              </w:rPr>
            </w:pPr>
            <w:r w:rsidRPr="00D760A0">
              <w:rPr>
                <w:rFonts w:asciiTheme="minorHAnsi" w:hAnsiTheme="minorHAnsi"/>
              </w:rPr>
              <w:t>Aboriginal Affairs Victoria – Areas of Cultural Significance database</w:t>
            </w:r>
          </w:p>
        </w:tc>
      </w:tr>
    </w:tbl>
    <w:p w:rsidR="001003DD" w:rsidRPr="00D760A0" w:rsidRDefault="001003DD" w:rsidP="00D760A0">
      <w:pPr>
        <w:pStyle w:val="Body"/>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rPr>
          <w:rFonts w:asciiTheme="minorHAnsi" w:hAnsiTheme="minorHAnsi"/>
        </w:rPr>
      </w:pPr>
      <w:r w:rsidRPr="00D760A0">
        <w:rPr>
          <w:rFonts w:asciiTheme="minorHAnsi" w:hAnsiTheme="minorHAnsi"/>
        </w:rPr>
        <w:t>AVIRA Metric – Post-European Heritage</w:t>
      </w:r>
    </w:p>
    <w:tbl>
      <w:tblPr>
        <w:tblStyle w:val="DELWPTable"/>
        <w:tblW w:w="0" w:type="auto"/>
        <w:tblLook w:val="00A0" w:firstRow="1" w:lastRow="0" w:firstColumn="1" w:lastColumn="0" w:noHBand="0" w:noVBand="0"/>
      </w:tblPr>
      <w:tblGrid>
        <w:gridCol w:w="1101"/>
        <w:gridCol w:w="6277"/>
        <w:gridCol w:w="1756"/>
      </w:tblGrid>
      <w:tr w:rsidR="001003DD" w:rsidRPr="00D760A0" w:rsidTr="00D12017">
        <w:trPr>
          <w:cnfStyle w:val="100000000000" w:firstRow="1" w:lastRow="0" w:firstColumn="0" w:lastColumn="0" w:oddVBand="0" w:evenVBand="0" w:oddHBand="0" w:evenHBand="0" w:firstRowFirstColumn="0" w:firstRowLastColumn="0" w:lastRowFirstColumn="0" w:lastRowLastColumn="0"/>
        </w:trPr>
        <w:tc>
          <w:tcPr>
            <w:tcW w:w="1101" w:type="dxa"/>
          </w:tcPr>
          <w:p w:rsidR="001003DD" w:rsidRPr="00D760A0" w:rsidRDefault="001003DD" w:rsidP="001003DD">
            <w:pPr>
              <w:pStyle w:val="TblHd"/>
              <w:rPr>
                <w:rFonts w:asciiTheme="minorHAnsi" w:hAnsiTheme="minorHAnsi"/>
              </w:rPr>
            </w:pPr>
            <w:r w:rsidRPr="00D760A0">
              <w:rPr>
                <w:rFonts w:asciiTheme="minorHAnsi" w:hAnsiTheme="minorHAnsi"/>
              </w:rPr>
              <w:t>Value</w:t>
            </w:r>
          </w:p>
        </w:tc>
        <w:tc>
          <w:tcPr>
            <w:tcW w:w="6378"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D12017">
        <w:tc>
          <w:tcPr>
            <w:tcW w:w="1101" w:type="dxa"/>
          </w:tcPr>
          <w:p w:rsidR="001003DD" w:rsidRPr="00D760A0" w:rsidRDefault="001003DD" w:rsidP="001003DD">
            <w:pPr>
              <w:pStyle w:val="TblBdy"/>
              <w:rPr>
                <w:rFonts w:asciiTheme="minorHAnsi" w:hAnsiTheme="minorHAnsi"/>
              </w:rPr>
            </w:pPr>
            <w:r w:rsidRPr="00D760A0">
              <w:rPr>
                <w:rFonts w:asciiTheme="minorHAnsi" w:hAnsiTheme="minorHAnsi"/>
              </w:rPr>
              <w:t>Known</w:t>
            </w:r>
          </w:p>
        </w:tc>
        <w:tc>
          <w:tcPr>
            <w:tcW w:w="6378" w:type="dxa"/>
          </w:tcPr>
          <w:p w:rsidR="001003DD" w:rsidRPr="00D760A0" w:rsidRDefault="001003DD" w:rsidP="001003DD">
            <w:pPr>
              <w:pStyle w:val="TblBdy"/>
              <w:rPr>
                <w:rFonts w:asciiTheme="minorHAnsi" w:hAnsiTheme="minorHAnsi"/>
              </w:rPr>
            </w:pPr>
            <w:r w:rsidRPr="00D760A0">
              <w:rPr>
                <w:rFonts w:asciiTheme="minorHAnsi" w:hAnsiTheme="minorHAnsi"/>
              </w:rPr>
              <w:t>Listed as a key feature of a site in the National Heritage List</w:t>
            </w:r>
            <w:r w:rsidRPr="00D760A0">
              <w:rPr>
                <w:rFonts w:asciiTheme="minorHAnsi" w:hAnsiTheme="minorHAnsi"/>
              </w:rPr>
              <w:br/>
              <w:t>OR</w:t>
            </w:r>
            <w:r w:rsidRPr="00D760A0">
              <w:rPr>
                <w:rFonts w:asciiTheme="minorHAnsi" w:hAnsiTheme="minorHAnsi"/>
              </w:rPr>
              <w:br/>
              <w:t>Listed as a key feature of a site in the Victorian Heritage Register</w:t>
            </w:r>
          </w:p>
        </w:tc>
        <w:tc>
          <w:tcPr>
            <w:tcW w:w="1763" w:type="dxa"/>
          </w:tcPr>
          <w:p w:rsidR="001003DD" w:rsidRPr="00D760A0" w:rsidRDefault="001003DD" w:rsidP="001003DD">
            <w:pPr>
              <w:pStyle w:val="TblBdy"/>
              <w:rPr>
                <w:rFonts w:asciiTheme="minorHAnsi" w:hAnsiTheme="minorHAnsi"/>
              </w:rPr>
            </w:pPr>
            <w:r w:rsidRPr="00D760A0">
              <w:rPr>
                <w:rFonts w:asciiTheme="minorHAnsi" w:hAnsiTheme="minorHAnsi"/>
              </w:rPr>
              <w:t>Listed</w:t>
            </w:r>
          </w:p>
        </w:tc>
      </w:tr>
      <w:tr w:rsidR="001003DD" w:rsidRPr="00D760A0" w:rsidTr="00D12017">
        <w:tc>
          <w:tcPr>
            <w:tcW w:w="1101" w:type="dxa"/>
          </w:tcPr>
          <w:p w:rsidR="001003DD" w:rsidRPr="00D760A0" w:rsidRDefault="001003DD" w:rsidP="001003DD">
            <w:pPr>
              <w:pStyle w:val="TblBdy"/>
              <w:rPr>
                <w:rFonts w:asciiTheme="minorHAnsi" w:hAnsiTheme="minorHAnsi"/>
              </w:rPr>
            </w:pPr>
            <w:r w:rsidRPr="00D760A0">
              <w:rPr>
                <w:rFonts w:asciiTheme="minorHAnsi" w:hAnsiTheme="minorHAnsi"/>
              </w:rPr>
              <w:t>Unknown</w:t>
            </w:r>
          </w:p>
        </w:tc>
        <w:tc>
          <w:tcPr>
            <w:tcW w:w="6378" w:type="dxa"/>
          </w:tcPr>
          <w:p w:rsidR="001003DD" w:rsidRPr="00D760A0" w:rsidRDefault="001003DD" w:rsidP="001003DD">
            <w:pPr>
              <w:pStyle w:val="TblBdy"/>
              <w:rPr>
                <w:rFonts w:asciiTheme="minorHAnsi" w:hAnsiTheme="minorHAnsi"/>
              </w:rPr>
            </w:pPr>
            <w:r w:rsidRPr="00D760A0">
              <w:rPr>
                <w:rFonts w:asciiTheme="minorHAnsi" w:hAnsiTheme="minorHAnsi"/>
              </w:rPr>
              <w:t>No sites listed</w:t>
            </w:r>
          </w:p>
        </w:tc>
        <w:tc>
          <w:tcPr>
            <w:tcW w:w="1763" w:type="dxa"/>
          </w:tcPr>
          <w:p w:rsidR="001003DD" w:rsidRPr="00D760A0" w:rsidRDefault="001003DD" w:rsidP="001003DD">
            <w:pPr>
              <w:pStyle w:val="TblBdy"/>
              <w:rPr>
                <w:rFonts w:asciiTheme="minorHAnsi" w:hAnsiTheme="minorHAnsi"/>
              </w:rPr>
            </w:pPr>
            <w:r w:rsidRPr="00D760A0">
              <w:rPr>
                <w:rFonts w:asciiTheme="minorHAnsi" w:hAnsiTheme="minorHAnsi"/>
              </w:rPr>
              <w:t>Not Listed</w:t>
            </w:r>
          </w:p>
        </w:tc>
      </w:tr>
      <w:tr w:rsidR="001003DD" w:rsidRPr="00D760A0" w:rsidTr="00D12017">
        <w:tc>
          <w:tcPr>
            <w:tcW w:w="9242" w:type="dxa"/>
            <w:gridSpan w:val="3"/>
          </w:tcPr>
          <w:p w:rsidR="001003DD" w:rsidRPr="00D760A0" w:rsidRDefault="001003DD" w:rsidP="001003DD">
            <w:pPr>
              <w:pStyle w:val="TblBdy"/>
              <w:rPr>
                <w:rFonts w:asciiTheme="minorHAnsi" w:hAnsiTheme="minorHAnsi"/>
              </w:rPr>
            </w:pPr>
            <w:r w:rsidRPr="00D760A0">
              <w:rPr>
                <w:rFonts w:asciiTheme="minorHAnsi" w:hAnsiTheme="minorHAnsi"/>
              </w:rPr>
              <w:t>Data Sources:</w:t>
            </w:r>
          </w:p>
          <w:p w:rsidR="001003DD" w:rsidRPr="00D760A0" w:rsidRDefault="001003DD" w:rsidP="001003DD">
            <w:pPr>
              <w:pStyle w:val="TblBdy"/>
              <w:rPr>
                <w:rFonts w:asciiTheme="minorHAnsi" w:hAnsiTheme="minorHAnsi"/>
              </w:rPr>
            </w:pPr>
            <w:r w:rsidRPr="00D760A0">
              <w:rPr>
                <w:rFonts w:asciiTheme="minorHAnsi" w:hAnsiTheme="minorHAnsi"/>
                <w:i/>
              </w:rPr>
              <w:t>Heritage Places in Victoria</w:t>
            </w:r>
            <w:r w:rsidRPr="00D760A0">
              <w:rPr>
                <w:rFonts w:asciiTheme="minorHAnsi" w:hAnsiTheme="minorHAnsi"/>
              </w:rPr>
              <w:t xml:space="preserve"> </w:t>
            </w:r>
            <w:hyperlink r:id="rId54" w:history="1">
              <w:r w:rsidRPr="00D760A0">
                <w:rPr>
                  <w:rStyle w:val="Hyperlink"/>
                  <w:rFonts w:asciiTheme="minorHAnsi" w:hAnsiTheme="minorHAnsi"/>
                </w:rPr>
                <w:t>http://www.environment.gov.au/heritage/places/vic/index.html</w:t>
              </w:r>
            </w:hyperlink>
          </w:p>
          <w:p w:rsidR="001003DD" w:rsidRPr="00D760A0" w:rsidRDefault="001003DD" w:rsidP="001003DD">
            <w:pPr>
              <w:pStyle w:val="TblBdy"/>
              <w:rPr>
                <w:rFonts w:asciiTheme="minorHAnsi" w:hAnsiTheme="minorHAnsi"/>
              </w:rPr>
            </w:pPr>
            <w:r w:rsidRPr="00D760A0">
              <w:rPr>
                <w:rFonts w:asciiTheme="minorHAnsi" w:hAnsiTheme="minorHAnsi"/>
                <w:i/>
              </w:rPr>
              <w:t>Victorian Heritage Database</w:t>
            </w:r>
            <w:r w:rsidRPr="00D760A0">
              <w:rPr>
                <w:rFonts w:asciiTheme="minorHAnsi" w:hAnsiTheme="minorHAnsi"/>
              </w:rPr>
              <w:t xml:space="preserve"> (Heritage Victoria ~2008) </w:t>
            </w:r>
            <w:hyperlink r:id="rId55" w:history="1">
              <w:r w:rsidRPr="00D760A0">
                <w:rPr>
                  <w:rStyle w:val="Hyperlink"/>
                  <w:rFonts w:asciiTheme="minorHAnsi" w:hAnsiTheme="minorHAnsi"/>
                </w:rPr>
                <w:t>http://vhd.heritage.vic.gov.au/vhd/heritagevic</w:t>
              </w:r>
            </w:hyperlink>
          </w:p>
        </w:tc>
      </w:tr>
    </w:tbl>
    <w:p w:rsidR="00972C02" w:rsidRDefault="001003DD">
      <w:pPr>
        <w:pStyle w:val="HB"/>
        <w:spacing w:before="240"/>
      </w:pPr>
      <w:r w:rsidRPr="00D760A0">
        <w:t xml:space="preserve"> </w:t>
      </w:r>
      <w:bookmarkStart w:id="274" w:name="_Toc396734243"/>
      <w:bookmarkStart w:id="275" w:name="_Toc399755366"/>
      <w:bookmarkStart w:id="276" w:name="_Toc437955839"/>
      <w:r w:rsidRPr="00D760A0">
        <w:t>Landscape</w:t>
      </w:r>
      <w:bookmarkEnd w:id="274"/>
      <w:bookmarkEnd w:id="275"/>
      <w:bookmarkEnd w:id="276"/>
    </w:p>
    <w:p w:rsidR="001003DD" w:rsidRPr="00D760A0" w:rsidRDefault="001003DD" w:rsidP="00A65ABD">
      <w:pPr>
        <w:pStyle w:val="Avira3rdLevel"/>
      </w:pPr>
      <w:r w:rsidRPr="00D760A0">
        <w:t>Background</w:t>
      </w:r>
    </w:p>
    <w:p w:rsidR="001003DD" w:rsidRPr="00D760A0" w:rsidRDefault="001003DD" w:rsidP="00D760A0">
      <w:pPr>
        <w:pStyle w:val="Body"/>
      </w:pPr>
      <w:r w:rsidRPr="00D760A0">
        <w:t>The key sources of information available to determine significant landscapes are Local Government Planning Schemes (particularly Significant Landscape Overlays).</w:t>
      </w:r>
    </w:p>
    <w:p w:rsidR="001003DD" w:rsidRPr="00D760A0" w:rsidRDefault="001003DD" w:rsidP="00A65ABD">
      <w:pPr>
        <w:pStyle w:val="Avira3rdLevel"/>
      </w:pPr>
      <w:r w:rsidRPr="00D760A0">
        <w:t>Valuing Landscape</w:t>
      </w:r>
    </w:p>
    <w:p w:rsidR="001003DD" w:rsidRPr="00D760A0" w:rsidRDefault="001003DD" w:rsidP="00D760A0">
      <w:pPr>
        <w:pStyle w:val="Body"/>
      </w:pPr>
      <w:r w:rsidRPr="00D760A0">
        <w:rPr>
          <w:lang w:eastAsia="en-AU"/>
        </w:rPr>
        <w:t xml:space="preserve">The Significant Landscape Overlay provisions are set out at Clause 42.03 within all Victorian Planning Schemes.  </w:t>
      </w:r>
      <w:r w:rsidRPr="00D760A0">
        <w:t>The purposes of the Significant Landscape Overlay are:</w:t>
      </w:r>
    </w:p>
    <w:p w:rsidR="001003DD" w:rsidRPr="00D760A0" w:rsidRDefault="001003DD" w:rsidP="00484D4E">
      <w:pPr>
        <w:pStyle w:val="Body"/>
        <w:numPr>
          <w:ilvl w:val="0"/>
          <w:numId w:val="35"/>
        </w:numPr>
        <w:rPr>
          <w:szCs w:val="22"/>
        </w:rPr>
      </w:pPr>
      <w:r w:rsidRPr="00D760A0">
        <w:rPr>
          <w:szCs w:val="22"/>
        </w:rPr>
        <w:t>To implement the State Planning Policy Framework and the Local Planning Policy Framework, including the Municipal Strategic Statement and local planning policies.</w:t>
      </w:r>
    </w:p>
    <w:p w:rsidR="001003DD" w:rsidRPr="00D760A0" w:rsidRDefault="001003DD" w:rsidP="00484D4E">
      <w:pPr>
        <w:pStyle w:val="Body"/>
        <w:numPr>
          <w:ilvl w:val="0"/>
          <w:numId w:val="35"/>
        </w:numPr>
        <w:rPr>
          <w:szCs w:val="22"/>
        </w:rPr>
      </w:pPr>
      <w:r w:rsidRPr="00D760A0">
        <w:rPr>
          <w:szCs w:val="22"/>
        </w:rPr>
        <w:t>To identify significant landscapes.</w:t>
      </w:r>
    </w:p>
    <w:p w:rsidR="001003DD" w:rsidRPr="00D760A0" w:rsidRDefault="001003DD" w:rsidP="00484D4E">
      <w:pPr>
        <w:pStyle w:val="Body"/>
        <w:numPr>
          <w:ilvl w:val="0"/>
          <w:numId w:val="35"/>
        </w:numPr>
        <w:rPr>
          <w:szCs w:val="22"/>
        </w:rPr>
      </w:pPr>
      <w:r w:rsidRPr="00D760A0">
        <w:rPr>
          <w:szCs w:val="22"/>
        </w:rPr>
        <w:t>To conserve and enhance the character of significant landscapes.</w:t>
      </w:r>
    </w:p>
    <w:p w:rsidR="001003DD" w:rsidRPr="00D760A0" w:rsidRDefault="001003DD" w:rsidP="00484D4E">
      <w:pPr>
        <w:pStyle w:val="Body"/>
        <w:numPr>
          <w:ilvl w:val="0"/>
          <w:numId w:val="35"/>
        </w:numPr>
        <w:rPr>
          <w:szCs w:val="22"/>
        </w:rPr>
      </w:pPr>
      <w:r w:rsidRPr="00D760A0">
        <w:rPr>
          <w:szCs w:val="22"/>
        </w:rPr>
        <w:t>A schedule to this overlay must contain:</w:t>
      </w:r>
    </w:p>
    <w:p w:rsidR="001003DD" w:rsidRPr="00D760A0" w:rsidRDefault="001003DD" w:rsidP="00484D4E">
      <w:pPr>
        <w:pStyle w:val="Body"/>
        <w:numPr>
          <w:ilvl w:val="0"/>
          <w:numId w:val="35"/>
        </w:numPr>
        <w:rPr>
          <w:szCs w:val="22"/>
        </w:rPr>
      </w:pPr>
      <w:r w:rsidRPr="00D760A0">
        <w:rPr>
          <w:szCs w:val="22"/>
        </w:rPr>
        <w:t>A statement of the nature and key elements of the landscape.</w:t>
      </w:r>
    </w:p>
    <w:p w:rsidR="001003DD" w:rsidRPr="00D760A0" w:rsidRDefault="001003DD" w:rsidP="00484D4E">
      <w:pPr>
        <w:pStyle w:val="Body"/>
        <w:numPr>
          <w:ilvl w:val="0"/>
          <w:numId w:val="35"/>
        </w:numPr>
        <w:rPr>
          <w:szCs w:val="22"/>
        </w:rPr>
      </w:pPr>
      <w:r w:rsidRPr="00D760A0">
        <w:rPr>
          <w:szCs w:val="22"/>
        </w:rPr>
        <w:t>The landscape character objective to be achieved.</w:t>
      </w:r>
    </w:p>
    <w:p w:rsidR="001003DD" w:rsidRPr="00D760A0" w:rsidRDefault="001003DD" w:rsidP="001003DD">
      <w:pPr>
        <w:pStyle w:val="HD"/>
        <w:rPr>
          <w:rFonts w:asciiTheme="minorHAnsi" w:hAnsiTheme="minorHAnsi"/>
        </w:rPr>
      </w:pPr>
      <w:r w:rsidRPr="00D760A0">
        <w:rPr>
          <w:rFonts w:asciiTheme="minorHAnsi" w:hAnsiTheme="minorHAnsi"/>
        </w:rPr>
        <w:t>AVIRA Metric – Landscape</w:t>
      </w:r>
    </w:p>
    <w:p w:rsidR="001003DD" w:rsidRPr="00D760A0" w:rsidRDefault="001003DD" w:rsidP="00D760A0">
      <w:pPr>
        <w:pStyle w:val="Body"/>
      </w:pPr>
      <w:r w:rsidRPr="00D760A0">
        <w:t>Based on the above, Landscape value was scored using the following metric:</w:t>
      </w:r>
    </w:p>
    <w:tbl>
      <w:tblPr>
        <w:tblStyle w:val="DELWPTable"/>
        <w:tblW w:w="0" w:type="auto"/>
        <w:tblLook w:val="00A0" w:firstRow="1" w:lastRow="0" w:firstColumn="1" w:lastColumn="0" w:noHBand="0" w:noVBand="0"/>
      </w:tblPr>
      <w:tblGrid>
        <w:gridCol w:w="1094"/>
        <w:gridCol w:w="6277"/>
        <w:gridCol w:w="1763"/>
      </w:tblGrid>
      <w:tr w:rsidR="001003DD" w:rsidRPr="00D760A0" w:rsidTr="00D12017">
        <w:trPr>
          <w:cnfStyle w:val="100000000000" w:firstRow="1" w:lastRow="0" w:firstColumn="0" w:lastColumn="0" w:oddVBand="0" w:evenVBand="0" w:oddHBand="0" w:evenHBand="0" w:firstRowFirstColumn="0" w:firstRowLastColumn="0" w:lastRowFirstColumn="0" w:lastRowLastColumn="0"/>
        </w:trPr>
        <w:tc>
          <w:tcPr>
            <w:tcW w:w="1094" w:type="dxa"/>
          </w:tcPr>
          <w:p w:rsidR="001003DD" w:rsidRPr="00D760A0" w:rsidRDefault="001003DD" w:rsidP="001003DD">
            <w:pPr>
              <w:pStyle w:val="TblHd"/>
              <w:rPr>
                <w:rFonts w:asciiTheme="minorHAnsi" w:hAnsiTheme="minorHAnsi"/>
              </w:rPr>
            </w:pPr>
            <w:r w:rsidRPr="00D760A0">
              <w:rPr>
                <w:rFonts w:asciiTheme="minorHAnsi" w:hAnsiTheme="minorHAnsi"/>
              </w:rPr>
              <w:t>Value Score</w:t>
            </w:r>
          </w:p>
        </w:tc>
        <w:tc>
          <w:tcPr>
            <w:tcW w:w="6277"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27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Covered by a Significant Landscape Overlay</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SLO</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627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Listed as scenic landscape in another report e.g.High Scenic Value listing in </w:t>
            </w:r>
            <w:r w:rsidRPr="00D760A0">
              <w:rPr>
                <w:rFonts w:asciiTheme="minorHAnsi" w:hAnsiTheme="minorHAnsi"/>
                <w:i/>
                <w:szCs w:val="18"/>
              </w:rPr>
              <w:t>Rivers and Streams Special Investigation: Final Recommendations</w:t>
            </w:r>
            <w:r w:rsidRPr="00D760A0">
              <w:rPr>
                <w:rFonts w:asciiTheme="minorHAnsi" w:hAnsiTheme="minorHAnsi"/>
                <w:szCs w:val="18"/>
              </w:rPr>
              <w:t xml:space="preserve"> (LCC 1991)</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Other Listing</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w:t>
            </w:r>
          </w:p>
        </w:tc>
        <w:tc>
          <w:tcPr>
            <w:tcW w:w="627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Waterway not listed as a significant or scenic landscape</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Listed</w:t>
            </w:r>
          </w:p>
        </w:tc>
      </w:tr>
      <w:tr w:rsidR="001003DD" w:rsidRPr="00D760A0" w:rsidTr="00D12017">
        <w:tc>
          <w:tcPr>
            <w:tcW w:w="9134"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Victoria’s Planning Schemes </w:t>
            </w:r>
            <w:hyperlink r:id="rId56" w:history="1">
              <w:r w:rsidRPr="00D760A0">
                <w:rPr>
                  <w:rFonts w:asciiTheme="minorHAnsi" w:hAnsiTheme="minorHAnsi"/>
                  <w:szCs w:val="18"/>
                  <w:u w:val="single"/>
                </w:rPr>
                <w:t>www.dse.vic.gov.au/PlanningSchemes</w:t>
              </w:r>
            </w:hyperlink>
          </w:p>
          <w:p w:rsidR="001003DD" w:rsidRPr="00D760A0" w:rsidRDefault="001003DD" w:rsidP="001003DD">
            <w:pPr>
              <w:pStyle w:val="TblBdy"/>
              <w:rPr>
                <w:rFonts w:asciiTheme="minorHAnsi" w:hAnsiTheme="minorHAnsi"/>
                <w:szCs w:val="18"/>
              </w:rPr>
            </w:pPr>
            <w:r w:rsidRPr="00D760A0">
              <w:rPr>
                <w:rFonts w:asciiTheme="minorHAnsi" w:hAnsiTheme="minorHAnsi"/>
                <w:i/>
                <w:szCs w:val="18"/>
              </w:rPr>
              <w:t>Rivers and Streams Special Investigation: Final Recommendations</w:t>
            </w:r>
            <w:r w:rsidRPr="00D760A0">
              <w:rPr>
                <w:rFonts w:asciiTheme="minorHAnsi" w:hAnsiTheme="minorHAnsi"/>
                <w:szCs w:val="18"/>
              </w:rPr>
              <w:t xml:space="preserve"> (LCC 1991) - Table 24 and Map 15, pp 156-7</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Other reports e.g.Estuaries Coastal Action Plans</w:t>
            </w:r>
          </w:p>
        </w:tc>
      </w:tr>
    </w:tbl>
    <w:p w:rsidR="001003DD" w:rsidRPr="00D760A0" w:rsidRDefault="001003DD" w:rsidP="00484D4E">
      <w:pPr>
        <w:pStyle w:val="Heading1"/>
        <w:keepLines/>
        <w:numPr>
          <w:ilvl w:val="0"/>
          <w:numId w:val="16"/>
        </w:numPr>
        <w:spacing w:before="480" w:after="240"/>
        <w:ind w:left="794" w:hanging="794"/>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HA"/>
      </w:pPr>
      <w:bookmarkStart w:id="277" w:name="_Toc396734244"/>
      <w:bookmarkStart w:id="278" w:name="_Toc399755367"/>
      <w:bookmarkStart w:id="279" w:name="_Toc437955840"/>
      <w:r w:rsidRPr="00D760A0">
        <w:t>People</w:t>
      </w:r>
      <w:bookmarkEnd w:id="277"/>
      <w:bookmarkEnd w:id="278"/>
      <w:bookmarkEnd w:id="279"/>
    </w:p>
    <w:p w:rsidR="001003DD" w:rsidRPr="00D760A0" w:rsidRDefault="001003DD" w:rsidP="00D760A0">
      <w:pPr>
        <w:pStyle w:val="Body"/>
      </w:pPr>
      <w:r w:rsidRPr="00D760A0">
        <w:t>This category considers the associations people have with waterways; specifically:</w:t>
      </w:r>
    </w:p>
    <w:p w:rsidR="001003DD" w:rsidRPr="00D760A0" w:rsidRDefault="001003DD" w:rsidP="00484D4E">
      <w:pPr>
        <w:pStyle w:val="Body"/>
        <w:numPr>
          <w:ilvl w:val="0"/>
          <w:numId w:val="35"/>
        </w:numPr>
        <w:rPr>
          <w:szCs w:val="22"/>
        </w:rPr>
      </w:pPr>
      <w:r w:rsidRPr="00D760A0">
        <w:rPr>
          <w:szCs w:val="22"/>
        </w:rPr>
        <w:t>community groups; and</w:t>
      </w:r>
    </w:p>
    <w:p w:rsidR="001003DD" w:rsidRPr="00D760A0" w:rsidRDefault="001003DD" w:rsidP="00484D4E">
      <w:pPr>
        <w:pStyle w:val="Body"/>
        <w:numPr>
          <w:ilvl w:val="0"/>
          <w:numId w:val="35"/>
        </w:numPr>
        <w:rPr>
          <w:szCs w:val="22"/>
        </w:rPr>
      </w:pPr>
      <w:r w:rsidRPr="00D760A0">
        <w:rPr>
          <w:szCs w:val="22"/>
        </w:rPr>
        <w:t>use of flagship species.</w:t>
      </w:r>
    </w:p>
    <w:p w:rsidR="001003DD" w:rsidRPr="00D760A0" w:rsidRDefault="001003DD" w:rsidP="00D760A0">
      <w:pPr>
        <w:pStyle w:val="Body"/>
      </w:pPr>
      <w:r w:rsidRPr="00D760A0">
        <w:t>These associations are described in the following sections.</w:t>
      </w:r>
    </w:p>
    <w:p w:rsidR="00972C02" w:rsidRDefault="001003DD">
      <w:pPr>
        <w:pStyle w:val="HB"/>
      </w:pPr>
      <w:bookmarkStart w:id="280" w:name="_Toc427574837"/>
      <w:bookmarkStart w:id="281" w:name="_Toc427575608"/>
      <w:bookmarkStart w:id="282" w:name="_Toc427579961"/>
      <w:bookmarkStart w:id="283" w:name="_Toc437937553"/>
      <w:bookmarkStart w:id="284" w:name="_Toc437937730"/>
      <w:bookmarkStart w:id="285" w:name="_Toc437942328"/>
      <w:bookmarkStart w:id="286" w:name="_Toc437955263"/>
      <w:bookmarkStart w:id="287" w:name="_Toc437937554"/>
      <w:bookmarkStart w:id="288" w:name="_Toc437937731"/>
      <w:bookmarkStart w:id="289" w:name="_Toc437942329"/>
      <w:bookmarkStart w:id="290" w:name="_Toc437955264"/>
      <w:bookmarkStart w:id="291" w:name="_Toc396734245"/>
      <w:bookmarkStart w:id="292" w:name="_Toc399755368"/>
      <w:bookmarkStart w:id="293" w:name="_Toc437955841"/>
      <w:bookmarkEnd w:id="280"/>
      <w:bookmarkEnd w:id="281"/>
      <w:bookmarkEnd w:id="282"/>
      <w:bookmarkEnd w:id="283"/>
      <w:bookmarkEnd w:id="284"/>
      <w:bookmarkEnd w:id="285"/>
      <w:bookmarkEnd w:id="286"/>
      <w:bookmarkEnd w:id="287"/>
      <w:bookmarkEnd w:id="288"/>
      <w:bookmarkEnd w:id="289"/>
      <w:bookmarkEnd w:id="290"/>
      <w:r w:rsidRPr="00D760A0">
        <w:t>Community Groups</w:t>
      </w:r>
      <w:bookmarkEnd w:id="291"/>
      <w:bookmarkEnd w:id="292"/>
      <w:bookmarkEnd w:id="293"/>
    </w:p>
    <w:p w:rsidR="001003DD" w:rsidRPr="00D760A0" w:rsidRDefault="001003DD" w:rsidP="00A65ABD">
      <w:pPr>
        <w:pStyle w:val="Avira3rdLevel"/>
      </w:pPr>
      <w:r w:rsidRPr="00D760A0">
        <w:t>Background</w:t>
      </w:r>
    </w:p>
    <w:p w:rsidR="001003DD" w:rsidRPr="00D760A0" w:rsidRDefault="001003DD" w:rsidP="00D760A0">
      <w:pPr>
        <w:pStyle w:val="Body"/>
      </w:pPr>
      <w:r w:rsidRPr="00D760A0">
        <w:t>Communities and the individuals that make up communities have a number of roles in river health.  Individuals are relied upon to manage their own enterprises in ways that acknowledge their ‘duty of care’ and their role as stewards of natural resources.  They may participate in community groups and networks, such as Waterwatch and Landcare, aimed at monitoring river health and/or undertaking restoration projects.  Other community groups may take on the role of advocates for protection and/or restoration of waterways (e.g.Friends of Merri Creek).  Community members may also participate in regional river health planning, priority setting and the implementation of works programs related to river management and restoration, often at a scale far broader than an individual waterway (DNRE 2002a).</w:t>
      </w:r>
    </w:p>
    <w:p w:rsidR="001003DD" w:rsidRPr="00D760A0" w:rsidRDefault="001003DD" w:rsidP="00A65ABD">
      <w:pPr>
        <w:pStyle w:val="Avira3rdLevel"/>
      </w:pPr>
      <w:r w:rsidRPr="00D760A0">
        <w:t>Valuing Community Groups</w:t>
      </w:r>
    </w:p>
    <w:p w:rsidR="001003DD" w:rsidRPr="00D760A0" w:rsidRDefault="001003DD" w:rsidP="00D760A0">
      <w:pPr>
        <w:pStyle w:val="Body"/>
      </w:pPr>
      <w:r w:rsidRPr="00D760A0">
        <w:t>To value community groups in a river health context, two measures were identified:</w:t>
      </w:r>
    </w:p>
    <w:p w:rsidR="001003DD" w:rsidRPr="00D760A0" w:rsidRDefault="001003DD" w:rsidP="00484D4E">
      <w:pPr>
        <w:pStyle w:val="Body"/>
        <w:numPr>
          <w:ilvl w:val="0"/>
          <w:numId w:val="35"/>
        </w:numPr>
        <w:rPr>
          <w:szCs w:val="22"/>
        </w:rPr>
      </w:pPr>
      <w:r w:rsidRPr="00D760A0">
        <w:rPr>
          <w:szCs w:val="22"/>
        </w:rPr>
        <w:t>presence/absence of community groups (with a river health focus); and</w:t>
      </w:r>
    </w:p>
    <w:p w:rsidR="001003DD" w:rsidRPr="00D760A0" w:rsidRDefault="001003DD" w:rsidP="00484D4E">
      <w:pPr>
        <w:pStyle w:val="Body"/>
        <w:numPr>
          <w:ilvl w:val="0"/>
          <w:numId w:val="35"/>
        </w:numPr>
        <w:rPr>
          <w:szCs w:val="22"/>
        </w:rPr>
      </w:pPr>
      <w:r w:rsidRPr="00D760A0">
        <w:rPr>
          <w:szCs w:val="22"/>
        </w:rPr>
        <w:t>level of river health advocacy.</w:t>
      </w:r>
    </w:p>
    <w:p w:rsidR="001003DD" w:rsidRPr="00D760A0" w:rsidRDefault="001003DD" w:rsidP="001003DD">
      <w:pPr>
        <w:pStyle w:val="HD"/>
        <w:rPr>
          <w:rFonts w:asciiTheme="minorHAnsi" w:hAnsiTheme="minorHAnsi"/>
        </w:rPr>
      </w:pPr>
      <w:r w:rsidRPr="00D760A0">
        <w:rPr>
          <w:rFonts w:asciiTheme="minorHAnsi" w:hAnsiTheme="minorHAnsi"/>
        </w:rPr>
        <w:t>AVIRA Metric – Community Groups</w:t>
      </w:r>
    </w:p>
    <w:p w:rsidR="001003DD" w:rsidRPr="00D760A0" w:rsidRDefault="001003DD" w:rsidP="00D760A0">
      <w:pPr>
        <w:pStyle w:val="Body"/>
      </w:pPr>
      <w:r w:rsidRPr="00D760A0">
        <w:t>Based on the above, Community Group value was scored using the following metric:</w:t>
      </w:r>
    </w:p>
    <w:tbl>
      <w:tblPr>
        <w:tblStyle w:val="DELWPTable"/>
        <w:tblW w:w="0" w:type="auto"/>
        <w:tblLook w:val="00A0" w:firstRow="1" w:lastRow="0" w:firstColumn="1" w:lastColumn="0" w:noHBand="0" w:noVBand="0"/>
      </w:tblPr>
      <w:tblGrid>
        <w:gridCol w:w="1094"/>
        <w:gridCol w:w="6277"/>
        <w:gridCol w:w="1763"/>
      </w:tblGrid>
      <w:tr w:rsidR="001003DD" w:rsidRPr="00D760A0" w:rsidTr="00D12017">
        <w:trPr>
          <w:cnfStyle w:val="100000000000" w:firstRow="1" w:lastRow="0" w:firstColumn="0" w:lastColumn="0" w:oddVBand="0" w:evenVBand="0" w:oddHBand="0" w:evenHBand="0" w:firstRowFirstColumn="0" w:firstRowLastColumn="0" w:lastRowFirstColumn="0" w:lastRowLastColumn="0"/>
        </w:trPr>
        <w:tc>
          <w:tcPr>
            <w:tcW w:w="1094" w:type="dxa"/>
          </w:tcPr>
          <w:p w:rsidR="001003DD" w:rsidRPr="00D760A0" w:rsidRDefault="001003DD" w:rsidP="001003DD">
            <w:pPr>
              <w:pStyle w:val="TblHd"/>
              <w:rPr>
                <w:rFonts w:asciiTheme="minorHAnsi" w:hAnsiTheme="minorHAnsi"/>
              </w:rPr>
            </w:pPr>
            <w:r w:rsidRPr="00D760A0">
              <w:rPr>
                <w:rFonts w:asciiTheme="minorHAnsi" w:hAnsiTheme="minorHAnsi"/>
              </w:rPr>
              <w:t>Value Score</w:t>
            </w:r>
          </w:p>
        </w:tc>
        <w:tc>
          <w:tcPr>
            <w:tcW w:w="6277"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27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Significant and palpable community advocacy for waterway and/or campaign for increased river health works </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Active Group Present</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627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Notable presence of community groups engaged in supporting waterway (e.g.Waterwatch, Landcare etc.)</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Group Present</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w:t>
            </w:r>
          </w:p>
        </w:tc>
        <w:tc>
          <w:tcPr>
            <w:tcW w:w="627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Informal community group present with interest in waterway</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Informal Group</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w:t>
            </w:r>
          </w:p>
        </w:tc>
        <w:tc>
          <w:tcPr>
            <w:tcW w:w="627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community groups present</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Group</w:t>
            </w:r>
          </w:p>
        </w:tc>
      </w:tr>
      <w:tr w:rsidR="001003DD" w:rsidRPr="00D760A0" w:rsidTr="00D12017">
        <w:tc>
          <w:tcPr>
            <w:tcW w:w="9134"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Local Knowledge</w:t>
            </w:r>
          </w:p>
        </w:tc>
      </w:tr>
    </w:tbl>
    <w:p w:rsidR="001003DD" w:rsidRPr="00D760A0" w:rsidRDefault="001003DD" w:rsidP="003B0D86">
      <w:pPr>
        <w:pStyle w:val="HB"/>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3B0D86">
      <w:pPr>
        <w:pStyle w:val="HB"/>
      </w:pPr>
      <w:bookmarkStart w:id="294" w:name="_Toc396734246"/>
      <w:bookmarkStart w:id="295" w:name="_Toc399755369"/>
      <w:bookmarkStart w:id="296" w:name="_Toc437955842"/>
      <w:r w:rsidRPr="00D760A0">
        <w:t>Use of Flagship Species</w:t>
      </w:r>
      <w:bookmarkEnd w:id="294"/>
      <w:bookmarkEnd w:id="295"/>
      <w:bookmarkEnd w:id="296"/>
    </w:p>
    <w:p w:rsidR="001003DD" w:rsidRPr="00D760A0" w:rsidRDefault="001003DD" w:rsidP="00A65ABD">
      <w:pPr>
        <w:pStyle w:val="Avira3rdLevel"/>
      </w:pPr>
      <w:r w:rsidRPr="00D760A0">
        <w:t>Background</w:t>
      </w:r>
    </w:p>
    <w:p w:rsidR="001003DD" w:rsidRPr="00D760A0" w:rsidRDefault="001003DD" w:rsidP="00D760A0">
      <w:pPr>
        <w:pStyle w:val="Body"/>
      </w:pPr>
      <w:r w:rsidRPr="00D760A0">
        <w:t>Flagship species are species which have public appeal, promotional and publicity value (BIRD ~2008).  The concept of a flagship species is that by giving publicity to a few key species, the support given to those species will successfully leverage conservation of entire ecosystems and all species contained therein.</w:t>
      </w:r>
    </w:p>
    <w:p w:rsidR="001003DD" w:rsidRPr="00D760A0" w:rsidRDefault="001003DD" w:rsidP="00A65ABD">
      <w:pPr>
        <w:pStyle w:val="Avira3rdLevel"/>
      </w:pPr>
      <w:r w:rsidRPr="00D760A0">
        <w:t>Valuing Use of Flagship Species</w:t>
      </w:r>
    </w:p>
    <w:p w:rsidR="001003DD" w:rsidRPr="00D760A0" w:rsidRDefault="001003DD" w:rsidP="00D760A0">
      <w:pPr>
        <w:pStyle w:val="Body"/>
      </w:pPr>
      <w:r w:rsidRPr="00D760A0">
        <w:t>Flagship species can be chosen for their vulnerability (e.g.trout cod), attractiveness (e.g.Darter) or distinctiveness (e.g.platypus).</w:t>
      </w:r>
    </w:p>
    <w:p w:rsidR="001003DD" w:rsidRPr="00D760A0" w:rsidRDefault="001003DD" w:rsidP="00D760A0">
      <w:pPr>
        <w:pStyle w:val="Body"/>
      </w:pPr>
      <w:r w:rsidRPr="00D760A0">
        <w:t>For example, local communities may identify a flagship species that currently does not reside in a particular waterway, but may use its status to promote waterway rehabilitation.</w:t>
      </w:r>
    </w:p>
    <w:p w:rsidR="001003DD" w:rsidRPr="00D760A0" w:rsidRDefault="001003DD" w:rsidP="00D760A0">
      <w:pPr>
        <w:pStyle w:val="Body"/>
      </w:pPr>
      <w:r w:rsidRPr="00D760A0">
        <w:t>Furthermore, as current sustainability is not a mandatory requirement for determining flagship species, there is no need to include qualifiers other than presence/absence.  In fact highly threatened species may be considered more relevant as flagships for a local community.</w:t>
      </w:r>
    </w:p>
    <w:p w:rsidR="001003DD" w:rsidRPr="00D760A0" w:rsidRDefault="001003DD" w:rsidP="001003DD">
      <w:pPr>
        <w:pStyle w:val="HD"/>
        <w:rPr>
          <w:rFonts w:asciiTheme="minorHAnsi" w:hAnsiTheme="minorHAnsi"/>
        </w:rPr>
      </w:pPr>
      <w:r w:rsidRPr="00D760A0">
        <w:rPr>
          <w:rFonts w:asciiTheme="minorHAnsi" w:hAnsiTheme="minorHAnsi"/>
        </w:rPr>
        <w:t>AVIRA Metric – Use of Flagship Species</w:t>
      </w:r>
    </w:p>
    <w:p w:rsidR="001003DD" w:rsidRPr="00D760A0" w:rsidRDefault="001003DD" w:rsidP="00D760A0">
      <w:pPr>
        <w:pStyle w:val="Body"/>
      </w:pPr>
      <w:r w:rsidRPr="00D760A0">
        <w:t>Based on the above, Flagship Species value was scored using the following metric:</w:t>
      </w:r>
    </w:p>
    <w:tbl>
      <w:tblPr>
        <w:tblStyle w:val="DELWPTable"/>
        <w:tblW w:w="0" w:type="auto"/>
        <w:tblLook w:val="00A0" w:firstRow="1" w:lastRow="0" w:firstColumn="1" w:lastColumn="0" w:noHBand="0" w:noVBand="0"/>
      </w:tblPr>
      <w:tblGrid>
        <w:gridCol w:w="1094"/>
        <w:gridCol w:w="6567"/>
        <w:gridCol w:w="1473"/>
      </w:tblGrid>
      <w:tr w:rsidR="001003DD" w:rsidRPr="00D760A0" w:rsidTr="00D12017">
        <w:trPr>
          <w:cnfStyle w:val="100000000000" w:firstRow="1" w:lastRow="0" w:firstColumn="0" w:lastColumn="0" w:oddVBand="0" w:evenVBand="0" w:oddHBand="0" w:evenHBand="0" w:firstRowFirstColumn="0" w:firstRowLastColumn="0" w:lastRowFirstColumn="0" w:lastRowLastColumn="0"/>
        </w:trPr>
        <w:tc>
          <w:tcPr>
            <w:tcW w:w="1101" w:type="dxa"/>
          </w:tcPr>
          <w:p w:rsidR="001003DD" w:rsidRPr="00D760A0" w:rsidRDefault="001003DD" w:rsidP="001003DD">
            <w:pPr>
              <w:pStyle w:val="TblHd"/>
              <w:rPr>
                <w:rFonts w:asciiTheme="minorHAnsi" w:hAnsiTheme="minorHAnsi"/>
              </w:rPr>
            </w:pPr>
            <w:r w:rsidRPr="00D760A0">
              <w:rPr>
                <w:rFonts w:asciiTheme="minorHAnsi" w:hAnsiTheme="minorHAnsi"/>
              </w:rPr>
              <w:t>Value Score</w:t>
            </w:r>
          </w:p>
        </w:tc>
        <w:tc>
          <w:tcPr>
            <w:tcW w:w="6662"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479"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D12017">
        <w:tc>
          <w:tcPr>
            <w:tcW w:w="110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66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Waterway known to support waterway-dependent flagship species</w:t>
            </w:r>
          </w:p>
        </w:tc>
        <w:tc>
          <w:tcPr>
            <w:tcW w:w="1479"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Flagship Present</w:t>
            </w:r>
          </w:p>
        </w:tc>
      </w:tr>
      <w:tr w:rsidR="001003DD" w:rsidRPr="00D760A0" w:rsidTr="00D12017">
        <w:tc>
          <w:tcPr>
            <w:tcW w:w="110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666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Waterway not known to support waterway-dependent flagship species BUT waterway condition/habitat suitable</w:t>
            </w:r>
          </w:p>
        </w:tc>
        <w:tc>
          <w:tcPr>
            <w:tcW w:w="1479"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Possible with Suitable Habitat</w:t>
            </w:r>
          </w:p>
        </w:tc>
      </w:tr>
      <w:tr w:rsidR="001003DD" w:rsidRPr="00D760A0" w:rsidTr="00D12017">
        <w:tc>
          <w:tcPr>
            <w:tcW w:w="110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c>
          <w:tcPr>
            <w:tcW w:w="666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Waterway not known to support waterway-dependent flagship species AND waterway condition/habitat currently unsuitable</w:t>
            </w:r>
          </w:p>
        </w:tc>
        <w:tc>
          <w:tcPr>
            <w:tcW w:w="1479"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Possible but Unsuitable</w:t>
            </w:r>
          </w:p>
        </w:tc>
      </w:tr>
      <w:tr w:rsidR="001003DD" w:rsidRPr="00D760A0" w:rsidTr="00D12017">
        <w:tc>
          <w:tcPr>
            <w:tcW w:w="110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w:t>
            </w:r>
          </w:p>
        </w:tc>
        <w:tc>
          <w:tcPr>
            <w:tcW w:w="666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Waterway does not and cannot support waterway-dependent flagship species.</w:t>
            </w:r>
          </w:p>
        </w:tc>
        <w:tc>
          <w:tcPr>
            <w:tcW w:w="1479"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Possible</w:t>
            </w:r>
          </w:p>
        </w:tc>
      </w:tr>
      <w:tr w:rsidR="001003DD" w:rsidRPr="00D760A0" w:rsidTr="00D12017">
        <w:tc>
          <w:tcPr>
            <w:tcW w:w="110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c>
          <w:tcPr>
            <w:tcW w:w="666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Presence and/or condition of waterway for flagship species has not been assessed or considered</w:t>
            </w:r>
          </w:p>
        </w:tc>
        <w:tc>
          <w:tcPr>
            <w:tcW w:w="1479"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r>
      <w:tr w:rsidR="001003DD" w:rsidRPr="00D760A0" w:rsidTr="00D12017">
        <w:tc>
          <w:tcPr>
            <w:tcW w:w="9242"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Victorian Flora and Fauna Databases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Expert/Local Knowledge</w:t>
            </w:r>
          </w:p>
        </w:tc>
      </w:tr>
    </w:tbl>
    <w:p w:rsidR="001003DD" w:rsidRPr="00D760A0" w:rsidRDefault="001003DD" w:rsidP="001003DD">
      <w:pPr>
        <w:pStyle w:val="depiFOOTNOTE"/>
        <w:rPr>
          <w:rFonts w:asciiTheme="minorHAnsi" w:hAnsiTheme="minorHAnsi"/>
        </w:rPr>
      </w:pPr>
      <w:r w:rsidRPr="00D760A0">
        <w:rPr>
          <w:rFonts w:asciiTheme="minorHAnsi" w:hAnsiTheme="minorHAnsi"/>
        </w:rPr>
        <w:t>Note: Double-counting with environmental values may occur where threatened species are chosen as flagships.</w:t>
      </w:r>
    </w:p>
    <w:p w:rsidR="001003DD" w:rsidRPr="00D760A0" w:rsidRDefault="001003DD" w:rsidP="00D760A0">
      <w:pPr>
        <w:pStyle w:val="Body"/>
      </w:pPr>
      <w:r w:rsidRPr="00D760A0">
        <w:t>It was recommended that the designation of flagship species be undertaken by the regional authorities in consultation with local communities.  This approach may have resulted in flagship species designated at regional, basin, management unit and/or local scales.</w:t>
      </w:r>
    </w:p>
    <w:p w:rsidR="001003DD" w:rsidRPr="00D760A0" w:rsidRDefault="001003DD" w:rsidP="001003DD">
      <w:pPr>
        <w:rPr>
          <w:rFonts w:asciiTheme="minorHAnsi" w:hAnsiTheme="minorHAnsi"/>
        </w:rPr>
      </w:pPr>
    </w:p>
    <w:p w:rsidR="001003DD" w:rsidRPr="00D760A0" w:rsidRDefault="001003DD" w:rsidP="001003DD">
      <w:pPr>
        <w:pStyle w:val="Heading1"/>
        <w:ind w:left="432" w:hanging="432"/>
        <w:jc w:val="center"/>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Style1"/>
      </w:pPr>
      <w:bookmarkStart w:id="297" w:name="_Toc396734247"/>
      <w:bookmarkStart w:id="298" w:name="_Toc399755370"/>
      <w:bookmarkStart w:id="299" w:name="_Toc437955843"/>
      <w:r w:rsidRPr="00D760A0">
        <w:t>Part C Economic Values</w:t>
      </w:r>
      <w:bookmarkEnd w:id="297"/>
      <w:bookmarkEnd w:id="298"/>
      <w:bookmarkEnd w:id="299"/>
    </w:p>
    <w:p w:rsidR="001003DD" w:rsidRPr="00D760A0" w:rsidRDefault="001003DD" w:rsidP="00D760A0">
      <w:pPr>
        <w:pStyle w:val="Body"/>
      </w:pPr>
      <w:r w:rsidRPr="00D760A0">
        <w:t>Economic values have been grouped under the following categories:</w:t>
      </w:r>
    </w:p>
    <w:p w:rsidR="001003DD" w:rsidRPr="00D760A0" w:rsidRDefault="001003DD" w:rsidP="00484D4E">
      <w:pPr>
        <w:pStyle w:val="Body"/>
        <w:numPr>
          <w:ilvl w:val="0"/>
          <w:numId w:val="35"/>
        </w:numPr>
        <w:rPr>
          <w:szCs w:val="22"/>
        </w:rPr>
      </w:pPr>
      <w:r w:rsidRPr="00D760A0">
        <w:rPr>
          <w:szCs w:val="22"/>
        </w:rPr>
        <w:t>Water;</w:t>
      </w:r>
    </w:p>
    <w:p w:rsidR="001003DD" w:rsidRPr="00D760A0" w:rsidRDefault="001003DD" w:rsidP="00484D4E">
      <w:pPr>
        <w:pStyle w:val="Body"/>
        <w:numPr>
          <w:ilvl w:val="0"/>
          <w:numId w:val="35"/>
        </w:numPr>
        <w:rPr>
          <w:szCs w:val="22"/>
        </w:rPr>
      </w:pPr>
      <w:r w:rsidRPr="00D760A0">
        <w:rPr>
          <w:szCs w:val="22"/>
        </w:rPr>
        <w:t>Power Generation; and</w:t>
      </w:r>
    </w:p>
    <w:p w:rsidR="001003DD" w:rsidRPr="00D760A0" w:rsidRDefault="001003DD" w:rsidP="00484D4E">
      <w:pPr>
        <w:pStyle w:val="Body"/>
        <w:numPr>
          <w:ilvl w:val="0"/>
          <w:numId w:val="35"/>
        </w:numPr>
        <w:rPr>
          <w:szCs w:val="22"/>
        </w:rPr>
      </w:pPr>
      <w:r w:rsidRPr="00D760A0">
        <w:rPr>
          <w:szCs w:val="22"/>
        </w:rPr>
        <w:t>Other Resources.</w:t>
      </w:r>
    </w:p>
    <w:p w:rsidR="001003DD" w:rsidRPr="00D760A0" w:rsidRDefault="001003DD" w:rsidP="00D760A0">
      <w:pPr>
        <w:pStyle w:val="Body"/>
      </w:pPr>
      <w:r w:rsidRPr="00D760A0">
        <w:t>These categories are presented in the following sections.</w:t>
      </w:r>
    </w:p>
    <w:p w:rsidR="001003DD" w:rsidRPr="00D760A0" w:rsidRDefault="001003DD" w:rsidP="001003DD">
      <w:pPr>
        <w:rPr>
          <w:rFonts w:asciiTheme="minorHAnsi" w:hAnsiTheme="minorHAnsi"/>
        </w:rPr>
      </w:pPr>
    </w:p>
    <w:p w:rsidR="001003DD" w:rsidRPr="00D760A0" w:rsidRDefault="001003DD" w:rsidP="00484D4E">
      <w:pPr>
        <w:pStyle w:val="Heading1"/>
        <w:keepLines/>
        <w:numPr>
          <w:ilvl w:val="0"/>
          <w:numId w:val="16"/>
        </w:numPr>
        <w:spacing w:before="480" w:after="240"/>
        <w:ind w:left="794" w:hanging="794"/>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HA"/>
      </w:pPr>
      <w:bookmarkStart w:id="300" w:name="_Toc396734248"/>
      <w:bookmarkStart w:id="301" w:name="_Toc399755371"/>
      <w:bookmarkStart w:id="302" w:name="_Toc437955844"/>
      <w:r w:rsidRPr="00D760A0">
        <w:t>Water</w:t>
      </w:r>
      <w:bookmarkEnd w:id="300"/>
      <w:bookmarkEnd w:id="301"/>
      <w:bookmarkEnd w:id="302"/>
    </w:p>
    <w:p w:rsidR="001003DD" w:rsidRPr="00D760A0" w:rsidRDefault="001003DD" w:rsidP="00D760A0">
      <w:pPr>
        <w:pStyle w:val="Body"/>
      </w:pPr>
      <w:r w:rsidRPr="00D760A0">
        <w:t>This category considers the key beneficial use of waterways; namely water.  In particular:</w:t>
      </w:r>
    </w:p>
    <w:p w:rsidR="001003DD" w:rsidRPr="00D760A0" w:rsidRDefault="001003DD" w:rsidP="00484D4E">
      <w:pPr>
        <w:pStyle w:val="Body"/>
        <w:numPr>
          <w:ilvl w:val="0"/>
          <w:numId w:val="35"/>
        </w:numPr>
        <w:rPr>
          <w:szCs w:val="22"/>
        </w:rPr>
      </w:pPr>
      <w:r w:rsidRPr="00D760A0">
        <w:rPr>
          <w:szCs w:val="22"/>
        </w:rPr>
        <w:t>urban/rural township water sources;</w:t>
      </w:r>
    </w:p>
    <w:p w:rsidR="001003DD" w:rsidRPr="00D760A0" w:rsidRDefault="001003DD" w:rsidP="00484D4E">
      <w:pPr>
        <w:pStyle w:val="Body"/>
        <w:numPr>
          <w:ilvl w:val="0"/>
          <w:numId w:val="35"/>
        </w:numPr>
        <w:rPr>
          <w:szCs w:val="22"/>
        </w:rPr>
      </w:pPr>
      <w:r w:rsidRPr="00D760A0">
        <w:rPr>
          <w:szCs w:val="22"/>
        </w:rPr>
        <w:t>rural water sources for production;</w:t>
      </w:r>
    </w:p>
    <w:p w:rsidR="001003DD" w:rsidRPr="00D760A0" w:rsidRDefault="001003DD" w:rsidP="00484D4E">
      <w:pPr>
        <w:pStyle w:val="Body"/>
        <w:numPr>
          <w:ilvl w:val="0"/>
          <w:numId w:val="35"/>
        </w:numPr>
        <w:rPr>
          <w:szCs w:val="22"/>
        </w:rPr>
      </w:pPr>
      <w:r w:rsidRPr="00D760A0">
        <w:rPr>
          <w:szCs w:val="22"/>
        </w:rPr>
        <w:t>water storages;</w:t>
      </w:r>
    </w:p>
    <w:p w:rsidR="001003DD" w:rsidRPr="00D760A0" w:rsidRDefault="001003DD" w:rsidP="00484D4E">
      <w:pPr>
        <w:pStyle w:val="Body"/>
        <w:numPr>
          <w:ilvl w:val="0"/>
          <w:numId w:val="35"/>
        </w:numPr>
        <w:rPr>
          <w:szCs w:val="22"/>
        </w:rPr>
      </w:pPr>
      <w:r w:rsidRPr="00D760A0">
        <w:rPr>
          <w:szCs w:val="22"/>
        </w:rPr>
        <w:t>water carriers; and</w:t>
      </w:r>
    </w:p>
    <w:p w:rsidR="001003DD" w:rsidRPr="00D760A0" w:rsidRDefault="001003DD" w:rsidP="00484D4E">
      <w:pPr>
        <w:pStyle w:val="Body"/>
        <w:numPr>
          <w:ilvl w:val="0"/>
          <w:numId w:val="35"/>
        </w:numPr>
        <w:rPr>
          <w:szCs w:val="22"/>
        </w:rPr>
      </w:pPr>
      <w:r w:rsidRPr="00D760A0">
        <w:rPr>
          <w:szCs w:val="22"/>
        </w:rPr>
        <w:t>wastewater discharge.</w:t>
      </w:r>
    </w:p>
    <w:p w:rsidR="00972C02" w:rsidRDefault="001003DD">
      <w:pPr>
        <w:pStyle w:val="HB"/>
      </w:pPr>
      <w:bookmarkStart w:id="303" w:name="_Toc427574846"/>
      <w:bookmarkStart w:id="304" w:name="_Toc427575613"/>
      <w:bookmarkStart w:id="305" w:name="_Toc427579966"/>
      <w:bookmarkStart w:id="306" w:name="_Toc437937559"/>
      <w:bookmarkStart w:id="307" w:name="_Toc437937736"/>
      <w:bookmarkStart w:id="308" w:name="_Toc437942334"/>
      <w:bookmarkStart w:id="309" w:name="_Toc437955269"/>
      <w:bookmarkStart w:id="310" w:name="_Toc437937560"/>
      <w:bookmarkStart w:id="311" w:name="_Toc437937737"/>
      <w:bookmarkStart w:id="312" w:name="_Toc437942335"/>
      <w:bookmarkStart w:id="313" w:name="_Toc437955270"/>
      <w:bookmarkStart w:id="314" w:name="_Toc396734249"/>
      <w:bookmarkStart w:id="315" w:name="_Toc399755372"/>
      <w:bookmarkStart w:id="316" w:name="_Toc437955845"/>
      <w:bookmarkEnd w:id="303"/>
      <w:bookmarkEnd w:id="304"/>
      <w:bookmarkEnd w:id="305"/>
      <w:bookmarkEnd w:id="306"/>
      <w:bookmarkEnd w:id="307"/>
      <w:bookmarkEnd w:id="308"/>
      <w:bookmarkEnd w:id="309"/>
      <w:bookmarkEnd w:id="310"/>
      <w:bookmarkEnd w:id="311"/>
      <w:bookmarkEnd w:id="312"/>
      <w:bookmarkEnd w:id="313"/>
      <w:r w:rsidRPr="00D760A0">
        <w:t>Urban/Rural Township Water Sources</w:t>
      </w:r>
      <w:bookmarkEnd w:id="314"/>
      <w:bookmarkEnd w:id="315"/>
      <w:bookmarkEnd w:id="316"/>
    </w:p>
    <w:p w:rsidR="001003DD" w:rsidRPr="00D760A0" w:rsidRDefault="001003DD" w:rsidP="00A65ABD">
      <w:pPr>
        <w:pStyle w:val="Avira3rdLevel"/>
      </w:pPr>
      <w:r w:rsidRPr="00D760A0">
        <w:t>Background</w:t>
      </w:r>
    </w:p>
    <w:p w:rsidR="001003DD" w:rsidRPr="00D760A0" w:rsidRDefault="001003DD" w:rsidP="00D760A0">
      <w:pPr>
        <w:pStyle w:val="Body"/>
      </w:pPr>
      <w:r w:rsidRPr="00D760A0">
        <w:t xml:space="preserve">Formally known as Proclaimed Water Supply Catchments, Special Water Supply Catchments (SWSCs) are the basis for catchment planning and management under the provisions of the </w:t>
      </w:r>
      <w:r w:rsidRPr="00D760A0">
        <w:rPr>
          <w:i/>
          <w:iCs/>
        </w:rPr>
        <w:t>Catchment and</w:t>
      </w:r>
      <w:r w:rsidRPr="00D760A0">
        <w:t xml:space="preserve"> </w:t>
      </w:r>
      <w:r w:rsidRPr="00D760A0">
        <w:rPr>
          <w:i/>
          <w:iCs/>
        </w:rPr>
        <w:t>Land Protection Act</w:t>
      </w:r>
      <w:r w:rsidRPr="00D760A0">
        <w:rPr>
          <w:i/>
        </w:rPr>
        <w:t xml:space="preserve"> 1994</w:t>
      </w:r>
      <w:r w:rsidRPr="00D760A0">
        <w:t>.  Special water supply catchments provide water resources to a reservoir or water storage used primarily for domestic water supply purposes.  For a complete listing of SWSCs in Victoria, refer to Appendix N.</w:t>
      </w:r>
    </w:p>
    <w:p w:rsidR="001003DD" w:rsidRPr="00D760A0" w:rsidRDefault="001003DD" w:rsidP="00A65ABD">
      <w:pPr>
        <w:pStyle w:val="Avira3rdLevel"/>
      </w:pPr>
      <w:r w:rsidRPr="00D760A0">
        <w:t>Valuing Urban/Rural Township Water Sources</w:t>
      </w:r>
    </w:p>
    <w:p w:rsidR="001003DD" w:rsidRPr="00D760A0" w:rsidRDefault="001003DD" w:rsidP="00D760A0">
      <w:pPr>
        <w:pStyle w:val="Body"/>
      </w:pPr>
      <w:r w:rsidRPr="00D760A0">
        <w:t>The condition of a SWSC is largely dependent on its catchment state i.e.whether the catchment is open or closed.  Open refers to SWSCs where the land is privately managed over many titles by the rural community.  Closed refers to SWSCs where the majority of land is managed by a single land manager.</w:t>
      </w:r>
    </w:p>
    <w:p w:rsidR="001003DD" w:rsidRPr="00D760A0" w:rsidRDefault="001003DD" w:rsidP="001003DD">
      <w:pPr>
        <w:pStyle w:val="HD"/>
        <w:rPr>
          <w:rFonts w:asciiTheme="minorHAnsi" w:hAnsiTheme="minorHAnsi"/>
        </w:rPr>
      </w:pPr>
      <w:r w:rsidRPr="00D760A0">
        <w:rPr>
          <w:rFonts w:asciiTheme="minorHAnsi" w:hAnsiTheme="minorHAnsi"/>
        </w:rPr>
        <w:t>AVIRA Metric – Urban/Rural Township Water Sources</w:t>
      </w:r>
    </w:p>
    <w:p w:rsidR="001003DD" w:rsidRPr="00D760A0" w:rsidRDefault="001003DD" w:rsidP="00D760A0">
      <w:pPr>
        <w:pStyle w:val="Body"/>
      </w:pPr>
      <w:r w:rsidRPr="00D760A0">
        <w:t>Based on the above, Urban/Rural Township Water Source value was scored using the following metric:</w:t>
      </w:r>
    </w:p>
    <w:tbl>
      <w:tblPr>
        <w:tblStyle w:val="DELWPTable"/>
        <w:tblW w:w="0" w:type="auto"/>
        <w:tblLook w:val="00A0" w:firstRow="1" w:lastRow="0" w:firstColumn="1" w:lastColumn="0" w:noHBand="0" w:noVBand="0"/>
      </w:tblPr>
      <w:tblGrid>
        <w:gridCol w:w="1100"/>
        <w:gridCol w:w="6271"/>
        <w:gridCol w:w="1763"/>
      </w:tblGrid>
      <w:tr w:rsidR="001003DD" w:rsidRPr="00D760A0" w:rsidTr="00D12017">
        <w:trPr>
          <w:cnfStyle w:val="100000000000" w:firstRow="1" w:lastRow="0" w:firstColumn="0" w:lastColumn="0" w:oddVBand="0" w:evenVBand="0" w:oddHBand="0" w:evenHBand="0" w:firstRowFirstColumn="0" w:firstRowLastColumn="0" w:lastRowFirstColumn="0" w:lastRowLastColumn="0"/>
        </w:trPr>
        <w:tc>
          <w:tcPr>
            <w:tcW w:w="1100" w:type="dxa"/>
          </w:tcPr>
          <w:p w:rsidR="001003DD" w:rsidRPr="00D760A0" w:rsidRDefault="001003DD" w:rsidP="001003DD">
            <w:pPr>
              <w:pStyle w:val="TblHd"/>
              <w:rPr>
                <w:rFonts w:asciiTheme="minorHAnsi" w:hAnsiTheme="minorHAnsi"/>
              </w:rPr>
            </w:pPr>
            <w:r w:rsidRPr="00D760A0">
              <w:rPr>
                <w:rFonts w:asciiTheme="minorHAnsi" w:hAnsiTheme="minorHAnsi"/>
              </w:rPr>
              <w:t>Value Score</w:t>
            </w:r>
          </w:p>
        </w:tc>
        <w:tc>
          <w:tcPr>
            <w:tcW w:w="6271"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D12017">
        <w:tc>
          <w:tcPr>
            <w:tcW w:w="1100" w:type="dxa"/>
          </w:tcPr>
          <w:p w:rsidR="001003DD" w:rsidRPr="00D760A0" w:rsidRDefault="001003DD" w:rsidP="00D12017">
            <w:pPr>
              <w:pStyle w:val="TblBdy"/>
              <w:spacing w:before="40" w:after="40"/>
              <w:rPr>
                <w:rFonts w:asciiTheme="minorHAnsi" w:hAnsiTheme="minorHAnsi"/>
                <w:szCs w:val="18"/>
              </w:rPr>
            </w:pPr>
            <w:r w:rsidRPr="00D760A0">
              <w:rPr>
                <w:rFonts w:asciiTheme="minorHAnsi" w:hAnsiTheme="minorHAnsi"/>
                <w:szCs w:val="18"/>
              </w:rPr>
              <w:t>5</w:t>
            </w:r>
          </w:p>
        </w:tc>
        <w:tc>
          <w:tcPr>
            <w:tcW w:w="6271" w:type="dxa"/>
          </w:tcPr>
          <w:p w:rsidR="001003DD" w:rsidRPr="00D760A0" w:rsidRDefault="001003DD" w:rsidP="00D12017">
            <w:pPr>
              <w:pStyle w:val="TblBdy"/>
              <w:spacing w:before="40" w:after="40"/>
              <w:rPr>
                <w:rFonts w:asciiTheme="minorHAnsi" w:hAnsiTheme="minorHAnsi"/>
                <w:szCs w:val="18"/>
              </w:rPr>
            </w:pPr>
            <w:r w:rsidRPr="00D760A0">
              <w:rPr>
                <w:rFonts w:asciiTheme="minorHAnsi" w:hAnsiTheme="minorHAnsi"/>
                <w:szCs w:val="18"/>
              </w:rPr>
              <w:t>Waterway forms part of a closed SWSC</w:t>
            </w:r>
          </w:p>
        </w:tc>
        <w:tc>
          <w:tcPr>
            <w:tcW w:w="1763" w:type="dxa"/>
          </w:tcPr>
          <w:p w:rsidR="001003DD" w:rsidRPr="00D760A0" w:rsidRDefault="001003DD" w:rsidP="00D12017">
            <w:pPr>
              <w:pStyle w:val="TblBdy"/>
              <w:spacing w:before="40" w:after="40"/>
              <w:rPr>
                <w:rFonts w:asciiTheme="minorHAnsi" w:hAnsiTheme="minorHAnsi"/>
                <w:szCs w:val="18"/>
              </w:rPr>
            </w:pPr>
            <w:r w:rsidRPr="00D760A0">
              <w:rPr>
                <w:rFonts w:asciiTheme="minorHAnsi" w:hAnsiTheme="minorHAnsi"/>
                <w:szCs w:val="18"/>
              </w:rPr>
              <w:t>Closed SWSC</w:t>
            </w:r>
          </w:p>
        </w:tc>
      </w:tr>
      <w:tr w:rsidR="001003DD" w:rsidRPr="00D760A0" w:rsidTr="00D12017">
        <w:tc>
          <w:tcPr>
            <w:tcW w:w="1100" w:type="dxa"/>
          </w:tcPr>
          <w:p w:rsidR="001003DD" w:rsidRPr="00D760A0" w:rsidRDefault="001003DD" w:rsidP="00D12017">
            <w:pPr>
              <w:pStyle w:val="TblBdy"/>
              <w:spacing w:before="40" w:after="40"/>
              <w:rPr>
                <w:rFonts w:asciiTheme="minorHAnsi" w:hAnsiTheme="minorHAnsi"/>
                <w:szCs w:val="18"/>
              </w:rPr>
            </w:pPr>
            <w:r w:rsidRPr="00D760A0">
              <w:rPr>
                <w:rFonts w:asciiTheme="minorHAnsi" w:hAnsiTheme="minorHAnsi"/>
                <w:szCs w:val="18"/>
              </w:rPr>
              <w:t>4</w:t>
            </w:r>
          </w:p>
        </w:tc>
        <w:tc>
          <w:tcPr>
            <w:tcW w:w="6271" w:type="dxa"/>
          </w:tcPr>
          <w:p w:rsidR="001003DD" w:rsidRPr="00D760A0" w:rsidRDefault="001003DD" w:rsidP="00D12017">
            <w:pPr>
              <w:pStyle w:val="TblBdy"/>
              <w:spacing w:before="40" w:after="40"/>
              <w:rPr>
                <w:rFonts w:asciiTheme="minorHAnsi" w:hAnsiTheme="minorHAnsi"/>
                <w:szCs w:val="18"/>
              </w:rPr>
            </w:pPr>
            <w:r w:rsidRPr="00D760A0">
              <w:rPr>
                <w:rFonts w:asciiTheme="minorHAnsi" w:hAnsiTheme="minorHAnsi"/>
                <w:szCs w:val="18"/>
              </w:rPr>
              <w:t>Waterway forms part of an open SWSC</w:t>
            </w:r>
          </w:p>
        </w:tc>
        <w:tc>
          <w:tcPr>
            <w:tcW w:w="1763" w:type="dxa"/>
          </w:tcPr>
          <w:p w:rsidR="001003DD" w:rsidRPr="00D760A0" w:rsidRDefault="001003DD" w:rsidP="00D12017">
            <w:pPr>
              <w:pStyle w:val="TblBdy"/>
              <w:spacing w:before="40" w:after="40"/>
              <w:rPr>
                <w:rFonts w:asciiTheme="minorHAnsi" w:hAnsiTheme="minorHAnsi"/>
                <w:szCs w:val="18"/>
              </w:rPr>
            </w:pPr>
            <w:r w:rsidRPr="00D760A0">
              <w:rPr>
                <w:rFonts w:asciiTheme="minorHAnsi" w:hAnsiTheme="minorHAnsi"/>
                <w:szCs w:val="18"/>
              </w:rPr>
              <w:t>Open SWSC</w:t>
            </w:r>
          </w:p>
        </w:tc>
      </w:tr>
      <w:tr w:rsidR="001003DD" w:rsidRPr="00D760A0" w:rsidTr="00D12017">
        <w:tc>
          <w:tcPr>
            <w:tcW w:w="1100" w:type="dxa"/>
          </w:tcPr>
          <w:p w:rsidR="001003DD" w:rsidRPr="00D760A0" w:rsidRDefault="001003DD" w:rsidP="00D12017">
            <w:pPr>
              <w:pStyle w:val="TblBdy"/>
              <w:spacing w:before="40" w:after="40"/>
              <w:rPr>
                <w:rFonts w:asciiTheme="minorHAnsi" w:hAnsiTheme="minorHAnsi"/>
                <w:szCs w:val="18"/>
              </w:rPr>
            </w:pPr>
            <w:r w:rsidRPr="00D760A0">
              <w:rPr>
                <w:rFonts w:asciiTheme="minorHAnsi" w:hAnsiTheme="minorHAnsi"/>
                <w:szCs w:val="18"/>
              </w:rPr>
              <w:t>3</w:t>
            </w:r>
          </w:p>
        </w:tc>
        <w:tc>
          <w:tcPr>
            <w:tcW w:w="6271" w:type="dxa"/>
          </w:tcPr>
          <w:p w:rsidR="001003DD" w:rsidRPr="00D760A0" w:rsidRDefault="001003DD" w:rsidP="00D12017">
            <w:pPr>
              <w:pStyle w:val="TblBdy"/>
              <w:spacing w:before="40" w:after="40"/>
              <w:rPr>
                <w:rFonts w:asciiTheme="minorHAnsi" w:hAnsiTheme="minorHAnsi"/>
                <w:szCs w:val="18"/>
              </w:rPr>
            </w:pPr>
            <w:r w:rsidRPr="00D760A0">
              <w:rPr>
                <w:rFonts w:asciiTheme="minorHAnsi" w:hAnsiTheme="minorHAnsi"/>
                <w:szCs w:val="18"/>
              </w:rPr>
              <w:t xml:space="preserve">Waterway is used to source water for urban/rural township but does not form part of a SWSC </w:t>
            </w:r>
          </w:p>
        </w:tc>
        <w:tc>
          <w:tcPr>
            <w:tcW w:w="1763" w:type="dxa"/>
          </w:tcPr>
          <w:p w:rsidR="001003DD" w:rsidRPr="00D760A0" w:rsidRDefault="001003DD" w:rsidP="00D12017">
            <w:pPr>
              <w:pStyle w:val="TblBdy"/>
              <w:spacing w:before="40" w:after="40"/>
              <w:rPr>
                <w:rFonts w:asciiTheme="minorHAnsi" w:hAnsiTheme="minorHAnsi"/>
                <w:szCs w:val="18"/>
              </w:rPr>
            </w:pPr>
            <w:r w:rsidRPr="00D760A0">
              <w:rPr>
                <w:rFonts w:asciiTheme="minorHAnsi" w:hAnsiTheme="minorHAnsi"/>
                <w:szCs w:val="18"/>
              </w:rPr>
              <w:t>Other Water Source</w:t>
            </w:r>
          </w:p>
        </w:tc>
      </w:tr>
      <w:tr w:rsidR="001003DD" w:rsidRPr="00D760A0" w:rsidTr="00D12017">
        <w:tc>
          <w:tcPr>
            <w:tcW w:w="1100" w:type="dxa"/>
          </w:tcPr>
          <w:p w:rsidR="001003DD" w:rsidRPr="00D760A0" w:rsidRDefault="001003DD" w:rsidP="00D12017">
            <w:pPr>
              <w:pStyle w:val="TblBdy"/>
              <w:spacing w:before="40" w:after="40"/>
              <w:rPr>
                <w:rFonts w:asciiTheme="minorHAnsi" w:hAnsiTheme="minorHAnsi"/>
                <w:szCs w:val="18"/>
              </w:rPr>
            </w:pPr>
            <w:r w:rsidRPr="00D760A0">
              <w:rPr>
                <w:rFonts w:asciiTheme="minorHAnsi" w:hAnsiTheme="minorHAnsi"/>
                <w:szCs w:val="18"/>
              </w:rPr>
              <w:t>0</w:t>
            </w:r>
          </w:p>
        </w:tc>
        <w:tc>
          <w:tcPr>
            <w:tcW w:w="6271" w:type="dxa"/>
          </w:tcPr>
          <w:p w:rsidR="001003DD" w:rsidRPr="00D760A0" w:rsidRDefault="001003DD" w:rsidP="00D12017">
            <w:pPr>
              <w:pStyle w:val="TblBdy"/>
              <w:spacing w:before="40" w:after="40"/>
              <w:rPr>
                <w:rFonts w:asciiTheme="minorHAnsi" w:hAnsiTheme="minorHAnsi"/>
                <w:szCs w:val="18"/>
              </w:rPr>
            </w:pPr>
            <w:r w:rsidRPr="00D760A0">
              <w:rPr>
                <w:rFonts w:asciiTheme="minorHAnsi" w:hAnsiTheme="minorHAnsi"/>
                <w:szCs w:val="18"/>
              </w:rPr>
              <w:t>Waterway is not used to source water for urban/rural township</w:t>
            </w:r>
          </w:p>
        </w:tc>
        <w:tc>
          <w:tcPr>
            <w:tcW w:w="1763" w:type="dxa"/>
          </w:tcPr>
          <w:p w:rsidR="001003DD" w:rsidRPr="00D760A0" w:rsidRDefault="001003DD" w:rsidP="00D12017">
            <w:pPr>
              <w:pStyle w:val="TblBdy"/>
              <w:spacing w:before="40" w:after="40"/>
              <w:rPr>
                <w:rFonts w:asciiTheme="minorHAnsi" w:hAnsiTheme="minorHAnsi"/>
                <w:szCs w:val="18"/>
              </w:rPr>
            </w:pPr>
            <w:r w:rsidRPr="00D760A0">
              <w:rPr>
                <w:rFonts w:asciiTheme="minorHAnsi" w:hAnsiTheme="minorHAnsi"/>
                <w:szCs w:val="18"/>
              </w:rPr>
              <w:t>Not Used</w:t>
            </w:r>
          </w:p>
        </w:tc>
      </w:tr>
      <w:tr w:rsidR="001003DD" w:rsidRPr="00D760A0" w:rsidTr="00D12017">
        <w:tc>
          <w:tcPr>
            <w:tcW w:w="9134" w:type="dxa"/>
            <w:gridSpan w:val="3"/>
          </w:tcPr>
          <w:p w:rsidR="001003DD" w:rsidRPr="00D760A0" w:rsidRDefault="001003DD" w:rsidP="00D12017">
            <w:pPr>
              <w:pStyle w:val="TblBdy"/>
              <w:spacing w:before="40" w:after="40"/>
              <w:rPr>
                <w:rFonts w:asciiTheme="minorHAnsi" w:hAnsiTheme="minorHAnsi"/>
                <w:szCs w:val="18"/>
              </w:rPr>
            </w:pPr>
            <w:r w:rsidRPr="00D760A0">
              <w:rPr>
                <w:rFonts w:asciiTheme="minorHAnsi" w:hAnsiTheme="minorHAnsi"/>
                <w:szCs w:val="18"/>
              </w:rPr>
              <w:t>Data Sources:</w:t>
            </w:r>
          </w:p>
          <w:p w:rsidR="001003DD" w:rsidRPr="00D760A0" w:rsidRDefault="001003DD" w:rsidP="00D12017">
            <w:pPr>
              <w:pStyle w:val="TblBdy"/>
              <w:spacing w:before="40" w:after="40"/>
              <w:rPr>
                <w:rFonts w:asciiTheme="minorHAnsi" w:hAnsiTheme="minorHAnsi"/>
                <w:szCs w:val="18"/>
              </w:rPr>
            </w:pPr>
            <w:r w:rsidRPr="00D760A0">
              <w:rPr>
                <w:rFonts w:asciiTheme="minorHAnsi" w:hAnsiTheme="minorHAnsi"/>
                <w:szCs w:val="18"/>
              </w:rPr>
              <w:t xml:space="preserve">Special Water Supply Catchments </w:t>
            </w:r>
            <w:hyperlink r:id="rId57" w:history="1">
              <w:r w:rsidRPr="00D760A0">
                <w:rPr>
                  <w:rFonts w:asciiTheme="minorHAnsi" w:hAnsiTheme="minorHAnsi"/>
                  <w:szCs w:val="18"/>
                  <w:u w:val="single"/>
                </w:rPr>
                <w:t>www.dpi.vic.gov.au/dpi/vro/vrosite.nsf/pages/landuse-water-supply-catchments</w:t>
              </w:r>
            </w:hyperlink>
          </w:p>
          <w:p w:rsidR="001003DD" w:rsidRPr="00D760A0" w:rsidRDefault="001003DD" w:rsidP="00D12017">
            <w:pPr>
              <w:pStyle w:val="TblBdy"/>
              <w:spacing w:before="40" w:after="40"/>
              <w:rPr>
                <w:rFonts w:asciiTheme="minorHAnsi" w:hAnsiTheme="minorHAnsi"/>
                <w:szCs w:val="18"/>
              </w:rPr>
            </w:pPr>
            <w:r w:rsidRPr="00D760A0">
              <w:rPr>
                <w:rFonts w:asciiTheme="minorHAnsi" w:hAnsiTheme="minorHAnsi"/>
                <w:szCs w:val="18"/>
              </w:rPr>
              <w:t>Urban Water Authorities</w:t>
            </w:r>
          </w:p>
        </w:tc>
      </w:tr>
    </w:tbl>
    <w:p w:rsidR="00972C02" w:rsidRDefault="001003DD">
      <w:pPr>
        <w:pStyle w:val="HB"/>
        <w:spacing w:before="720"/>
      </w:pPr>
      <w:r w:rsidRPr="00D760A0">
        <w:t xml:space="preserve"> </w:t>
      </w:r>
      <w:bookmarkStart w:id="317" w:name="_Toc396734250"/>
      <w:bookmarkStart w:id="318" w:name="_Toc399755373"/>
      <w:bookmarkStart w:id="319" w:name="_Toc437955846"/>
      <w:r w:rsidRPr="00D760A0">
        <w:t>Rural Water Sources for Production</w:t>
      </w:r>
      <w:bookmarkEnd w:id="317"/>
      <w:bookmarkEnd w:id="318"/>
      <w:bookmarkEnd w:id="319"/>
    </w:p>
    <w:p w:rsidR="001003DD" w:rsidRPr="00D760A0" w:rsidRDefault="001003DD" w:rsidP="00A65ABD">
      <w:pPr>
        <w:pStyle w:val="Avira3rdLevel"/>
      </w:pPr>
      <w:r w:rsidRPr="00D760A0">
        <w:t>Background</w:t>
      </w:r>
    </w:p>
    <w:p w:rsidR="001003DD" w:rsidRPr="00D760A0" w:rsidRDefault="001003DD" w:rsidP="001003DD">
      <w:pPr>
        <w:pStyle w:val="HD"/>
        <w:rPr>
          <w:rFonts w:asciiTheme="minorHAnsi" w:hAnsiTheme="minorHAnsi"/>
        </w:rPr>
      </w:pPr>
      <w:r w:rsidRPr="00D760A0">
        <w:rPr>
          <w:rFonts w:asciiTheme="minorHAnsi" w:hAnsiTheme="minorHAnsi"/>
        </w:rPr>
        <w:t>Irrigation Districts</w:t>
      </w:r>
    </w:p>
    <w:p w:rsidR="001003DD" w:rsidRPr="00D760A0" w:rsidRDefault="001003DD" w:rsidP="00D760A0">
      <w:pPr>
        <w:pStyle w:val="Body"/>
        <w:rPr>
          <w:lang w:eastAsia="en-AU"/>
        </w:rPr>
      </w:pPr>
      <w:r w:rsidRPr="00D760A0">
        <w:rPr>
          <w:lang w:eastAsia="en-AU"/>
        </w:rPr>
        <w:t>Irrigation accounts for more than 75% of consumptive water use in Victoria (DSE 2004a).</w:t>
      </w:r>
    </w:p>
    <w:p w:rsidR="001003DD" w:rsidRPr="00D760A0" w:rsidRDefault="001003DD" w:rsidP="00D760A0">
      <w:pPr>
        <w:pStyle w:val="Body"/>
        <w:rPr>
          <w:lang w:eastAsia="en-AU"/>
        </w:rPr>
      </w:pPr>
      <w:r w:rsidRPr="00D760A0">
        <w:rPr>
          <w:lang w:eastAsia="en-AU"/>
        </w:rPr>
        <w:t xml:space="preserve">An Irrigation District is declared under the </w:t>
      </w:r>
      <w:r w:rsidRPr="00D760A0">
        <w:rPr>
          <w:i/>
          <w:iCs/>
          <w:lang w:eastAsia="en-AU"/>
        </w:rPr>
        <w:t>Water Act 1989</w:t>
      </w:r>
      <w:r w:rsidRPr="00D760A0">
        <w:rPr>
          <w:lang w:eastAsia="en-AU"/>
        </w:rPr>
        <w:t xml:space="preserve"> and supplies water by channels and pipelines mainly for irrigation purposes.</w:t>
      </w:r>
    </w:p>
    <w:p w:rsidR="001003DD" w:rsidRPr="00D760A0" w:rsidRDefault="001003DD" w:rsidP="00D760A0">
      <w:pPr>
        <w:pStyle w:val="Body"/>
        <w:rPr>
          <w:lang w:eastAsia="en-AU"/>
        </w:rPr>
      </w:pPr>
      <w:r w:rsidRPr="00D760A0">
        <w:rPr>
          <w:lang w:eastAsia="en-AU"/>
        </w:rPr>
        <w:t>Victoria's irrigation sector underpins the regional economies of many rural Victorian communities and produces $2.7 billion worth of agricultural produce (Australian Bureau of Statistics 2006 in DSE ~2008b).</w:t>
      </w:r>
    </w:p>
    <w:p w:rsidR="001003DD" w:rsidRPr="00D760A0" w:rsidRDefault="001003DD" w:rsidP="00D760A0">
      <w:pPr>
        <w:pStyle w:val="Body"/>
      </w:pPr>
      <w:r w:rsidRPr="00D760A0">
        <w:t>For a complete listing of Irrigation Districts in Victoria, refer to Appendix O.</w:t>
      </w:r>
    </w:p>
    <w:p w:rsidR="001003DD" w:rsidRPr="00D760A0" w:rsidRDefault="001003DD" w:rsidP="001003DD">
      <w:pPr>
        <w:pStyle w:val="HD"/>
        <w:rPr>
          <w:rFonts w:asciiTheme="minorHAnsi" w:hAnsiTheme="minorHAnsi"/>
        </w:rPr>
      </w:pPr>
      <w:r w:rsidRPr="00D760A0">
        <w:rPr>
          <w:rFonts w:asciiTheme="minorHAnsi" w:hAnsiTheme="minorHAnsi"/>
        </w:rPr>
        <w:t>Other Purposes</w:t>
      </w:r>
    </w:p>
    <w:p w:rsidR="001003DD" w:rsidRPr="00D760A0" w:rsidRDefault="001003DD" w:rsidP="00D760A0">
      <w:pPr>
        <w:pStyle w:val="Body"/>
      </w:pPr>
      <w:r w:rsidRPr="00D760A0">
        <w:t>Outside of irrigation districts, water from waterways is utilised either by:</w:t>
      </w:r>
    </w:p>
    <w:p w:rsidR="001003DD" w:rsidRPr="00D760A0" w:rsidRDefault="001003DD" w:rsidP="00484D4E">
      <w:pPr>
        <w:pStyle w:val="Body"/>
        <w:numPr>
          <w:ilvl w:val="0"/>
          <w:numId w:val="35"/>
        </w:numPr>
        <w:rPr>
          <w:szCs w:val="22"/>
        </w:rPr>
      </w:pPr>
      <w:r w:rsidRPr="00D760A0">
        <w:rPr>
          <w:szCs w:val="22"/>
        </w:rPr>
        <w:t>extraction under licence for irrigation, stock watering or other purposes; or</w:t>
      </w:r>
    </w:p>
    <w:p w:rsidR="001003DD" w:rsidRPr="00D760A0" w:rsidRDefault="001003DD" w:rsidP="00484D4E">
      <w:pPr>
        <w:pStyle w:val="Body"/>
        <w:numPr>
          <w:ilvl w:val="0"/>
          <w:numId w:val="35"/>
        </w:numPr>
        <w:rPr>
          <w:szCs w:val="22"/>
        </w:rPr>
      </w:pPr>
      <w:r w:rsidRPr="00D760A0">
        <w:rPr>
          <w:szCs w:val="22"/>
        </w:rPr>
        <w:t>direct access by stock for drinking.</w:t>
      </w:r>
    </w:p>
    <w:p w:rsidR="001003DD" w:rsidRPr="00D760A0" w:rsidRDefault="001003DD" w:rsidP="00A65ABD">
      <w:pPr>
        <w:pStyle w:val="Avira3rdLevel"/>
      </w:pPr>
      <w:r w:rsidRPr="00D760A0">
        <w:t>Valuing Rural Water Sources for Production</w:t>
      </w:r>
    </w:p>
    <w:p w:rsidR="001003DD" w:rsidRPr="00D760A0" w:rsidRDefault="001003DD" w:rsidP="00D760A0">
      <w:pPr>
        <w:pStyle w:val="Body"/>
      </w:pPr>
      <w:r w:rsidRPr="00D760A0">
        <w:t xml:space="preserve">Ryan and Marvenek (2004) noted that </w:t>
      </w:r>
      <w:r w:rsidRPr="00D760A0">
        <w:rPr>
          <w:lang w:eastAsia="en-AU"/>
        </w:rPr>
        <w:t xml:space="preserve">per megalitre of irrigation water </w:t>
      </w:r>
      <w:r w:rsidRPr="00D760A0">
        <w:t xml:space="preserve">in the Murray Darling Basin, </w:t>
      </w:r>
      <w:r w:rsidRPr="00D760A0">
        <w:rPr>
          <w:lang w:eastAsia="en-AU"/>
        </w:rPr>
        <w:t>the highest returns are obtained from those land uses that have high to moderate returns and lower water requirements per hectare including cut flowers, vegetables, fruit, grapes and tree nuts.  The large water users (dairy, cotton and rice) have moderate returns per megalitre.  Beef and sheep pasture, legumes, oilseeds etc. have low returns per megalitre because although they have low water requirements their returns are very low.</w:t>
      </w:r>
    </w:p>
    <w:p w:rsidR="001003DD" w:rsidRPr="00D760A0" w:rsidRDefault="001003DD" w:rsidP="001003DD">
      <w:pPr>
        <w:pStyle w:val="HD"/>
        <w:rPr>
          <w:rFonts w:asciiTheme="minorHAnsi" w:hAnsiTheme="minorHAnsi"/>
        </w:rPr>
      </w:pPr>
      <w:r w:rsidRPr="00D760A0">
        <w:rPr>
          <w:rFonts w:asciiTheme="minorHAnsi" w:hAnsiTheme="minorHAnsi"/>
        </w:rPr>
        <w:t>AVIRA Metric – Rural Water Sources for Production</w:t>
      </w:r>
    </w:p>
    <w:p w:rsidR="001003DD" w:rsidRPr="00D760A0" w:rsidRDefault="001003DD" w:rsidP="00D760A0">
      <w:pPr>
        <w:pStyle w:val="Body"/>
      </w:pPr>
      <w:r w:rsidRPr="00D760A0">
        <w:t>Based on the above, Rural Water Source for Production value was scored using the following metric:</w:t>
      </w:r>
    </w:p>
    <w:tbl>
      <w:tblPr>
        <w:tblStyle w:val="DELWPTable"/>
        <w:tblW w:w="0" w:type="auto"/>
        <w:tblLook w:val="00A0" w:firstRow="1" w:lastRow="0" w:firstColumn="1" w:lastColumn="0" w:noHBand="0" w:noVBand="0"/>
      </w:tblPr>
      <w:tblGrid>
        <w:gridCol w:w="1095"/>
        <w:gridCol w:w="6135"/>
        <w:gridCol w:w="1904"/>
      </w:tblGrid>
      <w:tr w:rsidR="001003DD" w:rsidRPr="00D760A0" w:rsidTr="00D12017">
        <w:trPr>
          <w:cnfStyle w:val="100000000000" w:firstRow="1" w:lastRow="0" w:firstColumn="0" w:lastColumn="0" w:oddVBand="0" w:evenVBand="0" w:oddHBand="0" w:evenHBand="0" w:firstRowFirstColumn="0" w:firstRowLastColumn="0" w:lastRowFirstColumn="0" w:lastRowLastColumn="0"/>
        </w:trPr>
        <w:tc>
          <w:tcPr>
            <w:tcW w:w="1095" w:type="dxa"/>
          </w:tcPr>
          <w:p w:rsidR="001003DD" w:rsidRPr="00D760A0" w:rsidRDefault="001003DD" w:rsidP="001003DD">
            <w:pPr>
              <w:pStyle w:val="TblHd"/>
              <w:rPr>
                <w:rFonts w:asciiTheme="minorHAnsi" w:hAnsiTheme="minorHAnsi"/>
              </w:rPr>
            </w:pPr>
            <w:r w:rsidRPr="00D760A0">
              <w:rPr>
                <w:rFonts w:asciiTheme="minorHAnsi" w:hAnsiTheme="minorHAnsi"/>
              </w:rPr>
              <w:t>Value Score</w:t>
            </w:r>
          </w:p>
        </w:tc>
        <w:tc>
          <w:tcPr>
            <w:tcW w:w="6135"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904"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D12017">
        <w:tc>
          <w:tcPr>
            <w:tcW w:w="109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1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 source is used for horticulture (e.g.c</w:t>
            </w:r>
            <w:r w:rsidRPr="00D760A0">
              <w:rPr>
                <w:rFonts w:asciiTheme="minorHAnsi" w:hAnsiTheme="minorHAnsi"/>
                <w:szCs w:val="18"/>
                <w:lang w:eastAsia="en-AU"/>
              </w:rPr>
              <w:t>ut flowers, vegetables, fruit, grapes, tree nuts)</w:t>
            </w:r>
          </w:p>
        </w:tc>
        <w:tc>
          <w:tcPr>
            <w:tcW w:w="190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Horticulture</w:t>
            </w:r>
          </w:p>
        </w:tc>
      </w:tr>
      <w:tr w:rsidR="001003DD" w:rsidRPr="00D760A0" w:rsidTr="00D12017">
        <w:tc>
          <w:tcPr>
            <w:tcW w:w="109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w:t>
            </w:r>
          </w:p>
        </w:tc>
        <w:tc>
          <w:tcPr>
            <w:tcW w:w="61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 source is used for irrigated modified pastures</w:t>
            </w:r>
          </w:p>
        </w:tc>
        <w:tc>
          <w:tcPr>
            <w:tcW w:w="190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Irrigated Pasture</w:t>
            </w:r>
          </w:p>
        </w:tc>
      </w:tr>
      <w:tr w:rsidR="001003DD" w:rsidRPr="00D760A0" w:rsidTr="00D12017">
        <w:tc>
          <w:tcPr>
            <w:tcW w:w="109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61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 source is used for irrigated cropping</w:t>
            </w:r>
            <w:r w:rsidRPr="00D760A0">
              <w:rPr>
                <w:rFonts w:asciiTheme="minorHAnsi" w:hAnsiTheme="minorHAnsi"/>
                <w:szCs w:val="18"/>
                <w:lang w:eastAsia="en-AU"/>
              </w:rPr>
              <w:t>, legumes, oilseeds, etc.</w:t>
            </w:r>
          </w:p>
        </w:tc>
        <w:tc>
          <w:tcPr>
            <w:tcW w:w="190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Crops</w:t>
            </w:r>
          </w:p>
        </w:tc>
      </w:tr>
      <w:tr w:rsidR="001003DD" w:rsidRPr="00D760A0" w:rsidTr="00D12017">
        <w:tc>
          <w:tcPr>
            <w:tcW w:w="109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w:t>
            </w:r>
          </w:p>
        </w:tc>
        <w:tc>
          <w:tcPr>
            <w:tcW w:w="61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 source is used for dryland stock watering</w:t>
            </w:r>
          </w:p>
        </w:tc>
        <w:tc>
          <w:tcPr>
            <w:tcW w:w="190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Stock Watering</w:t>
            </w:r>
          </w:p>
        </w:tc>
      </w:tr>
      <w:tr w:rsidR="001003DD" w:rsidRPr="00D760A0" w:rsidTr="00D12017">
        <w:tc>
          <w:tcPr>
            <w:tcW w:w="109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w:t>
            </w:r>
          </w:p>
        </w:tc>
        <w:tc>
          <w:tcPr>
            <w:tcW w:w="61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 source is not used for production</w:t>
            </w:r>
          </w:p>
        </w:tc>
        <w:tc>
          <w:tcPr>
            <w:tcW w:w="190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Used</w:t>
            </w:r>
          </w:p>
        </w:tc>
      </w:tr>
      <w:tr w:rsidR="001003DD" w:rsidRPr="00D760A0" w:rsidTr="00D12017">
        <w:tc>
          <w:tcPr>
            <w:tcW w:w="9134"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Rural Water Authorities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Department of Primary Industries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Australian Land Use Mapping </w:t>
            </w:r>
            <w:hyperlink r:id="rId58" w:history="1">
              <w:r w:rsidRPr="00D760A0">
                <w:rPr>
                  <w:rFonts w:asciiTheme="minorHAnsi" w:hAnsiTheme="minorHAnsi"/>
                  <w:szCs w:val="18"/>
                  <w:u w:val="single"/>
                </w:rPr>
                <w:t>http://adl.brs.gov.au/mapserv/landuse/</w:t>
              </w:r>
            </w:hyperlink>
          </w:p>
          <w:p w:rsidR="001003DD" w:rsidRPr="00D760A0" w:rsidRDefault="001003DD" w:rsidP="001003DD">
            <w:pPr>
              <w:pStyle w:val="TblBdy"/>
              <w:rPr>
                <w:rFonts w:asciiTheme="minorHAnsi" w:hAnsiTheme="minorHAnsi"/>
                <w:szCs w:val="18"/>
              </w:rPr>
            </w:pPr>
            <w:r w:rsidRPr="00D760A0">
              <w:rPr>
                <w:rFonts w:asciiTheme="minorHAnsi" w:hAnsiTheme="minorHAnsi"/>
                <w:szCs w:val="18"/>
              </w:rPr>
              <w:t>Local knowledge</w:t>
            </w:r>
          </w:p>
        </w:tc>
      </w:tr>
    </w:tbl>
    <w:p w:rsidR="00972C02" w:rsidRDefault="001003DD">
      <w:pPr>
        <w:pStyle w:val="HB"/>
        <w:spacing w:before="720"/>
      </w:pPr>
      <w:r w:rsidRPr="00D760A0">
        <w:t xml:space="preserve"> </w:t>
      </w:r>
      <w:bookmarkStart w:id="320" w:name="_Toc396734251"/>
      <w:bookmarkStart w:id="321" w:name="_Toc399755374"/>
      <w:bookmarkStart w:id="322" w:name="_Toc437955847"/>
      <w:r w:rsidRPr="00D760A0">
        <w:t>Water Storages</w:t>
      </w:r>
      <w:bookmarkEnd w:id="320"/>
      <w:bookmarkEnd w:id="321"/>
      <w:bookmarkEnd w:id="322"/>
    </w:p>
    <w:p w:rsidR="001003DD" w:rsidRPr="00D760A0" w:rsidRDefault="001003DD" w:rsidP="00A65ABD">
      <w:pPr>
        <w:pStyle w:val="Avira3rdLevel"/>
      </w:pPr>
      <w:r w:rsidRPr="00D760A0">
        <w:t>Background</w:t>
      </w:r>
    </w:p>
    <w:p w:rsidR="001003DD" w:rsidRPr="00D760A0" w:rsidRDefault="001003DD" w:rsidP="00D760A0">
      <w:pPr>
        <w:pStyle w:val="Body"/>
      </w:pPr>
      <w:r w:rsidRPr="00D760A0">
        <w:t>The high year-to-year and within-year variability of rivers in most Victorian basins means that large reservoirs are necessary to even out the fluctuations in river flow to provide a continuous and reliable water supply to towns and farms (DSE 2008c).</w:t>
      </w:r>
    </w:p>
    <w:p w:rsidR="001003DD" w:rsidRPr="00D760A0" w:rsidRDefault="001003DD" w:rsidP="00D760A0">
      <w:pPr>
        <w:pStyle w:val="Body"/>
      </w:pPr>
      <w:r w:rsidRPr="00D760A0">
        <w:t>Surface waters are stored in a number of ways; the most common storages being:</w:t>
      </w:r>
    </w:p>
    <w:p w:rsidR="001003DD" w:rsidRPr="00D760A0" w:rsidRDefault="001003DD" w:rsidP="00484D4E">
      <w:pPr>
        <w:pStyle w:val="Body"/>
        <w:numPr>
          <w:ilvl w:val="0"/>
          <w:numId w:val="35"/>
        </w:numPr>
        <w:rPr>
          <w:szCs w:val="22"/>
        </w:rPr>
      </w:pPr>
      <w:r w:rsidRPr="00D760A0">
        <w:rPr>
          <w:szCs w:val="22"/>
        </w:rPr>
        <w:t>dams (which can be large (e.g.Lake Eildon), medium or small (e.g.farm dams)); and</w:t>
      </w:r>
    </w:p>
    <w:p w:rsidR="001003DD" w:rsidRPr="00D760A0" w:rsidRDefault="001003DD" w:rsidP="00484D4E">
      <w:pPr>
        <w:pStyle w:val="Body"/>
        <w:numPr>
          <w:ilvl w:val="0"/>
          <w:numId w:val="35"/>
        </w:numPr>
        <w:rPr>
          <w:szCs w:val="22"/>
        </w:rPr>
      </w:pPr>
      <w:r w:rsidRPr="00D760A0">
        <w:rPr>
          <w:szCs w:val="22"/>
        </w:rPr>
        <w:t>weirs (e.g.Charlton Weir).</w:t>
      </w:r>
    </w:p>
    <w:p w:rsidR="001003DD" w:rsidRPr="00D760A0" w:rsidRDefault="001003DD" w:rsidP="00A65ABD">
      <w:pPr>
        <w:pStyle w:val="Avira3rdLevel"/>
      </w:pPr>
      <w:r w:rsidRPr="00D760A0">
        <w:t>Valuing Water Storages</w:t>
      </w:r>
    </w:p>
    <w:p w:rsidR="001003DD" w:rsidRPr="00D760A0" w:rsidRDefault="001003DD" w:rsidP="00D760A0">
      <w:pPr>
        <w:pStyle w:val="Body"/>
      </w:pPr>
      <w:r w:rsidRPr="00D760A0">
        <w:t>In order to value waterways used to store water, the key measure was deemed to be the size of the storage.  For a listing of Victorian storages and their capacities, refer to Appendix P.</w:t>
      </w:r>
    </w:p>
    <w:p w:rsidR="001003DD" w:rsidRPr="00D760A0" w:rsidRDefault="001003DD" w:rsidP="001003DD">
      <w:pPr>
        <w:pStyle w:val="HD"/>
        <w:rPr>
          <w:rFonts w:asciiTheme="minorHAnsi" w:hAnsiTheme="minorHAnsi"/>
        </w:rPr>
      </w:pPr>
      <w:r w:rsidRPr="00D760A0">
        <w:rPr>
          <w:rFonts w:asciiTheme="minorHAnsi" w:hAnsiTheme="minorHAnsi"/>
        </w:rPr>
        <w:t>AVIRA Metric – Water Storages</w:t>
      </w:r>
    </w:p>
    <w:p w:rsidR="001003DD" w:rsidRPr="00D760A0" w:rsidRDefault="001003DD" w:rsidP="00D760A0">
      <w:pPr>
        <w:pStyle w:val="Body"/>
      </w:pPr>
      <w:r w:rsidRPr="00D760A0">
        <w:t>Based on the above, Water Storage value was scored using the following metric:</w:t>
      </w:r>
    </w:p>
    <w:tbl>
      <w:tblPr>
        <w:tblStyle w:val="DELWPTable"/>
        <w:tblW w:w="0" w:type="auto"/>
        <w:tblLook w:val="00A0" w:firstRow="1" w:lastRow="0" w:firstColumn="1" w:lastColumn="0" w:noHBand="0" w:noVBand="0"/>
      </w:tblPr>
      <w:tblGrid>
        <w:gridCol w:w="1095"/>
        <w:gridCol w:w="6566"/>
        <w:gridCol w:w="1473"/>
      </w:tblGrid>
      <w:tr w:rsidR="001003DD" w:rsidRPr="00D760A0" w:rsidTr="00D12017">
        <w:trPr>
          <w:cnfStyle w:val="100000000000" w:firstRow="1" w:lastRow="0" w:firstColumn="0" w:lastColumn="0" w:oddVBand="0" w:evenVBand="0" w:oddHBand="0" w:evenHBand="0" w:firstRowFirstColumn="0" w:firstRowLastColumn="0" w:lastRowFirstColumn="0" w:lastRowLastColumn="0"/>
        </w:trPr>
        <w:tc>
          <w:tcPr>
            <w:tcW w:w="1101" w:type="dxa"/>
          </w:tcPr>
          <w:p w:rsidR="001003DD" w:rsidRPr="00D760A0" w:rsidRDefault="001003DD" w:rsidP="001003DD">
            <w:pPr>
              <w:pStyle w:val="TblHd"/>
              <w:rPr>
                <w:rFonts w:asciiTheme="minorHAnsi" w:hAnsiTheme="minorHAnsi"/>
              </w:rPr>
            </w:pPr>
            <w:r w:rsidRPr="00D760A0">
              <w:rPr>
                <w:rFonts w:asciiTheme="minorHAnsi" w:hAnsiTheme="minorHAnsi"/>
              </w:rPr>
              <w:t>Value Score</w:t>
            </w:r>
          </w:p>
        </w:tc>
        <w:tc>
          <w:tcPr>
            <w:tcW w:w="6662"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479"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D12017">
        <w:tc>
          <w:tcPr>
            <w:tcW w:w="110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66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Waterway used to store water for rural and/or urban water supply (storage capacity &gt;50,000ML)</w:t>
            </w:r>
          </w:p>
        </w:tc>
        <w:tc>
          <w:tcPr>
            <w:tcW w:w="1479" w:type="dxa"/>
            <w:vMerge w:val="restar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Storage Capacity (ML)</w:t>
            </w:r>
          </w:p>
        </w:tc>
      </w:tr>
      <w:tr w:rsidR="001003DD" w:rsidRPr="00D760A0" w:rsidTr="00D12017">
        <w:tc>
          <w:tcPr>
            <w:tcW w:w="110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w:t>
            </w:r>
          </w:p>
        </w:tc>
        <w:tc>
          <w:tcPr>
            <w:tcW w:w="666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Waterway used to store water for rural and/or urban water supply (storage capacity 10,000-50,000ML)</w:t>
            </w:r>
          </w:p>
        </w:tc>
        <w:tc>
          <w:tcPr>
            <w:tcW w:w="1479" w:type="dxa"/>
            <w:vMerge/>
          </w:tcPr>
          <w:p w:rsidR="001003DD" w:rsidRPr="00D760A0" w:rsidRDefault="001003DD" w:rsidP="001003DD">
            <w:pPr>
              <w:pStyle w:val="TblBdy"/>
              <w:rPr>
                <w:rFonts w:asciiTheme="minorHAnsi" w:hAnsiTheme="minorHAnsi"/>
                <w:szCs w:val="18"/>
              </w:rPr>
            </w:pPr>
          </w:p>
        </w:tc>
      </w:tr>
      <w:tr w:rsidR="001003DD" w:rsidRPr="00D760A0" w:rsidTr="00D12017">
        <w:tc>
          <w:tcPr>
            <w:tcW w:w="110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666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Waterway used to store water for rural and/or urban water supply (storage capacity &lt;10,000ML)</w:t>
            </w:r>
          </w:p>
        </w:tc>
        <w:tc>
          <w:tcPr>
            <w:tcW w:w="1479" w:type="dxa"/>
            <w:vMerge/>
          </w:tcPr>
          <w:p w:rsidR="001003DD" w:rsidRPr="00D760A0" w:rsidRDefault="001003DD" w:rsidP="001003DD">
            <w:pPr>
              <w:pStyle w:val="TblBdy"/>
              <w:rPr>
                <w:rFonts w:asciiTheme="minorHAnsi" w:hAnsiTheme="minorHAnsi"/>
                <w:szCs w:val="18"/>
              </w:rPr>
            </w:pPr>
          </w:p>
        </w:tc>
      </w:tr>
      <w:tr w:rsidR="001003DD" w:rsidRPr="00D760A0" w:rsidTr="00D12017">
        <w:tc>
          <w:tcPr>
            <w:tcW w:w="110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w:t>
            </w:r>
          </w:p>
        </w:tc>
        <w:tc>
          <w:tcPr>
            <w:tcW w:w="666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Waterway is not used to store water for rural and/or urban water supply</w:t>
            </w:r>
          </w:p>
        </w:tc>
        <w:tc>
          <w:tcPr>
            <w:tcW w:w="1479"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Used</w:t>
            </w:r>
          </w:p>
        </w:tc>
      </w:tr>
      <w:tr w:rsidR="001003DD" w:rsidRPr="00D760A0" w:rsidTr="00D12017">
        <w:tc>
          <w:tcPr>
            <w:tcW w:w="9242"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w:t>
            </w:r>
          </w:p>
          <w:p w:rsidR="001003DD" w:rsidRPr="00D760A0" w:rsidRDefault="001003DD" w:rsidP="001003DD">
            <w:pPr>
              <w:pStyle w:val="TblBdy"/>
              <w:rPr>
                <w:rFonts w:asciiTheme="minorHAnsi" w:hAnsiTheme="minorHAnsi"/>
                <w:szCs w:val="18"/>
              </w:rPr>
            </w:pPr>
            <w:r w:rsidRPr="00D760A0">
              <w:rPr>
                <w:rFonts w:asciiTheme="minorHAnsi" w:hAnsiTheme="minorHAnsi"/>
                <w:bCs/>
                <w:i/>
                <w:szCs w:val="18"/>
              </w:rPr>
              <w:t xml:space="preserve">Victorian Water Accounts 2006-2007 </w:t>
            </w:r>
            <w:r w:rsidRPr="00D760A0">
              <w:rPr>
                <w:rFonts w:asciiTheme="minorHAnsi" w:hAnsiTheme="minorHAnsi"/>
                <w:bCs/>
                <w:szCs w:val="18"/>
              </w:rPr>
              <w:t>(</w:t>
            </w:r>
            <w:r w:rsidRPr="00D760A0">
              <w:rPr>
                <w:rFonts w:asciiTheme="minorHAnsi" w:hAnsiTheme="minorHAnsi"/>
                <w:szCs w:val="18"/>
              </w:rPr>
              <w:t>DSE 2008c) - refer to Appendix P</w:t>
            </w:r>
          </w:p>
          <w:p w:rsidR="001003DD" w:rsidRPr="00D760A0" w:rsidRDefault="001003DD" w:rsidP="001003DD">
            <w:pPr>
              <w:pStyle w:val="TblBdy"/>
              <w:rPr>
                <w:rFonts w:asciiTheme="minorHAnsi" w:hAnsiTheme="minorHAnsi"/>
                <w:szCs w:val="18"/>
              </w:rPr>
            </w:pPr>
            <w:r w:rsidRPr="00D760A0">
              <w:rPr>
                <w:rFonts w:asciiTheme="minorHAnsi" w:hAnsiTheme="minorHAnsi"/>
                <w:bCs/>
                <w:szCs w:val="18"/>
              </w:rPr>
              <w:t>Local knowledge</w:t>
            </w:r>
          </w:p>
        </w:tc>
      </w:tr>
    </w:tbl>
    <w:p w:rsidR="00972C02" w:rsidRDefault="001003DD">
      <w:pPr>
        <w:pStyle w:val="HB"/>
        <w:spacing w:before="720"/>
      </w:pPr>
      <w:r w:rsidRPr="00D760A0">
        <w:t xml:space="preserve"> </w:t>
      </w:r>
      <w:bookmarkStart w:id="323" w:name="_Toc396734252"/>
      <w:bookmarkStart w:id="324" w:name="_Toc399755375"/>
      <w:bookmarkStart w:id="325" w:name="_Toc437955848"/>
      <w:r w:rsidRPr="00D760A0">
        <w:t>Water Carriers</w:t>
      </w:r>
      <w:bookmarkEnd w:id="323"/>
      <w:bookmarkEnd w:id="324"/>
      <w:bookmarkEnd w:id="325"/>
    </w:p>
    <w:p w:rsidR="001003DD" w:rsidRPr="00D760A0" w:rsidRDefault="001003DD" w:rsidP="00A65ABD">
      <w:pPr>
        <w:pStyle w:val="Avira3rdLevel"/>
      </w:pPr>
      <w:r w:rsidRPr="00D760A0">
        <w:t>Background</w:t>
      </w:r>
    </w:p>
    <w:p w:rsidR="001003DD" w:rsidRPr="00D760A0" w:rsidRDefault="001003DD" w:rsidP="00D760A0">
      <w:pPr>
        <w:pStyle w:val="Body"/>
      </w:pPr>
      <w:r w:rsidRPr="00D760A0">
        <w:t>Natural waterways are sometimes used as water carriers to distribute water to irrigation, industrial and urban users.</w:t>
      </w:r>
    </w:p>
    <w:p w:rsidR="001003DD" w:rsidRPr="00D760A0" w:rsidRDefault="001003DD" w:rsidP="00D760A0">
      <w:pPr>
        <w:pStyle w:val="Body"/>
      </w:pPr>
      <w:r w:rsidRPr="00D760A0">
        <w:t>Irrigation reticulation systems consist of a variety of carriers including, constructed open channels (lined and unlined), natural streams and pipelines.  In Victoria, 644km of natural waterways are used as carriers (ANRA 2009).</w:t>
      </w:r>
    </w:p>
    <w:p w:rsidR="001003DD" w:rsidRPr="00D760A0" w:rsidRDefault="001003DD" w:rsidP="00D760A0">
      <w:pPr>
        <w:pStyle w:val="Body"/>
      </w:pPr>
      <w:r w:rsidRPr="00D760A0">
        <w:t>In addition, a number of rivers are used to transfer water from storages to urban townships (e.g.Moorabool River).</w:t>
      </w:r>
    </w:p>
    <w:p w:rsidR="001003DD" w:rsidRPr="00D760A0" w:rsidRDefault="001003DD" w:rsidP="00A65ABD">
      <w:pPr>
        <w:pStyle w:val="Avira3rdLevel"/>
      </w:pPr>
      <w:r w:rsidRPr="00D760A0">
        <w:t>Valuing Water Carriers</w:t>
      </w:r>
    </w:p>
    <w:p w:rsidR="001003DD" w:rsidRPr="00D760A0" w:rsidRDefault="001003DD" w:rsidP="00D760A0">
      <w:pPr>
        <w:pStyle w:val="Body"/>
      </w:pPr>
      <w:r w:rsidRPr="00D760A0">
        <w:t>The value of natural waterways as carriers is significant considering the resources that would be required to replicate their function using channels or pipe networks.</w:t>
      </w:r>
    </w:p>
    <w:p w:rsidR="00D56F6D" w:rsidRDefault="00D56F6D">
      <w:pPr>
        <w:rPr>
          <w:rFonts w:asciiTheme="minorHAnsi" w:hAnsiTheme="minorHAnsi" w:cs="Arial"/>
          <w:b/>
          <w:i/>
        </w:rPr>
      </w:pPr>
      <w:r>
        <w:rPr>
          <w:rFonts w:asciiTheme="minorHAnsi" w:hAnsiTheme="minorHAnsi"/>
        </w:rPr>
        <w:br w:type="page"/>
      </w:r>
    </w:p>
    <w:p w:rsidR="001003DD" w:rsidRPr="00D760A0" w:rsidRDefault="001003DD" w:rsidP="001003DD">
      <w:pPr>
        <w:pStyle w:val="HD"/>
        <w:rPr>
          <w:rFonts w:asciiTheme="minorHAnsi" w:hAnsiTheme="minorHAnsi"/>
        </w:rPr>
      </w:pPr>
      <w:r w:rsidRPr="00D760A0">
        <w:rPr>
          <w:rFonts w:asciiTheme="minorHAnsi" w:hAnsiTheme="minorHAnsi"/>
        </w:rPr>
        <w:t>AVIRA Metric – Water Carriers</w:t>
      </w:r>
    </w:p>
    <w:p w:rsidR="001003DD" w:rsidRPr="00D760A0" w:rsidRDefault="001003DD" w:rsidP="00D760A0">
      <w:pPr>
        <w:pStyle w:val="Body"/>
      </w:pPr>
      <w:r w:rsidRPr="00D760A0">
        <w:t>Based on the above, Water Carrier value was scored using the following metric:</w:t>
      </w:r>
    </w:p>
    <w:tbl>
      <w:tblPr>
        <w:tblStyle w:val="DELWPTable"/>
        <w:tblW w:w="0" w:type="auto"/>
        <w:tblLook w:val="00A0" w:firstRow="1" w:lastRow="0" w:firstColumn="1" w:lastColumn="0" w:noHBand="0" w:noVBand="0"/>
      </w:tblPr>
      <w:tblGrid>
        <w:gridCol w:w="1094"/>
        <w:gridCol w:w="6136"/>
        <w:gridCol w:w="1904"/>
      </w:tblGrid>
      <w:tr w:rsidR="001003DD" w:rsidRPr="00D760A0" w:rsidTr="00D12017">
        <w:trPr>
          <w:cnfStyle w:val="100000000000" w:firstRow="1" w:lastRow="0" w:firstColumn="0" w:lastColumn="0" w:oddVBand="0" w:evenVBand="0" w:oddHBand="0" w:evenHBand="0" w:firstRowFirstColumn="0" w:firstRowLastColumn="0" w:lastRowFirstColumn="0" w:lastRowLastColumn="0"/>
        </w:trPr>
        <w:tc>
          <w:tcPr>
            <w:tcW w:w="1094" w:type="dxa"/>
          </w:tcPr>
          <w:p w:rsidR="001003DD" w:rsidRPr="00D760A0" w:rsidRDefault="001003DD" w:rsidP="001003DD">
            <w:pPr>
              <w:pStyle w:val="TblHd"/>
              <w:rPr>
                <w:rFonts w:asciiTheme="minorHAnsi" w:hAnsiTheme="minorHAnsi"/>
              </w:rPr>
            </w:pPr>
            <w:r w:rsidRPr="00D760A0">
              <w:rPr>
                <w:rFonts w:asciiTheme="minorHAnsi" w:hAnsiTheme="minorHAnsi"/>
              </w:rPr>
              <w:t>Value Score</w:t>
            </w:r>
          </w:p>
        </w:tc>
        <w:tc>
          <w:tcPr>
            <w:tcW w:w="6136"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904"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136"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Natural waterway used as a carrier</w:t>
            </w:r>
          </w:p>
        </w:tc>
        <w:tc>
          <w:tcPr>
            <w:tcW w:w="190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Used</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w:t>
            </w:r>
          </w:p>
        </w:tc>
        <w:tc>
          <w:tcPr>
            <w:tcW w:w="6136"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Natural waterway is not used as a carrier</w:t>
            </w:r>
          </w:p>
        </w:tc>
        <w:tc>
          <w:tcPr>
            <w:tcW w:w="190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Used</w:t>
            </w:r>
          </w:p>
        </w:tc>
      </w:tr>
      <w:tr w:rsidR="001003DD" w:rsidRPr="00D760A0" w:rsidTr="00D12017">
        <w:tc>
          <w:tcPr>
            <w:tcW w:w="9134"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Rural Water Authorities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Urban Water Authorities</w:t>
            </w:r>
          </w:p>
        </w:tc>
      </w:tr>
    </w:tbl>
    <w:p w:rsidR="00972C02" w:rsidRDefault="001003DD">
      <w:pPr>
        <w:pStyle w:val="HB"/>
        <w:spacing w:before="720"/>
      </w:pPr>
      <w:r w:rsidRPr="00D760A0">
        <w:t xml:space="preserve"> </w:t>
      </w:r>
      <w:bookmarkStart w:id="326" w:name="_Toc396734253"/>
      <w:bookmarkStart w:id="327" w:name="_Toc399755376"/>
      <w:bookmarkStart w:id="328" w:name="_Toc437955849"/>
      <w:r w:rsidRPr="00D760A0">
        <w:t>Wastewater Discharges</w:t>
      </w:r>
      <w:bookmarkEnd w:id="326"/>
      <w:bookmarkEnd w:id="327"/>
      <w:bookmarkEnd w:id="328"/>
    </w:p>
    <w:p w:rsidR="001003DD" w:rsidRPr="00D760A0" w:rsidRDefault="001003DD" w:rsidP="00A65ABD">
      <w:pPr>
        <w:pStyle w:val="Avira3rdLevel"/>
      </w:pPr>
      <w:r w:rsidRPr="00D760A0">
        <w:t>Background</w:t>
      </w:r>
    </w:p>
    <w:p w:rsidR="001003DD" w:rsidRPr="00D760A0" w:rsidRDefault="001003DD" w:rsidP="00D760A0">
      <w:pPr>
        <w:pStyle w:val="Body"/>
      </w:pPr>
      <w:r w:rsidRPr="00D760A0">
        <w:t>The impact of wastewater discharges to inland waterways is attracting greater interest, particularly given predictions for a drier climate in the future.  Impacts are often exacerbated by drought conditions, with low flows reducing the dilution of discharges.  However, in other cases, the flow from some wastewater discharges can be an important contribution to waterway health, if they are of the right environmental quality and managed well (EPA Victoria ~2008c).</w:t>
      </w:r>
    </w:p>
    <w:p w:rsidR="001003DD" w:rsidRPr="00D760A0" w:rsidRDefault="001003DD" w:rsidP="00A65ABD">
      <w:pPr>
        <w:pStyle w:val="Avira3rdLevel"/>
      </w:pPr>
      <w:r w:rsidRPr="00D760A0">
        <w:t>Valuing Wastewater Discharges</w:t>
      </w:r>
    </w:p>
    <w:p w:rsidR="001003DD" w:rsidRPr="00D760A0" w:rsidRDefault="001003DD" w:rsidP="00D760A0">
      <w:pPr>
        <w:pStyle w:val="Body"/>
      </w:pPr>
      <w:r w:rsidRPr="00D760A0">
        <w:t>Whilst not ideal, waterways are often used to discharge a number of wastewater products including:</w:t>
      </w:r>
    </w:p>
    <w:p w:rsidR="001003DD" w:rsidRPr="00D760A0" w:rsidRDefault="001003DD" w:rsidP="00484D4E">
      <w:pPr>
        <w:pStyle w:val="Body"/>
        <w:numPr>
          <w:ilvl w:val="0"/>
          <w:numId w:val="35"/>
        </w:numPr>
        <w:rPr>
          <w:szCs w:val="22"/>
        </w:rPr>
      </w:pPr>
      <w:r w:rsidRPr="00D760A0">
        <w:rPr>
          <w:szCs w:val="22"/>
        </w:rPr>
        <w:t>treatment plant effluents;</w:t>
      </w:r>
    </w:p>
    <w:p w:rsidR="001003DD" w:rsidRPr="00D760A0" w:rsidRDefault="001003DD" w:rsidP="00484D4E">
      <w:pPr>
        <w:pStyle w:val="Body"/>
        <w:numPr>
          <w:ilvl w:val="0"/>
          <w:numId w:val="35"/>
        </w:numPr>
        <w:rPr>
          <w:szCs w:val="22"/>
        </w:rPr>
      </w:pPr>
      <w:r w:rsidRPr="00D760A0">
        <w:rPr>
          <w:szCs w:val="22"/>
        </w:rPr>
        <w:t>industrial waste; and</w:t>
      </w:r>
    </w:p>
    <w:p w:rsidR="001003DD" w:rsidRPr="00D760A0" w:rsidRDefault="001003DD" w:rsidP="00484D4E">
      <w:pPr>
        <w:pStyle w:val="Body"/>
        <w:numPr>
          <w:ilvl w:val="0"/>
          <w:numId w:val="35"/>
        </w:numPr>
        <w:rPr>
          <w:szCs w:val="22"/>
        </w:rPr>
      </w:pPr>
      <w:r w:rsidRPr="00D760A0">
        <w:rPr>
          <w:szCs w:val="22"/>
        </w:rPr>
        <w:t>irrigation runoff.</w:t>
      </w:r>
    </w:p>
    <w:p w:rsidR="001003DD" w:rsidRPr="00D760A0" w:rsidRDefault="001003DD" w:rsidP="001003DD">
      <w:pPr>
        <w:pStyle w:val="HD"/>
        <w:rPr>
          <w:rFonts w:asciiTheme="minorHAnsi" w:hAnsiTheme="minorHAnsi"/>
        </w:rPr>
      </w:pPr>
      <w:r w:rsidRPr="00D760A0">
        <w:rPr>
          <w:rFonts w:asciiTheme="minorHAnsi" w:hAnsiTheme="minorHAnsi"/>
        </w:rPr>
        <w:t>AVIRA Metric – Wastewater Discharges</w:t>
      </w:r>
    </w:p>
    <w:p w:rsidR="001003DD" w:rsidRPr="00D760A0" w:rsidRDefault="001003DD" w:rsidP="00D760A0">
      <w:pPr>
        <w:pStyle w:val="Body"/>
      </w:pPr>
      <w:r w:rsidRPr="00D760A0">
        <w:t>Based on the above, Wastewater Discharge value was scored using the following metric:</w:t>
      </w:r>
    </w:p>
    <w:tbl>
      <w:tblPr>
        <w:tblStyle w:val="DELWPTable"/>
        <w:tblW w:w="0" w:type="auto"/>
        <w:tblLook w:val="00A0" w:firstRow="1" w:lastRow="0" w:firstColumn="1" w:lastColumn="0" w:noHBand="0" w:noVBand="0"/>
      </w:tblPr>
      <w:tblGrid>
        <w:gridCol w:w="1094"/>
        <w:gridCol w:w="6277"/>
        <w:gridCol w:w="1763"/>
      </w:tblGrid>
      <w:tr w:rsidR="001003DD" w:rsidRPr="00D760A0" w:rsidTr="00D12017">
        <w:trPr>
          <w:cnfStyle w:val="100000000000" w:firstRow="1" w:lastRow="0" w:firstColumn="0" w:lastColumn="0" w:oddVBand="0" w:evenVBand="0" w:oddHBand="0" w:evenHBand="0" w:firstRowFirstColumn="0" w:firstRowLastColumn="0" w:lastRowFirstColumn="0" w:lastRowLastColumn="0"/>
        </w:trPr>
        <w:tc>
          <w:tcPr>
            <w:tcW w:w="1094" w:type="dxa"/>
          </w:tcPr>
          <w:p w:rsidR="001003DD" w:rsidRPr="00D760A0" w:rsidRDefault="001003DD" w:rsidP="001003DD">
            <w:pPr>
              <w:pStyle w:val="TblHd"/>
              <w:rPr>
                <w:rFonts w:asciiTheme="minorHAnsi" w:hAnsiTheme="minorHAnsi"/>
              </w:rPr>
            </w:pPr>
            <w:r w:rsidRPr="00D760A0">
              <w:rPr>
                <w:rFonts w:asciiTheme="minorHAnsi" w:hAnsiTheme="minorHAnsi"/>
              </w:rPr>
              <w:t>Value Score</w:t>
            </w:r>
          </w:p>
        </w:tc>
        <w:tc>
          <w:tcPr>
            <w:tcW w:w="6277"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27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Waterway used to discharge wastewater *</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Used</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w:t>
            </w:r>
          </w:p>
        </w:tc>
        <w:tc>
          <w:tcPr>
            <w:tcW w:w="627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Waterway is not used for wastewater discharge</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Used</w:t>
            </w:r>
          </w:p>
        </w:tc>
      </w:tr>
      <w:tr w:rsidR="001003DD" w:rsidRPr="00D760A0" w:rsidTr="00D12017">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c>
          <w:tcPr>
            <w:tcW w:w="627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Information on wastewater discharges is not available</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r>
      <w:tr w:rsidR="001003DD" w:rsidRPr="00D760A0" w:rsidTr="00D12017">
        <w:tc>
          <w:tcPr>
            <w:tcW w:w="9134"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EPA Victoria discharge licenses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Rural Water Authorities – irrigation discharges</w:t>
            </w:r>
          </w:p>
        </w:tc>
      </w:tr>
    </w:tbl>
    <w:p w:rsidR="001003DD" w:rsidRPr="00D760A0" w:rsidRDefault="001003DD" w:rsidP="001003DD">
      <w:pPr>
        <w:pStyle w:val="depiFOOTNOTE"/>
        <w:rPr>
          <w:rFonts w:asciiTheme="minorHAnsi" w:hAnsiTheme="minorHAnsi"/>
        </w:rPr>
      </w:pPr>
      <w:r w:rsidRPr="00D760A0">
        <w:rPr>
          <w:rFonts w:asciiTheme="minorHAnsi" w:hAnsiTheme="minorHAnsi"/>
        </w:rPr>
        <w:t>*</w:t>
      </w:r>
      <w:r w:rsidRPr="00D760A0">
        <w:rPr>
          <w:rFonts w:asciiTheme="minorHAnsi" w:hAnsiTheme="minorHAnsi"/>
        </w:rPr>
        <w:tab/>
        <w:t>Stormwater discharges are not included in the above metric.</w:t>
      </w:r>
    </w:p>
    <w:p w:rsidR="001003DD" w:rsidRPr="00D760A0" w:rsidRDefault="001003DD" w:rsidP="001003DD">
      <w:pPr>
        <w:rPr>
          <w:rFonts w:asciiTheme="minorHAnsi" w:hAnsiTheme="minorHAnsi"/>
        </w:rPr>
      </w:pPr>
    </w:p>
    <w:p w:rsidR="001003DD" w:rsidRPr="00D760A0" w:rsidRDefault="001003DD" w:rsidP="00484D4E">
      <w:pPr>
        <w:pStyle w:val="Heading1"/>
        <w:keepLines/>
        <w:numPr>
          <w:ilvl w:val="0"/>
          <w:numId w:val="16"/>
        </w:numPr>
        <w:spacing w:before="480" w:after="240"/>
        <w:ind w:left="794" w:hanging="794"/>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HA"/>
      </w:pPr>
      <w:bookmarkStart w:id="329" w:name="_Toc396734254"/>
      <w:bookmarkStart w:id="330" w:name="_Toc399755377"/>
      <w:bookmarkStart w:id="331" w:name="_Toc437955850"/>
      <w:r w:rsidRPr="00D760A0">
        <w:t>Power Generation</w:t>
      </w:r>
      <w:bookmarkEnd w:id="329"/>
      <w:bookmarkEnd w:id="330"/>
      <w:bookmarkEnd w:id="331"/>
    </w:p>
    <w:p w:rsidR="00972C02" w:rsidRDefault="001003DD">
      <w:pPr>
        <w:pStyle w:val="HB"/>
      </w:pPr>
      <w:bookmarkStart w:id="332" w:name="_Toc427574863"/>
      <w:bookmarkStart w:id="333" w:name="_Toc427575620"/>
      <w:bookmarkStart w:id="334" w:name="_Toc427579973"/>
      <w:bookmarkStart w:id="335" w:name="_Toc437937567"/>
      <w:bookmarkStart w:id="336" w:name="_Toc437937744"/>
      <w:bookmarkStart w:id="337" w:name="_Toc437942342"/>
      <w:bookmarkStart w:id="338" w:name="_Toc437955277"/>
      <w:bookmarkStart w:id="339" w:name="_Toc437937568"/>
      <w:bookmarkStart w:id="340" w:name="_Toc437937745"/>
      <w:bookmarkStart w:id="341" w:name="_Toc437942343"/>
      <w:bookmarkStart w:id="342" w:name="_Toc437955278"/>
      <w:bookmarkStart w:id="343" w:name="_Toc396734255"/>
      <w:bookmarkStart w:id="344" w:name="_Toc399755378"/>
      <w:bookmarkStart w:id="345" w:name="_Toc437955851"/>
      <w:bookmarkEnd w:id="332"/>
      <w:bookmarkEnd w:id="333"/>
      <w:bookmarkEnd w:id="334"/>
      <w:bookmarkEnd w:id="335"/>
      <w:bookmarkEnd w:id="336"/>
      <w:bookmarkEnd w:id="337"/>
      <w:bookmarkEnd w:id="338"/>
      <w:bookmarkEnd w:id="339"/>
      <w:bookmarkEnd w:id="340"/>
      <w:bookmarkEnd w:id="341"/>
      <w:bookmarkEnd w:id="342"/>
      <w:r w:rsidRPr="00D760A0">
        <w:t>Hydro-Electricity</w:t>
      </w:r>
      <w:bookmarkEnd w:id="343"/>
      <w:bookmarkEnd w:id="344"/>
      <w:bookmarkEnd w:id="345"/>
    </w:p>
    <w:p w:rsidR="001003DD" w:rsidRPr="00D760A0" w:rsidRDefault="001003DD" w:rsidP="00A65ABD">
      <w:pPr>
        <w:pStyle w:val="Avira3rdLevel"/>
      </w:pPr>
      <w:r w:rsidRPr="00D760A0">
        <w:t>Background</w:t>
      </w:r>
    </w:p>
    <w:p w:rsidR="001003DD" w:rsidRPr="00D760A0" w:rsidRDefault="001003DD" w:rsidP="00D760A0">
      <w:pPr>
        <w:pStyle w:val="Body"/>
      </w:pPr>
      <w:r w:rsidRPr="00D760A0">
        <w:t>Hydroelectricity is a well-developed renewable technology that uses the energy of flowing water to spin a turbine connected to a generator that produces electricity.  The amount of electricity generated depends on the volume of water and the height of the water above the turbine.  Large hydroelectric power stations need dams to store the water needed to produce the electricity.  These dams are often built for irrigation or drinking water.  Smaller hydro power stations, called mini or micro may not need dams but rely on naturally flowing water such as streams (Clean Energy Council 2007).</w:t>
      </w:r>
    </w:p>
    <w:p w:rsidR="001003DD" w:rsidRPr="00D760A0" w:rsidRDefault="001003DD" w:rsidP="00A65ABD">
      <w:pPr>
        <w:pStyle w:val="Avira3rdLevel"/>
      </w:pPr>
      <w:r w:rsidRPr="00D760A0">
        <w:t>Valuing Hydro-Electricity</w:t>
      </w:r>
    </w:p>
    <w:p w:rsidR="001003DD" w:rsidRPr="00D760A0" w:rsidRDefault="001003DD" w:rsidP="00D760A0">
      <w:pPr>
        <w:pStyle w:val="Body"/>
      </w:pPr>
      <w:r w:rsidRPr="00D760A0">
        <w:t>In order to value waterways contributing to the generation of hydro-electricity, the key measure was deemed to be the size of the generation facility i.e.the greater the electricity generated, the more valuable the feeding waterways.</w:t>
      </w:r>
    </w:p>
    <w:p w:rsidR="001003DD" w:rsidRPr="00D760A0" w:rsidRDefault="001003DD" w:rsidP="00D760A0">
      <w:pPr>
        <w:pStyle w:val="Body"/>
      </w:pPr>
      <w:r w:rsidRPr="00D760A0">
        <w:t>For a listing of the main hydroelectric power stations operating in Victoria, refer to Appendix Q.</w:t>
      </w:r>
    </w:p>
    <w:p w:rsidR="001003DD" w:rsidRPr="00D760A0" w:rsidRDefault="001003DD" w:rsidP="001003DD">
      <w:pPr>
        <w:pStyle w:val="HD"/>
        <w:rPr>
          <w:rFonts w:asciiTheme="minorHAnsi" w:hAnsiTheme="minorHAnsi"/>
        </w:rPr>
      </w:pPr>
      <w:r w:rsidRPr="00D760A0">
        <w:rPr>
          <w:rFonts w:asciiTheme="minorHAnsi" w:hAnsiTheme="minorHAnsi"/>
        </w:rPr>
        <w:t>AVIRA Metric – Hydro-Electricity</w:t>
      </w:r>
    </w:p>
    <w:p w:rsidR="001003DD" w:rsidRPr="00D760A0" w:rsidRDefault="001003DD" w:rsidP="00D760A0">
      <w:pPr>
        <w:pStyle w:val="Body"/>
      </w:pPr>
      <w:r w:rsidRPr="00D760A0">
        <w:t>Based on the above, Hydro-Electricity value was scored using the following metric:</w:t>
      </w:r>
    </w:p>
    <w:tbl>
      <w:tblPr>
        <w:tblStyle w:val="DELWPTable"/>
        <w:tblW w:w="0" w:type="auto"/>
        <w:tblLook w:val="00A0" w:firstRow="1" w:lastRow="0" w:firstColumn="1" w:lastColumn="0" w:noHBand="0" w:noVBand="0"/>
      </w:tblPr>
      <w:tblGrid>
        <w:gridCol w:w="1095"/>
        <w:gridCol w:w="6135"/>
        <w:gridCol w:w="1904"/>
      </w:tblGrid>
      <w:tr w:rsidR="001003DD" w:rsidRPr="00D760A0" w:rsidTr="00D12017">
        <w:trPr>
          <w:cnfStyle w:val="100000000000" w:firstRow="1" w:lastRow="0" w:firstColumn="0" w:lastColumn="0" w:oddVBand="0" w:evenVBand="0" w:oddHBand="0" w:evenHBand="0" w:firstRowFirstColumn="0" w:firstRowLastColumn="0" w:lastRowFirstColumn="0" w:lastRowLastColumn="0"/>
        </w:trPr>
        <w:tc>
          <w:tcPr>
            <w:tcW w:w="1095" w:type="dxa"/>
          </w:tcPr>
          <w:p w:rsidR="001003DD" w:rsidRPr="00D760A0" w:rsidRDefault="001003DD" w:rsidP="001003DD">
            <w:pPr>
              <w:pStyle w:val="TblHd"/>
              <w:rPr>
                <w:rFonts w:asciiTheme="minorHAnsi" w:hAnsiTheme="minorHAnsi"/>
              </w:rPr>
            </w:pPr>
            <w:r w:rsidRPr="00D760A0">
              <w:rPr>
                <w:rFonts w:asciiTheme="minorHAnsi" w:hAnsiTheme="minorHAnsi"/>
              </w:rPr>
              <w:t>Value Score</w:t>
            </w:r>
          </w:p>
        </w:tc>
        <w:tc>
          <w:tcPr>
            <w:tcW w:w="6135"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904"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D12017">
        <w:tc>
          <w:tcPr>
            <w:tcW w:w="109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1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Waterway contributes to a large scale hydroelectric power station (&gt;10MW capacity*)</w:t>
            </w:r>
          </w:p>
        </w:tc>
        <w:tc>
          <w:tcPr>
            <w:tcW w:w="1904" w:type="dxa"/>
            <w:vMerge w:val="restar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Capacity (MW)</w:t>
            </w:r>
          </w:p>
        </w:tc>
      </w:tr>
      <w:tr w:rsidR="001003DD" w:rsidRPr="00D760A0" w:rsidTr="00D12017">
        <w:tc>
          <w:tcPr>
            <w:tcW w:w="109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61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Waterway contributes to a small scale hydroelectric power station (100kW - 10MW capacity*)</w:t>
            </w:r>
          </w:p>
        </w:tc>
        <w:tc>
          <w:tcPr>
            <w:tcW w:w="1904" w:type="dxa"/>
            <w:vMerge/>
          </w:tcPr>
          <w:p w:rsidR="001003DD" w:rsidRPr="00D760A0" w:rsidRDefault="001003DD" w:rsidP="001003DD">
            <w:pPr>
              <w:pStyle w:val="TblBdy"/>
              <w:rPr>
                <w:rFonts w:asciiTheme="minorHAnsi" w:hAnsiTheme="minorHAnsi"/>
                <w:szCs w:val="18"/>
              </w:rPr>
            </w:pPr>
          </w:p>
        </w:tc>
      </w:tr>
      <w:tr w:rsidR="001003DD" w:rsidRPr="00D760A0" w:rsidTr="00D12017">
        <w:tc>
          <w:tcPr>
            <w:tcW w:w="109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c>
          <w:tcPr>
            <w:tcW w:w="61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Waterway contributes to a micro hydro system (&lt;100kW*)</w:t>
            </w:r>
          </w:p>
        </w:tc>
        <w:tc>
          <w:tcPr>
            <w:tcW w:w="1904" w:type="dxa"/>
            <w:vMerge/>
          </w:tcPr>
          <w:p w:rsidR="001003DD" w:rsidRPr="00D760A0" w:rsidRDefault="001003DD" w:rsidP="001003DD">
            <w:pPr>
              <w:pStyle w:val="TblBdy"/>
              <w:rPr>
                <w:rFonts w:asciiTheme="minorHAnsi" w:hAnsiTheme="minorHAnsi"/>
                <w:szCs w:val="18"/>
              </w:rPr>
            </w:pPr>
          </w:p>
        </w:tc>
      </w:tr>
      <w:tr w:rsidR="001003DD" w:rsidRPr="00D760A0" w:rsidTr="00D12017">
        <w:tc>
          <w:tcPr>
            <w:tcW w:w="109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w:t>
            </w:r>
          </w:p>
        </w:tc>
        <w:tc>
          <w:tcPr>
            <w:tcW w:w="61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Waterway not used for hydroelectric power generation</w:t>
            </w:r>
          </w:p>
        </w:tc>
        <w:tc>
          <w:tcPr>
            <w:tcW w:w="190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w:t>
            </w:r>
          </w:p>
        </w:tc>
      </w:tr>
      <w:tr w:rsidR="001003DD" w:rsidRPr="00D760A0" w:rsidTr="00D12017">
        <w:tc>
          <w:tcPr>
            <w:tcW w:w="9134"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Victorian energy suppliers e.g.AGL Energy, Citipower, Powercor, TRUenergy, Origin Energy</w:t>
            </w:r>
          </w:p>
        </w:tc>
      </w:tr>
    </w:tbl>
    <w:p w:rsidR="001003DD" w:rsidRPr="00D760A0" w:rsidRDefault="001003DD" w:rsidP="001003DD">
      <w:pPr>
        <w:pStyle w:val="depiFOOTNOTE"/>
        <w:rPr>
          <w:rFonts w:asciiTheme="minorHAnsi" w:hAnsiTheme="minorHAnsi"/>
        </w:rPr>
      </w:pPr>
      <w:r w:rsidRPr="00D760A0">
        <w:rPr>
          <w:rFonts w:asciiTheme="minorHAnsi" w:hAnsiTheme="minorHAnsi"/>
        </w:rPr>
        <w:t>*</w:t>
      </w:r>
      <w:r w:rsidRPr="00D760A0">
        <w:rPr>
          <w:rFonts w:asciiTheme="minorHAnsi" w:hAnsiTheme="minorHAnsi"/>
        </w:rPr>
        <w:tab/>
        <w:t>Capacity rating distribution derived from Australian Institute of Energy (2003)</w:t>
      </w:r>
    </w:p>
    <w:p w:rsidR="001003DD" w:rsidRPr="00D760A0" w:rsidRDefault="001003DD" w:rsidP="001003DD">
      <w:pPr>
        <w:rPr>
          <w:rFonts w:asciiTheme="minorHAnsi" w:hAnsiTheme="minorHAnsi"/>
        </w:rPr>
      </w:pPr>
    </w:p>
    <w:p w:rsidR="001003DD" w:rsidRPr="00D760A0" w:rsidRDefault="001003DD" w:rsidP="00484D4E">
      <w:pPr>
        <w:pStyle w:val="Heading1"/>
        <w:keepLines/>
        <w:numPr>
          <w:ilvl w:val="0"/>
          <w:numId w:val="16"/>
        </w:numPr>
        <w:spacing w:before="480" w:after="240"/>
        <w:ind w:left="794" w:hanging="794"/>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HA"/>
      </w:pPr>
      <w:bookmarkStart w:id="346" w:name="_Toc396734256"/>
      <w:bookmarkStart w:id="347" w:name="_Toc399755379"/>
      <w:bookmarkStart w:id="348" w:name="_Toc437955852"/>
      <w:r w:rsidRPr="00D760A0">
        <w:t>Other Resources</w:t>
      </w:r>
      <w:bookmarkEnd w:id="346"/>
      <w:bookmarkEnd w:id="347"/>
      <w:bookmarkEnd w:id="348"/>
    </w:p>
    <w:p w:rsidR="001003DD" w:rsidRPr="00D760A0" w:rsidRDefault="001003DD" w:rsidP="00D760A0">
      <w:pPr>
        <w:pStyle w:val="Body"/>
      </w:pPr>
      <w:r w:rsidRPr="00D760A0">
        <w:t>This category considers other resources made available from waterways; specifically:</w:t>
      </w:r>
    </w:p>
    <w:p w:rsidR="001003DD" w:rsidRPr="00D760A0" w:rsidRDefault="001003DD" w:rsidP="00484D4E">
      <w:pPr>
        <w:pStyle w:val="Body"/>
        <w:numPr>
          <w:ilvl w:val="0"/>
          <w:numId w:val="35"/>
        </w:numPr>
        <w:rPr>
          <w:szCs w:val="22"/>
        </w:rPr>
      </w:pPr>
      <w:r w:rsidRPr="00D760A0">
        <w:rPr>
          <w:szCs w:val="22"/>
        </w:rPr>
        <w:t>commercial fishing;</w:t>
      </w:r>
    </w:p>
    <w:p w:rsidR="001003DD" w:rsidRPr="00D760A0" w:rsidRDefault="001003DD" w:rsidP="00484D4E">
      <w:pPr>
        <w:pStyle w:val="Body"/>
        <w:numPr>
          <w:ilvl w:val="0"/>
          <w:numId w:val="35"/>
        </w:numPr>
        <w:rPr>
          <w:szCs w:val="22"/>
        </w:rPr>
      </w:pPr>
      <w:r w:rsidRPr="00D760A0">
        <w:rPr>
          <w:szCs w:val="22"/>
        </w:rPr>
        <w:t>extractive industries; and</w:t>
      </w:r>
    </w:p>
    <w:p w:rsidR="001003DD" w:rsidRPr="00D760A0" w:rsidRDefault="001003DD" w:rsidP="00484D4E">
      <w:pPr>
        <w:pStyle w:val="Body"/>
        <w:numPr>
          <w:ilvl w:val="0"/>
          <w:numId w:val="35"/>
        </w:numPr>
        <w:rPr>
          <w:szCs w:val="22"/>
        </w:rPr>
      </w:pPr>
      <w:r w:rsidRPr="00D760A0">
        <w:rPr>
          <w:szCs w:val="22"/>
        </w:rPr>
        <w:t>timber harvesting and firewood collection.</w:t>
      </w:r>
    </w:p>
    <w:p w:rsidR="00972C02" w:rsidRDefault="001003DD">
      <w:pPr>
        <w:pStyle w:val="HB"/>
      </w:pPr>
      <w:bookmarkStart w:id="349" w:name="_Toc427574868"/>
      <w:bookmarkStart w:id="350" w:name="_Toc427575623"/>
      <w:bookmarkStart w:id="351" w:name="_Toc427579976"/>
      <w:bookmarkStart w:id="352" w:name="_Toc437937571"/>
      <w:bookmarkStart w:id="353" w:name="_Toc437937748"/>
      <w:bookmarkStart w:id="354" w:name="_Toc437942346"/>
      <w:bookmarkStart w:id="355" w:name="_Toc437955281"/>
      <w:bookmarkStart w:id="356" w:name="_Toc437937572"/>
      <w:bookmarkStart w:id="357" w:name="_Toc437937749"/>
      <w:bookmarkStart w:id="358" w:name="_Toc437942347"/>
      <w:bookmarkStart w:id="359" w:name="_Toc437955282"/>
      <w:bookmarkStart w:id="360" w:name="_Toc396734257"/>
      <w:bookmarkStart w:id="361" w:name="_Toc399755380"/>
      <w:bookmarkStart w:id="362" w:name="_Toc437955853"/>
      <w:bookmarkEnd w:id="349"/>
      <w:bookmarkEnd w:id="350"/>
      <w:bookmarkEnd w:id="351"/>
      <w:bookmarkEnd w:id="352"/>
      <w:bookmarkEnd w:id="353"/>
      <w:bookmarkEnd w:id="354"/>
      <w:bookmarkEnd w:id="355"/>
      <w:bookmarkEnd w:id="356"/>
      <w:bookmarkEnd w:id="357"/>
      <w:bookmarkEnd w:id="358"/>
      <w:bookmarkEnd w:id="359"/>
      <w:r w:rsidRPr="00D760A0">
        <w:t>Commercial Fishing</w:t>
      </w:r>
      <w:bookmarkEnd w:id="360"/>
      <w:bookmarkEnd w:id="361"/>
      <w:bookmarkEnd w:id="362"/>
    </w:p>
    <w:p w:rsidR="001003DD" w:rsidRPr="00D760A0" w:rsidRDefault="001003DD" w:rsidP="00A65ABD">
      <w:pPr>
        <w:pStyle w:val="Avira3rdLevel"/>
      </w:pPr>
      <w:r w:rsidRPr="00D760A0">
        <w:t>Background</w:t>
      </w:r>
    </w:p>
    <w:p w:rsidR="001003DD" w:rsidRPr="00D760A0" w:rsidRDefault="001003DD" w:rsidP="001003DD">
      <w:pPr>
        <w:pStyle w:val="HD"/>
        <w:rPr>
          <w:rFonts w:asciiTheme="minorHAnsi" w:hAnsiTheme="minorHAnsi"/>
        </w:rPr>
      </w:pPr>
      <w:r w:rsidRPr="00D760A0">
        <w:rPr>
          <w:rFonts w:asciiTheme="minorHAnsi" w:hAnsiTheme="minorHAnsi"/>
        </w:rPr>
        <w:t>Eel Fishery</w:t>
      </w:r>
    </w:p>
    <w:p w:rsidR="001003DD" w:rsidRPr="00D760A0" w:rsidRDefault="001003DD" w:rsidP="00D760A0">
      <w:pPr>
        <w:pStyle w:val="Body"/>
      </w:pPr>
      <w:r w:rsidRPr="00D760A0">
        <w:t xml:space="preserve">Victoria's eel industry produces on average 280 tonnes of short finned and long finned eel worth between $1.4 million and $4.7 million a year.  There are 18 commercially licensed eel fishers in Victoria (DPI ~2008c).  A list of the eel fishery licence locations taken from the </w:t>
      </w:r>
      <w:r w:rsidRPr="00D760A0">
        <w:rPr>
          <w:i/>
        </w:rPr>
        <w:t>Eel Fishery Management Plan</w:t>
      </w:r>
      <w:r w:rsidRPr="00D760A0">
        <w:t xml:space="preserve"> (DNRE 2002f) is shown in Appendix S.</w:t>
      </w:r>
    </w:p>
    <w:p w:rsidR="001003DD" w:rsidRPr="00D760A0" w:rsidRDefault="001003DD" w:rsidP="001003DD">
      <w:pPr>
        <w:pStyle w:val="HD"/>
        <w:rPr>
          <w:rFonts w:asciiTheme="minorHAnsi" w:hAnsiTheme="minorHAnsi"/>
        </w:rPr>
      </w:pPr>
      <w:r w:rsidRPr="00D760A0">
        <w:rPr>
          <w:rFonts w:asciiTheme="minorHAnsi" w:hAnsiTheme="minorHAnsi"/>
        </w:rPr>
        <w:t>Other Fisheries</w:t>
      </w:r>
    </w:p>
    <w:p w:rsidR="001003DD" w:rsidRPr="00D760A0" w:rsidRDefault="001003DD" w:rsidP="00D760A0">
      <w:pPr>
        <w:pStyle w:val="Body"/>
      </w:pPr>
      <w:r w:rsidRPr="00D760A0">
        <w:t>Other fisheries of relevance to AVIRA include:</w:t>
      </w:r>
    </w:p>
    <w:p w:rsidR="001003DD" w:rsidRPr="00D760A0" w:rsidRDefault="001003DD" w:rsidP="00484D4E">
      <w:pPr>
        <w:pStyle w:val="Body"/>
        <w:numPr>
          <w:ilvl w:val="0"/>
          <w:numId w:val="35"/>
        </w:numPr>
        <w:rPr>
          <w:szCs w:val="22"/>
        </w:rPr>
      </w:pPr>
      <w:r w:rsidRPr="00D760A0">
        <w:rPr>
          <w:szCs w:val="22"/>
        </w:rPr>
        <w:t>Corner Inlet - 18 Fishery Access Licences;</w:t>
      </w:r>
    </w:p>
    <w:p w:rsidR="001003DD" w:rsidRPr="00D760A0" w:rsidRDefault="001003DD" w:rsidP="00484D4E">
      <w:pPr>
        <w:pStyle w:val="Body"/>
        <w:numPr>
          <w:ilvl w:val="0"/>
          <w:numId w:val="35"/>
        </w:numPr>
        <w:rPr>
          <w:szCs w:val="22"/>
        </w:rPr>
      </w:pPr>
      <w:r w:rsidRPr="00D760A0">
        <w:rPr>
          <w:szCs w:val="22"/>
        </w:rPr>
        <w:t>Gippsland Lakes - 10 Fishery Access Licences, 10 Fishery Access Licences (Bait) and 2 Fishery Access Licences (Mussel Dive);</w:t>
      </w:r>
    </w:p>
    <w:p w:rsidR="001003DD" w:rsidRPr="00D760A0" w:rsidRDefault="001003DD" w:rsidP="00484D4E">
      <w:pPr>
        <w:pStyle w:val="Body"/>
        <w:numPr>
          <w:ilvl w:val="0"/>
          <w:numId w:val="35"/>
        </w:numPr>
        <w:rPr>
          <w:szCs w:val="22"/>
        </w:rPr>
      </w:pPr>
      <w:r w:rsidRPr="00D760A0">
        <w:rPr>
          <w:szCs w:val="22"/>
        </w:rPr>
        <w:t>Anderson Inlet and/or the lower reaches of the Tarwin River - several Fishery Access Licences (Bait – mainly pumping for sand worm) (DPI 2006c);</w:t>
      </w:r>
    </w:p>
    <w:p w:rsidR="001003DD" w:rsidRPr="00D760A0" w:rsidRDefault="001003DD" w:rsidP="00484D4E">
      <w:pPr>
        <w:pStyle w:val="Body"/>
        <w:numPr>
          <w:ilvl w:val="0"/>
          <w:numId w:val="35"/>
        </w:numPr>
        <w:rPr>
          <w:szCs w:val="22"/>
        </w:rPr>
      </w:pPr>
      <w:r w:rsidRPr="00D760A0">
        <w:rPr>
          <w:szCs w:val="22"/>
        </w:rPr>
        <w:t>Lake Tyers – 3 Fishery Access Licences (Bait – mainly prawn, shrimp and sandworm) (DPI 2007b); and</w:t>
      </w:r>
    </w:p>
    <w:p w:rsidR="001003DD" w:rsidRPr="00D760A0" w:rsidRDefault="001003DD" w:rsidP="00484D4E">
      <w:pPr>
        <w:pStyle w:val="Body"/>
        <w:numPr>
          <w:ilvl w:val="0"/>
          <w:numId w:val="35"/>
        </w:numPr>
        <w:rPr>
          <w:szCs w:val="22"/>
        </w:rPr>
      </w:pPr>
      <w:r w:rsidRPr="00D760A0">
        <w:rPr>
          <w:szCs w:val="22"/>
        </w:rPr>
        <w:t>Mallacoota Inlet – several Fishery Access Licences (Bait – mainly prawn and bass yabbies) (DPI 2006d).</w:t>
      </w:r>
    </w:p>
    <w:p w:rsidR="001003DD" w:rsidRPr="00D760A0" w:rsidRDefault="001003DD" w:rsidP="00A65ABD">
      <w:pPr>
        <w:pStyle w:val="Avira3rdLevel"/>
      </w:pPr>
      <w:r w:rsidRPr="00D760A0">
        <w:t>Valuing Commercial Fishing</w:t>
      </w:r>
    </w:p>
    <w:p w:rsidR="001003DD" w:rsidRPr="00D760A0" w:rsidRDefault="001003DD" w:rsidP="00D760A0">
      <w:pPr>
        <w:pStyle w:val="Body"/>
      </w:pPr>
      <w:bookmarkStart w:id="363" w:name="_Toc210041106"/>
      <w:r w:rsidRPr="00D760A0">
        <w:t>As commercial fishing requires the issuing of a licence, it is considered reasonable to assess commercial fishing value based on the licence information contained within the various fishery management plans.</w:t>
      </w:r>
    </w:p>
    <w:p w:rsidR="001003DD" w:rsidRPr="00D760A0" w:rsidRDefault="001003DD" w:rsidP="00D760A0">
      <w:pPr>
        <w:pStyle w:val="Body"/>
      </w:pPr>
      <w:r w:rsidRPr="00D760A0">
        <w:t>However, commercial fishing activity should be confirmed with the local fisheries management officer (Arundel 2007).</w:t>
      </w:r>
    </w:p>
    <w:bookmarkEnd w:id="363"/>
    <w:p w:rsidR="0068646D" w:rsidRDefault="0068646D">
      <w:pPr>
        <w:rPr>
          <w:rFonts w:asciiTheme="minorHAnsi" w:hAnsiTheme="minorHAnsi" w:cs="Arial"/>
          <w:b/>
          <w:i/>
        </w:rPr>
      </w:pPr>
      <w:r>
        <w:rPr>
          <w:rFonts w:asciiTheme="minorHAnsi" w:hAnsiTheme="minorHAnsi"/>
        </w:rPr>
        <w:br w:type="page"/>
      </w:r>
    </w:p>
    <w:p w:rsidR="001003DD" w:rsidRPr="00D760A0" w:rsidRDefault="001003DD" w:rsidP="001003DD">
      <w:pPr>
        <w:pStyle w:val="HD"/>
        <w:rPr>
          <w:rFonts w:asciiTheme="minorHAnsi" w:hAnsiTheme="minorHAnsi"/>
        </w:rPr>
      </w:pPr>
      <w:r w:rsidRPr="00D760A0">
        <w:rPr>
          <w:rFonts w:asciiTheme="minorHAnsi" w:hAnsiTheme="minorHAnsi"/>
        </w:rPr>
        <w:t>AVIRA Metric – Commercial Fishing</w:t>
      </w:r>
    </w:p>
    <w:p w:rsidR="001003DD" w:rsidRPr="00D760A0" w:rsidRDefault="001003DD" w:rsidP="00D760A0">
      <w:pPr>
        <w:pStyle w:val="Body"/>
      </w:pPr>
      <w:r w:rsidRPr="00D760A0">
        <w:t>Based on the above, Commercial fishing value was scored using the following metric:</w:t>
      </w:r>
    </w:p>
    <w:tbl>
      <w:tblPr>
        <w:tblStyle w:val="DELWPTable"/>
        <w:tblW w:w="0" w:type="auto"/>
        <w:tblLook w:val="00A0" w:firstRow="1" w:lastRow="0" w:firstColumn="1" w:lastColumn="0" w:noHBand="0" w:noVBand="0"/>
      </w:tblPr>
      <w:tblGrid>
        <w:gridCol w:w="1095"/>
        <w:gridCol w:w="6276"/>
        <w:gridCol w:w="1763"/>
      </w:tblGrid>
      <w:tr w:rsidR="001003DD" w:rsidRPr="00D760A0" w:rsidTr="00D12017">
        <w:trPr>
          <w:cnfStyle w:val="100000000000" w:firstRow="1" w:lastRow="0" w:firstColumn="0" w:lastColumn="0" w:oddVBand="0" w:evenVBand="0" w:oddHBand="0" w:evenHBand="0" w:firstRowFirstColumn="0" w:firstRowLastColumn="0" w:lastRowFirstColumn="0" w:lastRowLastColumn="0"/>
        </w:trPr>
        <w:tc>
          <w:tcPr>
            <w:tcW w:w="1095" w:type="dxa"/>
          </w:tcPr>
          <w:p w:rsidR="001003DD" w:rsidRPr="00D760A0" w:rsidRDefault="001003DD" w:rsidP="001003DD">
            <w:pPr>
              <w:pStyle w:val="TblHd"/>
              <w:rPr>
                <w:rFonts w:asciiTheme="minorHAnsi" w:hAnsiTheme="minorHAnsi"/>
              </w:rPr>
            </w:pPr>
            <w:r w:rsidRPr="00D760A0">
              <w:rPr>
                <w:rFonts w:asciiTheme="minorHAnsi" w:hAnsiTheme="minorHAnsi"/>
              </w:rPr>
              <w:t>Value Score</w:t>
            </w:r>
          </w:p>
        </w:tc>
        <w:tc>
          <w:tcPr>
            <w:tcW w:w="6276"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D12017">
        <w:tc>
          <w:tcPr>
            <w:tcW w:w="1095" w:type="dxa"/>
          </w:tcPr>
          <w:p w:rsidR="001003DD" w:rsidRPr="00D760A0" w:rsidRDefault="001003DD" w:rsidP="000A39F0">
            <w:pPr>
              <w:pStyle w:val="TblBdy"/>
              <w:spacing w:before="40" w:after="40"/>
              <w:rPr>
                <w:rFonts w:asciiTheme="minorHAnsi" w:hAnsiTheme="minorHAnsi"/>
                <w:szCs w:val="18"/>
              </w:rPr>
            </w:pPr>
            <w:r w:rsidRPr="00D760A0">
              <w:rPr>
                <w:rFonts w:asciiTheme="minorHAnsi" w:hAnsiTheme="minorHAnsi"/>
                <w:szCs w:val="18"/>
              </w:rPr>
              <w:t>5</w:t>
            </w:r>
          </w:p>
        </w:tc>
        <w:tc>
          <w:tcPr>
            <w:tcW w:w="6276" w:type="dxa"/>
          </w:tcPr>
          <w:p w:rsidR="001003DD" w:rsidRPr="00D760A0" w:rsidRDefault="001003DD" w:rsidP="000A39F0">
            <w:pPr>
              <w:pStyle w:val="TblBdy"/>
              <w:spacing w:before="40" w:after="40"/>
              <w:rPr>
                <w:rFonts w:asciiTheme="minorHAnsi" w:hAnsiTheme="minorHAnsi"/>
                <w:szCs w:val="18"/>
              </w:rPr>
            </w:pPr>
            <w:r w:rsidRPr="00D760A0">
              <w:rPr>
                <w:rFonts w:asciiTheme="minorHAnsi" w:hAnsiTheme="minorHAnsi"/>
                <w:szCs w:val="18"/>
              </w:rPr>
              <w:t>Commercially licensed fishery</w:t>
            </w:r>
          </w:p>
        </w:tc>
        <w:tc>
          <w:tcPr>
            <w:tcW w:w="1763" w:type="dxa"/>
          </w:tcPr>
          <w:p w:rsidR="001003DD" w:rsidRPr="00D760A0" w:rsidRDefault="001003DD" w:rsidP="000A39F0">
            <w:pPr>
              <w:pStyle w:val="TblBdy"/>
              <w:spacing w:before="40" w:after="40"/>
              <w:rPr>
                <w:rFonts w:asciiTheme="minorHAnsi" w:hAnsiTheme="minorHAnsi"/>
                <w:szCs w:val="18"/>
              </w:rPr>
            </w:pPr>
            <w:r w:rsidRPr="00D760A0">
              <w:rPr>
                <w:rFonts w:asciiTheme="minorHAnsi" w:hAnsiTheme="minorHAnsi"/>
                <w:szCs w:val="18"/>
              </w:rPr>
              <w:t>Licensed</w:t>
            </w:r>
          </w:p>
        </w:tc>
      </w:tr>
      <w:tr w:rsidR="001003DD" w:rsidRPr="00D760A0" w:rsidTr="00D12017">
        <w:tc>
          <w:tcPr>
            <w:tcW w:w="1095" w:type="dxa"/>
          </w:tcPr>
          <w:p w:rsidR="001003DD" w:rsidRPr="00D760A0" w:rsidRDefault="001003DD" w:rsidP="000A39F0">
            <w:pPr>
              <w:pStyle w:val="TblBdy"/>
              <w:spacing w:before="40" w:after="40"/>
              <w:rPr>
                <w:rFonts w:asciiTheme="minorHAnsi" w:hAnsiTheme="minorHAnsi"/>
                <w:szCs w:val="18"/>
              </w:rPr>
            </w:pPr>
            <w:r w:rsidRPr="00D760A0">
              <w:rPr>
                <w:rFonts w:asciiTheme="minorHAnsi" w:hAnsiTheme="minorHAnsi"/>
                <w:szCs w:val="18"/>
              </w:rPr>
              <w:t>0</w:t>
            </w:r>
          </w:p>
        </w:tc>
        <w:tc>
          <w:tcPr>
            <w:tcW w:w="6276" w:type="dxa"/>
          </w:tcPr>
          <w:p w:rsidR="001003DD" w:rsidRPr="00D760A0" w:rsidRDefault="001003DD" w:rsidP="000A39F0">
            <w:pPr>
              <w:pStyle w:val="TblBdy"/>
              <w:spacing w:before="40" w:after="40"/>
              <w:rPr>
                <w:rFonts w:asciiTheme="minorHAnsi" w:hAnsiTheme="minorHAnsi"/>
                <w:szCs w:val="18"/>
              </w:rPr>
            </w:pPr>
            <w:r w:rsidRPr="00D760A0">
              <w:rPr>
                <w:rFonts w:asciiTheme="minorHAnsi" w:hAnsiTheme="minorHAnsi"/>
                <w:szCs w:val="18"/>
              </w:rPr>
              <w:t>Not a commercially licensed fishery</w:t>
            </w:r>
          </w:p>
        </w:tc>
        <w:tc>
          <w:tcPr>
            <w:tcW w:w="1763" w:type="dxa"/>
          </w:tcPr>
          <w:p w:rsidR="001003DD" w:rsidRPr="00D760A0" w:rsidRDefault="001003DD" w:rsidP="000A39F0">
            <w:pPr>
              <w:pStyle w:val="TblBdy"/>
              <w:spacing w:before="40" w:after="40"/>
              <w:rPr>
                <w:rFonts w:asciiTheme="minorHAnsi" w:hAnsiTheme="minorHAnsi"/>
                <w:szCs w:val="18"/>
              </w:rPr>
            </w:pPr>
            <w:r w:rsidRPr="00D760A0">
              <w:rPr>
                <w:rFonts w:asciiTheme="minorHAnsi" w:hAnsiTheme="minorHAnsi"/>
                <w:szCs w:val="18"/>
              </w:rPr>
              <w:t>Not Licensed</w:t>
            </w:r>
          </w:p>
        </w:tc>
      </w:tr>
      <w:tr w:rsidR="001003DD" w:rsidRPr="00D760A0" w:rsidTr="00D12017">
        <w:tc>
          <w:tcPr>
            <w:tcW w:w="9134" w:type="dxa"/>
            <w:gridSpan w:val="3"/>
          </w:tcPr>
          <w:p w:rsidR="001003DD" w:rsidRPr="00D760A0" w:rsidRDefault="001003DD" w:rsidP="000A39F0">
            <w:pPr>
              <w:pStyle w:val="TblBdy"/>
              <w:spacing w:before="40" w:after="40"/>
              <w:rPr>
                <w:rFonts w:asciiTheme="minorHAnsi" w:hAnsiTheme="minorHAnsi"/>
                <w:szCs w:val="18"/>
              </w:rPr>
            </w:pPr>
            <w:r w:rsidRPr="00D760A0">
              <w:rPr>
                <w:rFonts w:asciiTheme="minorHAnsi" w:hAnsiTheme="minorHAnsi"/>
                <w:szCs w:val="18"/>
              </w:rPr>
              <w:t>Data Sources:</w:t>
            </w:r>
          </w:p>
          <w:p w:rsidR="001003DD" w:rsidRPr="00D760A0" w:rsidRDefault="001003DD" w:rsidP="000A39F0">
            <w:pPr>
              <w:pStyle w:val="TblBdy"/>
              <w:spacing w:before="40" w:after="40"/>
              <w:rPr>
                <w:rFonts w:asciiTheme="minorHAnsi" w:hAnsiTheme="minorHAnsi"/>
                <w:szCs w:val="18"/>
              </w:rPr>
            </w:pPr>
            <w:r w:rsidRPr="00D760A0">
              <w:rPr>
                <w:rFonts w:asciiTheme="minorHAnsi" w:hAnsiTheme="minorHAnsi"/>
                <w:szCs w:val="18"/>
              </w:rPr>
              <w:t>Fisheries Victoria</w:t>
            </w:r>
          </w:p>
          <w:p w:rsidR="001003DD" w:rsidRPr="00D760A0" w:rsidRDefault="001003DD" w:rsidP="000A39F0">
            <w:pPr>
              <w:pStyle w:val="TblBdy"/>
              <w:spacing w:before="40" w:after="40"/>
              <w:rPr>
                <w:rFonts w:asciiTheme="minorHAnsi" w:hAnsiTheme="minorHAnsi"/>
                <w:szCs w:val="18"/>
              </w:rPr>
            </w:pPr>
            <w:r w:rsidRPr="00D760A0">
              <w:rPr>
                <w:rFonts w:asciiTheme="minorHAnsi" w:hAnsiTheme="minorHAnsi"/>
                <w:i/>
                <w:szCs w:val="18"/>
              </w:rPr>
              <w:t>Eel Fishery Management Plan</w:t>
            </w:r>
            <w:r w:rsidRPr="00D760A0">
              <w:rPr>
                <w:rFonts w:asciiTheme="minorHAnsi" w:hAnsiTheme="minorHAnsi"/>
                <w:szCs w:val="18"/>
              </w:rPr>
              <w:t xml:space="preserve"> (DNRE 2002f)</w:t>
            </w:r>
          </w:p>
          <w:p w:rsidR="001003DD" w:rsidRPr="00D760A0" w:rsidRDefault="001003DD" w:rsidP="000A39F0">
            <w:pPr>
              <w:pStyle w:val="TblBdy"/>
              <w:spacing w:before="40" w:after="40"/>
              <w:rPr>
                <w:rFonts w:asciiTheme="minorHAnsi" w:hAnsiTheme="minorHAnsi"/>
                <w:szCs w:val="18"/>
              </w:rPr>
            </w:pPr>
            <w:r w:rsidRPr="00D760A0">
              <w:rPr>
                <w:rFonts w:asciiTheme="minorHAnsi" w:hAnsiTheme="minorHAnsi"/>
                <w:i/>
                <w:szCs w:val="18"/>
              </w:rPr>
              <w:t xml:space="preserve">Anderson Inlet Fisheries Reserve Management Plan </w:t>
            </w:r>
            <w:r w:rsidRPr="00D760A0">
              <w:rPr>
                <w:rFonts w:asciiTheme="minorHAnsi" w:hAnsiTheme="minorHAnsi"/>
                <w:szCs w:val="18"/>
              </w:rPr>
              <w:t>(DPI 2006c)</w:t>
            </w:r>
          </w:p>
          <w:p w:rsidR="001003DD" w:rsidRPr="00D760A0" w:rsidRDefault="001003DD" w:rsidP="000A39F0">
            <w:pPr>
              <w:pStyle w:val="TblBdy"/>
              <w:spacing w:before="40" w:after="40"/>
              <w:rPr>
                <w:rFonts w:asciiTheme="minorHAnsi" w:hAnsiTheme="minorHAnsi"/>
                <w:szCs w:val="18"/>
              </w:rPr>
            </w:pPr>
            <w:r w:rsidRPr="00D760A0">
              <w:rPr>
                <w:rFonts w:asciiTheme="minorHAnsi" w:hAnsiTheme="minorHAnsi"/>
                <w:i/>
                <w:szCs w:val="18"/>
              </w:rPr>
              <w:t xml:space="preserve">Mallacoota Inlet Fisheries Reserve Management Plan </w:t>
            </w:r>
            <w:r w:rsidRPr="00D760A0">
              <w:rPr>
                <w:rFonts w:asciiTheme="minorHAnsi" w:hAnsiTheme="minorHAnsi"/>
                <w:szCs w:val="18"/>
              </w:rPr>
              <w:t>(DPI 2006d)</w:t>
            </w:r>
          </w:p>
          <w:p w:rsidR="001003DD" w:rsidRPr="00D760A0" w:rsidRDefault="001003DD" w:rsidP="000A39F0">
            <w:pPr>
              <w:pStyle w:val="TblBdy"/>
              <w:spacing w:before="40" w:after="40"/>
              <w:rPr>
                <w:rFonts w:asciiTheme="minorHAnsi" w:hAnsiTheme="minorHAnsi"/>
                <w:szCs w:val="18"/>
              </w:rPr>
            </w:pPr>
            <w:r w:rsidRPr="00D760A0">
              <w:rPr>
                <w:rFonts w:asciiTheme="minorHAnsi" w:hAnsiTheme="minorHAnsi"/>
                <w:i/>
                <w:szCs w:val="18"/>
              </w:rPr>
              <w:t xml:space="preserve">Lake Tyers Fisheries Reserve Management Plan </w:t>
            </w:r>
            <w:r w:rsidRPr="00D760A0">
              <w:rPr>
                <w:rFonts w:asciiTheme="minorHAnsi" w:hAnsiTheme="minorHAnsi"/>
                <w:szCs w:val="18"/>
              </w:rPr>
              <w:t>(DPI 2007b)</w:t>
            </w:r>
          </w:p>
        </w:tc>
      </w:tr>
    </w:tbl>
    <w:p w:rsidR="00972C02" w:rsidRDefault="001003DD">
      <w:pPr>
        <w:pStyle w:val="HB"/>
        <w:spacing w:before="720"/>
      </w:pPr>
      <w:r w:rsidRPr="00D760A0">
        <w:t xml:space="preserve"> </w:t>
      </w:r>
      <w:bookmarkStart w:id="364" w:name="_Toc396734258"/>
      <w:bookmarkStart w:id="365" w:name="_Toc399755381"/>
      <w:bookmarkStart w:id="366" w:name="_Toc437955854"/>
      <w:r w:rsidRPr="00D760A0">
        <w:t>Extractive Industries</w:t>
      </w:r>
      <w:bookmarkEnd w:id="364"/>
      <w:bookmarkEnd w:id="365"/>
      <w:bookmarkEnd w:id="366"/>
    </w:p>
    <w:p w:rsidR="001003DD" w:rsidRPr="00D760A0" w:rsidRDefault="001003DD" w:rsidP="00A65ABD">
      <w:pPr>
        <w:pStyle w:val="Avira3rdLevel"/>
      </w:pPr>
      <w:r w:rsidRPr="00D760A0">
        <w:t>Background</w:t>
      </w:r>
    </w:p>
    <w:p w:rsidR="001003DD" w:rsidRPr="00D760A0" w:rsidRDefault="001003DD" w:rsidP="00D760A0">
      <w:pPr>
        <w:pStyle w:val="Body"/>
      </w:pPr>
      <w:r w:rsidRPr="00D760A0">
        <w:t>An extractive industry is defined as the removal or extraction of stone from land if the main purpose of that removal is for:</w:t>
      </w:r>
    </w:p>
    <w:p w:rsidR="001003DD" w:rsidRPr="00D760A0" w:rsidRDefault="001003DD" w:rsidP="00484D4E">
      <w:pPr>
        <w:pStyle w:val="Body"/>
        <w:numPr>
          <w:ilvl w:val="0"/>
          <w:numId w:val="48"/>
        </w:numPr>
      </w:pPr>
      <w:r w:rsidRPr="00D760A0">
        <w:t>The sale or commercial use of the stone; or</w:t>
      </w:r>
    </w:p>
    <w:p w:rsidR="001003DD" w:rsidRPr="00D760A0" w:rsidRDefault="001003DD" w:rsidP="00484D4E">
      <w:pPr>
        <w:pStyle w:val="Body"/>
        <w:numPr>
          <w:ilvl w:val="0"/>
          <w:numId w:val="48"/>
        </w:numPr>
      </w:pPr>
      <w:r w:rsidRPr="00D760A0">
        <w:t>Use in construction, building, road or manufacturing works.</w:t>
      </w:r>
    </w:p>
    <w:p w:rsidR="001003DD" w:rsidRPr="00D760A0" w:rsidRDefault="001003DD" w:rsidP="00D760A0">
      <w:pPr>
        <w:pStyle w:val="Body"/>
      </w:pPr>
      <w:r w:rsidRPr="00D760A0">
        <w:t>Stone includes gravel, sand, building stone and clay.</w:t>
      </w:r>
    </w:p>
    <w:p w:rsidR="001003DD" w:rsidRPr="00D760A0" w:rsidRDefault="001003DD" w:rsidP="00D760A0">
      <w:pPr>
        <w:pStyle w:val="Body"/>
      </w:pPr>
      <w:r w:rsidRPr="00D760A0">
        <w:t>Approval is required from the CMA where the extractive works will interfere with the bed or banks of a waterway, or within the floodplain inundation zone where the CMA has floodplain management functions.</w:t>
      </w:r>
    </w:p>
    <w:p w:rsidR="001003DD" w:rsidRPr="00D760A0" w:rsidRDefault="001003DD" w:rsidP="00D760A0">
      <w:pPr>
        <w:pStyle w:val="Body"/>
      </w:pPr>
      <w:r w:rsidRPr="00D760A0">
        <w:t xml:space="preserve">Approvals are also required from Department of Primary Industries (DPI) under the </w:t>
      </w:r>
      <w:r w:rsidRPr="00D760A0">
        <w:rPr>
          <w:i/>
          <w:iCs/>
        </w:rPr>
        <w:t>Extractive Industries Development Act 1995</w:t>
      </w:r>
      <w:r w:rsidRPr="00D760A0">
        <w:t>, except where the depth of extraction is less than two metres below the natural surface and the total area of extraction is less than 2000 m</w:t>
      </w:r>
      <w:r w:rsidRPr="00D760A0">
        <w:rPr>
          <w:vertAlign w:val="superscript"/>
        </w:rPr>
        <w:t>2</w:t>
      </w:r>
      <w:r w:rsidRPr="00D760A0">
        <w:t xml:space="preserve"> (Goulburn Broken CMA 2003).</w:t>
      </w:r>
    </w:p>
    <w:p w:rsidR="001003DD" w:rsidRPr="00D760A0" w:rsidRDefault="001003DD" w:rsidP="00A65ABD">
      <w:pPr>
        <w:pStyle w:val="Avira3rdLevel"/>
      </w:pPr>
      <w:r w:rsidRPr="00D760A0">
        <w:t>Valuing Extractive Industries</w:t>
      </w:r>
    </w:p>
    <w:p w:rsidR="001003DD" w:rsidRPr="00D760A0" w:rsidRDefault="001003DD" w:rsidP="00D760A0">
      <w:pPr>
        <w:pStyle w:val="Body"/>
      </w:pPr>
      <w:r w:rsidRPr="00D760A0">
        <w:t>Generally, extractive works within waterways will only be permitted if they are a component of a regional waterway management strategy, or it can be demonstrated to the CMA that there are clear net gains to the environment or stability of the waterway.  For example, extraction may be permitted in cases where a build up of sand and gravel has occurred in a section of waterway, causing stream deviation or erosion (Goulburn Broken CMA 2003).</w:t>
      </w:r>
    </w:p>
    <w:p w:rsidR="00D0726C" w:rsidRDefault="00D0726C">
      <w:pPr>
        <w:rPr>
          <w:rFonts w:asciiTheme="minorHAnsi" w:hAnsiTheme="minorHAnsi" w:cs="Arial"/>
          <w:b/>
          <w:i/>
        </w:rPr>
      </w:pPr>
      <w:r>
        <w:rPr>
          <w:rFonts w:asciiTheme="minorHAnsi" w:hAnsiTheme="minorHAnsi"/>
        </w:rPr>
        <w:br w:type="page"/>
      </w:r>
    </w:p>
    <w:p w:rsidR="001003DD" w:rsidRPr="00D760A0" w:rsidRDefault="001003DD" w:rsidP="001003DD">
      <w:pPr>
        <w:pStyle w:val="HD"/>
        <w:rPr>
          <w:rFonts w:asciiTheme="minorHAnsi" w:hAnsiTheme="minorHAnsi"/>
        </w:rPr>
      </w:pPr>
      <w:r w:rsidRPr="00D760A0">
        <w:rPr>
          <w:rFonts w:asciiTheme="minorHAnsi" w:hAnsiTheme="minorHAnsi"/>
        </w:rPr>
        <w:t>AVIRA Metric – Extractive Industries</w:t>
      </w:r>
    </w:p>
    <w:p w:rsidR="001003DD" w:rsidRPr="00D760A0" w:rsidRDefault="001003DD" w:rsidP="00D760A0">
      <w:pPr>
        <w:pStyle w:val="Body"/>
      </w:pPr>
      <w:r w:rsidRPr="00D760A0">
        <w:t>Based on the above, Extractive Industry value was scored using the following metric:</w:t>
      </w:r>
    </w:p>
    <w:tbl>
      <w:tblPr>
        <w:tblStyle w:val="DELWPTable"/>
        <w:tblW w:w="0" w:type="auto"/>
        <w:tblLook w:val="00A0" w:firstRow="1" w:lastRow="0" w:firstColumn="1" w:lastColumn="0" w:noHBand="0" w:noVBand="0"/>
      </w:tblPr>
      <w:tblGrid>
        <w:gridCol w:w="1094"/>
        <w:gridCol w:w="6136"/>
        <w:gridCol w:w="1904"/>
      </w:tblGrid>
      <w:tr w:rsidR="001003DD" w:rsidRPr="00D760A0" w:rsidTr="000A39F0">
        <w:trPr>
          <w:cnfStyle w:val="100000000000" w:firstRow="1" w:lastRow="0" w:firstColumn="0" w:lastColumn="0" w:oddVBand="0" w:evenVBand="0" w:oddHBand="0" w:evenHBand="0" w:firstRowFirstColumn="0" w:firstRowLastColumn="0" w:lastRowFirstColumn="0" w:lastRowLastColumn="0"/>
        </w:trPr>
        <w:tc>
          <w:tcPr>
            <w:tcW w:w="1094" w:type="dxa"/>
          </w:tcPr>
          <w:p w:rsidR="001003DD" w:rsidRPr="00D760A0" w:rsidRDefault="001003DD" w:rsidP="001003DD">
            <w:pPr>
              <w:pStyle w:val="TblHd"/>
              <w:rPr>
                <w:rFonts w:asciiTheme="minorHAnsi" w:hAnsiTheme="minorHAnsi"/>
              </w:rPr>
            </w:pPr>
            <w:r w:rsidRPr="00D760A0">
              <w:rPr>
                <w:rFonts w:asciiTheme="minorHAnsi" w:hAnsiTheme="minorHAnsi"/>
              </w:rPr>
              <w:t>Value Score</w:t>
            </w:r>
          </w:p>
        </w:tc>
        <w:tc>
          <w:tcPr>
            <w:tcW w:w="6136"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904"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0A39F0">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136"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Sand, gravel, gypsum, salt or shellgrit extraction operations occur under CMA approval</w:t>
            </w:r>
          </w:p>
        </w:tc>
        <w:tc>
          <w:tcPr>
            <w:tcW w:w="190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Permitted</w:t>
            </w:r>
          </w:p>
        </w:tc>
      </w:tr>
      <w:tr w:rsidR="001003DD" w:rsidRPr="00D760A0" w:rsidTr="000A39F0">
        <w:tc>
          <w:tcPr>
            <w:tcW w:w="109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w:t>
            </w:r>
          </w:p>
        </w:tc>
        <w:tc>
          <w:tcPr>
            <w:tcW w:w="6136"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sand, gravel, gypsum, salt or shellgrit extractions approved</w:t>
            </w:r>
          </w:p>
        </w:tc>
        <w:tc>
          <w:tcPr>
            <w:tcW w:w="190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Permitted</w:t>
            </w:r>
          </w:p>
        </w:tc>
      </w:tr>
      <w:tr w:rsidR="001003DD" w:rsidRPr="00D760A0" w:rsidTr="000A39F0">
        <w:tc>
          <w:tcPr>
            <w:tcW w:w="9134"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CMA Works on Waterways Permits</w:t>
            </w:r>
          </w:p>
        </w:tc>
      </w:tr>
    </w:tbl>
    <w:p w:rsidR="00972C02" w:rsidRDefault="001003DD">
      <w:pPr>
        <w:pStyle w:val="HB"/>
        <w:spacing w:before="720"/>
      </w:pPr>
      <w:r w:rsidRPr="00D760A0">
        <w:t xml:space="preserve"> </w:t>
      </w:r>
      <w:bookmarkStart w:id="367" w:name="_Toc396734259"/>
      <w:bookmarkStart w:id="368" w:name="_Toc399755382"/>
      <w:bookmarkStart w:id="369" w:name="_Toc437955855"/>
      <w:r w:rsidRPr="00D760A0">
        <w:t>Timber Harvesting and Firewood Collection</w:t>
      </w:r>
      <w:bookmarkEnd w:id="367"/>
      <w:bookmarkEnd w:id="368"/>
      <w:bookmarkEnd w:id="369"/>
    </w:p>
    <w:p w:rsidR="001003DD" w:rsidRPr="00D760A0" w:rsidRDefault="001003DD" w:rsidP="00A65ABD">
      <w:pPr>
        <w:pStyle w:val="Avira3rdLevel"/>
      </w:pPr>
      <w:r w:rsidRPr="00D760A0">
        <w:t>Background</w:t>
      </w:r>
    </w:p>
    <w:p w:rsidR="001003DD" w:rsidRPr="00D760A0" w:rsidRDefault="001003DD" w:rsidP="00D760A0">
      <w:pPr>
        <w:pStyle w:val="Body"/>
      </w:pPr>
      <w:r w:rsidRPr="00D760A0">
        <w:t>State forest is managed to balance a variety of uses and values.  These include conserving flora and fauna, protecting water catchments and water supply, providing timber for sustainable forestry, protecting landscape, archaeological and historic values, and providing recreational and educational opportunities (DSE ~2008d).</w:t>
      </w:r>
    </w:p>
    <w:p w:rsidR="001003DD" w:rsidRPr="00D760A0" w:rsidRDefault="001003DD" w:rsidP="00D760A0">
      <w:pPr>
        <w:pStyle w:val="Body"/>
      </w:pPr>
      <w:r w:rsidRPr="00D760A0">
        <w:t>VicForests is the Victorian government business with responsibility for the sustainable harvest and commercial sale of Victoria's valued forest timber in eastern Victoria.  DSE remains responsible for the management and licensing of timber harvesting in State forests in western Victoria, and the sale of domestic firewood and some other minor forest produce throughout the State (DSE ~2008d).</w:t>
      </w:r>
    </w:p>
    <w:p w:rsidR="001003DD" w:rsidRPr="00D760A0" w:rsidRDefault="001003DD" w:rsidP="00A65ABD">
      <w:pPr>
        <w:pStyle w:val="Avira3rdLevel"/>
      </w:pPr>
      <w:r w:rsidRPr="00D760A0">
        <w:t>Valuing Timber Harvesting and Firewood Collection</w:t>
      </w:r>
    </w:p>
    <w:p w:rsidR="001003DD" w:rsidRPr="00D760A0" w:rsidRDefault="001003DD" w:rsidP="00D760A0">
      <w:pPr>
        <w:pStyle w:val="Body"/>
      </w:pPr>
      <w:r w:rsidRPr="00D760A0">
        <w:t>Timber harvesting is the harvesting of any tree, or part of any tree for the purpose of sale or processing and sale. This excludes harvesting firewood for personal (domestic) use (DSE ~2008d).</w:t>
      </w:r>
    </w:p>
    <w:p w:rsidR="001003DD" w:rsidRPr="00D760A0" w:rsidRDefault="001003DD" w:rsidP="00D760A0">
      <w:pPr>
        <w:pStyle w:val="Body"/>
      </w:pPr>
      <w:r w:rsidRPr="00D760A0">
        <w:t xml:space="preserve">Permits are required for any commercial timber use and harvesting activities in Victoria's State forests.  The </w:t>
      </w:r>
      <w:r w:rsidRPr="00D760A0">
        <w:rPr>
          <w:i/>
        </w:rPr>
        <w:t>Sustainable Forest (Timber Harvesting) Regulations 2006</w:t>
      </w:r>
      <w:r w:rsidRPr="00D760A0">
        <w:t xml:space="preserve"> require anyone engaged in commercial timber harvesting in Victoria’s State forests to hold a Timber Harvesting Operator’s Licence (DSE ~2008d).</w:t>
      </w:r>
    </w:p>
    <w:p w:rsidR="001003DD" w:rsidRPr="00D760A0" w:rsidRDefault="001003DD" w:rsidP="00D760A0">
      <w:pPr>
        <w:pStyle w:val="Body"/>
      </w:pPr>
      <w:r w:rsidRPr="00D760A0">
        <w:t>Permits are also required for domestic firewood collection.</w:t>
      </w:r>
    </w:p>
    <w:p w:rsidR="00D0726C" w:rsidRDefault="00D0726C">
      <w:pPr>
        <w:rPr>
          <w:rFonts w:asciiTheme="minorHAnsi" w:hAnsiTheme="minorHAnsi" w:cs="Arial"/>
          <w:b/>
          <w:i/>
        </w:rPr>
      </w:pPr>
      <w:r>
        <w:rPr>
          <w:rFonts w:asciiTheme="minorHAnsi" w:hAnsiTheme="minorHAnsi"/>
        </w:rPr>
        <w:br w:type="page"/>
      </w:r>
    </w:p>
    <w:p w:rsidR="001003DD" w:rsidRPr="00D760A0" w:rsidRDefault="001003DD" w:rsidP="001003DD">
      <w:pPr>
        <w:pStyle w:val="HD"/>
        <w:rPr>
          <w:rFonts w:asciiTheme="minorHAnsi" w:hAnsiTheme="minorHAnsi"/>
        </w:rPr>
      </w:pPr>
      <w:r w:rsidRPr="00D760A0">
        <w:rPr>
          <w:rFonts w:asciiTheme="minorHAnsi" w:hAnsiTheme="minorHAnsi"/>
        </w:rPr>
        <w:t>AVIRA Metric – Timber Harvesting and Firewood Collection</w:t>
      </w:r>
    </w:p>
    <w:p w:rsidR="001003DD" w:rsidRPr="00D760A0" w:rsidRDefault="001003DD" w:rsidP="00D760A0">
      <w:pPr>
        <w:pStyle w:val="Body"/>
      </w:pPr>
      <w:r w:rsidRPr="00D760A0">
        <w:t>Based on the above, Timber Harvesting and Firewood Collection value was scored using the following metric:</w:t>
      </w:r>
    </w:p>
    <w:tbl>
      <w:tblPr>
        <w:tblStyle w:val="DELWPTable"/>
        <w:tblW w:w="0" w:type="auto"/>
        <w:tblLook w:val="00A0" w:firstRow="1" w:lastRow="0" w:firstColumn="1" w:lastColumn="0" w:noHBand="0" w:noVBand="0"/>
      </w:tblPr>
      <w:tblGrid>
        <w:gridCol w:w="1101"/>
        <w:gridCol w:w="6129"/>
        <w:gridCol w:w="1904"/>
      </w:tblGrid>
      <w:tr w:rsidR="001003DD" w:rsidRPr="00D760A0" w:rsidTr="000A39F0">
        <w:trPr>
          <w:cnfStyle w:val="100000000000" w:firstRow="1" w:lastRow="0" w:firstColumn="0" w:lastColumn="0" w:oddVBand="0" w:evenVBand="0" w:oddHBand="0" w:evenHBand="0" w:firstRowFirstColumn="0" w:firstRowLastColumn="0" w:lastRowFirstColumn="0" w:lastRowLastColumn="0"/>
        </w:trPr>
        <w:tc>
          <w:tcPr>
            <w:tcW w:w="1101" w:type="dxa"/>
          </w:tcPr>
          <w:p w:rsidR="001003DD" w:rsidRPr="00D760A0" w:rsidRDefault="001003DD" w:rsidP="001003DD">
            <w:pPr>
              <w:pStyle w:val="TblHd"/>
              <w:rPr>
                <w:rFonts w:asciiTheme="minorHAnsi" w:hAnsiTheme="minorHAnsi"/>
              </w:rPr>
            </w:pPr>
            <w:r w:rsidRPr="00D760A0">
              <w:rPr>
                <w:rFonts w:asciiTheme="minorHAnsi" w:hAnsiTheme="minorHAnsi"/>
              </w:rPr>
              <w:t>Value Score</w:t>
            </w:r>
          </w:p>
        </w:tc>
        <w:tc>
          <w:tcPr>
            <w:tcW w:w="6129"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904"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0A39F0">
        <w:tc>
          <w:tcPr>
            <w:tcW w:w="110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129"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Commercial timber harvesting operations occur under DSE permit OR within areas managed by VicForests</w:t>
            </w:r>
          </w:p>
        </w:tc>
        <w:tc>
          <w:tcPr>
            <w:tcW w:w="190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Commercial Harvesting</w:t>
            </w:r>
          </w:p>
        </w:tc>
      </w:tr>
      <w:tr w:rsidR="001003DD" w:rsidRPr="00D760A0" w:rsidTr="000A39F0">
        <w:tc>
          <w:tcPr>
            <w:tcW w:w="110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6129"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Firewood collection is permitted</w:t>
            </w:r>
          </w:p>
        </w:tc>
        <w:tc>
          <w:tcPr>
            <w:tcW w:w="190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Firewood Collection</w:t>
            </w:r>
          </w:p>
        </w:tc>
      </w:tr>
      <w:tr w:rsidR="001003DD" w:rsidRPr="00D760A0" w:rsidTr="000A39F0">
        <w:tc>
          <w:tcPr>
            <w:tcW w:w="110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w:t>
            </w:r>
          </w:p>
        </w:tc>
        <w:tc>
          <w:tcPr>
            <w:tcW w:w="6129"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timber harvesting is permitted</w:t>
            </w:r>
          </w:p>
        </w:tc>
        <w:tc>
          <w:tcPr>
            <w:tcW w:w="190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Harvesting</w:t>
            </w:r>
          </w:p>
        </w:tc>
      </w:tr>
      <w:tr w:rsidR="001003DD" w:rsidRPr="00D760A0" w:rsidTr="000A39F0">
        <w:tc>
          <w:tcPr>
            <w:tcW w:w="9134"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DSE Forests - </w:t>
            </w:r>
            <w:hyperlink r:id="rId59" w:history="1">
              <w:r w:rsidRPr="00D760A0">
                <w:rPr>
                  <w:rFonts w:asciiTheme="minorHAnsi" w:hAnsiTheme="minorHAnsi"/>
                  <w:szCs w:val="18"/>
                  <w:u w:val="single"/>
                </w:rPr>
                <w:t>http://www.dse.vic.gov.au/dse/nrenfor.nsf/Home+Page/DSE+Forestry~Home+Page?open</w:t>
              </w:r>
            </w:hyperlink>
          </w:p>
        </w:tc>
      </w:tr>
    </w:tbl>
    <w:p w:rsidR="001003DD" w:rsidRPr="00D760A0" w:rsidRDefault="001003DD" w:rsidP="00484D4E">
      <w:pPr>
        <w:pStyle w:val="Heading1"/>
        <w:keepLines/>
        <w:numPr>
          <w:ilvl w:val="0"/>
          <w:numId w:val="16"/>
        </w:numPr>
        <w:spacing w:before="480" w:after="240"/>
        <w:ind w:left="794" w:hanging="794"/>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Style1"/>
      </w:pPr>
      <w:bookmarkStart w:id="370" w:name="_Toc396734260"/>
      <w:bookmarkStart w:id="371" w:name="_Toc399755383"/>
      <w:bookmarkStart w:id="372" w:name="_Toc437955856"/>
      <w:r w:rsidRPr="00D760A0">
        <w:t>Part D Threats</w:t>
      </w:r>
      <w:bookmarkEnd w:id="370"/>
      <w:bookmarkEnd w:id="371"/>
      <w:bookmarkEnd w:id="372"/>
    </w:p>
    <w:p w:rsidR="001003DD" w:rsidRPr="00D760A0" w:rsidRDefault="001003DD" w:rsidP="00D760A0">
      <w:pPr>
        <w:pStyle w:val="Body"/>
      </w:pPr>
      <w:r w:rsidRPr="00D760A0">
        <w:t>The waterway threats identified for AVIRA have been categorised under the following groupings:</w:t>
      </w:r>
    </w:p>
    <w:p w:rsidR="001003DD" w:rsidRPr="00D760A0" w:rsidRDefault="001003DD" w:rsidP="00484D4E">
      <w:pPr>
        <w:pStyle w:val="Body"/>
        <w:numPr>
          <w:ilvl w:val="0"/>
          <w:numId w:val="35"/>
        </w:numPr>
        <w:rPr>
          <w:szCs w:val="22"/>
        </w:rPr>
      </w:pPr>
      <w:r w:rsidRPr="00D760A0">
        <w:rPr>
          <w:szCs w:val="22"/>
        </w:rPr>
        <w:t>Altered Water Regimes;</w:t>
      </w:r>
    </w:p>
    <w:p w:rsidR="001003DD" w:rsidRPr="00D760A0" w:rsidRDefault="001003DD" w:rsidP="00484D4E">
      <w:pPr>
        <w:pStyle w:val="Body"/>
        <w:numPr>
          <w:ilvl w:val="0"/>
          <w:numId w:val="35"/>
        </w:numPr>
        <w:rPr>
          <w:szCs w:val="22"/>
        </w:rPr>
      </w:pPr>
      <w:r w:rsidRPr="00D760A0">
        <w:rPr>
          <w:szCs w:val="22"/>
        </w:rPr>
        <w:t>Altered Physical Form;</w:t>
      </w:r>
    </w:p>
    <w:p w:rsidR="001003DD" w:rsidRPr="00D760A0" w:rsidRDefault="001003DD" w:rsidP="00484D4E">
      <w:pPr>
        <w:pStyle w:val="Body"/>
        <w:numPr>
          <w:ilvl w:val="0"/>
          <w:numId w:val="35"/>
        </w:numPr>
        <w:rPr>
          <w:szCs w:val="22"/>
        </w:rPr>
      </w:pPr>
      <w:r w:rsidRPr="00D760A0">
        <w:rPr>
          <w:szCs w:val="22"/>
        </w:rPr>
        <w:t>Poor Water Quality;</w:t>
      </w:r>
    </w:p>
    <w:p w:rsidR="001003DD" w:rsidRPr="00D760A0" w:rsidRDefault="001003DD" w:rsidP="00484D4E">
      <w:pPr>
        <w:pStyle w:val="Body"/>
        <w:numPr>
          <w:ilvl w:val="0"/>
          <w:numId w:val="35"/>
        </w:numPr>
        <w:rPr>
          <w:szCs w:val="22"/>
        </w:rPr>
      </w:pPr>
      <w:r w:rsidRPr="00D760A0">
        <w:rPr>
          <w:szCs w:val="22"/>
        </w:rPr>
        <w:t>Degraded Habitats;</w:t>
      </w:r>
    </w:p>
    <w:p w:rsidR="001003DD" w:rsidRPr="00D760A0" w:rsidRDefault="001003DD" w:rsidP="00484D4E">
      <w:pPr>
        <w:pStyle w:val="Body"/>
        <w:numPr>
          <w:ilvl w:val="0"/>
          <w:numId w:val="35"/>
        </w:numPr>
        <w:rPr>
          <w:szCs w:val="22"/>
        </w:rPr>
      </w:pPr>
      <w:r w:rsidRPr="00D760A0">
        <w:rPr>
          <w:szCs w:val="22"/>
        </w:rPr>
        <w:t xml:space="preserve">Invasive Flora and Fauna; and </w:t>
      </w:r>
    </w:p>
    <w:p w:rsidR="001003DD" w:rsidRPr="00D760A0" w:rsidRDefault="001003DD" w:rsidP="00484D4E">
      <w:pPr>
        <w:pStyle w:val="Body"/>
        <w:numPr>
          <w:ilvl w:val="0"/>
          <w:numId w:val="35"/>
        </w:numPr>
        <w:rPr>
          <w:szCs w:val="22"/>
        </w:rPr>
      </w:pPr>
      <w:r w:rsidRPr="00D760A0">
        <w:rPr>
          <w:szCs w:val="22"/>
        </w:rPr>
        <w:t>Reduced Connectivity.</w:t>
      </w:r>
    </w:p>
    <w:p w:rsidR="001003DD" w:rsidRPr="00D760A0" w:rsidRDefault="001003DD" w:rsidP="00D760A0">
      <w:pPr>
        <w:pStyle w:val="Body"/>
      </w:pPr>
      <w:r w:rsidRPr="00D760A0">
        <w:t>These groupings are presented in the following sections.</w:t>
      </w:r>
    </w:p>
    <w:p w:rsidR="001003DD" w:rsidRPr="00D760A0" w:rsidRDefault="001003DD" w:rsidP="001003DD">
      <w:pPr>
        <w:rPr>
          <w:rFonts w:asciiTheme="minorHAnsi" w:hAnsiTheme="minorHAnsi"/>
        </w:rPr>
      </w:pPr>
    </w:p>
    <w:p w:rsidR="001003DD" w:rsidRPr="00D760A0" w:rsidRDefault="001003DD" w:rsidP="00484D4E">
      <w:pPr>
        <w:pStyle w:val="Heading1"/>
        <w:keepLines/>
        <w:numPr>
          <w:ilvl w:val="0"/>
          <w:numId w:val="16"/>
        </w:numPr>
        <w:spacing w:before="480" w:after="240"/>
        <w:ind w:left="794" w:hanging="794"/>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HA"/>
      </w:pPr>
      <w:bookmarkStart w:id="373" w:name="_Toc396734261"/>
      <w:bookmarkStart w:id="374" w:name="_Toc399755384"/>
      <w:bookmarkStart w:id="375" w:name="_Toc437955857"/>
      <w:r w:rsidRPr="00D760A0">
        <w:t>Altered Water Regimes</w:t>
      </w:r>
      <w:bookmarkEnd w:id="373"/>
      <w:bookmarkEnd w:id="374"/>
      <w:bookmarkEnd w:id="375"/>
    </w:p>
    <w:p w:rsidR="001003DD" w:rsidRPr="00D760A0" w:rsidRDefault="001003DD" w:rsidP="00D760A0">
      <w:pPr>
        <w:pStyle w:val="Body"/>
      </w:pPr>
      <w:r w:rsidRPr="00D760A0">
        <w:t>Under this category, the following threats have been identified:</w:t>
      </w:r>
    </w:p>
    <w:p w:rsidR="001003DD" w:rsidRPr="00D760A0" w:rsidRDefault="001003DD" w:rsidP="00484D4E">
      <w:pPr>
        <w:pStyle w:val="Body"/>
        <w:numPr>
          <w:ilvl w:val="0"/>
          <w:numId w:val="35"/>
        </w:numPr>
        <w:rPr>
          <w:szCs w:val="22"/>
        </w:rPr>
      </w:pPr>
      <w:r w:rsidRPr="00D760A0">
        <w:rPr>
          <w:szCs w:val="22"/>
        </w:rPr>
        <w:t>For river reaches:</w:t>
      </w:r>
    </w:p>
    <w:p w:rsidR="001003DD" w:rsidRPr="0068646D" w:rsidRDefault="001003DD" w:rsidP="00484D4E">
      <w:pPr>
        <w:pStyle w:val="Body"/>
        <w:numPr>
          <w:ilvl w:val="1"/>
          <w:numId w:val="49"/>
        </w:numPr>
        <w:rPr>
          <w:szCs w:val="22"/>
        </w:rPr>
      </w:pPr>
      <w:r w:rsidRPr="0068646D">
        <w:rPr>
          <w:szCs w:val="22"/>
        </w:rPr>
        <w:t>Altered Flow Regimes.</w:t>
      </w:r>
    </w:p>
    <w:p w:rsidR="001003DD" w:rsidRPr="00D760A0" w:rsidRDefault="001003DD" w:rsidP="00484D4E">
      <w:pPr>
        <w:pStyle w:val="Body"/>
        <w:numPr>
          <w:ilvl w:val="0"/>
          <w:numId w:val="35"/>
        </w:numPr>
        <w:rPr>
          <w:szCs w:val="22"/>
        </w:rPr>
      </w:pPr>
      <w:r w:rsidRPr="00D760A0">
        <w:rPr>
          <w:szCs w:val="22"/>
        </w:rPr>
        <w:t>For wetlands:</w:t>
      </w:r>
    </w:p>
    <w:p w:rsidR="001003DD" w:rsidRPr="0068646D" w:rsidRDefault="001003DD" w:rsidP="00484D4E">
      <w:pPr>
        <w:pStyle w:val="Body"/>
        <w:numPr>
          <w:ilvl w:val="1"/>
          <w:numId w:val="49"/>
        </w:numPr>
        <w:rPr>
          <w:szCs w:val="22"/>
        </w:rPr>
      </w:pPr>
      <w:r w:rsidRPr="0068646D">
        <w:rPr>
          <w:szCs w:val="22"/>
        </w:rPr>
        <w:t>Changed Water Regime.</w:t>
      </w:r>
    </w:p>
    <w:p w:rsidR="001003DD" w:rsidRPr="00D760A0" w:rsidRDefault="001003DD" w:rsidP="00484D4E">
      <w:pPr>
        <w:pStyle w:val="Body"/>
        <w:numPr>
          <w:ilvl w:val="0"/>
          <w:numId w:val="35"/>
        </w:numPr>
        <w:rPr>
          <w:szCs w:val="22"/>
        </w:rPr>
      </w:pPr>
      <w:r w:rsidRPr="00D760A0">
        <w:rPr>
          <w:szCs w:val="22"/>
        </w:rPr>
        <w:t>For estuaries:</w:t>
      </w:r>
    </w:p>
    <w:p w:rsidR="001003DD" w:rsidRPr="0068646D" w:rsidRDefault="001003DD" w:rsidP="00484D4E">
      <w:pPr>
        <w:pStyle w:val="Body"/>
        <w:numPr>
          <w:ilvl w:val="1"/>
          <w:numId w:val="49"/>
        </w:numPr>
        <w:rPr>
          <w:szCs w:val="22"/>
        </w:rPr>
      </w:pPr>
      <w:r w:rsidRPr="0068646D">
        <w:rPr>
          <w:szCs w:val="22"/>
        </w:rPr>
        <w:t>Altered Flow Regimes; and</w:t>
      </w:r>
    </w:p>
    <w:p w:rsidR="001003DD" w:rsidRPr="0068646D" w:rsidRDefault="001003DD" w:rsidP="00484D4E">
      <w:pPr>
        <w:pStyle w:val="Body"/>
        <w:numPr>
          <w:ilvl w:val="1"/>
          <w:numId w:val="49"/>
        </w:numPr>
        <w:rPr>
          <w:szCs w:val="22"/>
        </w:rPr>
      </w:pPr>
      <w:r w:rsidRPr="0068646D">
        <w:rPr>
          <w:szCs w:val="22"/>
        </w:rPr>
        <w:t>Altered Marine Exchange.</w:t>
      </w:r>
    </w:p>
    <w:p w:rsidR="001003DD" w:rsidRPr="00D760A0" w:rsidRDefault="001003DD" w:rsidP="00D760A0">
      <w:pPr>
        <w:pStyle w:val="Body"/>
      </w:pPr>
      <w:r w:rsidRPr="00D760A0">
        <w:t>These threats are described in the following sections.</w:t>
      </w:r>
    </w:p>
    <w:p w:rsidR="00972C02" w:rsidRDefault="001003DD">
      <w:pPr>
        <w:pStyle w:val="HB"/>
        <w:spacing w:before="240"/>
      </w:pPr>
      <w:bookmarkStart w:id="376" w:name="_Toc427574880"/>
      <w:bookmarkStart w:id="377" w:name="_Toc427575629"/>
      <w:bookmarkStart w:id="378" w:name="_Toc427579982"/>
      <w:bookmarkStart w:id="379" w:name="_Toc437937578"/>
      <w:bookmarkStart w:id="380" w:name="_Toc437937755"/>
      <w:bookmarkStart w:id="381" w:name="_Toc437942353"/>
      <w:bookmarkStart w:id="382" w:name="_Toc437955288"/>
      <w:bookmarkStart w:id="383" w:name="_Toc437937579"/>
      <w:bookmarkStart w:id="384" w:name="_Toc437937756"/>
      <w:bookmarkStart w:id="385" w:name="_Toc437942354"/>
      <w:bookmarkStart w:id="386" w:name="_Toc437955289"/>
      <w:bookmarkStart w:id="387" w:name="_Toc396734262"/>
      <w:bookmarkStart w:id="388" w:name="_Toc399755385"/>
      <w:bookmarkStart w:id="389" w:name="_Toc437955858"/>
      <w:bookmarkEnd w:id="376"/>
      <w:bookmarkEnd w:id="377"/>
      <w:bookmarkEnd w:id="378"/>
      <w:bookmarkEnd w:id="379"/>
      <w:bookmarkEnd w:id="380"/>
      <w:bookmarkEnd w:id="381"/>
      <w:bookmarkEnd w:id="382"/>
      <w:bookmarkEnd w:id="383"/>
      <w:bookmarkEnd w:id="384"/>
      <w:bookmarkEnd w:id="385"/>
      <w:bookmarkEnd w:id="386"/>
      <w:r w:rsidRPr="00D760A0">
        <w:t>River Reaches</w:t>
      </w:r>
      <w:bookmarkEnd w:id="387"/>
      <w:bookmarkEnd w:id="388"/>
      <w:bookmarkEnd w:id="389"/>
    </w:p>
    <w:p w:rsidR="001003DD" w:rsidRPr="00D760A0" w:rsidRDefault="001003DD" w:rsidP="00A65ABD">
      <w:pPr>
        <w:pStyle w:val="Avira3rdLevel"/>
      </w:pPr>
      <w:r w:rsidRPr="00D760A0">
        <w:t>Background</w:t>
      </w:r>
    </w:p>
    <w:p w:rsidR="001003DD" w:rsidRPr="00D760A0" w:rsidRDefault="001003DD" w:rsidP="00D760A0">
      <w:pPr>
        <w:pStyle w:val="Body"/>
      </w:pPr>
      <w:r w:rsidRPr="00D760A0">
        <w:t>The harnessing of rivers to provide secure water supplies for towns and irrigation has had profound effects on the ecology of rivers, floodplains and estuaries.  The introduction of dams and other regulating structures, of diversions from streams, of groundwater bores, and of small catchment dams have impacted on the natural flow regime of our rivers.  Furthermore, water resource development is not the only activity that can impact on river hydrology.  Changes in land use within catchments, such as land clearing and urbanisation, have also modified the water regimes within our rivers (DNRE 2002a).</w:t>
      </w:r>
    </w:p>
    <w:p w:rsidR="001003DD" w:rsidRPr="00D760A0" w:rsidRDefault="001003DD" w:rsidP="00A65ABD">
      <w:pPr>
        <w:pStyle w:val="Avira3rdLevel"/>
      </w:pPr>
      <w:r w:rsidRPr="00D760A0">
        <w:t>Altered Flow Regimes</w:t>
      </w:r>
    </w:p>
    <w:p w:rsidR="001003DD" w:rsidRPr="00D760A0" w:rsidRDefault="001003DD" w:rsidP="00D760A0">
      <w:pPr>
        <w:pStyle w:val="Body"/>
      </w:pPr>
      <w:r w:rsidRPr="00D760A0">
        <w:t xml:space="preserve">To determine the degree of hydrologic stress for Victorian Rivers, SKM (2005) developed a flow stress index that established a </w:t>
      </w:r>
      <w:r w:rsidRPr="00D760A0">
        <w:rPr>
          <w:iCs/>
        </w:rPr>
        <w:t xml:space="preserve">relative indication of threat to river health </w:t>
      </w:r>
      <w:r w:rsidRPr="00D760A0">
        <w:t>based on the level of water extractions by rural, urban, and industry users.</w:t>
      </w:r>
    </w:p>
    <w:p w:rsidR="001003DD" w:rsidRPr="00D760A0" w:rsidRDefault="001003DD" w:rsidP="00D760A0">
      <w:pPr>
        <w:pStyle w:val="Body"/>
      </w:pPr>
      <w:r w:rsidRPr="00D760A0">
        <w:t>This index was derived from five (largely independent) indices:</w:t>
      </w:r>
    </w:p>
    <w:p w:rsidR="001003DD" w:rsidRPr="00D760A0" w:rsidRDefault="001003DD" w:rsidP="00484D4E">
      <w:pPr>
        <w:pStyle w:val="Body"/>
        <w:numPr>
          <w:ilvl w:val="0"/>
          <w:numId w:val="35"/>
        </w:numPr>
        <w:rPr>
          <w:szCs w:val="22"/>
        </w:rPr>
      </w:pPr>
      <w:r w:rsidRPr="00D760A0">
        <w:rPr>
          <w:bCs/>
          <w:szCs w:val="22"/>
        </w:rPr>
        <w:t>low flow index (</w:t>
      </w:r>
      <w:r w:rsidRPr="00D760A0">
        <w:rPr>
          <w:szCs w:val="22"/>
        </w:rPr>
        <w:t>the lowest and second lowest monthly flows in a year);</w:t>
      </w:r>
    </w:p>
    <w:p w:rsidR="001003DD" w:rsidRPr="00D760A0" w:rsidRDefault="001003DD" w:rsidP="00484D4E">
      <w:pPr>
        <w:pStyle w:val="Body"/>
        <w:numPr>
          <w:ilvl w:val="0"/>
          <w:numId w:val="35"/>
        </w:numPr>
        <w:rPr>
          <w:szCs w:val="22"/>
        </w:rPr>
      </w:pPr>
      <w:r w:rsidRPr="00D760A0">
        <w:rPr>
          <w:bCs/>
          <w:szCs w:val="22"/>
        </w:rPr>
        <w:t>high flow index</w:t>
      </w:r>
      <w:r w:rsidRPr="00D760A0">
        <w:rPr>
          <w:szCs w:val="22"/>
        </w:rPr>
        <w:t xml:space="preserve"> (the highest and second highest monthly flows in a year);</w:t>
      </w:r>
    </w:p>
    <w:p w:rsidR="001003DD" w:rsidRPr="00D760A0" w:rsidRDefault="001003DD" w:rsidP="00484D4E">
      <w:pPr>
        <w:pStyle w:val="Body"/>
        <w:numPr>
          <w:ilvl w:val="0"/>
          <w:numId w:val="35"/>
        </w:numPr>
        <w:rPr>
          <w:szCs w:val="22"/>
        </w:rPr>
      </w:pPr>
      <w:r w:rsidRPr="00D760A0">
        <w:rPr>
          <w:bCs/>
          <w:szCs w:val="22"/>
        </w:rPr>
        <w:t>zero flow index (</w:t>
      </w:r>
      <w:r w:rsidRPr="00D760A0">
        <w:rPr>
          <w:szCs w:val="22"/>
        </w:rPr>
        <w:t>the proportion of time that the stream is dry (or nearly so));</w:t>
      </w:r>
    </w:p>
    <w:p w:rsidR="001003DD" w:rsidRPr="00D760A0" w:rsidRDefault="001003DD" w:rsidP="00484D4E">
      <w:pPr>
        <w:pStyle w:val="Body"/>
        <w:numPr>
          <w:ilvl w:val="0"/>
          <w:numId w:val="35"/>
        </w:numPr>
        <w:rPr>
          <w:szCs w:val="22"/>
        </w:rPr>
      </w:pPr>
      <w:r w:rsidRPr="00D760A0">
        <w:rPr>
          <w:bCs/>
          <w:szCs w:val="22"/>
        </w:rPr>
        <w:t>variability index</w:t>
      </w:r>
      <w:r w:rsidRPr="00D760A0">
        <w:rPr>
          <w:szCs w:val="22"/>
        </w:rPr>
        <w:t xml:space="preserve"> (the variability in monthly streamflows); and</w:t>
      </w:r>
    </w:p>
    <w:p w:rsidR="001003DD" w:rsidRPr="00D760A0" w:rsidRDefault="001003DD" w:rsidP="00484D4E">
      <w:pPr>
        <w:pStyle w:val="Body"/>
        <w:numPr>
          <w:ilvl w:val="0"/>
          <w:numId w:val="35"/>
        </w:numPr>
        <w:rPr>
          <w:szCs w:val="22"/>
        </w:rPr>
      </w:pPr>
      <w:r w:rsidRPr="00D760A0">
        <w:rPr>
          <w:bCs/>
          <w:szCs w:val="22"/>
        </w:rPr>
        <w:t>seasonality index</w:t>
      </w:r>
      <w:r w:rsidRPr="00D760A0">
        <w:rPr>
          <w:szCs w:val="22"/>
        </w:rPr>
        <w:t xml:space="preserve"> (the seasonal timing of when low and high flows occur).</w:t>
      </w:r>
    </w:p>
    <w:p w:rsidR="001003DD" w:rsidRPr="00D760A0" w:rsidRDefault="001003DD" w:rsidP="00D760A0">
      <w:pPr>
        <w:pStyle w:val="Body"/>
      </w:pPr>
      <w:r w:rsidRPr="00D760A0">
        <w:t>These indices are scored between 0 (stressed) and 10 (pristine).</w:t>
      </w:r>
    </w:p>
    <w:p w:rsidR="001003DD" w:rsidRPr="00D760A0" w:rsidRDefault="001003DD" w:rsidP="00D760A0">
      <w:pPr>
        <w:pStyle w:val="Body"/>
      </w:pPr>
      <w:r w:rsidRPr="00D760A0">
        <w:t>Analysis of these individual flow stress indicators provides useful information concerning the nature of flow stress to particular asset values.  As such, five measures were selected to assess the threat of altered flow regimes as follows:</w:t>
      </w:r>
    </w:p>
    <w:p w:rsidR="001003DD" w:rsidRPr="00D760A0" w:rsidRDefault="001003DD" w:rsidP="00484D4E">
      <w:pPr>
        <w:pStyle w:val="Body"/>
        <w:numPr>
          <w:ilvl w:val="0"/>
          <w:numId w:val="35"/>
        </w:numPr>
        <w:rPr>
          <w:szCs w:val="22"/>
        </w:rPr>
      </w:pPr>
      <w:r w:rsidRPr="00D760A0">
        <w:rPr>
          <w:szCs w:val="22"/>
        </w:rPr>
        <w:t>Increase in Low Flow Magnitude;</w:t>
      </w:r>
    </w:p>
    <w:p w:rsidR="001003DD" w:rsidRPr="00D760A0" w:rsidRDefault="001003DD" w:rsidP="00484D4E">
      <w:pPr>
        <w:pStyle w:val="Body"/>
        <w:numPr>
          <w:ilvl w:val="0"/>
          <w:numId w:val="35"/>
        </w:numPr>
        <w:rPr>
          <w:szCs w:val="22"/>
        </w:rPr>
      </w:pPr>
      <w:r w:rsidRPr="00D760A0">
        <w:rPr>
          <w:szCs w:val="22"/>
        </w:rPr>
        <w:t>Reduction in High Flow Magnitude;</w:t>
      </w:r>
    </w:p>
    <w:p w:rsidR="001003DD" w:rsidRPr="00D760A0" w:rsidRDefault="001003DD" w:rsidP="00484D4E">
      <w:pPr>
        <w:pStyle w:val="Body"/>
        <w:numPr>
          <w:ilvl w:val="0"/>
          <w:numId w:val="35"/>
        </w:numPr>
        <w:rPr>
          <w:szCs w:val="22"/>
        </w:rPr>
      </w:pPr>
      <w:r w:rsidRPr="00D760A0">
        <w:rPr>
          <w:szCs w:val="22"/>
        </w:rPr>
        <w:t>Increase in Proportion of Zero Flow;</w:t>
      </w:r>
    </w:p>
    <w:p w:rsidR="001003DD" w:rsidRPr="00D760A0" w:rsidRDefault="001003DD" w:rsidP="00484D4E">
      <w:pPr>
        <w:pStyle w:val="Body"/>
        <w:numPr>
          <w:ilvl w:val="0"/>
          <w:numId w:val="35"/>
        </w:numPr>
        <w:rPr>
          <w:szCs w:val="22"/>
        </w:rPr>
      </w:pPr>
      <w:r w:rsidRPr="00D760A0">
        <w:rPr>
          <w:szCs w:val="22"/>
        </w:rPr>
        <w:t>Change in Monthly Streamflow Variability; and</w:t>
      </w:r>
    </w:p>
    <w:p w:rsidR="001003DD" w:rsidRPr="00D760A0" w:rsidRDefault="001003DD" w:rsidP="00484D4E">
      <w:pPr>
        <w:pStyle w:val="Body"/>
        <w:numPr>
          <w:ilvl w:val="0"/>
          <w:numId w:val="35"/>
        </w:numPr>
        <w:rPr>
          <w:szCs w:val="22"/>
        </w:rPr>
      </w:pPr>
      <w:r w:rsidRPr="00D760A0">
        <w:rPr>
          <w:szCs w:val="22"/>
        </w:rPr>
        <w:t>Altered Streamflow Seasonality.</w:t>
      </w:r>
    </w:p>
    <w:p w:rsidR="001003DD" w:rsidRPr="00D760A0" w:rsidRDefault="001003DD" w:rsidP="00D760A0">
      <w:pPr>
        <w:pStyle w:val="Body"/>
      </w:pPr>
      <w:r w:rsidRPr="00D760A0">
        <w:t>These measures were then used to develop the following metrics.</w:t>
      </w:r>
    </w:p>
    <w:p w:rsidR="001003DD" w:rsidRPr="00D760A0" w:rsidRDefault="001003DD" w:rsidP="001003DD">
      <w:pPr>
        <w:pStyle w:val="HD"/>
        <w:rPr>
          <w:rFonts w:asciiTheme="minorHAnsi" w:hAnsiTheme="minorHAnsi"/>
        </w:rPr>
      </w:pPr>
      <w:bookmarkStart w:id="390" w:name="_Toc202675364"/>
      <w:bookmarkStart w:id="391" w:name="_Toc202675363"/>
      <w:r w:rsidRPr="00D760A0">
        <w:rPr>
          <w:rFonts w:asciiTheme="minorHAnsi" w:hAnsiTheme="minorHAnsi"/>
        </w:rPr>
        <w:t>AVIRA Metric – Increase in Low Flow Magnitude</w:t>
      </w:r>
      <w:bookmarkEnd w:id="390"/>
    </w:p>
    <w:p w:rsidR="001003DD" w:rsidRPr="00D760A0" w:rsidRDefault="001003DD" w:rsidP="00D760A0">
      <w:pPr>
        <w:pStyle w:val="Body"/>
      </w:pPr>
      <w:r w:rsidRPr="00D760A0">
        <w:t>Altering the magnitude of low flows changes the availability of instream habitat, which can lead to a long term reduction in the viability of populations of flora and fauna (SKM 2005). The Low Flow Index measures the change in low flow magnitude under current and unimpacted conditions (SKM 2005).</w:t>
      </w:r>
    </w:p>
    <w:tbl>
      <w:tblPr>
        <w:tblStyle w:val="DELWPTable"/>
        <w:tblW w:w="0" w:type="auto"/>
        <w:tblLook w:val="00A0" w:firstRow="1" w:lastRow="0" w:firstColumn="1" w:lastColumn="0" w:noHBand="0" w:noVBand="0"/>
      </w:tblPr>
      <w:tblGrid>
        <w:gridCol w:w="1234"/>
        <w:gridCol w:w="5854"/>
        <w:gridCol w:w="2046"/>
      </w:tblGrid>
      <w:tr w:rsidR="001003DD" w:rsidRPr="00D760A0" w:rsidTr="000A39F0">
        <w:trPr>
          <w:cnfStyle w:val="100000000000" w:firstRow="1" w:lastRow="0" w:firstColumn="0" w:lastColumn="0" w:oddVBand="0" w:evenVBand="0" w:oddHBand="0" w:evenHBand="0" w:firstRowFirstColumn="0" w:firstRowLastColumn="0" w:lastRowFirstColumn="0" w:lastRowLastColumn="0"/>
        </w:trPr>
        <w:tc>
          <w:tcPr>
            <w:tcW w:w="1234"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5854"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2046"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0A39F0">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5854" w:type="dxa"/>
          </w:tcPr>
          <w:p w:rsidR="001003DD" w:rsidRPr="00D760A0" w:rsidRDefault="001003DD" w:rsidP="001003DD">
            <w:pPr>
              <w:pStyle w:val="TblBdy"/>
              <w:rPr>
                <w:rFonts w:asciiTheme="minorHAnsi" w:hAnsiTheme="minorHAnsi"/>
                <w:szCs w:val="18"/>
              </w:rPr>
            </w:pPr>
            <w:r w:rsidRPr="00D760A0">
              <w:rPr>
                <w:rFonts w:asciiTheme="minorHAnsi" w:hAnsiTheme="minorHAnsi"/>
                <w:bCs/>
                <w:szCs w:val="18"/>
              </w:rPr>
              <w:t>Low Flow</w:t>
            </w:r>
            <w:r w:rsidRPr="00D760A0">
              <w:rPr>
                <w:rFonts w:asciiTheme="minorHAnsi" w:hAnsiTheme="minorHAnsi"/>
                <w:szCs w:val="18"/>
              </w:rPr>
              <w:t xml:space="preserve"> Index Score  0.0 - 2.0</w:t>
            </w:r>
          </w:p>
        </w:tc>
        <w:tc>
          <w:tcPr>
            <w:tcW w:w="2046" w:type="dxa"/>
            <w:vMerge w:val="restart"/>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Low Flow Score</w:t>
            </w:r>
          </w:p>
        </w:tc>
      </w:tr>
      <w:tr w:rsidR="001003DD" w:rsidRPr="00D760A0" w:rsidTr="000A39F0">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w:t>
            </w:r>
          </w:p>
        </w:tc>
        <w:tc>
          <w:tcPr>
            <w:tcW w:w="5854" w:type="dxa"/>
          </w:tcPr>
          <w:p w:rsidR="001003DD" w:rsidRPr="00D760A0" w:rsidRDefault="001003DD" w:rsidP="001003DD">
            <w:pPr>
              <w:pStyle w:val="TblBdy"/>
              <w:rPr>
                <w:rFonts w:asciiTheme="minorHAnsi" w:hAnsiTheme="minorHAnsi"/>
                <w:szCs w:val="18"/>
              </w:rPr>
            </w:pPr>
            <w:r w:rsidRPr="00D760A0">
              <w:rPr>
                <w:rFonts w:asciiTheme="minorHAnsi" w:hAnsiTheme="minorHAnsi"/>
                <w:bCs/>
                <w:szCs w:val="18"/>
              </w:rPr>
              <w:t>Low Flow</w:t>
            </w:r>
            <w:r w:rsidRPr="00D760A0">
              <w:rPr>
                <w:rFonts w:asciiTheme="minorHAnsi" w:hAnsiTheme="minorHAnsi"/>
                <w:szCs w:val="18"/>
              </w:rPr>
              <w:t xml:space="preserve"> Index Score  2.1 - 4.0</w:t>
            </w:r>
          </w:p>
        </w:tc>
        <w:tc>
          <w:tcPr>
            <w:tcW w:w="2046" w:type="dxa"/>
            <w:vMerge/>
          </w:tcPr>
          <w:p w:rsidR="001003DD" w:rsidRPr="00D760A0" w:rsidRDefault="001003DD" w:rsidP="001003DD">
            <w:pPr>
              <w:pStyle w:val="TblBdy"/>
              <w:rPr>
                <w:rFonts w:asciiTheme="minorHAnsi" w:hAnsiTheme="minorHAnsi"/>
                <w:bCs/>
                <w:szCs w:val="18"/>
              </w:rPr>
            </w:pPr>
          </w:p>
        </w:tc>
      </w:tr>
      <w:tr w:rsidR="001003DD" w:rsidRPr="00D760A0" w:rsidTr="000A39F0">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5854" w:type="dxa"/>
          </w:tcPr>
          <w:p w:rsidR="001003DD" w:rsidRPr="00D760A0" w:rsidRDefault="001003DD" w:rsidP="001003DD">
            <w:pPr>
              <w:pStyle w:val="TblBdy"/>
              <w:rPr>
                <w:rFonts w:asciiTheme="minorHAnsi" w:hAnsiTheme="minorHAnsi"/>
                <w:szCs w:val="18"/>
              </w:rPr>
            </w:pPr>
            <w:r w:rsidRPr="00D760A0">
              <w:rPr>
                <w:rFonts w:asciiTheme="minorHAnsi" w:hAnsiTheme="minorHAnsi"/>
                <w:bCs/>
                <w:szCs w:val="18"/>
              </w:rPr>
              <w:t>Low Flow</w:t>
            </w:r>
            <w:r w:rsidRPr="00D760A0">
              <w:rPr>
                <w:rFonts w:asciiTheme="minorHAnsi" w:hAnsiTheme="minorHAnsi"/>
                <w:szCs w:val="18"/>
              </w:rPr>
              <w:t xml:space="preserve"> Index Score  4.1 - 6.0</w:t>
            </w:r>
          </w:p>
        </w:tc>
        <w:tc>
          <w:tcPr>
            <w:tcW w:w="2046" w:type="dxa"/>
            <w:vMerge/>
          </w:tcPr>
          <w:p w:rsidR="001003DD" w:rsidRPr="00D760A0" w:rsidRDefault="001003DD" w:rsidP="001003DD">
            <w:pPr>
              <w:pStyle w:val="TblBdy"/>
              <w:rPr>
                <w:rFonts w:asciiTheme="minorHAnsi" w:hAnsiTheme="minorHAnsi"/>
                <w:bCs/>
                <w:szCs w:val="18"/>
              </w:rPr>
            </w:pPr>
          </w:p>
        </w:tc>
      </w:tr>
      <w:tr w:rsidR="001003DD" w:rsidRPr="00D760A0" w:rsidTr="000A39F0">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w:t>
            </w:r>
          </w:p>
        </w:tc>
        <w:tc>
          <w:tcPr>
            <w:tcW w:w="5854" w:type="dxa"/>
          </w:tcPr>
          <w:p w:rsidR="001003DD" w:rsidRPr="00D760A0" w:rsidRDefault="001003DD" w:rsidP="001003DD">
            <w:pPr>
              <w:pStyle w:val="TblBdy"/>
              <w:rPr>
                <w:rFonts w:asciiTheme="minorHAnsi" w:hAnsiTheme="minorHAnsi"/>
                <w:szCs w:val="18"/>
              </w:rPr>
            </w:pPr>
            <w:r w:rsidRPr="00D760A0">
              <w:rPr>
                <w:rFonts w:asciiTheme="minorHAnsi" w:hAnsiTheme="minorHAnsi"/>
                <w:bCs/>
                <w:szCs w:val="18"/>
              </w:rPr>
              <w:t>Low Flow</w:t>
            </w:r>
            <w:r w:rsidRPr="00D760A0">
              <w:rPr>
                <w:rFonts w:asciiTheme="minorHAnsi" w:hAnsiTheme="minorHAnsi"/>
                <w:szCs w:val="18"/>
              </w:rPr>
              <w:t xml:space="preserve"> Index Score  6.1 - 8.0</w:t>
            </w:r>
          </w:p>
        </w:tc>
        <w:tc>
          <w:tcPr>
            <w:tcW w:w="2046" w:type="dxa"/>
            <w:vMerge/>
          </w:tcPr>
          <w:p w:rsidR="001003DD" w:rsidRPr="00D760A0" w:rsidRDefault="001003DD" w:rsidP="001003DD">
            <w:pPr>
              <w:pStyle w:val="TblBdy"/>
              <w:rPr>
                <w:rFonts w:asciiTheme="minorHAnsi" w:hAnsiTheme="minorHAnsi"/>
                <w:bCs/>
                <w:szCs w:val="18"/>
              </w:rPr>
            </w:pPr>
          </w:p>
        </w:tc>
      </w:tr>
      <w:tr w:rsidR="001003DD" w:rsidRPr="00D760A0" w:rsidTr="000A39F0">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c>
          <w:tcPr>
            <w:tcW w:w="5854" w:type="dxa"/>
          </w:tcPr>
          <w:p w:rsidR="001003DD" w:rsidRPr="00D760A0" w:rsidRDefault="001003DD" w:rsidP="001003DD">
            <w:pPr>
              <w:pStyle w:val="TblBdy"/>
              <w:rPr>
                <w:rFonts w:asciiTheme="minorHAnsi" w:hAnsiTheme="minorHAnsi"/>
                <w:szCs w:val="18"/>
              </w:rPr>
            </w:pPr>
            <w:r w:rsidRPr="00D760A0">
              <w:rPr>
                <w:rFonts w:asciiTheme="minorHAnsi" w:hAnsiTheme="minorHAnsi"/>
                <w:bCs/>
                <w:szCs w:val="18"/>
              </w:rPr>
              <w:t>Low Flow</w:t>
            </w:r>
            <w:r w:rsidRPr="00D760A0">
              <w:rPr>
                <w:rFonts w:asciiTheme="minorHAnsi" w:hAnsiTheme="minorHAnsi"/>
                <w:szCs w:val="18"/>
              </w:rPr>
              <w:t xml:space="preserve"> Index Score  8.1 – 10.0</w:t>
            </w:r>
          </w:p>
        </w:tc>
        <w:tc>
          <w:tcPr>
            <w:tcW w:w="2046" w:type="dxa"/>
            <w:vMerge/>
          </w:tcPr>
          <w:p w:rsidR="001003DD" w:rsidRPr="00D760A0" w:rsidRDefault="001003DD" w:rsidP="001003DD">
            <w:pPr>
              <w:pStyle w:val="TblBdy"/>
              <w:rPr>
                <w:rFonts w:asciiTheme="minorHAnsi" w:hAnsiTheme="minorHAnsi"/>
                <w:bCs/>
                <w:szCs w:val="18"/>
              </w:rPr>
            </w:pPr>
          </w:p>
        </w:tc>
      </w:tr>
      <w:tr w:rsidR="001003DD" w:rsidRPr="00D760A0" w:rsidTr="000A39F0">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c>
          <w:tcPr>
            <w:tcW w:w="5854" w:type="dxa"/>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Methodology to derive flow stress index has not</w:t>
            </w:r>
            <w:r w:rsidRPr="00D760A0">
              <w:rPr>
                <w:rFonts w:asciiTheme="minorHAnsi" w:hAnsiTheme="minorHAnsi"/>
                <w:bCs/>
                <w:szCs w:val="18"/>
              </w:rPr>
              <w:t xml:space="preserve"> been applied</w:t>
            </w:r>
          </w:p>
        </w:tc>
        <w:tc>
          <w:tcPr>
            <w:tcW w:w="2046"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-1</w:t>
            </w:r>
          </w:p>
        </w:tc>
      </w:tr>
      <w:tr w:rsidR="001003DD" w:rsidRPr="00D760A0" w:rsidTr="000A39F0">
        <w:tc>
          <w:tcPr>
            <w:tcW w:w="9134"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3ISC Hydrology Sub-Index</w:t>
            </w:r>
          </w:p>
        </w:tc>
      </w:tr>
    </w:tbl>
    <w:p w:rsidR="001003DD" w:rsidRPr="00D760A0" w:rsidRDefault="001003DD" w:rsidP="001003DD">
      <w:pPr>
        <w:pStyle w:val="HD"/>
        <w:spacing w:before="120"/>
        <w:rPr>
          <w:rFonts w:asciiTheme="minorHAnsi" w:hAnsiTheme="minorHAnsi"/>
        </w:rPr>
      </w:pPr>
      <w:r w:rsidRPr="00D760A0">
        <w:rPr>
          <w:rFonts w:asciiTheme="minorHAnsi" w:hAnsiTheme="minorHAnsi"/>
        </w:rPr>
        <w:t>AVIRA Metric – Reduction in High Flow Magnitude</w:t>
      </w:r>
      <w:bookmarkEnd w:id="391"/>
    </w:p>
    <w:p w:rsidR="001003DD" w:rsidRPr="00D760A0" w:rsidRDefault="001003DD" w:rsidP="00D760A0">
      <w:pPr>
        <w:pStyle w:val="Body"/>
      </w:pPr>
      <w:r w:rsidRPr="00D760A0">
        <w:t>High flows act as a natural disturbance in river systems, removing vegetation and organic matter and resetting successional processes (SKM 2005).  The High Flow Index measures the change in high flows under current and unimpacted conditions (SKM 2005).</w:t>
      </w:r>
    </w:p>
    <w:tbl>
      <w:tblPr>
        <w:tblStyle w:val="DELWPTable"/>
        <w:tblW w:w="0" w:type="auto"/>
        <w:tblLook w:val="00A0" w:firstRow="1" w:lastRow="0" w:firstColumn="1" w:lastColumn="0" w:noHBand="0" w:noVBand="0"/>
      </w:tblPr>
      <w:tblGrid>
        <w:gridCol w:w="956"/>
        <w:gridCol w:w="6426"/>
        <w:gridCol w:w="1752"/>
      </w:tblGrid>
      <w:tr w:rsidR="001003DD" w:rsidRPr="00D760A0" w:rsidTr="000A39F0">
        <w:trPr>
          <w:cnfStyle w:val="100000000000" w:firstRow="1" w:lastRow="0" w:firstColumn="0" w:lastColumn="0" w:oddVBand="0" w:evenVBand="0" w:oddHBand="0" w:evenHBand="0" w:firstRowFirstColumn="0" w:firstRowLastColumn="0" w:lastRowFirstColumn="0" w:lastRowLastColumn="0"/>
        </w:trPr>
        <w:tc>
          <w:tcPr>
            <w:tcW w:w="956"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6426"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52"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0A39F0">
        <w:tc>
          <w:tcPr>
            <w:tcW w:w="956" w:type="dxa"/>
          </w:tcPr>
          <w:p w:rsidR="001003DD" w:rsidRPr="00D760A0" w:rsidRDefault="001003DD" w:rsidP="001003DD">
            <w:pPr>
              <w:pStyle w:val="TblBdy"/>
              <w:rPr>
                <w:rFonts w:asciiTheme="minorHAnsi" w:hAnsiTheme="minorHAnsi"/>
              </w:rPr>
            </w:pPr>
            <w:r w:rsidRPr="00D760A0">
              <w:rPr>
                <w:rFonts w:asciiTheme="minorHAnsi" w:hAnsiTheme="minorHAnsi"/>
              </w:rPr>
              <w:t>5</w:t>
            </w:r>
          </w:p>
        </w:tc>
        <w:tc>
          <w:tcPr>
            <w:tcW w:w="6426" w:type="dxa"/>
          </w:tcPr>
          <w:p w:rsidR="001003DD" w:rsidRPr="00D760A0" w:rsidRDefault="001003DD" w:rsidP="001003DD">
            <w:pPr>
              <w:pStyle w:val="TblBdy"/>
              <w:rPr>
                <w:rFonts w:asciiTheme="minorHAnsi" w:hAnsiTheme="minorHAnsi"/>
              </w:rPr>
            </w:pPr>
            <w:r w:rsidRPr="00D760A0">
              <w:rPr>
                <w:rFonts w:asciiTheme="minorHAnsi" w:hAnsiTheme="minorHAnsi"/>
                <w:bCs/>
              </w:rPr>
              <w:t>High Flow</w:t>
            </w:r>
            <w:r w:rsidRPr="00D760A0">
              <w:rPr>
                <w:rFonts w:asciiTheme="minorHAnsi" w:hAnsiTheme="minorHAnsi"/>
              </w:rPr>
              <w:t xml:space="preserve"> Index Score  0.0 - 2.49</w:t>
            </w:r>
          </w:p>
        </w:tc>
        <w:tc>
          <w:tcPr>
            <w:tcW w:w="1752" w:type="dxa"/>
            <w:vMerge w:val="restart"/>
          </w:tcPr>
          <w:p w:rsidR="001003DD" w:rsidRPr="00D760A0" w:rsidRDefault="001003DD" w:rsidP="001003DD">
            <w:pPr>
              <w:pStyle w:val="TblBdy"/>
              <w:rPr>
                <w:rFonts w:asciiTheme="minorHAnsi" w:hAnsiTheme="minorHAnsi"/>
                <w:bCs/>
              </w:rPr>
            </w:pPr>
            <w:r w:rsidRPr="00D760A0">
              <w:rPr>
                <w:rFonts w:asciiTheme="minorHAnsi" w:hAnsiTheme="minorHAnsi"/>
                <w:bCs/>
              </w:rPr>
              <w:t>High Flow Score</w:t>
            </w:r>
          </w:p>
        </w:tc>
      </w:tr>
      <w:tr w:rsidR="001003DD" w:rsidRPr="00D760A0" w:rsidTr="000A39F0">
        <w:tc>
          <w:tcPr>
            <w:tcW w:w="956" w:type="dxa"/>
          </w:tcPr>
          <w:p w:rsidR="001003DD" w:rsidRPr="00D760A0" w:rsidRDefault="001003DD" w:rsidP="001003DD">
            <w:pPr>
              <w:pStyle w:val="TblBdy"/>
              <w:rPr>
                <w:rFonts w:asciiTheme="minorHAnsi" w:hAnsiTheme="minorHAnsi"/>
              </w:rPr>
            </w:pPr>
            <w:r w:rsidRPr="00D760A0">
              <w:rPr>
                <w:rFonts w:asciiTheme="minorHAnsi" w:hAnsiTheme="minorHAnsi"/>
              </w:rPr>
              <w:t>4</w:t>
            </w:r>
          </w:p>
        </w:tc>
        <w:tc>
          <w:tcPr>
            <w:tcW w:w="6426" w:type="dxa"/>
          </w:tcPr>
          <w:p w:rsidR="001003DD" w:rsidRPr="00D760A0" w:rsidRDefault="001003DD" w:rsidP="001003DD">
            <w:pPr>
              <w:pStyle w:val="TblBdy"/>
              <w:rPr>
                <w:rFonts w:asciiTheme="minorHAnsi" w:hAnsiTheme="minorHAnsi"/>
              </w:rPr>
            </w:pPr>
            <w:r w:rsidRPr="00D760A0">
              <w:rPr>
                <w:rFonts w:asciiTheme="minorHAnsi" w:hAnsiTheme="minorHAnsi"/>
                <w:bCs/>
              </w:rPr>
              <w:t>High Flow</w:t>
            </w:r>
            <w:r w:rsidRPr="00D760A0">
              <w:rPr>
                <w:rFonts w:asciiTheme="minorHAnsi" w:hAnsiTheme="minorHAnsi"/>
              </w:rPr>
              <w:t xml:space="preserve"> Index Score  2.5 - 4.49</w:t>
            </w:r>
          </w:p>
        </w:tc>
        <w:tc>
          <w:tcPr>
            <w:tcW w:w="1752" w:type="dxa"/>
            <w:vMerge/>
          </w:tcPr>
          <w:p w:rsidR="001003DD" w:rsidRPr="00D760A0" w:rsidRDefault="001003DD" w:rsidP="001003DD">
            <w:pPr>
              <w:pStyle w:val="TblBdy"/>
              <w:rPr>
                <w:rFonts w:asciiTheme="minorHAnsi" w:hAnsiTheme="minorHAnsi"/>
                <w:bCs/>
              </w:rPr>
            </w:pPr>
          </w:p>
        </w:tc>
      </w:tr>
      <w:tr w:rsidR="001003DD" w:rsidRPr="00D760A0" w:rsidTr="000A39F0">
        <w:tc>
          <w:tcPr>
            <w:tcW w:w="956" w:type="dxa"/>
          </w:tcPr>
          <w:p w:rsidR="001003DD" w:rsidRPr="00D760A0" w:rsidRDefault="001003DD" w:rsidP="001003DD">
            <w:pPr>
              <w:pStyle w:val="TblBdy"/>
              <w:rPr>
                <w:rFonts w:asciiTheme="minorHAnsi" w:hAnsiTheme="minorHAnsi"/>
              </w:rPr>
            </w:pPr>
            <w:r w:rsidRPr="00D760A0">
              <w:rPr>
                <w:rFonts w:asciiTheme="minorHAnsi" w:hAnsiTheme="minorHAnsi"/>
              </w:rPr>
              <w:t>3</w:t>
            </w:r>
          </w:p>
        </w:tc>
        <w:tc>
          <w:tcPr>
            <w:tcW w:w="6426" w:type="dxa"/>
          </w:tcPr>
          <w:p w:rsidR="001003DD" w:rsidRPr="00D760A0" w:rsidRDefault="001003DD" w:rsidP="001003DD">
            <w:pPr>
              <w:pStyle w:val="TblBdy"/>
              <w:rPr>
                <w:rFonts w:asciiTheme="minorHAnsi" w:hAnsiTheme="minorHAnsi"/>
              </w:rPr>
            </w:pPr>
            <w:r w:rsidRPr="00D760A0">
              <w:rPr>
                <w:rFonts w:asciiTheme="minorHAnsi" w:hAnsiTheme="minorHAnsi"/>
                <w:bCs/>
              </w:rPr>
              <w:t>High Flow</w:t>
            </w:r>
            <w:r w:rsidRPr="00D760A0">
              <w:rPr>
                <w:rFonts w:asciiTheme="minorHAnsi" w:hAnsiTheme="minorHAnsi"/>
              </w:rPr>
              <w:t xml:space="preserve"> Index Score  4.5 - 6.49</w:t>
            </w:r>
          </w:p>
        </w:tc>
        <w:tc>
          <w:tcPr>
            <w:tcW w:w="1752" w:type="dxa"/>
            <w:vMerge/>
          </w:tcPr>
          <w:p w:rsidR="001003DD" w:rsidRPr="00D760A0" w:rsidRDefault="001003DD" w:rsidP="001003DD">
            <w:pPr>
              <w:pStyle w:val="TblBdy"/>
              <w:rPr>
                <w:rFonts w:asciiTheme="minorHAnsi" w:hAnsiTheme="minorHAnsi"/>
                <w:bCs/>
              </w:rPr>
            </w:pPr>
          </w:p>
        </w:tc>
      </w:tr>
      <w:tr w:rsidR="001003DD" w:rsidRPr="00D760A0" w:rsidTr="000A39F0">
        <w:tc>
          <w:tcPr>
            <w:tcW w:w="956" w:type="dxa"/>
          </w:tcPr>
          <w:p w:rsidR="001003DD" w:rsidRPr="00D760A0" w:rsidRDefault="001003DD" w:rsidP="001003DD">
            <w:pPr>
              <w:pStyle w:val="TblBdy"/>
              <w:rPr>
                <w:rFonts w:asciiTheme="minorHAnsi" w:hAnsiTheme="minorHAnsi"/>
              </w:rPr>
            </w:pPr>
            <w:r w:rsidRPr="00D760A0">
              <w:rPr>
                <w:rFonts w:asciiTheme="minorHAnsi" w:hAnsiTheme="minorHAnsi"/>
              </w:rPr>
              <w:t>2</w:t>
            </w:r>
          </w:p>
        </w:tc>
        <w:tc>
          <w:tcPr>
            <w:tcW w:w="6426" w:type="dxa"/>
          </w:tcPr>
          <w:p w:rsidR="001003DD" w:rsidRPr="00D760A0" w:rsidRDefault="001003DD" w:rsidP="001003DD">
            <w:pPr>
              <w:pStyle w:val="TblBdy"/>
              <w:rPr>
                <w:rFonts w:asciiTheme="minorHAnsi" w:hAnsiTheme="minorHAnsi"/>
              </w:rPr>
            </w:pPr>
            <w:r w:rsidRPr="00D760A0">
              <w:rPr>
                <w:rFonts w:asciiTheme="minorHAnsi" w:hAnsiTheme="minorHAnsi"/>
                <w:bCs/>
              </w:rPr>
              <w:t>High Flow</w:t>
            </w:r>
            <w:r w:rsidRPr="00D760A0">
              <w:rPr>
                <w:rFonts w:asciiTheme="minorHAnsi" w:hAnsiTheme="minorHAnsi"/>
              </w:rPr>
              <w:t xml:space="preserve"> Index Score  6.5 - 8.49</w:t>
            </w:r>
          </w:p>
        </w:tc>
        <w:tc>
          <w:tcPr>
            <w:tcW w:w="1752" w:type="dxa"/>
            <w:vMerge/>
          </w:tcPr>
          <w:p w:rsidR="001003DD" w:rsidRPr="00D760A0" w:rsidRDefault="001003DD" w:rsidP="001003DD">
            <w:pPr>
              <w:pStyle w:val="TblBdy"/>
              <w:rPr>
                <w:rFonts w:asciiTheme="minorHAnsi" w:hAnsiTheme="minorHAnsi"/>
                <w:bCs/>
              </w:rPr>
            </w:pPr>
          </w:p>
        </w:tc>
      </w:tr>
      <w:tr w:rsidR="001003DD" w:rsidRPr="00D760A0" w:rsidTr="000A39F0">
        <w:tc>
          <w:tcPr>
            <w:tcW w:w="956" w:type="dxa"/>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6426" w:type="dxa"/>
          </w:tcPr>
          <w:p w:rsidR="001003DD" w:rsidRPr="00D760A0" w:rsidRDefault="001003DD" w:rsidP="001003DD">
            <w:pPr>
              <w:pStyle w:val="TblBdy"/>
              <w:rPr>
                <w:rFonts w:asciiTheme="minorHAnsi" w:hAnsiTheme="minorHAnsi"/>
              </w:rPr>
            </w:pPr>
            <w:r w:rsidRPr="00D760A0">
              <w:rPr>
                <w:rFonts w:asciiTheme="minorHAnsi" w:hAnsiTheme="minorHAnsi"/>
                <w:bCs/>
              </w:rPr>
              <w:t>High Flow</w:t>
            </w:r>
            <w:r w:rsidRPr="00D760A0">
              <w:rPr>
                <w:rFonts w:asciiTheme="minorHAnsi" w:hAnsiTheme="minorHAnsi"/>
              </w:rPr>
              <w:t xml:space="preserve"> Index Score  8.5 – 10.0</w:t>
            </w:r>
          </w:p>
        </w:tc>
        <w:tc>
          <w:tcPr>
            <w:tcW w:w="1752" w:type="dxa"/>
            <w:vMerge/>
          </w:tcPr>
          <w:p w:rsidR="001003DD" w:rsidRPr="00D760A0" w:rsidRDefault="001003DD" w:rsidP="001003DD">
            <w:pPr>
              <w:pStyle w:val="TblBdy"/>
              <w:rPr>
                <w:rFonts w:asciiTheme="minorHAnsi" w:hAnsiTheme="minorHAnsi"/>
                <w:bCs/>
              </w:rPr>
            </w:pPr>
          </w:p>
        </w:tc>
      </w:tr>
      <w:tr w:rsidR="001003DD" w:rsidRPr="00D760A0" w:rsidTr="000A39F0">
        <w:tc>
          <w:tcPr>
            <w:tcW w:w="956" w:type="dxa"/>
          </w:tcPr>
          <w:p w:rsidR="001003DD" w:rsidRPr="00D760A0" w:rsidRDefault="001003DD" w:rsidP="001003DD">
            <w:pPr>
              <w:pStyle w:val="TblBdy"/>
              <w:rPr>
                <w:rFonts w:asciiTheme="minorHAnsi" w:hAnsiTheme="minorHAnsi"/>
              </w:rPr>
            </w:pPr>
            <w:r w:rsidRPr="00D760A0">
              <w:rPr>
                <w:rFonts w:asciiTheme="minorHAnsi" w:hAnsiTheme="minorHAnsi"/>
              </w:rPr>
              <w:t>No data</w:t>
            </w:r>
          </w:p>
        </w:tc>
        <w:tc>
          <w:tcPr>
            <w:tcW w:w="6426" w:type="dxa"/>
          </w:tcPr>
          <w:p w:rsidR="001003DD" w:rsidRPr="00D760A0" w:rsidRDefault="001003DD" w:rsidP="001003DD">
            <w:pPr>
              <w:pStyle w:val="TblBdy"/>
              <w:rPr>
                <w:rFonts w:asciiTheme="minorHAnsi" w:hAnsiTheme="minorHAnsi"/>
                <w:bCs/>
              </w:rPr>
            </w:pPr>
            <w:r w:rsidRPr="00D760A0">
              <w:rPr>
                <w:rFonts w:asciiTheme="minorHAnsi" w:hAnsiTheme="minorHAnsi"/>
              </w:rPr>
              <w:t>Methodology to derive flow stress index has not</w:t>
            </w:r>
            <w:r w:rsidRPr="00D760A0">
              <w:rPr>
                <w:rFonts w:asciiTheme="minorHAnsi" w:hAnsiTheme="minorHAnsi"/>
                <w:bCs/>
              </w:rPr>
              <w:t xml:space="preserve"> been applied</w:t>
            </w:r>
          </w:p>
        </w:tc>
        <w:tc>
          <w:tcPr>
            <w:tcW w:w="1752" w:type="dxa"/>
          </w:tcPr>
          <w:p w:rsidR="001003DD" w:rsidRPr="00D760A0" w:rsidRDefault="001003DD" w:rsidP="001003DD">
            <w:pPr>
              <w:pStyle w:val="TblBdy"/>
              <w:rPr>
                <w:rFonts w:asciiTheme="minorHAnsi" w:hAnsiTheme="minorHAnsi"/>
              </w:rPr>
            </w:pPr>
            <w:r w:rsidRPr="00D760A0">
              <w:rPr>
                <w:rFonts w:asciiTheme="minorHAnsi" w:hAnsiTheme="minorHAnsi"/>
              </w:rPr>
              <w:t>-1</w:t>
            </w:r>
          </w:p>
        </w:tc>
      </w:tr>
      <w:tr w:rsidR="001003DD" w:rsidRPr="00D760A0" w:rsidTr="000A39F0">
        <w:tc>
          <w:tcPr>
            <w:tcW w:w="7382" w:type="dxa"/>
            <w:gridSpan w:val="2"/>
          </w:tcPr>
          <w:p w:rsidR="001003DD" w:rsidRPr="00D760A0" w:rsidRDefault="001003DD" w:rsidP="001003DD">
            <w:pPr>
              <w:pStyle w:val="TblBdy"/>
              <w:rPr>
                <w:rFonts w:asciiTheme="minorHAnsi" w:hAnsiTheme="minorHAnsi"/>
              </w:rPr>
            </w:pPr>
            <w:r w:rsidRPr="00D760A0">
              <w:rPr>
                <w:rFonts w:asciiTheme="minorHAnsi" w:hAnsiTheme="minorHAnsi"/>
              </w:rPr>
              <w:t>Data Source:</w:t>
            </w:r>
          </w:p>
          <w:p w:rsidR="001003DD" w:rsidRPr="00D760A0" w:rsidRDefault="001003DD" w:rsidP="001003DD">
            <w:pPr>
              <w:pStyle w:val="TblBdy"/>
              <w:rPr>
                <w:rFonts w:asciiTheme="minorHAnsi" w:hAnsiTheme="minorHAnsi"/>
              </w:rPr>
            </w:pPr>
            <w:r w:rsidRPr="00D760A0">
              <w:rPr>
                <w:rFonts w:asciiTheme="minorHAnsi" w:hAnsiTheme="minorHAnsi"/>
              </w:rPr>
              <w:t>3ISC Hydrology Sub-Index</w:t>
            </w:r>
          </w:p>
        </w:tc>
        <w:tc>
          <w:tcPr>
            <w:tcW w:w="1752" w:type="dxa"/>
          </w:tcPr>
          <w:p w:rsidR="001003DD" w:rsidRPr="00D760A0" w:rsidRDefault="001003DD" w:rsidP="001003DD">
            <w:pPr>
              <w:pStyle w:val="TblBdy"/>
              <w:rPr>
                <w:rFonts w:asciiTheme="minorHAnsi" w:hAnsiTheme="minorHAnsi"/>
              </w:rPr>
            </w:pPr>
          </w:p>
        </w:tc>
      </w:tr>
    </w:tbl>
    <w:p w:rsidR="000A39F0" w:rsidRPr="00D760A0" w:rsidRDefault="000A39F0" w:rsidP="001003DD">
      <w:pPr>
        <w:pStyle w:val="HD"/>
        <w:spacing w:before="120"/>
        <w:rPr>
          <w:rFonts w:asciiTheme="minorHAnsi" w:hAnsiTheme="minorHAnsi"/>
        </w:rPr>
        <w:sectPr w:rsidR="000A39F0" w:rsidRPr="00D760A0" w:rsidSect="001003DD">
          <w:pgSz w:w="11906" w:h="16838"/>
          <w:pgMar w:top="1440" w:right="1440" w:bottom="1440" w:left="1440" w:header="708" w:footer="708" w:gutter="0"/>
          <w:cols w:space="708"/>
          <w:docGrid w:linePitch="360"/>
        </w:sectPr>
      </w:pPr>
      <w:bookmarkStart w:id="392" w:name="_Toc202675365"/>
    </w:p>
    <w:p w:rsidR="001003DD" w:rsidRPr="00D760A0" w:rsidRDefault="001003DD" w:rsidP="001003DD">
      <w:pPr>
        <w:pStyle w:val="HD"/>
        <w:spacing w:before="120"/>
        <w:rPr>
          <w:rFonts w:asciiTheme="minorHAnsi" w:hAnsiTheme="minorHAnsi"/>
        </w:rPr>
      </w:pPr>
      <w:r w:rsidRPr="00D760A0">
        <w:rPr>
          <w:rFonts w:asciiTheme="minorHAnsi" w:hAnsiTheme="minorHAnsi"/>
        </w:rPr>
        <w:t>AVIRA Metric – Increase in Proportion of Zero Flow</w:t>
      </w:r>
      <w:bookmarkEnd w:id="392"/>
    </w:p>
    <w:p w:rsidR="001003DD" w:rsidRPr="00D760A0" w:rsidRDefault="001003DD" w:rsidP="00D760A0">
      <w:pPr>
        <w:pStyle w:val="Body"/>
      </w:pPr>
      <w:r w:rsidRPr="00D760A0">
        <w:t>Periods of zero flow are a natural feature of ephemeral rivers and creeks; however increases in the natural duration of cease to flow periods are regarded as harmful to aquatic ecosystems (SKM 2005). The Zero Flow Index simply reflects the differences in the proportion of zero flow occurring under unimpacted and current conditions (SKM 2005).</w:t>
      </w:r>
    </w:p>
    <w:tbl>
      <w:tblPr>
        <w:tblStyle w:val="DELWPTable"/>
        <w:tblW w:w="0" w:type="auto"/>
        <w:tblLook w:val="00A0" w:firstRow="1" w:lastRow="0" w:firstColumn="1" w:lastColumn="0" w:noHBand="0" w:noVBand="0"/>
      </w:tblPr>
      <w:tblGrid>
        <w:gridCol w:w="1234"/>
        <w:gridCol w:w="5996"/>
        <w:gridCol w:w="1904"/>
      </w:tblGrid>
      <w:tr w:rsidR="001003DD" w:rsidRPr="00D760A0" w:rsidTr="000A39F0">
        <w:trPr>
          <w:cnfStyle w:val="100000000000" w:firstRow="1" w:lastRow="0" w:firstColumn="0" w:lastColumn="0" w:oddVBand="0" w:evenVBand="0" w:oddHBand="0" w:evenHBand="0" w:firstRowFirstColumn="0" w:firstRowLastColumn="0" w:lastRowFirstColumn="0" w:lastRowLastColumn="0"/>
        </w:trPr>
        <w:tc>
          <w:tcPr>
            <w:tcW w:w="1234"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5996"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904"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0A39F0">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5996" w:type="dxa"/>
          </w:tcPr>
          <w:p w:rsidR="001003DD" w:rsidRPr="00D760A0" w:rsidRDefault="001003DD" w:rsidP="001003DD">
            <w:pPr>
              <w:pStyle w:val="TblBdy"/>
              <w:rPr>
                <w:rFonts w:asciiTheme="minorHAnsi" w:hAnsiTheme="minorHAnsi"/>
                <w:szCs w:val="18"/>
              </w:rPr>
            </w:pPr>
            <w:r w:rsidRPr="00D760A0">
              <w:rPr>
                <w:rFonts w:asciiTheme="minorHAnsi" w:hAnsiTheme="minorHAnsi"/>
                <w:bCs/>
                <w:szCs w:val="18"/>
              </w:rPr>
              <w:t>Zero Flow</w:t>
            </w:r>
            <w:r w:rsidRPr="00D760A0">
              <w:rPr>
                <w:rFonts w:asciiTheme="minorHAnsi" w:hAnsiTheme="minorHAnsi"/>
                <w:szCs w:val="18"/>
              </w:rPr>
              <w:t xml:space="preserve"> Index Score  0.0 - 2.0</w:t>
            </w:r>
          </w:p>
        </w:tc>
        <w:tc>
          <w:tcPr>
            <w:tcW w:w="1904" w:type="dxa"/>
            <w:vMerge w:val="restart"/>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Zero Flow Score</w:t>
            </w:r>
          </w:p>
        </w:tc>
      </w:tr>
      <w:tr w:rsidR="001003DD" w:rsidRPr="00D760A0" w:rsidTr="000A39F0">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w:t>
            </w:r>
          </w:p>
        </w:tc>
        <w:tc>
          <w:tcPr>
            <w:tcW w:w="5996" w:type="dxa"/>
          </w:tcPr>
          <w:p w:rsidR="001003DD" w:rsidRPr="00D760A0" w:rsidRDefault="001003DD" w:rsidP="001003DD">
            <w:pPr>
              <w:pStyle w:val="TblBdy"/>
              <w:rPr>
                <w:rFonts w:asciiTheme="minorHAnsi" w:hAnsiTheme="minorHAnsi"/>
                <w:szCs w:val="18"/>
              </w:rPr>
            </w:pPr>
            <w:r w:rsidRPr="00D760A0">
              <w:rPr>
                <w:rFonts w:asciiTheme="minorHAnsi" w:hAnsiTheme="minorHAnsi"/>
                <w:bCs/>
                <w:szCs w:val="18"/>
              </w:rPr>
              <w:t>Zero Flow</w:t>
            </w:r>
            <w:r w:rsidRPr="00D760A0">
              <w:rPr>
                <w:rFonts w:asciiTheme="minorHAnsi" w:hAnsiTheme="minorHAnsi"/>
                <w:szCs w:val="18"/>
              </w:rPr>
              <w:t xml:space="preserve"> Index Score  2.1 - 4.0</w:t>
            </w:r>
          </w:p>
        </w:tc>
        <w:tc>
          <w:tcPr>
            <w:tcW w:w="1904" w:type="dxa"/>
            <w:vMerge/>
          </w:tcPr>
          <w:p w:rsidR="001003DD" w:rsidRPr="00D760A0" w:rsidRDefault="001003DD" w:rsidP="001003DD">
            <w:pPr>
              <w:pStyle w:val="TblBdy"/>
              <w:rPr>
                <w:rFonts w:asciiTheme="minorHAnsi" w:hAnsiTheme="minorHAnsi"/>
                <w:bCs/>
                <w:szCs w:val="18"/>
              </w:rPr>
            </w:pPr>
          </w:p>
        </w:tc>
      </w:tr>
      <w:tr w:rsidR="001003DD" w:rsidRPr="00D760A0" w:rsidTr="000A39F0">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5996" w:type="dxa"/>
          </w:tcPr>
          <w:p w:rsidR="001003DD" w:rsidRPr="00D760A0" w:rsidRDefault="001003DD" w:rsidP="001003DD">
            <w:pPr>
              <w:pStyle w:val="TblBdy"/>
              <w:rPr>
                <w:rFonts w:asciiTheme="minorHAnsi" w:hAnsiTheme="minorHAnsi"/>
                <w:szCs w:val="18"/>
              </w:rPr>
            </w:pPr>
            <w:r w:rsidRPr="00D760A0">
              <w:rPr>
                <w:rFonts w:asciiTheme="minorHAnsi" w:hAnsiTheme="minorHAnsi"/>
                <w:bCs/>
                <w:szCs w:val="18"/>
              </w:rPr>
              <w:t>Zero Flow</w:t>
            </w:r>
            <w:r w:rsidRPr="00D760A0">
              <w:rPr>
                <w:rFonts w:asciiTheme="minorHAnsi" w:hAnsiTheme="minorHAnsi"/>
                <w:szCs w:val="18"/>
              </w:rPr>
              <w:t xml:space="preserve"> Index Score  4.1 - 6.0</w:t>
            </w:r>
          </w:p>
        </w:tc>
        <w:tc>
          <w:tcPr>
            <w:tcW w:w="1904" w:type="dxa"/>
            <w:vMerge/>
          </w:tcPr>
          <w:p w:rsidR="001003DD" w:rsidRPr="00D760A0" w:rsidRDefault="001003DD" w:rsidP="001003DD">
            <w:pPr>
              <w:pStyle w:val="TblBdy"/>
              <w:rPr>
                <w:rFonts w:asciiTheme="minorHAnsi" w:hAnsiTheme="minorHAnsi"/>
                <w:bCs/>
                <w:szCs w:val="18"/>
              </w:rPr>
            </w:pPr>
          </w:p>
        </w:tc>
      </w:tr>
      <w:tr w:rsidR="001003DD" w:rsidRPr="00D760A0" w:rsidTr="000A39F0">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w:t>
            </w:r>
          </w:p>
        </w:tc>
        <w:tc>
          <w:tcPr>
            <w:tcW w:w="5996" w:type="dxa"/>
          </w:tcPr>
          <w:p w:rsidR="001003DD" w:rsidRPr="00D760A0" w:rsidRDefault="001003DD" w:rsidP="001003DD">
            <w:pPr>
              <w:pStyle w:val="TblBdy"/>
              <w:rPr>
                <w:rFonts w:asciiTheme="minorHAnsi" w:hAnsiTheme="minorHAnsi"/>
                <w:szCs w:val="18"/>
              </w:rPr>
            </w:pPr>
            <w:r w:rsidRPr="00D760A0">
              <w:rPr>
                <w:rFonts w:asciiTheme="minorHAnsi" w:hAnsiTheme="minorHAnsi"/>
                <w:bCs/>
                <w:szCs w:val="18"/>
              </w:rPr>
              <w:t>Zero Flow</w:t>
            </w:r>
            <w:r w:rsidRPr="00D760A0">
              <w:rPr>
                <w:rFonts w:asciiTheme="minorHAnsi" w:hAnsiTheme="minorHAnsi"/>
                <w:szCs w:val="18"/>
              </w:rPr>
              <w:t xml:space="preserve"> Index Score  6.1 - 8.0</w:t>
            </w:r>
          </w:p>
        </w:tc>
        <w:tc>
          <w:tcPr>
            <w:tcW w:w="1904" w:type="dxa"/>
            <w:vMerge/>
          </w:tcPr>
          <w:p w:rsidR="001003DD" w:rsidRPr="00D760A0" w:rsidRDefault="001003DD" w:rsidP="001003DD">
            <w:pPr>
              <w:pStyle w:val="TblBdy"/>
              <w:rPr>
                <w:rFonts w:asciiTheme="minorHAnsi" w:hAnsiTheme="minorHAnsi"/>
                <w:bCs/>
                <w:szCs w:val="18"/>
              </w:rPr>
            </w:pPr>
          </w:p>
        </w:tc>
      </w:tr>
      <w:tr w:rsidR="001003DD" w:rsidRPr="00D760A0" w:rsidTr="000A39F0">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c>
          <w:tcPr>
            <w:tcW w:w="5996" w:type="dxa"/>
          </w:tcPr>
          <w:p w:rsidR="001003DD" w:rsidRPr="00D760A0" w:rsidRDefault="001003DD" w:rsidP="001003DD">
            <w:pPr>
              <w:pStyle w:val="TblBdy"/>
              <w:rPr>
                <w:rFonts w:asciiTheme="minorHAnsi" w:hAnsiTheme="minorHAnsi"/>
                <w:szCs w:val="18"/>
              </w:rPr>
            </w:pPr>
            <w:r w:rsidRPr="00D760A0">
              <w:rPr>
                <w:rFonts w:asciiTheme="minorHAnsi" w:hAnsiTheme="minorHAnsi"/>
                <w:bCs/>
                <w:szCs w:val="18"/>
              </w:rPr>
              <w:t>Zero Flow</w:t>
            </w:r>
            <w:r w:rsidRPr="00D760A0">
              <w:rPr>
                <w:rFonts w:asciiTheme="minorHAnsi" w:hAnsiTheme="minorHAnsi"/>
                <w:szCs w:val="18"/>
              </w:rPr>
              <w:t xml:space="preserve"> Index Score  8.1 – 10.0</w:t>
            </w:r>
          </w:p>
        </w:tc>
        <w:tc>
          <w:tcPr>
            <w:tcW w:w="1904" w:type="dxa"/>
            <w:vMerge/>
          </w:tcPr>
          <w:p w:rsidR="001003DD" w:rsidRPr="00D760A0" w:rsidRDefault="001003DD" w:rsidP="001003DD">
            <w:pPr>
              <w:pStyle w:val="TblBdy"/>
              <w:rPr>
                <w:rFonts w:asciiTheme="minorHAnsi" w:hAnsiTheme="minorHAnsi"/>
                <w:bCs/>
                <w:szCs w:val="18"/>
              </w:rPr>
            </w:pPr>
          </w:p>
        </w:tc>
      </w:tr>
      <w:tr w:rsidR="001003DD" w:rsidRPr="00D760A0" w:rsidTr="000A39F0">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c>
          <w:tcPr>
            <w:tcW w:w="5996" w:type="dxa"/>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Methodology to derive flow stress index has not</w:t>
            </w:r>
            <w:r w:rsidRPr="00D760A0">
              <w:rPr>
                <w:rFonts w:asciiTheme="minorHAnsi" w:hAnsiTheme="minorHAnsi"/>
                <w:bCs/>
                <w:szCs w:val="18"/>
              </w:rPr>
              <w:t xml:space="preserve"> been applied</w:t>
            </w:r>
          </w:p>
        </w:tc>
        <w:tc>
          <w:tcPr>
            <w:tcW w:w="1904"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-1</w:t>
            </w:r>
          </w:p>
        </w:tc>
      </w:tr>
      <w:tr w:rsidR="001003DD" w:rsidRPr="00D760A0" w:rsidTr="000A39F0">
        <w:tc>
          <w:tcPr>
            <w:tcW w:w="9134"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 3ISC Hydrology Sub-Index</w:t>
            </w:r>
          </w:p>
        </w:tc>
      </w:tr>
    </w:tbl>
    <w:p w:rsidR="001003DD" w:rsidRPr="00D760A0" w:rsidRDefault="001003DD" w:rsidP="001003DD">
      <w:pPr>
        <w:pStyle w:val="HD"/>
        <w:spacing w:before="240"/>
        <w:rPr>
          <w:rFonts w:asciiTheme="minorHAnsi" w:hAnsiTheme="minorHAnsi"/>
        </w:rPr>
      </w:pPr>
      <w:bookmarkStart w:id="393" w:name="_Toc202675362"/>
      <w:bookmarkStart w:id="394" w:name="_Toc202675366"/>
      <w:r w:rsidRPr="00D760A0">
        <w:rPr>
          <w:rFonts w:asciiTheme="minorHAnsi" w:hAnsiTheme="minorHAnsi"/>
        </w:rPr>
        <w:t>AVIRA Metric – Change in Monthly Streamflow Variability</w:t>
      </w:r>
      <w:bookmarkEnd w:id="393"/>
    </w:p>
    <w:p w:rsidR="001003DD" w:rsidRPr="00D760A0" w:rsidRDefault="001003DD" w:rsidP="00D760A0">
      <w:pPr>
        <w:pStyle w:val="Body"/>
      </w:pPr>
      <w:r w:rsidRPr="00D760A0">
        <w:t>The Variability index measures variability across all months between current and unimpacted conditions (SKM 2005).</w:t>
      </w:r>
    </w:p>
    <w:tbl>
      <w:tblPr>
        <w:tblStyle w:val="DELWPTable"/>
        <w:tblW w:w="0" w:type="auto"/>
        <w:tblLook w:val="00A0" w:firstRow="1" w:lastRow="0" w:firstColumn="1" w:lastColumn="0" w:noHBand="0" w:noVBand="0"/>
      </w:tblPr>
      <w:tblGrid>
        <w:gridCol w:w="956"/>
        <w:gridCol w:w="6426"/>
        <w:gridCol w:w="1752"/>
      </w:tblGrid>
      <w:tr w:rsidR="001003DD" w:rsidRPr="00D760A0" w:rsidTr="000A39F0">
        <w:trPr>
          <w:cnfStyle w:val="100000000000" w:firstRow="1" w:lastRow="0" w:firstColumn="0" w:lastColumn="0" w:oddVBand="0" w:evenVBand="0" w:oddHBand="0" w:evenHBand="0" w:firstRowFirstColumn="0" w:firstRowLastColumn="0" w:lastRowFirstColumn="0" w:lastRowLastColumn="0"/>
        </w:trPr>
        <w:tc>
          <w:tcPr>
            <w:tcW w:w="956"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6426"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52"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0A39F0">
        <w:tc>
          <w:tcPr>
            <w:tcW w:w="956" w:type="dxa"/>
          </w:tcPr>
          <w:p w:rsidR="001003DD" w:rsidRPr="00D760A0" w:rsidRDefault="001003DD" w:rsidP="001003DD">
            <w:pPr>
              <w:pStyle w:val="TblBdy"/>
              <w:rPr>
                <w:rFonts w:asciiTheme="minorHAnsi" w:hAnsiTheme="minorHAnsi"/>
              </w:rPr>
            </w:pPr>
            <w:r w:rsidRPr="00D760A0">
              <w:rPr>
                <w:rFonts w:asciiTheme="minorHAnsi" w:hAnsiTheme="minorHAnsi"/>
              </w:rPr>
              <w:t>5</w:t>
            </w:r>
          </w:p>
        </w:tc>
        <w:tc>
          <w:tcPr>
            <w:tcW w:w="6426" w:type="dxa"/>
          </w:tcPr>
          <w:p w:rsidR="001003DD" w:rsidRPr="00D760A0" w:rsidRDefault="001003DD" w:rsidP="001003DD">
            <w:pPr>
              <w:pStyle w:val="TblBdy"/>
              <w:rPr>
                <w:rFonts w:asciiTheme="minorHAnsi" w:hAnsiTheme="minorHAnsi"/>
              </w:rPr>
            </w:pPr>
            <w:r w:rsidRPr="00D760A0">
              <w:rPr>
                <w:rFonts w:asciiTheme="minorHAnsi" w:hAnsiTheme="minorHAnsi"/>
                <w:bCs/>
              </w:rPr>
              <w:t>Variability</w:t>
            </w:r>
            <w:r w:rsidRPr="00D760A0">
              <w:rPr>
                <w:rFonts w:asciiTheme="minorHAnsi" w:hAnsiTheme="minorHAnsi"/>
              </w:rPr>
              <w:t xml:space="preserve"> Index</w:t>
            </w:r>
            <w:r w:rsidRPr="00D760A0">
              <w:rPr>
                <w:rFonts w:asciiTheme="minorHAnsi" w:hAnsiTheme="minorHAnsi"/>
                <w:color w:val="000000"/>
              </w:rPr>
              <w:t xml:space="preserve"> Score  </w:t>
            </w:r>
            <w:r w:rsidRPr="00D760A0">
              <w:rPr>
                <w:rFonts w:asciiTheme="minorHAnsi" w:hAnsiTheme="minorHAnsi"/>
              </w:rPr>
              <w:t>0.0 - 2.0</w:t>
            </w:r>
          </w:p>
        </w:tc>
        <w:tc>
          <w:tcPr>
            <w:tcW w:w="1752" w:type="dxa"/>
            <w:vMerge w:val="restart"/>
          </w:tcPr>
          <w:p w:rsidR="001003DD" w:rsidRPr="00D760A0" w:rsidRDefault="001003DD" w:rsidP="001003DD">
            <w:pPr>
              <w:pStyle w:val="TblBdy"/>
              <w:rPr>
                <w:rFonts w:asciiTheme="minorHAnsi" w:hAnsiTheme="minorHAnsi"/>
                <w:bCs/>
              </w:rPr>
            </w:pPr>
            <w:r w:rsidRPr="00D760A0">
              <w:rPr>
                <w:rFonts w:asciiTheme="minorHAnsi" w:hAnsiTheme="minorHAnsi"/>
                <w:bCs/>
              </w:rPr>
              <w:t>Variability Score</w:t>
            </w:r>
          </w:p>
        </w:tc>
      </w:tr>
      <w:tr w:rsidR="001003DD" w:rsidRPr="00D760A0" w:rsidTr="000A39F0">
        <w:tc>
          <w:tcPr>
            <w:tcW w:w="956" w:type="dxa"/>
          </w:tcPr>
          <w:p w:rsidR="001003DD" w:rsidRPr="00D760A0" w:rsidRDefault="001003DD" w:rsidP="001003DD">
            <w:pPr>
              <w:pStyle w:val="TblBdy"/>
              <w:rPr>
                <w:rFonts w:asciiTheme="minorHAnsi" w:hAnsiTheme="minorHAnsi"/>
              </w:rPr>
            </w:pPr>
            <w:r w:rsidRPr="00D760A0">
              <w:rPr>
                <w:rFonts w:asciiTheme="minorHAnsi" w:hAnsiTheme="minorHAnsi"/>
              </w:rPr>
              <w:t>4</w:t>
            </w:r>
          </w:p>
        </w:tc>
        <w:tc>
          <w:tcPr>
            <w:tcW w:w="6426" w:type="dxa"/>
          </w:tcPr>
          <w:p w:rsidR="001003DD" w:rsidRPr="00D760A0" w:rsidRDefault="001003DD" w:rsidP="001003DD">
            <w:pPr>
              <w:pStyle w:val="TblBdy"/>
              <w:rPr>
                <w:rFonts w:asciiTheme="minorHAnsi" w:hAnsiTheme="minorHAnsi"/>
              </w:rPr>
            </w:pPr>
            <w:r w:rsidRPr="00D760A0">
              <w:rPr>
                <w:rFonts w:asciiTheme="minorHAnsi" w:hAnsiTheme="minorHAnsi"/>
                <w:bCs/>
              </w:rPr>
              <w:t>Variability</w:t>
            </w:r>
            <w:r w:rsidRPr="00D760A0">
              <w:rPr>
                <w:rFonts w:asciiTheme="minorHAnsi" w:hAnsiTheme="minorHAnsi"/>
              </w:rPr>
              <w:t xml:space="preserve"> Index</w:t>
            </w:r>
            <w:r w:rsidRPr="00D760A0">
              <w:rPr>
                <w:rFonts w:asciiTheme="minorHAnsi" w:hAnsiTheme="minorHAnsi"/>
                <w:color w:val="000000"/>
              </w:rPr>
              <w:t xml:space="preserve"> Score  </w:t>
            </w:r>
            <w:r w:rsidRPr="00D760A0">
              <w:rPr>
                <w:rFonts w:asciiTheme="minorHAnsi" w:hAnsiTheme="minorHAnsi"/>
              </w:rPr>
              <w:t>2.1 - 4.0</w:t>
            </w:r>
          </w:p>
        </w:tc>
        <w:tc>
          <w:tcPr>
            <w:tcW w:w="1752" w:type="dxa"/>
            <w:vMerge/>
          </w:tcPr>
          <w:p w:rsidR="001003DD" w:rsidRPr="00D760A0" w:rsidRDefault="001003DD" w:rsidP="001003DD">
            <w:pPr>
              <w:pStyle w:val="TblBdy"/>
              <w:rPr>
                <w:rFonts w:asciiTheme="minorHAnsi" w:hAnsiTheme="minorHAnsi"/>
                <w:bCs/>
              </w:rPr>
            </w:pPr>
          </w:p>
        </w:tc>
      </w:tr>
      <w:tr w:rsidR="001003DD" w:rsidRPr="00D760A0" w:rsidTr="000A39F0">
        <w:tc>
          <w:tcPr>
            <w:tcW w:w="956" w:type="dxa"/>
          </w:tcPr>
          <w:p w:rsidR="001003DD" w:rsidRPr="00D760A0" w:rsidRDefault="001003DD" w:rsidP="001003DD">
            <w:pPr>
              <w:pStyle w:val="TblBdy"/>
              <w:rPr>
                <w:rFonts w:asciiTheme="minorHAnsi" w:hAnsiTheme="minorHAnsi"/>
              </w:rPr>
            </w:pPr>
            <w:r w:rsidRPr="00D760A0">
              <w:rPr>
                <w:rFonts w:asciiTheme="minorHAnsi" w:hAnsiTheme="minorHAnsi"/>
              </w:rPr>
              <w:t>3</w:t>
            </w:r>
          </w:p>
        </w:tc>
        <w:tc>
          <w:tcPr>
            <w:tcW w:w="6426" w:type="dxa"/>
          </w:tcPr>
          <w:p w:rsidR="001003DD" w:rsidRPr="00D760A0" w:rsidRDefault="001003DD" w:rsidP="001003DD">
            <w:pPr>
              <w:pStyle w:val="TblBdy"/>
              <w:rPr>
                <w:rFonts w:asciiTheme="minorHAnsi" w:hAnsiTheme="minorHAnsi"/>
                <w:color w:val="000000"/>
              </w:rPr>
            </w:pPr>
            <w:r w:rsidRPr="00D760A0">
              <w:rPr>
                <w:rFonts w:asciiTheme="minorHAnsi" w:hAnsiTheme="minorHAnsi"/>
                <w:bCs/>
              </w:rPr>
              <w:t>Variability</w:t>
            </w:r>
            <w:r w:rsidRPr="00D760A0">
              <w:rPr>
                <w:rFonts w:asciiTheme="minorHAnsi" w:hAnsiTheme="minorHAnsi"/>
              </w:rPr>
              <w:t xml:space="preserve"> Index</w:t>
            </w:r>
            <w:r w:rsidRPr="00D760A0">
              <w:rPr>
                <w:rFonts w:asciiTheme="minorHAnsi" w:hAnsiTheme="minorHAnsi"/>
                <w:color w:val="000000"/>
              </w:rPr>
              <w:t xml:space="preserve"> Score  4.1 - 6.0</w:t>
            </w:r>
          </w:p>
        </w:tc>
        <w:tc>
          <w:tcPr>
            <w:tcW w:w="1752" w:type="dxa"/>
            <w:vMerge/>
          </w:tcPr>
          <w:p w:rsidR="001003DD" w:rsidRPr="00D760A0" w:rsidRDefault="001003DD" w:rsidP="001003DD">
            <w:pPr>
              <w:pStyle w:val="TblBdy"/>
              <w:rPr>
                <w:rFonts w:asciiTheme="minorHAnsi" w:hAnsiTheme="minorHAnsi"/>
                <w:bCs/>
              </w:rPr>
            </w:pPr>
          </w:p>
        </w:tc>
      </w:tr>
      <w:tr w:rsidR="001003DD" w:rsidRPr="00D760A0" w:rsidTr="000A39F0">
        <w:tc>
          <w:tcPr>
            <w:tcW w:w="956" w:type="dxa"/>
          </w:tcPr>
          <w:p w:rsidR="001003DD" w:rsidRPr="00D760A0" w:rsidRDefault="001003DD" w:rsidP="001003DD">
            <w:pPr>
              <w:pStyle w:val="TblBdy"/>
              <w:rPr>
                <w:rFonts w:asciiTheme="minorHAnsi" w:hAnsiTheme="minorHAnsi"/>
              </w:rPr>
            </w:pPr>
            <w:r w:rsidRPr="00D760A0">
              <w:rPr>
                <w:rFonts w:asciiTheme="minorHAnsi" w:hAnsiTheme="minorHAnsi"/>
              </w:rPr>
              <w:t>2</w:t>
            </w:r>
          </w:p>
        </w:tc>
        <w:tc>
          <w:tcPr>
            <w:tcW w:w="6426" w:type="dxa"/>
          </w:tcPr>
          <w:p w:rsidR="001003DD" w:rsidRPr="00D760A0" w:rsidRDefault="001003DD" w:rsidP="001003DD">
            <w:pPr>
              <w:pStyle w:val="TblBdy"/>
              <w:rPr>
                <w:rFonts w:asciiTheme="minorHAnsi" w:hAnsiTheme="minorHAnsi"/>
              </w:rPr>
            </w:pPr>
            <w:r w:rsidRPr="00D760A0">
              <w:rPr>
                <w:rFonts w:asciiTheme="minorHAnsi" w:hAnsiTheme="minorHAnsi"/>
                <w:bCs/>
              </w:rPr>
              <w:t>Variability</w:t>
            </w:r>
            <w:r w:rsidRPr="00D760A0">
              <w:rPr>
                <w:rFonts w:asciiTheme="minorHAnsi" w:hAnsiTheme="minorHAnsi"/>
              </w:rPr>
              <w:t xml:space="preserve"> Index</w:t>
            </w:r>
            <w:r w:rsidRPr="00D760A0">
              <w:rPr>
                <w:rFonts w:asciiTheme="minorHAnsi" w:hAnsiTheme="minorHAnsi"/>
                <w:color w:val="000000"/>
              </w:rPr>
              <w:t xml:space="preserve"> Score  </w:t>
            </w:r>
            <w:r w:rsidRPr="00D760A0">
              <w:rPr>
                <w:rFonts w:asciiTheme="minorHAnsi" w:hAnsiTheme="minorHAnsi"/>
              </w:rPr>
              <w:t>6.1 - 8.0</w:t>
            </w:r>
          </w:p>
        </w:tc>
        <w:tc>
          <w:tcPr>
            <w:tcW w:w="1752" w:type="dxa"/>
            <w:vMerge/>
          </w:tcPr>
          <w:p w:rsidR="001003DD" w:rsidRPr="00D760A0" w:rsidRDefault="001003DD" w:rsidP="001003DD">
            <w:pPr>
              <w:pStyle w:val="TblBdy"/>
              <w:rPr>
                <w:rFonts w:asciiTheme="minorHAnsi" w:hAnsiTheme="minorHAnsi"/>
                <w:bCs/>
              </w:rPr>
            </w:pPr>
          </w:p>
        </w:tc>
      </w:tr>
      <w:tr w:rsidR="001003DD" w:rsidRPr="00D760A0" w:rsidTr="000A39F0">
        <w:tc>
          <w:tcPr>
            <w:tcW w:w="956" w:type="dxa"/>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6426" w:type="dxa"/>
          </w:tcPr>
          <w:p w:rsidR="001003DD" w:rsidRPr="00D760A0" w:rsidRDefault="001003DD" w:rsidP="001003DD">
            <w:pPr>
              <w:pStyle w:val="TblBdy"/>
              <w:rPr>
                <w:rFonts w:asciiTheme="minorHAnsi" w:hAnsiTheme="minorHAnsi"/>
                <w:color w:val="000000"/>
              </w:rPr>
            </w:pPr>
            <w:r w:rsidRPr="00D760A0">
              <w:rPr>
                <w:rFonts w:asciiTheme="minorHAnsi" w:hAnsiTheme="minorHAnsi"/>
                <w:bCs/>
              </w:rPr>
              <w:t>Variability</w:t>
            </w:r>
            <w:r w:rsidRPr="00D760A0">
              <w:rPr>
                <w:rFonts w:asciiTheme="minorHAnsi" w:hAnsiTheme="minorHAnsi"/>
              </w:rPr>
              <w:t xml:space="preserve"> Index</w:t>
            </w:r>
            <w:r w:rsidRPr="00D760A0">
              <w:rPr>
                <w:rFonts w:asciiTheme="minorHAnsi" w:hAnsiTheme="minorHAnsi"/>
                <w:color w:val="000000"/>
              </w:rPr>
              <w:t xml:space="preserve"> Score  8.1 - 10.0</w:t>
            </w:r>
          </w:p>
        </w:tc>
        <w:tc>
          <w:tcPr>
            <w:tcW w:w="1752" w:type="dxa"/>
            <w:vMerge/>
          </w:tcPr>
          <w:p w:rsidR="001003DD" w:rsidRPr="00D760A0" w:rsidRDefault="001003DD" w:rsidP="001003DD">
            <w:pPr>
              <w:pStyle w:val="TblBdy"/>
              <w:rPr>
                <w:rFonts w:asciiTheme="minorHAnsi" w:hAnsiTheme="minorHAnsi"/>
                <w:bCs/>
              </w:rPr>
            </w:pPr>
          </w:p>
        </w:tc>
      </w:tr>
      <w:tr w:rsidR="001003DD" w:rsidRPr="00D760A0" w:rsidTr="000A39F0">
        <w:tc>
          <w:tcPr>
            <w:tcW w:w="956" w:type="dxa"/>
          </w:tcPr>
          <w:p w:rsidR="001003DD" w:rsidRPr="00D760A0" w:rsidRDefault="001003DD" w:rsidP="001003DD">
            <w:pPr>
              <w:pStyle w:val="TblBdy"/>
              <w:rPr>
                <w:rFonts w:asciiTheme="minorHAnsi" w:hAnsiTheme="minorHAnsi"/>
              </w:rPr>
            </w:pPr>
            <w:r w:rsidRPr="00D760A0">
              <w:rPr>
                <w:rFonts w:asciiTheme="minorHAnsi" w:hAnsiTheme="minorHAnsi"/>
              </w:rPr>
              <w:t>No data</w:t>
            </w:r>
          </w:p>
        </w:tc>
        <w:tc>
          <w:tcPr>
            <w:tcW w:w="6426" w:type="dxa"/>
          </w:tcPr>
          <w:p w:rsidR="001003DD" w:rsidRPr="00D760A0" w:rsidRDefault="001003DD" w:rsidP="001003DD">
            <w:pPr>
              <w:pStyle w:val="TblBdy"/>
              <w:rPr>
                <w:rFonts w:asciiTheme="minorHAnsi" w:hAnsiTheme="minorHAnsi"/>
                <w:bCs/>
              </w:rPr>
            </w:pPr>
            <w:r w:rsidRPr="00D760A0">
              <w:rPr>
                <w:rFonts w:asciiTheme="minorHAnsi" w:hAnsiTheme="minorHAnsi"/>
              </w:rPr>
              <w:t>Methodology to derive flow stress index has not</w:t>
            </w:r>
            <w:r w:rsidRPr="00D760A0">
              <w:rPr>
                <w:rFonts w:asciiTheme="minorHAnsi" w:hAnsiTheme="minorHAnsi"/>
                <w:bCs/>
              </w:rPr>
              <w:t xml:space="preserve"> been applied</w:t>
            </w:r>
          </w:p>
        </w:tc>
        <w:tc>
          <w:tcPr>
            <w:tcW w:w="1752" w:type="dxa"/>
          </w:tcPr>
          <w:p w:rsidR="001003DD" w:rsidRPr="00D760A0" w:rsidRDefault="001003DD" w:rsidP="001003DD">
            <w:pPr>
              <w:pStyle w:val="TblBdy"/>
              <w:rPr>
                <w:rFonts w:asciiTheme="minorHAnsi" w:hAnsiTheme="minorHAnsi"/>
              </w:rPr>
            </w:pPr>
            <w:r w:rsidRPr="00D760A0">
              <w:rPr>
                <w:rFonts w:asciiTheme="minorHAnsi" w:hAnsiTheme="minorHAnsi"/>
              </w:rPr>
              <w:t>-1</w:t>
            </w:r>
          </w:p>
        </w:tc>
      </w:tr>
      <w:tr w:rsidR="001003DD" w:rsidRPr="00D760A0" w:rsidTr="000A39F0">
        <w:tc>
          <w:tcPr>
            <w:tcW w:w="9134" w:type="dxa"/>
            <w:gridSpan w:val="3"/>
          </w:tcPr>
          <w:p w:rsidR="001003DD" w:rsidRPr="00D760A0" w:rsidRDefault="001003DD" w:rsidP="001003DD">
            <w:pPr>
              <w:pStyle w:val="TblBdy"/>
              <w:rPr>
                <w:rFonts w:asciiTheme="minorHAnsi" w:hAnsiTheme="minorHAnsi"/>
              </w:rPr>
            </w:pPr>
            <w:r w:rsidRPr="00D760A0">
              <w:rPr>
                <w:rFonts w:asciiTheme="minorHAnsi" w:hAnsiTheme="minorHAnsi"/>
              </w:rPr>
              <w:t>Data Source:</w:t>
            </w:r>
          </w:p>
          <w:p w:rsidR="001003DD" w:rsidRPr="00D760A0" w:rsidRDefault="001003DD" w:rsidP="001003DD">
            <w:pPr>
              <w:pStyle w:val="TblBdy"/>
              <w:rPr>
                <w:rFonts w:asciiTheme="minorHAnsi" w:hAnsiTheme="minorHAnsi"/>
              </w:rPr>
            </w:pPr>
            <w:r w:rsidRPr="00D760A0">
              <w:rPr>
                <w:rFonts w:asciiTheme="minorHAnsi" w:hAnsiTheme="minorHAnsi"/>
              </w:rPr>
              <w:t>3ISC Hydrology Sub-Index</w:t>
            </w:r>
          </w:p>
        </w:tc>
      </w:tr>
    </w:tbl>
    <w:p w:rsidR="000A39F0" w:rsidRPr="00D760A0" w:rsidRDefault="000A39F0" w:rsidP="001003DD">
      <w:pPr>
        <w:pStyle w:val="HD"/>
        <w:spacing w:before="240"/>
        <w:rPr>
          <w:rFonts w:asciiTheme="minorHAnsi" w:hAnsiTheme="minorHAnsi"/>
        </w:rPr>
        <w:sectPr w:rsidR="000A39F0"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spacing w:before="240"/>
        <w:rPr>
          <w:rFonts w:asciiTheme="minorHAnsi" w:hAnsiTheme="minorHAnsi"/>
        </w:rPr>
      </w:pPr>
      <w:r w:rsidRPr="00D760A0">
        <w:rPr>
          <w:rFonts w:asciiTheme="minorHAnsi" w:hAnsiTheme="minorHAnsi"/>
        </w:rPr>
        <w:t>AVIRA Metric – Altered Streamflow Seasonality</w:t>
      </w:r>
      <w:bookmarkEnd w:id="394"/>
    </w:p>
    <w:p w:rsidR="001003DD" w:rsidRPr="00D760A0" w:rsidRDefault="001003DD" w:rsidP="00D760A0">
      <w:pPr>
        <w:pStyle w:val="Body"/>
      </w:pPr>
      <w:r w:rsidRPr="00D760A0">
        <w:t>The timing of periods of flooding and low flows has an important influence on how floodplain and riverine ecosystems respond (SKM 2005). The Seasonality Index provides a measure of the shift in the timing of the maximum flow month and the minimum flow month under both unimpacted and current conditions (SKM 2005).</w:t>
      </w:r>
    </w:p>
    <w:tbl>
      <w:tblPr>
        <w:tblStyle w:val="DELWPTable"/>
        <w:tblW w:w="0" w:type="auto"/>
        <w:tblLook w:val="00A0" w:firstRow="1" w:lastRow="0" w:firstColumn="1" w:lastColumn="0" w:noHBand="0" w:noVBand="0"/>
      </w:tblPr>
      <w:tblGrid>
        <w:gridCol w:w="956"/>
        <w:gridCol w:w="6425"/>
        <w:gridCol w:w="1753"/>
      </w:tblGrid>
      <w:tr w:rsidR="001003DD" w:rsidRPr="00D760A0" w:rsidTr="000A39F0">
        <w:trPr>
          <w:cnfStyle w:val="100000000000" w:firstRow="1" w:lastRow="0" w:firstColumn="0" w:lastColumn="0" w:oddVBand="0" w:evenVBand="0" w:oddHBand="0" w:evenHBand="0" w:firstRowFirstColumn="0" w:firstRowLastColumn="0" w:lastRowFirstColumn="0" w:lastRowLastColumn="0"/>
        </w:trPr>
        <w:tc>
          <w:tcPr>
            <w:tcW w:w="959"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6520"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0A39F0">
        <w:tc>
          <w:tcPr>
            <w:tcW w:w="959" w:type="dxa"/>
          </w:tcPr>
          <w:p w:rsidR="001003DD" w:rsidRPr="00D760A0" w:rsidRDefault="001003DD" w:rsidP="001003DD">
            <w:pPr>
              <w:pStyle w:val="TblBdy"/>
              <w:rPr>
                <w:rFonts w:asciiTheme="minorHAnsi" w:hAnsiTheme="minorHAnsi"/>
              </w:rPr>
            </w:pPr>
            <w:r w:rsidRPr="00D760A0">
              <w:rPr>
                <w:rFonts w:asciiTheme="minorHAnsi" w:hAnsiTheme="minorHAnsi"/>
              </w:rPr>
              <w:t>5</w:t>
            </w:r>
          </w:p>
        </w:tc>
        <w:tc>
          <w:tcPr>
            <w:tcW w:w="6520" w:type="dxa"/>
          </w:tcPr>
          <w:p w:rsidR="001003DD" w:rsidRPr="00D760A0" w:rsidRDefault="001003DD" w:rsidP="001003DD">
            <w:pPr>
              <w:pStyle w:val="TblBdy"/>
              <w:rPr>
                <w:rFonts w:asciiTheme="minorHAnsi" w:hAnsiTheme="minorHAnsi"/>
              </w:rPr>
            </w:pPr>
            <w:r w:rsidRPr="00D760A0">
              <w:rPr>
                <w:rFonts w:asciiTheme="minorHAnsi" w:hAnsiTheme="minorHAnsi"/>
                <w:bCs/>
              </w:rPr>
              <w:t>Seasonality</w:t>
            </w:r>
            <w:r w:rsidRPr="00D760A0">
              <w:rPr>
                <w:rFonts w:asciiTheme="minorHAnsi" w:hAnsiTheme="minorHAnsi"/>
              </w:rPr>
              <w:t xml:space="preserve"> Index Score  0.0 - 2.49</w:t>
            </w:r>
          </w:p>
        </w:tc>
        <w:tc>
          <w:tcPr>
            <w:tcW w:w="1763" w:type="dxa"/>
            <w:vMerge w:val="restart"/>
          </w:tcPr>
          <w:p w:rsidR="001003DD" w:rsidRPr="00D760A0" w:rsidRDefault="001003DD" w:rsidP="001003DD">
            <w:pPr>
              <w:pStyle w:val="TblBdy"/>
              <w:rPr>
                <w:rFonts w:asciiTheme="minorHAnsi" w:hAnsiTheme="minorHAnsi"/>
                <w:bCs/>
              </w:rPr>
            </w:pPr>
            <w:r w:rsidRPr="00D760A0">
              <w:rPr>
                <w:rFonts w:asciiTheme="minorHAnsi" w:hAnsiTheme="minorHAnsi"/>
                <w:bCs/>
              </w:rPr>
              <w:t>Seasonality Score</w:t>
            </w:r>
          </w:p>
        </w:tc>
      </w:tr>
      <w:tr w:rsidR="001003DD" w:rsidRPr="00D760A0" w:rsidTr="000A39F0">
        <w:tc>
          <w:tcPr>
            <w:tcW w:w="959" w:type="dxa"/>
          </w:tcPr>
          <w:p w:rsidR="001003DD" w:rsidRPr="00D760A0" w:rsidRDefault="001003DD" w:rsidP="001003DD">
            <w:pPr>
              <w:pStyle w:val="TblBdy"/>
              <w:rPr>
                <w:rFonts w:asciiTheme="minorHAnsi" w:hAnsiTheme="minorHAnsi"/>
              </w:rPr>
            </w:pPr>
            <w:r w:rsidRPr="00D760A0">
              <w:rPr>
                <w:rFonts w:asciiTheme="minorHAnsi" w:hAnsiTheme="minorHAnsi"/>
              </w:rPr>
              <w:t>4</w:t>
            </w:r>
          </w:p>
        </w:tc>
        <w:tc>
          <w:tcPr>
            <w:tcW w:w="6520" w:type="dxa"/>
          </w:tcPr>
          <w:p w:rsidR="001003DD" w:rsidRPr="00D760A0" w:rsidRDefault="001003DD" w:rsidP="001003DD">
            <w:pPr>
              <w:pStyle w:val="TblBdy"/>
              <w:rPr>
                <w:rFonts w:asciiTheme="minorHAnsi" w:hAnsiTheme="minorHAnsi"/>
              </w:rPr>
            </w:pPr>
            <w:r w:rsidRPr="00D760A0">
              <w:rPr>
                <w:rFonts w:asciiTheme="minorHAnsi" w:hAnsiTheme="minorHAnsi"/>
                <w:bCs/>
              </w:rPr>
              <w:t>Seasonality</w:t>
            </w:r>
            <w:r w:rsidRPr="00D760A0">
              <w:rPr>
                <w:rFonts w:asciiTheme="minorHAnsi" w:hAnsiTheme="minorHAnsi"/>
              </w:rPr>
              <w:t xml:space="preserve"> Index Score  2.5 - 4.49</w:t>
            </w:r>
          </w:p>
        </w:tc>
        <w:tc>
          <w:tcPr>
            <w:tcW w:w="1763" w:type="dxa"/>
            <w:vMerge/>
          </w:tcPr>
          <w:p w:rsidR="001003DD" w:rsidRPr="00D760A0" w:rsidRDefault="001003DD" w:rsidP="001003DD">
            <w:pPr>
              <w:pStyle w:val="TblBdy"/>
              <w:rPr>
                <w:rFonts w:asciiTheme="minorHAnsi" w:hAnsiTheme="minorHAnsi"/>
                <w:bCs/>
              </w:rPr>
            </w:pPr>
          </w:p>
        </w:tc>
      </w:tr>
      <w:tr w:rsidR="001003DD" w:rsidRPr="00D760A0" w:rsidTr="000A39F0">
        <w:tc>
          <w:tcPr>
            <w:tcW w:w="959" w:type="dxa"/>
          </w:tcPr>
          <w:p w:rsidR="001003DD" w:rsidRPr="00D760A0" w:rsidRDefault="001003DD" w:rsidP="001003DD">
            <w:pPr>
              <w:pStyle w:val="TblBdy"/>
              <w:rPr>
                <w:rFonts w:asciiTheme="minorHAnsi" w:hAnsiTheme="minorHAnsi"/>
              </w:rPr>
            </w:pPr>
            <w:r w:rsidRPr="00D760A0">
              <w:rPr>
                <w:rFonts w:asciiTheme="minorHAnsi" w:hAnsiTheme="minorHAnsi"/>
              </w:rPr>
              <w:t>3</w:t>
            </w:r>
          </w:p>
        </w:tc>
        <w:tc>
          <w:tcPr>
            <w:tcW w:w="6520" w:type="dxa"/>
          </w:tcPr>
          <w:p w:rsidR="001003DD" w:rsidRPr="00D760A0" w:rsidRDefault="001003DD" w:rsidP="001003DD">
            <w:pPr>
              <w:pStyle w:val="TblBdy"/>
              <w:rPr>
                <w:rFonts w:asciiTheme="minorHAnsi" w:hAnsiTheme="minorHAnsi"/>
              </w:rPr>
            </w:pPr>
            <w:r w:rsidRPr="00D760A0">
              <w:rPr>
                <w:rFonts w:asciiTheme="minorHAnsi" w:hAnsiTheme="minorHAnsi"/>
                <w:bCs/>
              </w:rPr>
              <w:t>Seasonality</w:t>
            </w:r>
            <w:r w:rsidRPr="00D760A0">
              <w:rPr>
                <w:rFonts w:asciiTheme="minorHAnsi" w:hAnsiTheme="minorHAnsi"/>
              </w:rPr>
              <w:t xml:space="preserve"> Index Score  4.5- 6.49</w:t>
            </w:r>
          </w:p>
        </w:tc>
        <w:tc>
          <w:tcPr>
            <w:tcW w:w="1763" w:type="dxa"/>
            <w:vMerge/>
          </w:tcPr>
          <w:p w:rsidR="001003DD" w:rsidRPr="00D760A0" w:rsidRDefault="001003DD" w:rsidP="001003DD">
            <w:pPr>
              <w:pStyle w:val="TblBdy"/>
              <w:rPr>
                <w:rFonts w:asciiTheme="minorHAnsi" w:hAnsiTheme="minorHAnsi"/>
                <w:bCs/>
              </w:rPr>
            </w:pPr>
          </w:p>
        </w:tc>
      </w:tr>
      <w:tr w:rsidR="001003DD" w:rsidRPr="00D760A0" w:rsidTr="000A39F0">
        <w:tc>
          <w:tcPr>
            <w:tcW w:w="959" w:type="dxa"/>
          </w:tcPr>
          <w:p w:rsidR="001003DD" w:rsidRPr="00D760A0" w:rsidRDefault="001003DD" w:rsidP="001003DD">
            <w:pPr>
              <w:pStyle w:val="TblBdy"/>
              <w:rPr>
                <w:rFonts w:asciiTheme="minorHAnsi" w:hAnsiTheme="minorHAnsi"/>
              </w:rPr>
            </w:pPr>
            <w:r w:rsidRPr="00D760A0">
              <w:rPr>
                <w:rFonts w:asciiTheme="minorHAnsi" w:hAnsiTheme="minorHAnsi"/>
              </w:rPr>
              <w:t>2</w:t>
            </w:r>
          </w:p>
        </w:tc>
        <w:tc>
          <w:tcPr>
            <w:tcW w:w="6520" w:type="dxa"/>
          </w:tcPr>
          <w:p w:rsidR="001003DD" w:rsidRPr="00D760A0" w:rsidRDefault="001003DD" w:rsidP="001003DD">
            <w:pPr>
              <w:pStyle w:val="TblBdy"/>
              <w:rPr>
                <w:rFonts w:asciiTheme="minorHAnsi" w:hAnsiTheme="minorHAnsi"/>
              </w:rPr>
            </w:pPr>
            <w:r w:rsidRPr="00D760A0">
              <w:rPr>
                <w:rFonts w:asciiTheme="minorHAnsi" w:hAnsiTheme="minorHAnsi"/>
                <w:bCs/>
              </w:rPr>
              <w:t>Seasonality</w:t>
            </w:r>
            <w:r w:rsidRPr="00D760A0">
              <w:rPr>
                <w:rFonts w:asciiTheme="minorHAnsi" w:hAnsiTheme="minorHAnsi"/>
              </w:rPr>
              <w:t xml:space="preserve"> Index Score  6.5 - 8.49</w:t>
            </w:r>
          </w:p>
        </w:tc>
        <w:tc>
          <w:tcPr>
            <w:tcW w:w="1763" w:type="dxa"/>
            <w:vMerge/>
          </w:tcPr>
          <w:p w:rsidR="001003DD" w:rsidRPr="00D760A0" w:rsidRDefault="001003DD" w:rsidP="001003DD">
            <w:pPr>
              <w:pStyle w:val="TblBdy"/>
              <w:rPr>
                <w:rFonts w:asciiTheme="minorHAnsi" w:hAnsiTheme="minorHAnsi"/>
                <w:bCs/>
              </w:rPr>
            </w:pPr>
          </w:p>
        </w:tc>
      </w:tr>
      <w:tr w:rsidR="001003DD" w:rsidRPr="00D760A0" w:rsidTr="000A39F0">
        <w:tc>
          <w:tcPr>
            <w:tcW w:w="959" w:type="dxa"/>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6520" w:type="dxa"/>
          </w:tcPr>
          <w:p w:rsidR="001003DD" w:rsidRPr="00D760A0" w:rsidRDefault="001003DD" w:rsidP="001003DD">
            <w:pPr>
              <w:pStyle w:val="TblBdy"/>
              <w:rPr>
                <w:rFonts w:asciiTheme="minorHAnsi" w:hAnsiTheme="minorHAnsi"/>
              </w:rPr>
            </w:pPr>
            <w:r w:rsidRPr="00D760A0">
              <w:rPr>
                <w:rFonts w:asciiTheme="minorHAnsi" w:hAnsiTheme="minorHAnsi"/>
                <w:bCs/>
              </w:rPr>
              <w:t>Seasonality</w:t>
            </w:r>
            <w:r w:rsidR="0068646D">
              <w:rPr>
                <w:rFonts w:asciiTheme="minorHAnsi" w:hAnsiTheme="minorHAnsi"/>
              </w:rPr>
              <w:t xml:space="preserve"> Index Score  8.5 -</w:t>
            </w:r>
            <w:r w:rsidRPr="00D760A0">
              <w:rPr>
                <w:rFonts w:asciiTheme="minorHAnsi" w:hAnsiTheme="minorHAnsi"/>
              </w:rPr>
              <w:t xml:space="preserve"> 10.0</w:t>
            </w:r>
          </w:p>
        </w:tc>
        <w:tc>
          <w:tcPr>
            <w:tcW w:w="1763" w:type="dxa"/>
            <w:vMerge/>
          </w:tcPr>
          <w:p w:rsidR="001003DD" w:rsidRPr="00D760A0" w:rsidRDefault="001003DD" w:rsidP="001003DD">
            <w:pPr>
              <w:pStyle w:val="TblBdy"/>
              <w:rPr>
                <w:rFonts w:asciiTheme="minorHAnsi" w:hAnsiTheme="minorHAnsi"/>
                <w:bCs/>
              </w:rPr>
            </w:pPr>
          </w:p>
        </w:tc>
      </w:tr>
      <w:tr w:rsidR="001003DD" w:rsidRPr="00D760A0" w:rsidTr="000A39F0">
        <w:tc>
          <w:tcPr>
            <w:tcW w:w="959" w:type="dxa"/>
          </w:tcPr>
          <w:p w:rsidR="001003DD" w:rsidRPr="00D760A0" w:rsidRDefault="001003DD" w:rsidP="001003DD">
            <w:pPr>
              <w:pStyle w:val="TblBdy"/>
              <w:rPr>
                <w:rFonts w:asciiTheme="minorHAnsi" w:hAnsiTheme="minorHAnsi"/>
              </w:rPr>
            </w:pPr>
            <w:r w:rsidRPr="00D760A0">
              <w:rPr>
                <w:rFonts w:asciiTheme="minorHAnsi" w:hAnsiTheme="minorHAnsi"/>
              </w:rPr>
              <w:t>No data</w:t>
            </w:r>
          </w:p>
        </w:tc>
        <w:tc>
          <w:tcPr>
            <w:tcW w:w="6520" w:type="dxa"/>
          </w:tcPr>
          <w:p w:rsidR="001003DD" w:rsidRPr="00D760A0" w:rsidRDefault="001003DD" w:rsidP="001003DD">
            <w:pPr>
              <w:pStyle w:val="TblBdy"/>
              <w:rPr>
                <w:rFonts w:asciiTheme="minorHAnsi" w:hAnsiTheme="minorHAnsi"/>
                <w:bCs/>
              </w:rPr>
            </w:pPr>
            <w:r w:rsidRPr="00D760A0">
              <w:rPr>
                <w:rFonts w:asciiTheme="minorHAnsi" w:hAnsiTheme="minorHAnsi"/>
              </w:rPr>
              <w:t>Methodology to derive flow stress index has not</w:t>
            </w:r>
            <w:r w:rsidRPr="00D760A0">
              <w:rPr>
                <w:rFonts w:asciiTheme="minorHAnsi" w:hAnsiTheme="minorHAnsi"/>
                <w:bCs/>
              </w:rPr>
              <w:t xml:space="preserve"> been applied</w:t>
            </w:r>
          </w:p>
        </w:tc>
        <w:tc>
          <w:tcPr>
            <w:tcW w:w="1763" w:type="dxa"/>
          </w:tcPr>
          <w:p w:rsidR="001003DD" w:rsidRPr="00D760A0" w:rsidRDefault="001003DD" w:rsidP="001003DD">
            <w:pPr>
              <w:pStyle w:val="TblBdy"/>
              <w:rPr>
                <w:rFonts w:asciiTheme="minorHAnsi" w:hAnsiTheme="minorHAnsi"/>
              </w:rPr>
            </w:pPr>
            <w:r w:rsidRPr="00D760A0">
              <w:rPr>
                <w:rFonts w:asciiTheme="minorHAnsi" w:hAnsiTheme="minorHAnsi"/>
              </w:rPr>
              <w:t>-1</w:t>
            </w:r>
          </w:p>
        </w:tc>
      </w:tr>
      <w:tr w:rsidR="001003DD" w:rsidRPr="00D760A0" w:rsidTr="000A39F0">
        <w:tc>
          <w:tcPr>
            <w:tcW w:w="9242" w:type="dxa"/>
            <w:gridSpan w:val="3"/>
          </w:tcPr>
          <w:p w:rsidR="001003DD" w:rsidRPr="00D760A0" w:rsidRDefault="001003DD" w:rsidP="001003DD">
            <w:pPr>
              <w:pStyle w:val="TblBdy"/>
              <w:rPr>
                <w:rFonts w:asciiTheme="minorHAnsi" w:hAnsiTheme="minorHAnsi"/>
              </w:rPr>
            </w:pPr>
            <w:r w:rsidRPr="00D760A0">
              <w:rPr>
                <w:rFonts w:asciiTheme="minorHAnsi" w:hAnsiTheme="minorHAnsi"/>
              </w:rPr>
              <w:t>Data Source:</w:t>
            </w:r>
          </w:p>
          <w:p w:rsidR="001003DD" w:rsidRPr="00D760A0" w:rsidRDefault="001003DD" w:rsidP="001003DD">
            <w:pPr>
              <w:pStyle w:val="TblBdy"/>
              <w:rPr>
                <w:rFonts w:asciiTheme="minorHAnsi" w:hAnsiTheme="minorHAnsi"/>
              </w:rPr>
            </w:pPr>
            <w:r w:rsidRPr="00D760A0">
              <w:rPr>
                <w:rFonts w:asciiTheme="minorHAnsi" w:hAnsiTheme="minorHAnsi"/>
              </w:rPr>
              <w:t>3ISC Hydrology Sub-Index</w:t>
            </w:r>
          </w:p>
        </w:tc>
      </w:tr>
    </w:tbl>
    <w:p w:rsidR="00972C02" w:rsidRDefault="001003DD">
      <w:pPr>
        <w:pStyle w:val="HB"/>
        <w:spacing w:before="600"/>
      </w:pPr>
      <w:bookmarkStart w:id="395" w:name="_Toc396734263"/>
      <w:bookmarkStart w:id="396" w:name="_Toc399755386"/>
      <w:bookmarkStart w:id="397" w:name="_Toc437955859"/>
      <w:r w:rsidRPr="00D760A0">
        <w:t>Wetlands</w:t>
      </w:r>
      <w:bookmarkEnd w:id="395"/>
      <w:bookmarkEnd w:id="396"/>
      <w:bookmarkEnd w:id="397"/>
    </w:p>
    <w:p w:rsidR="001003DD" w:rsidRPr="00D760A0" w:rsidRDefault="001003DD" w:rsidP="00A65ABD">
      <w:pPr>
        <w:pStyle w:val="Avira3rdLevel"/>
      </w:pPr>
      <w:r w:rsidRPr="00D760A0">
        <w:t>Background</w:t>
      </w:r>
    </w:p>
    <w:p w:rsidR="001003DD" w:rsidRPr="00D760A0" w:rsidRDefault="001003DD" w:rsidP="00D760A0">
      <w:pPr>
        <w:pStyle w:val="Body"/>
      </w:pPr>
      <w:r w:rsidRPr="00D760A0">
        <w:t>Hydrology is considered a key variable of wetland ecosystems, driving the development of wetland soils and leading to the development of the biotic communities (Mitsch and Gosselink 2000 in DSE 2005c).</w:t>
      </w:r>
    </w:p>
    <w:p w:rsidR="001003DD" w:rsidRPr="00D760A0" w:rsidRDefault="001003DD" w:rsidP="00D760A0">
      <w:pPr>
        <w:pStyle w:val="Body"/>
      </w:pPr>
      <w:r w:rsidRPr="00D760A0">
        <w:t>Activities with the potential to cause a change in water regime are those that:</w:t>
      </w:r>
    </w:p>
    <w:p w:rsidR="001003DD" w:rsidRPr="00D760A0" w:rsidRDefault="001003DD" w:rsidP="00484D4E">
      <w:pPr>
        <w:pStyle w:val="Body"/>
        <w:numPr>
          <w:ilvl w:val="0"/>
          <w:numId w:val="35"/>
        </w:numPr>
        <w:rPr>
          <w:szCs w:val="22"/>
        </w:rPr>
      </w:pPr>
      <w:r w:rsidRPr="00D760A0">
        <w:rPr>
          <w:szCs w:val="22"/>
        </w:rPr>
        <w:t>change the flow regime of the water source of the wetland;</w:t>
      </w:r>
    </w:p>
    <w:p w:rsidR="001003DD" w:rsidRPr="00D760A0" w:rsidRDefault="001003DD" w:rsidP="00484D4E">
      <w:pPr>
        <w:pStyle w:val="Body"/>
        <w:numPr>
          <w:ilvl w:val="0"/>
          <w:numId w:val="35"/>
        </w:numPr>
        <w:rPr>
          <w:szCs w:val="22"/>
        </w:rPr>
      </w:pPr>
      <w:r w:rsidRPr="00D760A0">
        <w:rPr>
          <w:szCs w:val="22"/>
        </w:rPr>
        <w:t>interfere with the natural connectivity of flow to and from the wetland;</w:t>
      </w:r>
    </w:p>
    <w:p w:rsidR="001003DD" w:rsidRPr="00D760A0" w:rsidRDefault="001003DD" w:rsidP="00484D4E">
      <w:pPr>
        <w:pStyle w:val="Body"/>
        <w:numPr>
          <w:ilvl w:val="0"/>
          <w:numId w:val="35"/>
        </w:numPr>
        <w:rPr>
          <w:szCs w:val="22"/>
        </w:rPr>
      </w:pPr>
      <w:r w:rsidRPr="00D760A0">
        <w:rPr>
          <w:szCs w:val="22"/>
        </w:rPr>
        <w:t>involve disposal of water into the wetland or extraction of water from the wetland; and</w:t>
      </w:r>
    </w:p>
    <w:p w:rsidR="001003DD" w:rsidRPr="00D760A0" w:rsidRDefault="001003DD" w:rsidP="00484D4E">
      <w:pPr>
        <w:pStyle w:val="Body"/>
        <w:numPr>
          <w:ilvl w:val="0"/>
          <w:numId w:val="35"/>
        </w:numPr>
        <w:rPr>
          <w:szCs w:val="22"/>
        </w:rPr>
      </w:pPr>
      <w:r w:rsidRPr="00D760A0">
        <w:rPr>
          <w:szCs w:val="22"/>
        </w:rPr>
        <w:t>change wetland depth and, therefore, alter the duration of inundation by changing the rate of evaporation (DSE 2005c).</w:t>
      </w:r>
    </w:p>
    <w:p w:rsidR="001003DD" w:rsidRPr="00D760A0" w:rsidRDefault="001003DD" w:rsidP="00A65ABD">
      <w:pPr>
        <w:pStyle w:val="Avira3rdLevel"/>
      </w:pPr>
      <w:r w:rsidRPr="00D760A0">
        <w:t>Changed Water Regime</w:t>
      </w:r>
    </w:p>
    <w:p w:rsidR="001003DD" w:rsidRPr="00D760A0" w:rsidRDefault="001003DD" w:rsidP="00D760A0">
      <w:pPr>
        <w:pStyle w:val="Body"/>
      </w:pPr>
      <w:r w:rsidRPr="00D760A0">
        <w:t>To determine the severity of effect of activities that change the water regime of a wetland, the IWC Field Assessment Sheet lists the following key steps (refer to DSE 2008e):</w:t>
      </w:r>
    </w:p>
    <w:p w:rsidR="001003DD" w:rsidRPr="00D760A0" w:rsidRDefault="001003DD" w:rsidP="00484D4E">
      <w:pPr>
        <w:pStyle w:val="Body"/>
        <w:numPr>
          <w:ilvl w:val="0"/>
          <w:numId w:val="50"/>
        </w:numPr>
      </w:pPr>
      <w:r w:rsidRPr="00D760A0">
        <w:t>Determine the primary water source for the wetland (river or stream, surface runoff, groundwater, artificial channel).</w:t>
      </w:r>
    </w:p>
    <w:p w:rsidR="001003DD" w:rsidRPr="00D760A0" w:rsidRDefault="001003DD" w:rsidP="00484D4E">
      <w:pPr>
        <w:pStyle w:val="Body"/>
        <w:numPr>
          <w:ilvl w:val="0"/>
          <w:numId w:val="50"/>
        </w:numPr>
      </w:pPr>
      <w:r w:rsidRPr="00D760A0">
        <w:t>Determine activities that change the wetland’s water regime.</w:t>
      </w:r>
    </w:p>
    <w:p w:rsidR="001003DD" w:rsidRPr="00D760A0" w:rsidRDefault="001003DD" w:rsidP="00484D4E">
      <w:pPr>
        <w:pStyle w:val="Body"/>
        <w:numPr>
          <w:ilvl w:val="0"/>
          <w:numId w:val="50"/>
        </w:numPr>
      </w:pPr>
      <w:r w:rsidRPr="00D760A0">
        <w:t>Determine the severity of the effect of the activities on the water regime components (seasonality, duration, frequency).</w:t>
      </w:r>
    </w:p>
    <w:p w:rsidR="001003DD" w:rsidRPr="00D760A0" w:rsidRDefault="001003DD" w:rsidP="00484D4E">
      <w:pPr>
        <w:pStyle w:val="Body"/>
        <w:numPr>
          <w:ilvl w:val="0"/>
          <w:numId w:val="50"/>
        </w:numPr>
      </w:pPr>
      <w:r w:rsidRPr="00D760A0">
        <w:t>Estimate the collective severity of effect of the activities.</w:t>
      </w:r>
    </w:p>
    <w:p w:rsidR="001003DD" w:rsidRPr="00D760A0" w:rsidRDefault="001003DD" w:rsidP="00D760A0">
      <w:pPr>
        <w:pStyle w:val="Body"/>
      </w:pPr>
      <w:r w:rsidRPr="00D760A0">
        <w:t>Whilst this approach is subjective, it does provide useful information to assessing both threat type and source beyond simple evidence of flow stress.</w:t>
      </w:r>
    </w:p>
    <w:p w:rsidR="000A39F0" w:rsidRPr="00D760A0" w:rsidRDefault="000A39F0" w:rsidP="001003DD">
      <w:pPr>
        <w:pStyle w:val="HD"/>
        <w:rPr>
          <w:rFonts w:asciiTheme="minorHAnsi" w:hAnsiTheme="minorHAnsi"/>
        </w:rPr>
        <w:sectPr w:rsidR="000A39F0"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rPr>
          <w:rFonts w:asciiTheme="minorHAnsi" w:hAnsiTheme="minorHAnsi"/>
        </w:rPr>
      </w:pPr>
      <w:r w:rsidRPr="00D760A0">
        <w:rPr>
          <w:rFonts w:asciiTheme="minorHAnsi" w:hAnsiTheme="minorHAnsi"/>
        </w:rPr>
        <w:t>AVIRA Metric – Changed Water Regime</w:t>
      </w:r>
    </w:p>
    <w:p w:rsidR="001003DD" w:rsidRPr="00D760A0" w:rsidRDefault="001003DD" w:rsidP="00D760A0">
      <w:pPr>
        <w:pStyle w:val="Body"/>
      </w:pPr>
      <w:r w:rsidRPr="00D760A0">
        <w:t>Based on the above, Changed Water Regime threats were scored using the following metric:</w:t>
      </w:r>
    </w:p>
    <w:tbl>
      <w:tblPr>
        <w:tblStyle w:val="DELWPTable"/>
        <w:tblW w:w="0" w:type="auto"/>
        <w:tblLook w:val="00A0" w:firstRow="1" w:lastRow="0" w:firstColumn="1" w:lastColumn="0" w:noHBand="0" w:noVBand="0"/>
      </w:tblPr>
      <w:tblGrid>
        <w:gridCol w:w="1234"/>
        <w:gridCol w:w="5996"/>
        <w:gridCol w:w="1904"/>
      </w:tblGrid>
      <w:tr w:rsidR="001003DD" w:rsidRPr="00D760A0" w:rsidTr="000A39F0">
        <w:trPr>
          <w:cnfStyle w:val="100000000000" w:firstRow="1" w:lastRow="0" w:firstColumn="0" w:lastColumn="0" w:oddVBand="0" w:evenVBand="0" w:oddHBand="0" w:evenHBand="0" w:firstRowFirstColumn="0" w:firstRowLastColumn="0" w:lastRowFirstColumn="0" w:lastRowLastColumn="0"/>
        </w:trPr>
        <w:tc>
          <w:tcPr>
            <w:tcW w:w="1234"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5996"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904"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0A39F0">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5996"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IWC Hydrology Sub-Index Score: 0</w:t>
            </w:r>
          </w:p>
        </w:tc>
        <w:tc>
          <w:tcPr>
            <w:tcW w:w="1904" w:type="dxa"/>
            <w:vMerge w:val="restart"/>
          </w:tcPr>
          <w:p w:rsidR="001003DD" w:rsidRPr="00D760A0" w:rsidRDefault="001003DD" w:rsidP="001003DD">
            <w:pPr>
              <w:pStyle w:val="TblBdy"/>
              <w:rPr>
                <w:rFonts w:asciiTheme="minorHAnsi" w:hAnsiTheme="minorHAnsi"/>
                <w:noProof/>
                <w:szCs w:val="18"/>
              </w:rPr>
            </w:pPr>
            <w:r w:rsidRPr="00D760A0">
              <w:rPr>
                <w:rFonts w:asciiTheme="minorHAnsi" w:hAnsiTheme="minorHAnsi"/>
                <w:szCs w:val="18"/>
              </w:rPr>
              <w:t>IWC Hydrology Score</w:t>
            </w:r>
          </w:p>
        </w:tc>
      </w:tr>
      <w:tr w:rsidR="001003DD" w:rsidRPr="00D760A0" w:rsidTr="000A39F0">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5996"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IWC Hydrology Sub-Index Score: 5 - 15</w:t>
            </w:r>
          </w:p>
        </w:tc>
        <w:tc>
          <w:tcPr>
            <w:tcW w:w="1904" w:type="dxa"/>
            <w:vMerge/>
          </w:tcPr>
          <w:p w:rsidR="001003DD" w:rsidRPr="00D760A0" w:rsidRDefault="001003DD" w:rsidP="001003DD">
            <w:pPr>
              <w:pStyle w:val="TblBdy"/>
              <w:rPr>
                <w:rFonts w:asciiTheme="minorHAnsi" w:hAnsiTheme="minorHAnsi"/>
                <w:noProof/>
                <w:szCs w:val="18"/>
              </w:rPr>
            </w:pPr>
          </w:p>
        </w:tc>
      </w:tr>
      <w:tr w:rsidR="001003DD" w:rsidRPr="00D760A0" w:rsidTr="000A39F0">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c>
          <w:tcPr>
            <w:tcW w:w="5996"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IWC Hydrology Sub-Index Score: 20</w:t>
            </w:r>
          </w:p>
        </w:tc>
        <w:tc>
          <w:tcPr>
            <w:tcW w:w="1904" w:type="dxa"/>
            <w:vMerge/>
          </w:tcPr>
          <w:p w:rsidR="001003DD" w:rsidRPr="00D760A0" w:rsidRDefault="001003DD" w:rsidP="001003DD">
            <w:pPr>
              <w:pStyle w:val="TblBdy"/>
              <w:rPr>
                <w:rFonts w:asciiTheme="minorHAnsi" w:hAnsiTheme="minorHAnsi"/>
                <w:noProof/>
                <w:szCs w:val="18"/>
              </w:rPr>
            </w:pPr>
          </w:p>
        </w:tc>
      </w:tr>
      <w:tr w:rsidR="001003DD" w:rsidRPr="00D760A0" w:rsidTr="000A39F0">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c>
          <w:tcPr>
            <w:tcW w:w="5996" w:type="dxa"/>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IWC methodology to identify changed water regime has not been applied</w:t>
            </w:r>
          </w:p>
        </w:tc>
        <w:tc>
          <w:tcPr>
            <w:tcW w:w="1904"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-1</w:t>
            </w:r>
          </w:p>
        </w:tc>
      </w:tr>
      <w:tr w:rsidR="001003DD" w:rsidRPr="00D760A0" w:rsidTr="000A39F0">
        <w:tc>
          <w:tcPr>
            <w:tcW w:w="9134"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IWC Hydrology Sub-Index</w:t>
            </w:r>
          </w:p>
        </w:tc>
      </w:tr>
    </w:tbl>
    <w:p w:rsidR="001003DD" w:rsidRPr="00D760A0" w:rsidRDefault="001003DD" w:rsidP="001003DD">
      <w:pPr>
        <w:pStyle w:val="HD"/>
        <w:spacing w:before="240"/>
        <w:rPr>
          <w:rFonts w:asciiTheme="minorHAnsi" w:hAnsiTheme="minorHAnsi"/>
        </w:rPr>
      </w:pPr>
      <w:r w:rsidRPr="00D760A0">
        <w:rPr>
          <w:rFonts w:asciiTheme="minorHAnsi" w:hAnsiTheme="minorHAnsi"/>
        </w:rPr>
        <w:t>Additional Information</w:t>
      </w:r>
    </w:p>
    <w:p w:rsidR="001003DD" w:rsidRPr="00D760A0" w:rsidRDefault="001003DD" w:rsidP="00D760A0">
      <w:pPr>
        <w:pStyle w:val="Body"/>
      </w:pPr>
      <w:r w:rsidRPr="00D760A0">
        <w:t xml:space="preserve">Whilst the above metric provides an overview of the degree of water regime change for a particular wetland, additional IWC information was available that better defines the specific activities that have changed the wetland water regime.  This information can be accessed through the IWC database (website: </w:t>
      </w:r>
      <w:hyperlink r:id="rId60" w:history="1">
        <w:r w:rsidRPr="00D760A0">
          <w:rPr>
            <w:rStyle w:val="Hyperlink"/>
            <w:rFonts w:asciiTheme="minorHAnsi" w:hAnsiTheme="minorHAnsi"/>
          </w:rPr>
          <w:t>http://iwc/iwc/dms/welcome</w:t>
        </w:r>
      </w:hyperlink>
      <w:r w:rsidRPr="00D760A0">
        <w:t>) and includes the following:</w:t>
      </w:r>
    </w:p>
    <w:tbl>
      <w:tblPr>
        <w:tblStyle w:val="DELWPTable"/>
        <w:tblW w:w="0" w:type="auto"/>
        <w:tblLook w:val="00A0" w:firstRow="1" w:lastRow="0" w:firstColumn="1" w:lastColumn="0" w:noHBand="0" w:noVBand="0"/>
      </w:tblPr>
      <w:tblGrid>
        <w:gridCol w:w="6814"/>
        <w:gridCol w:w="1160"/>
        <w:gridCol w:w="1160"/>
      </w:tblGrid>
      <w:tr w:rsidR="001003DD" w:rsidRPr="00D760A0" w:rsidTr="000A39F0">
        <w:trPr>
          <w:cnfStyle w:val="100000000000" w:firstRow="1" w:lastRow="0" w:firstColumn="0" w:lastColumn="0" w:oddVBand="0" w:evenVBand="0" w:oddHBand="0" w:evenHBand="0" w:firstRowFirstColumn="0" w:firstRowLastColumn="0" w:lastRowFirstColumn="0" w:lastRowLastColumn="0"/>
        </w:trPr>
        <w:tc>
          <w:tcPr>
            <w:tcW w:w="6912" w:type="dxa"/>
          </w:tcPr>
          <w:p w:rsidR="001003DD" w:rsidRPr="00D760A0" w:rsidRDefault="001003DD" w:rsidP="001003DD">
            <w:pPr>
              <w:pStyle w:val="TblHd"/>
              <w:rPr>
                <w:rFonts w:asciiTheme="minorHAnsi" w:hAnsiTheme="minorHAnsi"/>
              </w:rPr>
            </w:pPr>
            <w:r w:rsidRPr="00D760A0">
              <w:rPr>
                <w:rFonts w:asciiTheme="minorHAnsi" w:hAnsiTheme="minorHAnsi"/>
              </w:rPr>
              <w:t>Activities that Change the Wetland Water Regime</w:t>
            </w:r>
          </w:p>
        </w:tc>
        <w:tc>
          <w:tcPr>
            <w:tcW w:w="1165" w:type="dxa"/>
          </w:tcPr>
          <w:p w:rsidR="001003DD" w:rsidRPr="00D760A0" w:rsidRDefault="001003DD" w:rsidP="001003DD">
            <w:pPr>
              <w:pStyle w:val="TblHd"/>
              <w:rPr>
                <w:rFonts w:asciiTheme="minorHAnsi" w:hAnsiTheme="minorHAnsi"/>
              </w:rPr>
            </w:pPr>
            <w:r w:rsidRPr="00D760A0">
              <w:rPr>
                <w:rFonts w:asciiTheme="minorHAnsi" w:hAnsiTheme="minorHAnsi"/>
              </w:rPr>
              <w:t>Present</w:t>
            </w:r>
          </w:p>
        </w:tc>
        <w:tc>
          <w:tcPr>
            <w:tcW w:w="1165" w:type="dxa"/>
          </w:tcPr>
          <w:p w:rsidR="001003DD" w:rsidRPr="00D760A0" w:rsidRDefault="001003DD" w:rsidP="001003DD">
            <w:pPr>
              <w:pStyle w:val="TblHd"/>
              <w:rPr>
                <w:rFonts w:asciiTheme="minorHAnsi" w:hAnsiTheme="minorHAnsi"/>
              </w:rPr>
            </w:pPr>
            <w:r w:rsidRPr="00D760A0">
              <w:rPr>
                <w:rFonts w:asciiTheme="minorHAnsi" w:hAnsiTheme="minorHAnsi"/>
              </w:rPr>
              <w:t>Not Present</w:t>
            </w:r>
          </w:p>
        </w:tc>
      </w:tr>
      <w:tr w:rsidR="001003DD" w:rsidRPr="00D760A0" w:rsidTr="000A39F0">
        <w:tc>
          <w:tcPr>
            <w:tcW w:w="6912" w:type="dxa"/>
          </w:tcPr>
          <w:p w:rsidR="001003DD" w:rsidRPr="00D760A0" w:rsidRDefault="001003DD" w:rsidP="001003DD">
            <w:pPr>
              <w:pStyle w:val="TblBdy"/>
              <w:rPr>
                <w:rFonts w:asciiTheme="minorHAnsi" w:hAnsiTheme="minorHAnsi"/>
              </w:rPr>
            </w:pPr>
            <w:r w:rsidRPr="00D760A0">
              <w:rPr>
                <w:rFonts w:asciiTheme="minorHAnsi" w:hAnsiTheme="minorHAnsi"/>
              </w:rPr>
              <w:t>River regulation (applicable to wetlands fed by rivers or streams)</w:t>
            </w:r>
          </w:p>
        </w:tc>
        <w:tc>
          <w:tcPr>
            <w:tcW w:w="1165" w:type="dxa"/>
          </w:tcPr>
          <w:p w:rsidR="001003DD" w:rsidRPr="00D760A0" w:rsidRDefault="001003DD" w:rsidP="001003DD">
            <w:pPr>
              <w:pStyle w:val="TblBdy"/>
              <w:rPr>
                <w:rFonts w:asciiTheme="minorHAnsi" w:hAnsiTheme="minorHAnsi"/>
              </w:rPr>
            </w:pPr>
          </w:p>
        </w:tc>
        <w:tc>
          <w:tcPr>
            <w:tcW w:w="1165" w:type="dxa"/>
          </w:tcPr>
          <w:p w:rsidR="001003DD" w:rsidRPr="00D760A0" w:rsidRDefault="001003DD" w:rsidP="001003DD">
            <w:pPr>
              <w:pStyle w:val="TblBdy"/>
              <w:rPr>
                <w:rFonts w:asciiTheme="minorHAnsi" w:hAnsiTheme="minorHAnsi"/>
              </w:rPr>
            </w:pPr>
          </w:p>
        </w:tc>
      </w:tr>
      <w:tr w:rsidR="001003DD" w:rsidRPr="00D760A0" w:rsidTr="000A39F0">
        <w:tc>
          <w:tcPr>
            <w:tcW w:w="6912" w:type="dxa"/>
          </w:tcPr>
          <w:p w:rsidR="001003DD" w:rsidRPr="00D760A0" w:rsidRDefault="001003DD" w:rsidP="001003DD">
            <w:pPr>
              <w:pStyle w:val="TblBdy"/>
              <w:rPr>
                <w:rFonts w:asciiTheme="minorHAnsi" w:hAnsiTheme="minorHAnsi"/>
              </w:rPr>
            </w:pPr>
            <w:r w:rsidRPr="00D760A0">
              <w:rPr>
                <w:rFonts w:asciiTheme="minorHAnsi" w:hAnsiTheme="minorHAnsi"/>
              </w:rPr>
              <w:t>Activities that change surface drainage patterns (applicable to wetlands fed by local surface runoff)</w:t>
            </w:r>
          </w:p>
        </w:tc>
        <w:tc>
          <w:tcPr>
            <w:tcW w:w="1165" w:type="dxa"/>
          </w:tcPr>
          <w:p w:rsidR="001003DD" w:rsidRPr="00D760A0" w:rsidRDefault="001003DD" w:rsidP="001003DD">
            <w:pPr>
              <w:pStyle w:val="TblBdy"/>
              <w:rPr>
                <w:rFonts w:asciiTheme="minorHAnsi" w:hAnsiTheme="minorHAnsi"/>
              </w:rPr>
            </w:pPr>
          </w:p>
        </w:tc>
        <w:tc>
          <w:tcPr>
            <w:tcW w:w="1165" w:type="dxa"/>
          </w:tcPr>
          <w:p w:rsidR="001003DD" w:rsidRPr="00D760A0" w:rsidRDefault="001003DD" w:rsidP="001003DD">
            <w:pPr>
              <w:pStyle w:val="TblBdy"/>
              <w:rPr>
                <w:rFonts w:asciiTheme="minorHAnsi" w:hAnsiTheme="minorHAnsi"/>
              </w:rPr>
            </w:pPr>
          </w:p>
        </w:tc>
      </w:tr>
      <w:tr w:rsidR="001003DD" w:rsidRPr="00D760A0" w:rsidTr="000A39F0">
        <w:tc>
          <w:tcPr>
            <w:tcW w:w="6912" w:type="dxa"/>
          </w:tcPr>
          <w:p w:rsidR="001003DD" w:rsidRPr="00D760A0" w:rsidRDefault="001003DD" w:rsidP="001003DD">
            <w:pPr>
              <w:pStyle w:val="TblBdy"/>
              <w:rPr>
                <w:rFonts w:asciiTheme="minorHAnsi" w:hAnsiTheme="minorHAnsi"/>
              </w:rPr>
            </w:pPr>
            <w:r w:rsidRPr="00D760A0">
              <w:rPr>
                <w:rFonts w:asciiTheme="minorHAnsi" w:hAnsiTheme="minorHAnsi"/>
              </w:rPr>
              <w:t>Activities that change groundwater levels (applicable to wetlands fed by groundwater)</w:t>
            </w:r>
          </w:p>
        </w:tc>
        <w:tc>
          <w:tcPr>
            <w:tcW w:w="1165" w:type="dxa"/>
          </w:tcPr>
          <w:p w:rsidR="001003DD" w:rsidRPr="00D760A0" w:rsidRDefault="001003DD" w:rsidP="001003DD">
            <w:pPr>
              <w:pStyle w:val="TblBdy"/>
              <w:rPr>
                <w:rFonts w:asciiTheme="minorHAnsi" w:hAnsiTheme="minorHAnsi"/>
              </w:rPr>
            </w:pPr>
          </w:p>
        </w:tc>
        <w:tc>
          <w:tcPr>
            <w:tcW w:w="1165" w:type="dxa"/>
          </w:tcPr>
          <w:p w:rsidR="001003DD" w:rsidRPr="00D760A0" w:rsidRDefault="001003DD" w:rsidP="001003DD">
            <w:pPr>
              <w:pStyle w:val="TblBdy"/>
              <w:rPr>
                <w:rFonts w:asciiTheme="minorHAnsi" w:hAnsiTheme="minorHAnsi"/>
              </w:rPr>
            </w:pPr>
          </w:p>
        </w:tc>
      </w:tr>
      <w:tr w:rsidR="001003DD" w:rsidRPr="00D760A0" w:rsidTr="000A39F0">
        <w:tc>
          <w:tcPr>
            <w:tcW w:w="6912" w:type="dxa"/>
          </w:tcPr>
          <w:p w:rsidR="001003DD" w:rsidRPr="00D760A0" w:rsidRDefault="001003DD" w:rsidP="001003DD">
            <w:pPr>
              <w:pStyle w:val="TblBdy"/>
              <w:rPr>
                <w:rFonts w:asciiTheme="minorHAnsi" w:hAnsiTheme="minorHAnsi"/>
              </w:rPr>
            </w:pPr>
            <w:r w:rsidRPr="00D760A0">
              <w:rPr>
                <w:rFonts w:asciiTheme="minorHAnsi" w:hAnsiTheme="minorHAnsi"/>
              </w:rPr>
              <w:t>Regulation not associated with maintaining or restoring reference condition (applicable to wetlands fed by artificial channels)</w:t>
            </w:r>
          </w:p>
        </w:tc>
        <w:tc>
          <w:tcPr>
            <w:tcW w:w="1165" w:type="dxa"/>
          </w:tcPr>
          <w:p w:rsidR="001003DD" w:rsidRPr="00D760A0" w:rsidRDefault="001003DD" w:rsidP="001003DD">
            <w:pPr>
              <w:pStyle w:val="TblBdy"/>
              <w:rPr>
                <w:rFonts w:asciiTheme="minorHAnsi" w:hAnsiTheme="minorHAnsi"/>
              </w:rPr>
            </w:pPr>
          </w:p>
        </w:tc>
        <w:tc>
          <w:tcPr>
            <w:tcW w:w="1165" w:type="dxa"/>
          </w:tcPr>
          <w:p w:rsidR="001003DD" w:rsidRPr="00D760A0" w:rsidRDefault="001003DD" w:rsidP="001003DD">
            <w:pPr>
              <w:pStyle w:val="TblBdy"/>
              <w:rPr>
                <w:rFonts w:asciiTheme="minorHAnsi" w:hAnsiTheme="minorHAnsi"/>
              </w:rPr>
            </w:pPr>
          </w:p>
        </w:tc>
      </w:tr>
      <w:tr w:rsidR="001003DD" w:rsidRPr="00D760A0" w:rsidTr="000A39F0">
        <w:tc>
          <w:tcPr>
            <w:tcW w:w="6912" w:type="dxa"/>
          </w:tcPr>
          <w:p w:rsidR="001003DD" w:rsidRPr="00D760A0" w:rsidRDefault="001003DD" w:rsidP="001003DD">
            <w:pPr>
              <w:pStyle w:val="TblBdy"/>
              <w:rPr>
                <w:rFonts w:asciiTheme="minorHAnsi" w:hAnsiTheme="minorHAnsi"/>
              </w:rPr>
            </w:pPr>
            <w:r w:rsidRPr="00D760A0">
              <w:rPr>
                <w:rFonts w:asciiTheme="minorHAnsi" w:hAnsiTheme="minorHAnsi"/>
              </w:rPr>
              <w:t>Obstruction or regulation of natural water inlets</w:t>
            </w:r>
          </w:p>
        </w:tc>
        <w:tc>
          <w:tcPr>
            <w:tcW w:w="1165" w:type="dxa"/>
          </w:tcPr>
          <w:p w:rsidR="001003DD" w:rsidRPr="00D760A0" w:rsidRDefault="001003DD" w:rsidP="001003DD">
            <w:pPr>
              <w:pStyle w:val="TblBdy"/>
              <w:rPr>
                <w:rFonts w:asciiTheme="minorHAnsi" w:hAnsiTheme="minorHAnsi"/>
              </w:rPr>
            </w:pPr>
          </w:p>
        </w:tc>
        <w:tc>
          <w:tcPr>
            <w:tcW w:w="1165" w:type="dxa"/>
          </w:tcPr>
          <w:p w:rsidR="001003DD" w:rsidRPr="00D760A0" w:rsidRDefault="001003DD" w:rsidP="001003DD">
            <w:pPr>
              <w:pStyle w:val="TblBdy"/>
              <w:rPr>
                <w:rFonts w:asciiTheme="minorHAnsi" w:hAnsiTheme="minorHAnsi"/>
              </w:rPr>
            </w:pPr>
          </w:p>
        </w:tc>
      </w:tr>
      <w:tr w:rsidR="001003DD" w:rsidRPr="00D760A0" w:rsidTr="000A39F0">
        <w:tc>
          <w:tcPr>
            <w:tcW w:w="6912" w:type="dxa"/>
          </w:tcPr>
          <w:p w:rsidR="001003DD" w:rsidRPr="00D760A0" w:rsidRDefault="001003DD" w:rsidP="001003DD">
            <w:pPr>
              <w:pStyle w:val="TblBdy"/>
              <w:rPr>
                <w:rFonts w:asciiTheme="minorHAnsi" w:hAnsiTheme="minorHAnsi"/>
              </w:rPr>
            </w:pPr>
            <w:r w:rsidRPr="00D760A0">
              <w:rPr>
                <w:rFonts w:asciiTheme="minorHAnsi" w:hAnsiTheme="minorHAnsi"/>
              </w:rPr>
              <w:t>Obstruction or regulation of natural water outlets</w:t>
            </w:r>
          </w:p>
        </w:tc>
        <w:tc>
          <w:tcPr>
            <w:tcW w:w="1165" w:type="dxa"/>
          </w:tcPr>
          <w:p w:rsidR="001003DD" w:rsidRPr="00D760A0" w:rsidRDefault="001003DD" w:rsidP="001003DD">
            <w:pPr>
              <w:pStyle w:val="TblBdy"/>
              <w:rPr>
                <w:rFonts w:asciiTheme="minorHAnsi" w:hAnsiTheme="minorHAnsi"/>
              </w:rPr>
            </w:pPr>
          </w:p>
        </w:tc>
        <w:tc>
          <w:tcPr>
            <w:tcW w:w="1165" w:type="dxa"/>
          </w:tcPr>
          <w:p w:rsidR="001003DD" w:rsidRPr="00D760A0" w:rsidRDefault="001003DD" w:rsidP="001003DD">
            <w:pPr>
              <w:pStyle w:val="TblBdy"/>
              <w:rPr>
                <w:rFonts w:asciiTheme="minorHAnsi" w:hAnsiTheme="minorHAnsi"/>
              </w:rPr>
            </w:pPr>
          </w:p>
        </w:tc>
      </w:tr>
      <w:tr w:rsidR="001003DD" w:rsidRPr="00D760A0" w:rsidTr="000A39F0">
        <w:tc>
          <w:tcPr>
            <w:tcW w:w="6912" w:type="dxa"/>
          </w:tcPr>
          <w:p w:rsidR="001003DD" w:rsidRPr="00D760A0" w:rsidRDefault="001003DD" w:rsidP="001003DD">
            <w:pPr>
              <w:pStyle w:val="TblBdy"/>
              <w:rPr>
                <w:rFonts w:asciiTheme="minorHAnsi" w:hAnsiTheme="minorHAnsi"/>
              </w:rPr>
            </w:pPr>
            <w:r w:rsidRPr="00D760A0">
              <w:rPr>
                <w:rFonts w:asciiTheme="minorHAnsi" w:hAnsiTheme="minorHAnsi"/>
              </w:rPr>
              <w:t>Drainage of water from the wetland</w:t>
            </w:r>
          </w:p>
        </w:tc>
        <w:tc>
          <w:tcPr>
            <w:tcW w:w="1165" w:type="dxa"/>
          </w:tcPr>
          <w:p w:rsidR="001003DD" w:rsidRPr="00D760A0" w:rsidRDefault="001003DD" w:rsidP="001003DD">
            <w:pPr>
              <w:pStyle w:val="TblBdy"/>
              <w:rPr>
                <w:rFonts w:asciiTheme="minorHAnsi" w:hAnsiTheme="minorHAnsi"/>
              </w:rPr>
            </w:pPr>
          </w:p>
        </w:tc>
        <w:tc>
          <w:tcPr>
            <w:tcW w:w="1165" w:type="dxa"/>
          </w:tcPr>
          <w:p w:rsidR="001003DD" w:rsidRPr="00D760A0" w:rsidRDefault="001003DD" w:rsidP="001003DD">
            <w:pPr>
              <w:pStyle w:val="TblBdy"/>
              <w:rPr>
                <w:rFonts w:asciiTheme="minorHAnsi" w:hAnsiTheme="minorHAnsi"/>
              </w:rPr>
            </w:pPr>
          </w:p>
        </w:tc>
      </w:tr>
      <w:tr w:rsidR="001003DD" w:rsidRPr="00D760A0" w:rsidTr="000A39F0">
        <w:tc>
          <w:tcPr>
            <w:tcW w:w="6912" w:type="dxa"/>
          </w:tcPr>
          <w:p w:rsidR="001003DD" w:rsidRPr="00D760A0" w:rsidRDefault="001003DD" w:rsidP="001003DD">
            <w:pPr>
              <w:pStyle w:val="TblBdy"/>
              <w:rPr>
                <w:rFonts w:asciiTheme="minorHAnsi" w:hAnsiTheme="minorHAnsi"/>
              </w:rPr>
            </w:pPr>
            <w:r w:rsidRPr="00D760A0">
              <w:rPr>
                <w:rFonts w:asciiTheme="minorHAnsi" w:hAnsiTheme="minorHAnsi"/>
              </w:rPr>
              <w:t>Disposal of water into wetland</w:t>
            </w:r>
          </w:p>
        </w:tc>
        <w:tc>
          <w:tcPr>
            <w:tcW w:w="1165" w:type="dxa"/>
          </w:tcPr>
          <w:p w:rsidR="001003DD" w:rsidRPr="00D760A0" w:rsidRDefault="001003DD" w:rsidP="001003DD">
            <w:pPr>
              <w:pStyle w:val="TblBdy"/>
              <w:rPr>
                <w:rFonts w:asciiTheme="minorHAnsi" w:hAnsiTheme="minorHAnsi"/>
              </w:rPr>
            </w:pPr>
          </w:p>
        </w:tc>
        <w:tc>
          <w:tcPr>
            <w:tcW w:w="1165" w:type="dxa"/>
          </w:tcPr>
          <w:p w:rsidR="001003DD" w:rsidRPr="00D760A0" w:rsidRDefault="001003DD" w:rsidP="001003DD">
            <w:pPr>
              <w:pStyle w:val="TblBdy"/>
              <w:rPr>
                <w:rFonts w:asciiTheme="minorHAnsi" w:hAnsiTheme="minorHAnsi"/>
              </w:rPr>
            </w:pPr>
          </w:p>
        </w:tc>
      </w:tr>
      <w:tr w:rsidR="001003DD" w:rsidRPr="00D760A0" w:rsidTr="000A39F0">
        <w:tc>
          <w:tcPr>
            <w:tcW w:w="6912" w:type="dxa"/>
          </w:tcPr>
          <w:p w:rsidR="001003DD" w:rsidRPr="00D760A0" w:rsidRDefault="001003DD" w:rsidP="001003DD">
            <w:pPr>
              <w:pStyle w:val="TblBdy"/>
              <w:rPr>
                <w:rFonts w:asciiTheme="minorHAnsi" w:hAnsiTheme="minorHAnsi"/>
              </w:rPr>
            </w:pPr>
            <w:r w:rsidRPr="00D760A0">
              <w:rPr>
                <w:rFonts w:asciiTheme="minorHAnsi" w:hAnsiTheme="minorHAnsi"/>
              </w:rPr>
              <w:t>Extraction of water directly from the wetland</w:t>
            </w:r>
          </w:p>
        </w:tc>
        <w:tc>
          <w:tcPr>
            <w:tcW w:w="1165" w:type="dxa"/>
          </w:tcPr>
          <w:p w:rsidR="001003DD" w:rsidRPr="00D760A0" w:rsidRDefault="001003DD" w:rsidP="001003DD">
            <w:pPr>
              <w:pStyle w:val="TblBdy"/>
              <w:rPr>
                <w:rFonts w:asciiTheme="minorHAnsi" w:hAnsiTheme="minorHAnsi"/>
              </w:rPr>
            </w:pPr>
          </w:p>
        </w:tc>
        <w:tc>
          <w:tcPr>
            <w:tcW w:w="1165" w:type="dxa"/>
          </w:tcPr>
          <w:p w:rsidR="001003DD" w:rsidRPr="00D760A0" w:rsidRDefault="001003DD" w:rsidP="001003DD">
            <w:pPr>
              <w:pStyle w:val="TblBdy"/>
              <w:rPr>
                <w:rFonts w:asciiTheme="minorHAnsi" w:hAnsiTheme="minorHAnsi"/>
              </w:rPr>
            </w:pPr>
          </w:p>
        </w:tc>
      </w:tr>
      <w:tr w:rsidR="001003DD" w:rsidRPr="00D760A0" w:rsidTr="000A39F0">
        <w:tc>
          <w:tcPr>
            <w:tcW w:w="6912" w:type="dxa"/>
          </w:tcPr>
          <w:p w:rsidR="001003DD" w:rsidRPr="00D760A0" w:rsidRDefault="001003DD" w:rsidP="001003DD">
            <w:pPr>
              <w:pStyle w:val="TblBdy"/>
              <w:rPr>
                <w:rFonts w:asciiTheme="minorHAnsi" w:hAnsiTheme="minorHAnsi"/>
              </w:rPr>
            </w:pPr>
            <w:r w:rsidRPr="00D760A0">
              <w:rPr>
                <w:rFonts w:asciiTheme="minorHAnsi" w:hAnsiTheme="minorHAnsi"/>
              </w:rPr>
              <w:t>Permanently raised water level</w:t>
            </w:r>
          </w:p>
        </w:tc>
        <w:tc>
          <w:tcPr>
            <w:tcW w:w="1165" w:type="dxa"/>
          </w:tcPr>
          <w:p w:rsidR="001003DD" w:rsidRPr="00D760A0" w:rsidRDefault="001003DD" w:rsidP="001003DD">
            <w:pPr>
              <w:pStyle w:val="TblBdy"/>
              <w:rPr>
                <w:rFonts w:asciiTheme="minorHAnsi" w:hAnsiTheme="minorHAnsi"/>
              </w:rPr>
            </w:pPr>
          </w:p>
        </w:tc>
        <w:tc>
          <w:tcPr>
            <w:tcW w:w="1165" w:type="dxa"/>
          </w:tcPr>
          <w:p w:rsidR="001003DD" w:rsidRPr="00D760A0" w:rsidRDefault="001003DD" w:rsidP="001003DD">
            <w:pPr>
              <w:pStyle w:val="TblBdy"/>
              <w:rPr>
                <w:rFonts w:asciiTheme="minorHAnsi" w:hAnsiTheme="minorHAnsi"/>
              </w:rPr>
            </w:pPr>
          </w:p>
        </w:tc>
      </w:tr>
    </w:tbl>
    <w:p w:rsidR="00972C02" w:rsidRDefault="001003DD">
      <w:pPr>
        <w:pStyle w:val="HB"/>
        <w:spacing w:before="720"/>
      </w:pPr>
      <w:r w:rsidRPr="00D760A0">
        <w:t xml:space="preserve"> </w:t>
      </w:r>
      <w:bookmarkStart w:id="398" w:name="_Toc396734264"/>
      <w:bookmarkStart w:id="399" w:name="_Toc399755387"/>
      <w:bookmarkStart w:id="400" w:name="_Toc437955860"/>
      <w:r w:rsidRPr="00D760A0">
        <w:t>Estuaries</w:t>
      </w:r>
      <w:bookmarkEnd w:id="398"/>
      <w:bookmarkEnd w:id="399"/>
      <w:bookmarkEnd w:id="400"/>
    </w:p>
    <w:p w:rsidR="001003DD" w:rsidRPr="00D760A0" w:rsidRDefault="001003DD" w:rsidP="00A65ABD">
      <w:pPr>
        <w:pStyle w:val="Avira3rdLevel"/>
      </w:pPr>
      <w:r w:rsidRPr="00D760A0">
        <w:t>Background</w:t>
      </w:r>
    </w:p>
    <w:p w:rsidR="001003DD" w:rsidRPr="00D760A0" w:rsidRDefault="001003DD" w:rsidP="00D760A0">
      <w:pPr>
        <w:pStyle w:val="Body"/>
      </w:pPr>
      <w:r w:rsidRPr="00D760A0">
        <w:t>Estuaries are defined as places where fresh and marine waters meet and the salinity regime is a key physical factor that influences estuarine ecology.  Changes to the relative amounts and timing of these waters entering an estuary can alter the fundamental nature of an estuary (Arundel et al 2008).</w:t>
      </w:r>
    </w:p>
    <w:p w:rsidR="001003DD" w:rsidRPr="00D760A0" w:rsidRDefault="001003DD" w:rsidP="00D760A0">
      <w:pPr>
        <w:pStyle w:val="Body"/>
      </w:pPr>
      <w:r w:rsidRPr="00D760A0">
        <w:t>Therefore, changes to either freshwater or marine inputs can alter many aspects of the physical and chemical environment of estuaries e.g.salinity regimes, biological connectivity.</w:t>
      </w:r>
    </w:p>
    <w:p w:rsidR="001003DD" w:rsidRPr="00D760A0" w:rsidRDefault="001003DD" w:rsidP="00D760A0">
      <w:pPr>
        <w:pStyle w:val="Body"/>
      </w:pPr>
      <w:r w:rsidRPr="00D760A0">
        <w:t>To assess the level of threat posed to estuaries by altered hydrologic processes, two measures were used:</w:t>
      </w:r>
    </w:p>
    <w:p w:rsidR="001003DD" w:rsidRPr="00D760A0" w:rsidRDefault="001003DD" w:rsidP="00484D4E">
      <w:pPr>
        <w:pStyle w:val="Body"/>
        <w:numPr>
          <w:ilvl w:val="0"/>
          <w:numId w:val="35"/>
        </w:numPr>
        <w:rPr>
          <w:szCs w:val="22"/>
        </w:rPr>
      </w:pPr>
      <w:r w:rsidRPr="00D760A0">
        <w:rPr>
          <w:szCs w:val="22"/>
        </w:rPr>
        <w:t>Altered Flow Regimes; and</w:t>
      </w:r>
    </w:p>
    <w:p w:rsidR="001003DD" w:rsidRPr="00D760A0" w:rsidRDefault="001003DD" w:rsidP="00484D4E">
      <w:pPr>
        <w:pStyle w:val="Body"/>
        <w:numPr>
          <w:ilvl w:val="0"/>
          <w:numId w:val="35"/>
        </w:numPr>
        <w:rPr>
          <w:szCs w:val="22"/>
        </w:rPr>
      </w:pPr>
      <w:r w:rsidRPr="00D760A0">
        <w:rPr>
          <w:szCs w:val="22"/>
        </w:rPr>
        <w:t>Altered Marine Exchange.</w:t>
      </w:r>
    </w:p>
    <w:p w:rsidR="001003DD" w:rsidRPr="00D760A0" w:rsidRDefault="001003DD" w:rsidP="00A65ABD">
      <w:pPr>
        <w:pStyle w:val="Avira3rdLevel"/>
      </w:pPr>
      <w:r w:rsidRPr="00D760A0">
        <w:t>Altered Flow Regimes</w:t>
      </w:r>
    </w:p>
    <w:p w:rsidR="001003DD" w:rsidRPr="00D760A0" w:rsidRDefault="001003DD" w:rsidP="00D760A0">
      <w:pPr>
        <w:pStyle w:val="Body"/>
      </w:pPr>
      <w:r w:rsidRPr="00D760A0">
        <w:t>To describe the threat of altered flow regimes to estuaries, the same five metrics as described for river reaches were used (refer to Section 15.1.2), ie:</w:t>
      </w:r>
    </w:p>
    <w:p w:rsidR="001003DD" w:rsidRPr="00D760A0" w:rsidRDefault="001003DD" w:rsidP="00484D4E">
      <w:pPr>
        <w:pStyle w:val="Body"/>
        <w:numPr>
          <w:ilvl w:val="0"/>
          <w:numId w:val="35"/>
        </w:numPr>
        <w:rPr>
          <w:szCs w:val="22"/>
        </w:rPr>
      </w:pPr>
      <w:r w:rsidRPr="00D760A0">
        <w:rPr>
          <w:szCs w:val="22"/>
        </w:rPr>
        <w:t>Increase in Low Flow Magnitude;</w:t>
      </w:r>
    </w:p>
    <w:p w:rsidR="001003DD" w:rsidRPr="00D760A0" w:rsidRDefault="001003DD" w:rsidP="00484D4E">
      <w:pPr>
        <w:pStyle w:val="Body"/>
        <w:numPr>
          <w:ilvl w:val="0"/>
          <w:numId w:val="35"/>
        </w:numPr>
        <w:rPr>
          <w:szCs w:val="22"/>
        </w:rPr>
      </w:pPr>
      <w:r w:rsidRPr="00D760A0">
        <w:rPr>
          <w:szCs w:val="22"/>
        </w:rPr>
        <w:t>Reduction in High Flow Magnitude;</w:t>
      </w:r>
    </w:p>
    <w:p w:rsidR="001003DD" w:rsidRPr="00D760A0" w:rsidRDefault="001003DD" w:rsidP="00484D4E">
      <w:pPr>
        <w:pStyle w:val="Body"/>
        <w:numPr>
          <w:ilvl w:val="0"/>
          <w:numId w:val="35"/>
        </w:numPr>
        <w:rPr>
          <w:szCs w:val="22"/>
        </w:rPr>
      </w:pPr>
      <w:r w:rsidRPr="00D760A0">
        <w:rPr>
          <w:szCs w:val="22"/>
        </w:rPr>
        <w:t>Increase in Proportion of Zero Flow;</w:t>
      </w:r>
    </w:p>
    <w:p w:rsidR="001003DD" w:rsidRPr="00D760A0" w:rsidRDefault="001003DD" w:rsidP="00484D4E">
      <w:pPr>
        <w:pStyle w:val="Body"/>
        <w:numPr>
          <w:ilvl w:val="0"/>
          <w:numId w:val="35"/>
        </w:numPr>
        <w:rPr>
          <w:szCs w:val="22"/>
        </w:rPr>
      </w:pPr>
      <w:r w:rsidRPr="00D760A0">
        <w:rPr>
          <w:szCs w:val="22"/>
        </w:rPr>
        <w:t>Change in Monthly Streamflow Variability; and</w:t>
      </w:r>
    </w:p>
    <w:p w:rsidR="001003DD" w:rsidRPr="00D760A0" w:rsidRDefault="001003DD" w:rsidP="00484D4E">
      <w:pPr>
        <w:pStyle w:val="Body"/>
        <w:numPr>
          <w:ilvl w:val="0"/>
          <w:numId w:val="35"/>
        </w:numPr>
        <w:rPr>
          <w:szCs w:val="22"/>
        </w:rPr>
      </w:pPr>
      <w:r w:rsidRPr="00D760A0">
        <w:rPr>
          <w:szCs w:val="22"/>
        </w:rPr>
        <w:t>Altered Streamflow Seasonality.</w:t>
      </w:r>
    </w:p>
    <w:p w:rsidR="001003DD" w:rsidRPr="00D760A0" w:rsidRDefault="001003DD" w:rsidP="00D760A0">
      <w:pPr>
        <w:pStyle w:val="Body"/>
      </w:pPr>
      <w:r w:rsidRPr="00D760A0">
        <w:t>It should be noted however, that direct translation of scores from the 3ISC should be used with caution as no specific assessment of their relationship to estuarine condition has been made (Arundel et al 2008).  A Victorian method for determining freshwater flow requirements of estuaries is currently under development (the Estuary Environmental Flows Assessment Methodology – EEFAM).  When available, results of EEFAM assessments should be used to inform these metrics.</w:t>
      </w:r>
    </w:p>
    <w:p w:rsidR="001003DD" w:rsidRPr="00D760A0" w:rsidRDefault="001003DD" w:rsidP="00D760A0">
      <w:pPr>
        <w:pStyle w:val="Body"/>
      </w:pPr>
      <w:r w:rsidRPr="00D760A0">
        <w:t xml:space="preserve">Also, at present, approximately one third of estuaries do not have populated datasets for the 3ISC Hydrology Sub-Index.  Therefore, to ensure consistency across all estuaries, it is recommended that the methodology to derive flow stress indices for the </w:t>
      </w:r>
      <w:r w:rsidRPr="00D760A0">
        <w:rPr>
          <w:bCs/>
        </w:rPr>
        <w:t>3ISC Hydrology Sub-index be applied to all waterways directly linked to estuaries.</w:t>
      </w:r>
    </w:p>
    <w:p w:rsidR="001003DD" w:rsidRPr="00D760A0" w:rsidRDefault="001003DD" w:rsidP="00A65ABD">
      <w:pPr>
        <w:pStyle w:val="Avira3rdLevel"/>
      </w:pPr>
      <w:r w:rsidRPr="00D760A0">
        <w:t>Altered Marine Exchange</w:t>
      </w:r>
    </w:p>
    <w:p w:rsidR="001003DD" w:rsidRPr="00D760A0" w:rsidRDefault="001003DD" w:rsidP="00D760A0">
      <w:pPr>
        <w:pStyle w:val="Body"/>
      </w:pPr>
      <w:r w:rsidRPr="00D760A0">
        <w:t>In Victoria intermittent estuary entrances are often artificially opened to prevent inundation of low-lying land and structures.  This can cause major changes to the ecology of a system over both the short and long term.</w:t>
      </w:r>
    </w:p>
    <w:p w:rsidR="001003DD" w:rsidRPr="00D760A0" w:rsidRDefault="001003DD" w:rsidP="00D760A0">
      <w:pPr>
        <w:pStyle w:val="Body"/>
      </w:pPr>
      <w:r w:rsidRPr="00D760A0">
        <w:t>Based on the recommendations of Arundel et al (2008), two metrics for altered marine exchange were used:</w:t>
      </w:r>
    </w:p>
    <w:p w:rsidR="001003DD" w:rsidRPr="00D760A0" w:rsidRDefault="001003DD" w:rsidP="00484D4E">
      <w:pPr>
        <w:pStyle w:val="Body"/>
        <w:numPr>
          <w:ilvl w:val="0"/>
          <w:numId w:val="35"/>
        </w:numPr>
        <w:rPr>
          <w:szCs w:val="22"/>
        </w:rPr>
      </w:pPr>
      <w:r w:rsidRPr="00D760A0">
        <w:rPr>
          <w:szCs w:val="22"/>
        </w:rPr>
        <w:t>Altered Marine Exchange (Intermittently Open Estuaries)</w:t>
      </w:r>
    </w:p>
    <w:p w:rsidR="001003DD" w:rsidRPr="00D760A0" w:rsidRDefault="001003DD" w:rsidP="00484D4E">
      <w:pPr>
        <w:pStyle w:val="Body"/>
        <w:numPr>
          <w:ilvl w:val="0"/>
          <w:numId w:val="35"/>
        </w:numPr>
        <w:rPr>
          <w:szCs w:val="22"/>
        </w:rPr>
      </w:pPr>
      <w:r w:rsidRPr="00D760A0">
        <w:rPr>
          <w:szCs w:val="22"/>
        </w:rPr>
        <w:t>Altered Marine Exchange (Permanently Open Estuaries)</w:t>
      </w:r>
    </w:p>
    <w:p w:rsidR="000A39F0" w:rsidRPr="00D760A0" w:rsidRDefault="000A39F0" w:rsidP="001003DD">
      <w:pPr>
        <w:pStyle w:val="HD"/>
        <w:rPr>
          <w:rFonts w:asciiTheme="minorHAnsi" w:hAnsiTheme="minorHAnsi"/>
        </w:rPr>
        <w:sectPr w:rsidR="000A39F0"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rPr>
          <w:rFonts w:asciiTheme="minorHAnsi" w:hAnsiTheme="minorHAnsi"/>
        </w:rPr>
      </w:pPr>
      <w:r w:rsidRPr="00D760A0">
        <w:rPr>
          <w:rFonts w:asciiTheme="minorHAnsi" w:hAnsiTheme="minorHAnsi"/>
        </w:rPr>
        <w:t>AVIRA Metric – Altered Marine Exchange (Intermittently Open Estuaries)</w:t>
      </w:r>
    </w:p>
    <w:tbl>
      <w:tblPr>
        <w:tblStyle w:val="DELWPTable"/>
        <w:tblW w:w="0" w:type="auto"/>
        <w:tblLook w:val="04A0" w:firstRow="1" w:lastRow="0" w:firstColumn="1" w:lastColumn="0" w:noHBand="0" w:noVBand="1"/>
      </w:tblPr>
      <w:tblGrid>
        <w:gridCol w:w="1314"/>
        <w:gridCol w:w="6065"/>
        <w:gridCol w:w="1755"/>
      </w:tblGrid>
      <w:tr w:rsidR="001003DD" w:rsidRPr="00D760A0" w:rsidTr="000A39F0">
        <w:trPr>
          <w:cnfStyle w:val="100000000000" w:firstRow="1" w:lastRow="0" w:firstColumn="0" w:lastColumn="0" w:oddVBand="0" w:evenVBand="0" w:oddHBand="0" w:evenHBand="0" w:firstRowFirstColumn="0" w:firstRowLastColumn="0" w:lastRowFirstColumn="0" w:lastRowLastColumn="0"/>
          <w:trHeight w:val="300"/>
        </w:trPr>
        <w:tc>
          <w:tcPr>
            <w:tcW w:w="1324" w:type="dxa"/>
            <w:hideMark/>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6155" w:type="dxa"/>
            <w:hideMark/>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hideMark/>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0A39F0">
        <w:trPr>
          <w:trHeight w:val="480"/>
        </w:trPr>
        <w:tc>
          <w:tcPr>
            <w:tcW w:w="1324"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155"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&gt;50% of all estuary mouth openings* are artificial with non-environmental objectives</w:t>
            </w:r>
          </w:p>
        </w:tc>
        <w:tc>
          <w:tcPr>
            <w:tcW w:w="1763"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&gt;50% Artificial Openings</w:t>
            </w:r>
          </w:p>
        </w:tc>
      </w:tr>
      <w:tr w:rsidR="001003DD" w:rsidRPr="00D760A0" w:rsidTr="000A39F0">
        <w:trPr>
          <w:trHeight w:val="480"/>
        </w:trPr>
        <w:tc>
          <w:tcPr>
            <w:tcW w:w="1324"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w:t>
            </w:r>
          </w:p>
        </w:tc>
        <w:tc>
          <w:tcPr>
            <w:tcW w:w="6155"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25% -50% of all estuary mouth openings* are artificial with non-environmental objectives</w:t>
            </w:r>
          </w:p>
        </w:tc>
        <w:tc>
          <w:tcPr>
            <w:tcW w:w="1763"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25% -50% Artificial Openings</w:t>
            </w:r>
          </w:p>
        </w:tc>
      </w:tr>
      <w:tr w:rsidR="001003DD" w:rsidRPr="00D760A0" w:rsidTr="000A39F0">
        <w:trPr>
          <w:trHeight w:val="480"/>
        </w:trPr>
        <w:tc>
          <w:tcPr>
            <w:tcW w:w="1324"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6155"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&lt;25% of all estuary mouth openings* are artificial with non-environmental objectives</w:t>
            </w:r>
          </w:p>
        </w:tc>
        <w:tc>
          <w:tcPr>
            <w:tcW w:w="1763"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&lt;25% Artificial Openings</w:t>
            </w:r>
          </w:p>
        </w:tc>
      </w:tr>
      <w:tr w:rsidR="001003DD" w:rsidRPr="00D760A0" w:rsidTr="000A39F0">
        <w:trPr>
          <w:trHeight w:val="480"/>
        </w:trPr>
        <w:tc>
          <w:tcPr>
            <w:tcW w:w="1324"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w:t>
            </w:r>
          </w:p>
        </w:tc>
        <w:tc>
          <w:tcPr>
            <w:tcW w:w="6155"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artificial estuary mouth openings* occur with non-environmental objectives</w:t>
            </w:r>
          </w:p>
        </w:tc>
        <w:tc>
          <w:tcPr>
            <w:tcW w:w="1763"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None OR Permanently Open</w:t>
            </w:r>
          </w:p>
        </w:tc>
      </w:tr>
      <w:tr w:rsidR="001003DD" w:rsidRPr="00D760A0" w:rsidTr="000A39F0">
        <w:trPr>
          <w:trHeight w:val="300"/>
        </w:trPr>
        <w:tc>
          <w:tcPr>
            <w:tcW w:w="1324"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c>
          <w:tcPr>
            <w:tcW w:w="6155"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Type and/or number of estuary mouth openings is unknown</w:t>
            </w:r>
          </w:p>
        </w:tc>
        <w:tc>
          <w:tcPr>
            <w:tcW w:w="1763"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r>
      <w:tr w:rsidR="001003DD" w:rsidRPr="00D760A0" w:rsidTr="000A39F0">
        <w:trPr>
          <w:trHeight w:val="300"/>
        </w:trPr>
        <w:tc>
          <w:tcPr>
            <w:tcW w:w="9242" w:type="dxa"/>
            <w:gridSpan w:val="3"/>
          </w:tcPr>
          <w:p w:rsidR="001003DD" w:rsidRPr="00D760A0" w:rsidRDefault="001003DD" w:rsidP="001003DD">
            <w:pPr>
              <w:pStyle w:val="TblBdy"/>
              <w:rPr>
                <w:rFonts w:asciiTheme="minorHAnsi" w:hAnsiTheme="minorHAnsi"/>
              </w:rPr>
            </w:pPr>
            <w:r w:rsidRPr="00D760A0">
              <w:rPr>
                <w:rFonts w:asciiTheme="minorHAnsi" w:hAnsiTheme="minorHAnsi"/>
              </w:rPr>
              <w:t>Data Sources:</w:t>
            </w:r>
          </w:p>
          <w:p w:rsidR="001003DD" w:rsidRPr="00D760A0" w:rsidRDefault="001003DD" w:rsidP="001003DD">
            <w:pPr>
              <w:pStyle w:val="TblBdy"/>
              <w:rPr>
                <w:rFonts w:asciiTheme="minorHAnsi" w:hAnsiTheme="minorHAnsi"/>
              </w:rPr>
            </w:pPr>
            <w:r w:rsidRPr="00D760A0">
              <w:rPr>
                <w:rFonts w:asciiTheme="minorHAnsi" w:hAnsiTheme="minorHAnsi"/>
              </w:rPr>
              <w:t>CMA Works on Waterways Licences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Local knowledge.  Data requires record of all openings (over entire reporting cycle) and whether natural or artificial.</w:t>
            </w:r>
            <w:r w:rsidRPr="00D760A0">
              <w:rPr>
                <w:rFonts w:asciiTheme="minorHAnsi" w:hAnsiTheme="minorHAnsi"/>
              </w:rPr>
              <w:t xml:space="preserve">  </w:t>
            </w:r>
          </w:p>
        </w:tc>
      </w:tr>
    </w:tbl>
    <w:p w:rsidR="001003DD" w:rsidRPr="00D760A0" w:rsidRDefault="001003DD" w:rsidP="001003DD">
      <w:pPr>
        <w:pStyle w:val="depiFOOTNOTE"/>
        <w:rPr>
          <w:rFonts w:asciiTheme="minorHAnsi" w:hAnsiTheme="minorHAnsi"/>
        </w:rPr>
      </w:pPr>
      <w:r w:rsidRPr="00D760A0">
        <w:rPr>
          <w:rFonts w:asciiTheme="minorHAnsi" w:hAnsiTheme="minorHAnsi"/>
        </w:rPr>
        <w:t>*</w:t>
      </w:r>
      <w:r w:rsidRPr="00D760A0">
        <w:rPr>
          <w:rFonts w:asciiTheme="minorHAnsi" w:hAnsiTheme="minorHAnsi"/>
        </w:rPr>
        <w:tab/>
        <w:t>The height at which the mouth is opened is also a key factor.  However, further work is required to determine the severity of impact at various elevations for different estuary types.  Once this work is completed, the above scores may alter to combine heights in a matrix that weights artificial openings at various elevations.</w:t>
      </w:r>
    </w:p>
    <w:p w:rsidR="001003DD" w:rsidRPr="00D760A0" w:rsidRDefault="001003DD" w:rsidP="001003DD">
      <w:pPr>
        <w:pStyle w:val="HD"/>
        <w:spacing w:before="240"/>
        <w:rPr>
          <w:rFonts w:asciiTheme="minorHAnsi" w:hAnsiTheme="minorHAnsi"/>
        </w:rPr>
      </w:pPr>
      <w:r w:rsidRPr="00D760A0">
        <w:rPr>
          <w:rFonts w:asciiTheme="minorHAnsi" w:hAnsiTheme="minorHAnsi"/>
        </w:rPr>
        <w:t>AVIRA Metric – Altered Marine Exchange (Permanently Open Estuaries)</w:t>
      </w:r>
    </w:p>
    <w:tbl>
      <w:tblPr>
        <w:tblStyle w:val="DELWPTable"/>
        <w:tblW w:w="0" w:type="auto"/>
        <w:tblLook w:val="00A0" w:firstRow="1" w:lastRow="0" w:firstColumn="1" w:lastColumn="0" w:noHBand="0" w:noVBand="0"/>
      </w:tblPr>
      <w:tblGrid>
        <w:gridCol w:w="959"/>
        <w:gridCol w:w="6418"/>
        <w:gridCol w:w="1757"/>
      </w:tblGrid>
      <w:tr w:rsidR="001003DD" w:rsidRPr="00D760A0" w:rsidTr="000A39F0">
        <w:trPr>
          <w:cnfStyle w:val="100000000000" w:firstRow="1" w:lastRow="0" w:firstColumn="0" w:lastColumn="0" w:oddVBand="0" w:evenVBand="0" w:oddHBand="0" w:evenHBand="0" w:firstRowFirstColumn="0" w:firstRowLastColumn="0" w:lastRowFirstColumn="0" w:lastRowLastColumn="0"/>
        </w:trPr>
        <w:tc>
          <w:tcPr>
            <w:tcW w:w="961"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6518"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0A39F0">
        <w:tc>
          <w:tcPr>
            <w:tcW w:w="961" w:type="dxa"/>
          </w:tcPr>
          <w:p w:rsidR="001003DD" w:rsidRPr="00D760A0" w:rsidRDefault="001003DD" w:rsidP="001003DD">
            <w:pPr>
              <w:pStyle w:val="TblBdy"/>
              <w:rPr>
                <w:rFonts w:asciiTheme="minorHAnsi" w:hAnsiTheme="minorHAnsi"/>
              </w:rPr>
            </w:pPr>
            <w:r w:rsidRPr="00D760A0">
              <w:rPr>
                <w:rFonts w:asciiTheme="minorHAnsi" w:hAnsiTheme="minorHAnsi"/>
              </w:rPr>
              <w:t>5</w:t>
            </w:r>
          </w:p>
        </w:tc>
        <w:tc>
          <w:tcPr>
            <w:tcW w:w="6518" w:type="dxa"/>
          </w:tcPr>
          <w:p w:rsidR="001003DD" w:rsidRPr="00D760A0" w:rsidRDefault="001003DD" w:rsidP="001003DD">
            <w:pPr>
              <w:pStyle w:val="TblBdy"/>
              <w:rPr>
                <w:rFonts w:asciiTheme="minorHAnsi" w:hAnsiTheme="minorHAnsi"/>
              </w:rPr>
            </w:pPr>
            <w:r w:rsidRPr="00D760A0">
              <w:rPr>
                <w:rFonts w:asciiTheme="minorHAnsi" w:hAnsiTheme="minorHAnsi"/>
                <w:bCs/>
              </w:rPr>
              <w:t>Dredging of the estuary mouth occurs</w:t>
            </w:r>
            <w:r w:rsidRPr="00D760A0">
              <w:rPr>
                <w:rFonts w:asciiTheme="minorHAnsi" w:hAnsiTheme="minorHAnsi"/>
                <w:bCs/>
              </w:rPr>
              <w:br/>
              <w:t>OR</w:t>
            </w:r>
            <w:r w:rsidRPr="00D760A0">
              <w:rPr>
                <w:rFonts w:asciiTheme="minorHAnsi" w:hAnsiTheme="minorHAnsi"/>
                <w:bCs/>
              </w:rPr>
              <w:br/>
              <w:t>Training walls have been constructed at the estuary mouth</w:t>
            </w:r>
          </w:p>
        </w:tc>
        <w:tc>
          <w:tcPr>
            <w:tcW w:w="1763" w:type="dxa"/>
          </w:tcPr>
          <w:p w:rsidR="001003DD" w:rsidRPr="00D760A0" w:rsidRDefault="001003DD" w:rsidP="001003DD">
            <w:pPr>
              <w:pStyle w:val="TblBdy"/>
              <w:rPr>
                <w:rFonts w:asciiTheme="minorHAnsi" w:hAnsiTheme="minorHAnsi"/>
                <w:bCs/>
              </w:rPr>
            </w:pPr>
            <w:r w:rsidRPr="00D760A0">
              <w:rPr>
                <w:rFonts w:asciiTheme="minorHAnsi" w:hAnsiTheme="minorHAnsi"/>
                <w:bCs/>
              </w:rPr>
              <w:t>Altered</w:t>
            </w:r>
          </w:p>
        </w:tc>
      </w:tr>
      <w:tr w:rsidR="001003DD" w:rsidRPr="00D760A0" w:rsidTr="000A39F0">
        <w:tc>
          <w:tcPr>
            <w:tcW w:w="961" w:type="dxa"/>
          </w:tcPr>
          <w:p w:rsidR="001003DD" w:rsidRPr="00D760A0" w:rsidRDefault="001003DD" w:rsidP="001003DD">
            <w:pPr>
              <w:pStyle w:val="TblBdy"/>
              <w:rPr>
                <w:rFonts w:asciiTheme="minorHAnsi" w:hAnsiTheme="minorHAnsi"/>
              </w:rPr>
            </w:pPr>
            <w:r w:rsidRPr="00D760A0">
              <w:rPr>
                <w:rFonts w:asciiTheme="minorHAnsi" w:hAnsiTheme="minorHAnsi"/>
              </w:rPr>
              <w:t>0</w:t>
            </w:r>
          </w:p>
        </w:tc>
        <w:tc>
          <w:tcPr>
            <w:tcW w:w="6518" w:type="dxa"/>
          </w:tcPr>
          <w:p w:rsidR="001003DD" w:rsidRPr="00D760A0" w:rsidRDefault="001003DD" w:rsidP="001003DD">
            <w:pPr>
              <w:pStyle w:val="TblBdy"/>
              <w:rPr>
                <w:rFonts w:asciiTheme="minorHAnsi" w:hAnsiTheme="minorHAnsi"/>
              </w:rPr>
            </w:pPr>
            <w:r w:rsidRPr="00D760A0">
              <w:rPr>
                <w:rFonts w:asciiTheme="minorHAnsi" w:hAnsiTheme="minorHAnsi"/>
                <w:bCs/>
              </w:rPr>
              <w:t>Dredging of the estuary mouth does not occur</w:t>
            </w:r>
            <w:r w:rsidRPr="00D760A0">
              <w:rPr>
                <w:rFonts w:asciiTheme="minorHAnsi" w:hAnsiTheme="minorHAnsi"/>
                <w:bCs/>
              </w:rPr>
              <w:br/>
              <w:t>AND</w:t>
            </w:r>
            <w:r w:rsidRPr="00D760A0">
              <w:rPr>
                <w:rFonts w:asciiTheme="minorHAnsi" w:hAnsiTheme="minorHAnsi"/>
                <w:bCs/>
              </w:rPr>
              <w:br/>
              <w:t>No training walls have been constructed at the estuary mouth</w:t>
            </w:r>
          </w:p>
        </w:tc>
        <w:tc>
          <w:tcPr>
            <w:tcW w:w="1763" w:type="dxa"/>
          </w:tcPr>
          <w:p w:rsidR="001003DD" w:rsidRPr="00D760A0" w:rsidRDefault="001003DD" w:rsidP="001003DD">
            <w:pPr>
              <w:pStyle w:val="TblBdy"/>
              <w:rPr>
                <w:rFonts w:asciiTheme="minorHAnsi" w:hAnsiTheme="minorHAnsi"/>
                <w:bCs/>
              </w:rPr>
            </w:pPr>
            <w:r w:rsidRPr="00D760A0">
              <w:rPr>
                <w:rFonts w:asciiTheme="minorHAnsi" w:hAnsiTheme="minorHAnsi"/>
                <w:bCs/>
              </w:rPr>
              <w:t>Not Altered OR Intermittently Open</w:t>
            </w:r>
          </w:p>
        </w:tc>
      </w:tr>
      <w:tr w:rsidR="001003DD" w:rsidRPr="00D760A0" w:rsidTr="000A39F0">
        <w:tc>
          <w:tcPr>
            <w:tcW w:w="9242" w:type="dxa"/>
            <w:gridSpan w:val="3"/>
          </w:tcPr>
          <w:p w:rsidR="001003DD" w:rsidRPr="00D760A0" w:rsidRDefault="001003DD" w:rsidP="001003DD">
            <w:pPr>
              <w:pStyle w:val="TblBdy"/>
              <w:rPr>
                <w:rFonts w:asciiTheme="minorHAnsi" w:hAnsiTheme="minorHAnsi"/>
              </w:rPr>
            </w:pPr>
            <w:r w:rsidRPr="00D760A0">
              <w:rPr>
                <w:rFonts w:asciiTheme="minorHAnsi" w:hAnsiTheme="minorHAnsi"/>
              </w:rPr>
              <w:t>Data Source:</w:t>
            </w:r>
          </w:p>
          <w:p w:rsidR="001003DD" w:rsidRPr="00D760A0" w:rsidRDefault="001003DD" w:rsidP="001003DD">
            <w:pPr>
              <w:pStyle w:val="TblBdy"/>
              <w:rPr>
                <w:rFonts w:asciiTheme="minorHAnsi" w:hAnsiTheme="minorHAnsi"/>
              </w:rPr>
            </w:pPr>
            <w:r w:rsidRPr="00D760A0">
              <w:rPr>
                <w:rFonts w:asciiTheme="minorHAnsi" w:hAnsiTheme="minorHAnsi"/>
              </w:rPr>
              <w:t>Local knowledge</w:t>
            </w:r>
          </w:p>
        </w:tc>
      </w:tr>
    </w:tbl>
    <w:p w:rsidR="001003DD" w:rsidRPr="00D760A0" w:rsidRDefault="001003DD" w:rsidP="001003DD">
      <w:pPr>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HA"/>
      </w:pPr>
      <w:bookmarkStart w:id="401" w:name="_Toc396734265"/>
      <w:bookmarkStart w:id="402" w:name="_Toc399755388"/>
      <w:bookmarkStart w:id="403" w:name="_Toc437955861"/>
      <w:r w:rsidRPr="00D760A0">
        <w:t>Altered Physical Form</w:t>
      </w:r>
      <w:bookmarkEnd w:id="401"/>
      <w:bookmarkEnd w:id="402"/>
      <w:bookmarkEnd w:id="403"/>
    </w:p>
    <w:p w:rsidR="001003DD" w:rsidRPr="00D760A0" w:rsidRDefault="001003DD" w:rsidP="00D760A0">
      <w:pPr>
        <w:pStyle w:val="Body"/>
      </w:pPr>
      <w:r w:rsidRPr="00D760A0">
        <w:t>Under this category, the following threats have been identified:</w:t>
      </w:r>
    </w:p>
    <w:p w:rsidR="001003DD" w:rsidRPr="00D760A0" w:rsidRDefault="001003DD" w:rsidP="00484D4E">
      <w:pPr>
        <w:pStyle w:val="Body"/>
        <w:numPr>
          <w:ilvl w:val="0"/>
          <w:numId w:val="35"/>
        </w:numPr>
        <w:rPr>
          <w:szCs w:val="22"/>
        </w:rPr>
      </w:pPr>
      <w:r w:rsidRPr="00D760A0">
        <w:rPr>
          <w:szCs w:val="22"/>
        </w:rPr>
        <w:t>For river reaches:</w:t>
      </w:r>
    </w:p>
    <w:p w:rsidR="001003DD" w:rsidRPr="0068646D" w:rsidRDefault="001003DD" w:rsidP="00484D4E">
      <w:pPr>
        <w:pStyle w:val="Body"/>
        <w:numPr>
          <w:ilvl w:val="1"/>
          <w:numId w:val="51"/>
        </w:numPr>
        <w:rPr>
          <w:szCs w:val="22"/>
        </w:rPr>
      </w:pPr>
      <w:r w:rsidRPr="00D760A0">
        <w:t>Ba</w:t>
      </w:r>
      <w:r w:rsidRPr="0068646D">
        <w:rPr>
          <w:szCs w:val="22"/>
        </w:rPr>
        <w:t>nk Instability; and</w:t>
      </w:r>
    </w:p>
    <w:p w:rsidR="001003DD" w:rsidRPr="0068646D" w:rsidRDefault="001003DD" w:rsidP="00484D4E">
      <w:pPr>
        <w:pStyle w:val="Body"/>
        <w:numPr>
          <w:ilvl w:val="1"/>
          <w:numId w:val="51"/>
        </w:numPr>
      </w:pPr>
      <w:r w:rsidRPr="0068646D">
        <w:t>Bed Instability (Degradation).</w:t>
      </w:r>
    </w:p>
    <w:p w:rsidR="001003DD" w:rsidRPr="00D760A0" w:rsidRDefault="001003DD" w:rsidP="00484D4E">
      <w:pPr>
        <w:pStyle w:val="Body"/>
        <w:numPr>
          <w:ilvl w:val="0"/>
          <w:numId w:val="35"/>
        </w:numPr>
        <w:rPr>
          <w:szCs w:val="22"/>
        </w:rPr>
      </w:pPr>
      <w:r w:rsidRPr="00D760A0">
        <w:rPr>
          <w:szCs w:val="22"/>
        </w:rPr>
        <w:t>For wetlands:</w:t>
      </w:r>
    </w:p>
    <w:p w:rsidR="001003DD" w:rsidRPr="0068646D" w:rsidRDefault="001003DD" w:rsidP="00484D4E">
      <w:pPr>
        <w:pStyle w:val="Body"/>
        <w:numPr>
          <w:ilvl w:val="1"/>
          <w:numId w:val="51"/>
        </w:numPr>
      </w:pPr>
      <w:r w:rsidRPr="0068646D">
        <w:t>Reduced Wetland Area; and</w:t>
      </w:r>
    </w:p>
    <w:p w:rsidR="001003DD" w:rsidRPr="0068646D" w:rsidRDefault="001003DD" w:rsidP="00484D4E">
      <w:pPr>
        <w:pStyle w:val="Body"/>
        <w:numPr>
          <w:ilvl w:val="1"/>
          <w:numId w:val="51"/>
        </w:numPr>
      </w:pPr>
      <w:r w:rsidRPr="0068646D">
        <w:t>Altered Wetland Form.</w:t>
      </w:r>
    </w:p>
    <w:p w:rsidR="001003DD" w:rsidRPr="00D760A0" w:rsidRDefault="001003DD" w:rsidP="00484D4E">
      <w:pPr>
        <w:pStyle w:val="Body"/>
        <w:numPr>
          <w:ilvl w:val="0"/>
          <w:numId w:val="35"/>
        </w:numPr>
        <w:rPr>
          <w:szCs w:val="22"/>
        </w:rPr>
      </w:pPr>
      <w:r w:rsidRPr="00D760A0">
        <w:rPr>
          <w:szCs w:val="22"/>
        </w:rPr>
        <w:t>For estuaries:</w:t>
      </w:r>
    </w:p>
    <w:p w:rsidR="001003DD" w:rsidRPr="0068646D" w:rsidRDefault="001003DD" w:rsidP="00484D4E">
      <w:pPr>
        <w:pStyle w:val="Body"/>
        <w:numPr>
          <w:ilvl w:val="1"/>
          <w:numId w:val="51"/>
        </w:numPr>
      </w:pPr>
      <w:r w:rsidRPr="0068646D">
        <w:t>Bank Instability; and</w:t>
      </w:r>
    </w:p>
    <w:p w:rsidR="001003DD" w:rsidRPr="0068646D" w:rsidRDefault="001003DD" w:rsidP="00484D4E">
      <w:pPr>
        <w:pStyle w:val="Body"/>
        <w:numPr>
          <w:ilvl w:val="1"/>
          <w:numId w:val="51"/>
        </w:numPr>
      </w:pPr>
      <w:r w:rsidRPr="0068646D">
        <w:t>Reduced Estuary Extent.</w:t>
      </w:r>
    </w:p>
    <w:p w:rsidR="001003DD" w:rsidRPr="00D760A0" w:rsidRDefault="001003DD" w:rsidP="00D760A0">
      <w:pPr>
        <w:pStyle w:val="Body"/>
      </w:pPr>
      <w:r w:rsidRPr="00D760A0">
        <w:t>These threats are described in the following sections.</w:t>
      </w:r>
    </w:p>
    <w:p w:rsidR="00972C02" w:rsidRDefault="001003DD">
      <w:pPr>
        <w:pStyle w:val="HB"/>
      </w:pPr>
      <w:bookmarkStart w:id="404" w:name="_Toc427574892"/>
      <w:bookmarkStart w:id="405" w:name="_Toc427575634"/>
      <w:bookmarkStart w:id="406" w:name="_Toc427579987"/>
      <w:bookmarkStart w:id="407" w:name="_Toc437937584"/>
      <w:bookmarkStart w:id="408" w:name="_Toc437937761"/>
      <w:bookmarkStart w:id="409" w:name="_Toc437942359"/>
      <w:bookmarkStart w:id="410" w:name="_Toc437955294"/>
      <w:bookmarkStart w:id="411" w:name="_Toc437937585"/>
      <w:bookmarkStart w:id="412" w:name="_Toc437937762"/>
      <w:bookmarkStart w:id="413" w:name="_Toc437942360"/>
      <w:bookmarkStart w:id="414" w:name="_Toc437955295"/>
      <w:bookmarkStart w:id="415" w:name="_Toc396734266"/>
      <w:bookmarkStart w:id="416" w:name="_Toc399755389"/>
      <w:bookmarkStart w:id="417" w:name="_Toc437955862"/>
      <w:bookmarkEnd w:id="404"/>
      <w:bookmarkEnd w:id="405"/>
      <w:bookmarkEnd w:id="406"/>
      <w:bookmarkEnd w:id="407"/>
      <w:bookmarkEnd w:id="408"/>
      <w:bookmarkEnd w:id="409"/>
      <w:bookmarkEnd w:id="410"/>
      <w:bookmarkEnd w:id="411"/>
      <w:bookmarkEnd w:id="412"/>
      <w:bookmarkEnd w:id="413"/>
      <w:bookmarkEnd w:id="414"/>
      <w:r w:rsidRPr="00D760A0">
        <w:t>River Reaches</w:t>
      </w:r>
      <w:bookmarkEnd w:id="415"/>
      <w:bookmarkEnd w:id="416"/>
      <w:bookmarkEnd w:id="417"/>
    </w:p>
    <w:p w:rsidR="001003DD" w:rsidRPr="00D760A0" w:rsidRDefault="001003DD" w:rsidP="00D760A0">
      <w:pPr>
        <w:pStyle w:val="Body"/>
      </w:pPr>
      <w:r w:rsidRPr="00D760A0">
        <w:t>Most natural streams have developed a grade, shape and planform which balance the variable inputs of water and sediment (Melbourne Water ~2009).  However, as a result of European settlement and development, many streams have been destabilised, sometimes resulting in significant channel changes; most notably:</w:t>
      </w:r>
    </w:p>
    <w:p w:rsidR="001003DD" w:rsidRPr="00D760A0" w:rsidRDefault="001003DD" w:rsidP="00484D4E">
      <w:pPr>
        <w:pStyle w:val="Body"/>
        <w:numPr>
          <w:ilvl w:val="0"/>
          <w:numId w:val="35"/>
        </w:numPr>
        <w:rPr>
          <w:szCs w:val="22"/>
        </w:rPr>
      </w:pPr>
      <w:r w:rsidRPr="00D760A0">
        <w:rPr>
          <w:szCs w:val="22"/>
        </w:rPr>
        <w:t>Bank Instability; and</w:t>
      </w:r>
    </w:p>
    <w:p w:rsidR="001003DD" w:rsidRPr="00D760A0" w:rsidRDefault="001003DD" w:rsidP="00484D4E">
      <w:pPr>
        <w:pStyle w:val="Body"/>
        <w:numPr>
          <w:ilvl w:val="0"/>
          <w:numId w:val="35"/>
        </w:numPr>
        <w:rPr>
          <w:szCs w:val="22"/>
        </w:rPr>
      </w:pPr>
      <w:r w:rsidRPr="00D760A0">
        <w:rPr>
          <w:szCs w:val="22"/>
        </w:rPr>
        <w:t>Bed Instability (Degradation).</w:t>
      </w:r>
    </w:p>
    <w:p w:rsidR="001003DD" w:rsidRPr="00D760A0" w:rsidRDefault="001003DD" w:rsidP="00A65ABD">
      <w:pPr>
        <w:pStyle w:val="Avira3rdLevel"/>
      </w:pPr>
      <w:r w:rsidRPr="00D760A0">
        <w:t>Bank Instability</w:t>
      </w:r>
    </w:p>
    <w:p w:rsidR="001003DD" w:rsidRPr="00D760A0" w:rsidRDefault="001003DD" w:rsidP="00D760A0">
      <w:pPr>
        <w:pStyle w:val="Body"/>
      </w:pPr>
      <w:r w:rsidRPr="00D760A0">
        <w:t>The common causes of bank erosion and failure modes include:</w:t>
      </w:r>
    </w:p>
    <w:p w:rsidR="001003DD" w:rsidRPr="00D760A0" w:rsidRDefault="001003DD" w:rsidP="00484D4E">
      <w:pPr>
        <w:pStyle w:val="Body"/>
        <w:numPr>
          <w:ilvl w:val="0"/>
          <w:numId w:val="35"/>
        </w:numPr>
        <w:rPr>
          <w:szCs w:val="22"/>
        </w:rPr>
      </w:pPr>
      <w:r w:rsidRPr="00D760A0">
        <w:rPr>
          <w:szCs w:val="22"/>
        </w:rPr>
        <w:t>direction and velocity of stream flow causing bank failure by direct removal of bank material, undermining or by slip circle failure where the toe has been eroded;</w:t>
      </w:r>
    </w:p>
    <w:p w:rsidR="001003DD" w:rsidRPr="00D760A0" w:rsidRDefault="001003DD" w:rsidP="00484D4E">
      <w:pPr>
        <w:pStyle w:val="Body"/>
        <w:numPr>
          <w:ilvl w:val="0"/>
          <w:numId w:val="35"/>
        </w:numPr>
        <w:rPr>
          <w:szCs w:val="22"/>
        </w:rPr>
      </w:pPr>
      <w:r w:rsidRPr="00D760A0">
        <w:rPr>
          <w:szCs w:val="22"/>
        </w:rPr>
        <w:t>susceptibility of bank material to both surface water and ground water flow;</w:t>
      </w:r>
    </w:p>
    <w:p w:rsidR="001003DD" w:rsidRPr="00D760A0" w:rsidRDefault="001003DD" w:rsidP="00484D4E">
      <w:pPr>
        <w:pStyle w:val="Body"/>
        <w:numPr>
          <w:ilvl w:val="0"/>
          <w:numId w:val="35"/>
        </w:numPr>
        <w:rPr>
          <w:szCs w:val="22"/>
        </w:rPr>
      </w:pPr>
      <w:r w:rsidRPr="00D760A0">
        <w:rPr>
          <w:szCs w:val="22"/>
        </w:rPr>
        <w:t>reduction of the cohesive strength of bank material (bank slumping);</w:t>
      </w:r>
    </w:p>
    <w:p w:rsidR="001003DD" w:rsidRPr="00D760A0" w:rsidRDefault="001003DD" w:rsidP="00484D4E">
      <w:pPr>
        <w:pStyle w:val="Body"/>
        <w:numPr>
          <w:ilvl w:val="0"/>
          <w:numId w:val="35"/>
        </w:numPr>
        <w:rPr>
          <w:szCs w:val="22"/>
        </w:rPr>
      </w:pPr>
      <w:r w:rsidRPr="00D760A0">
        <w:rPr>
          <w:szCs w:val="22"/>
        </w:rPr>
        <w:t>rapid drawdown of water levels, such as after high flow conditions, causing bank slumping or slip circle failure depending on soil types;</w:t>
      </w:r>
    </w:p>
    <w:p w:rsidR="001003DD" w:rsidRPr="00D760A0" w:rsidRDefault="001003DD" w:rsidP="00484D4E">
      <w:pPr>
        <w:pStyle w:val="Body"/>
        <w:numPr>
          <w:ilvl w:val="0"/>
          <w:numId w:val="35"/>
        </w:numPr>
        <w:rPr>
          <w:szCs w:val="22"/>
        </w:rPr>
      </w:pPr>
      <w:r w:rsidRPr="00D760A0">
        <w:rPr>
          <w:szCs w:val="22"/>
        </w:rPr>
        <w:t xml:space="preserve">instream flow obstructions such as willows, fallen trees, bridge piers or culverts; </w:t>
      </w:r>
    </w:p>
    <w:p w:rsidR="001003DD" w:rsidRPr="00D760A0" w:rsidRDefault="001003DD" w:rsidP="00484D4E">
      <w:pPr>
        <w:pStyle w:val="Body"/>
        <w:numPr>
          <w:ilvl w:val="0"/>
          <w:numId w:val="35"/>
        </w:numPr>
        <w:rPr>
          <w:szCs w:val="22"/>
        </w:rPr>
      </w:pPr>
      <w:r w:rsidRPr="00D760A0">
        <w:rPr>
          <w:szCs w:val="22"/>
        </w:rPr>
        <w:t>bed deepening usually resulting in toe undermining and subsequent bank collapse;</w:t>
      </w:r>
    </w:p>
    <w:p w:rsidR="001003DD" w:rsidRPr="00D760A0" w:rsidRDefault="001003DD" w:rsidP="00484D4E">
      <w:pPr>
        <w:pStyle w:val="Body"/>
        <w:numPr>
          <w:ilvl w:val="0"/>
          <w:numId w:val="35"/>
        </w:numPr>
        <w:rPr>
          <w:szCs w:val="22"/>
        </w:rPr>
      </w:pPr>
      <w:r w:rsidRPr="00D760A0">
        <w:rPr>
          <w:szCs w:val="22"/>
        </w:rPr>
        <w:t>over bank flows leaving or re-entering the main waterway causing bank failure by the direct removal of bank material; and</w:t>
      </w:r>
    </w:p>
    <w:p w:rsidR="001003DD" w:rsidRPr="00D760A0" w:rsidRDefault="001003DD" w:rsidP="00484D4E">
      <w:pPr>
        <w:pStyle w:val="Body"/>
        <w:numPr>
          <w:ilvl w:val="0"/>
          <w:numId w:val="35"/>
        </w:numPr>
        <w:rPr>
          <w:szCs w:val="22"/>
        </w:rPr>
      </w:pPr>
      <w:r w:rsidRPr="00D760A0">
        <w:rPr>
          <w:szCs w:val="22"/>
        </w:rPr>
        <w:t>lack of bank vegetation increasing the risk of bank failure (Melbourne Water ~2009).</w:t>
      </w:r>
    </w:p>
    <w:p w:rsidR="001003DD" w:rsidRPr="00D760A0" w:rsidRDefault="001003DD" w:rsidP="00D760A0">
      <w:pPr>
        <w:pStyle w:val="Body"/>
      </w:pPr>
      <w:r w:rsidRPr="00D760A0">
        <w:t xml:space="preserve">The 3ISC Physical Form Sub-Index includes a bank condition indicator to determine bank stability.  </w:t>
      </w:r>
    </w:p>
    <w:p w:rsidR="001003DD" w:rsidRPr="00D760A0" w:rsidRDefault="001003DD" w:rsidP="001003DD">
      <w:pPr>
        <w:pStyle w:val="Heading4"/>
        <w:numPr>
          <w:ilvl w:val="3"/>
          <w:numId w:val="0"/>
        </w:numPr>
        <w:ind w:left="864" w:hanging="864"/>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rPr>
          <w:rFonts w:asciiTheme="minorHAnsi" w:hAnsiTheme="minorHAnsi"/>
        </w:rPr>
      </w:pPr>
      <w:r w:rsidRPr="00D760A0">
        <w:rPr>
          <w:rFonts w:asciiTheme="minorHAnsi" w:hAnsiTheme="minorHAnsi"/>
        </w:rPr>
        <w:t>AVIRA Metric – Bank Instability</w:t>
      </w:r>
    </w:p>
    <w:p w:rsidR="001003DD" w:rsidRPr="00D760A0" w:rsidRDefault="001003DD" w:rsidP="00D760A0">
      <w:pPr>
        <w:pStyle w:val="Body"/>
      </w:pPr>
      <w:r w:rsidRPr="00D760A0">
        <w:t>Based on the above, Bank Instability threats were scored using the following metric:</w:t>
      </w:r>
    </w:p>
    <w:tbl>
      <w:tblPr>
        <w:tblStyle w:val="DELWPTable"/>
        <w:tblW w:w="0" w:type="auto"/>
        <w:tblLook w:val="00A0" w:firstRow="1" w:lastRow="0" w:firstColumn="1" w:lastColumn="0" w:noHBand="0" w:noVBand="0"/>
      </w:tblPr>
      <w:tblGrid>
        <w:gridCol w:w="1235"/>
        <w:gridCol w:w="6136"/>
        <w:gridCol w:w="1763"/>
      </w:tblGrid>
      <w:tr w:rsidR="001003DD" w:rsidRPr="00D760A0" w:rsidTr="000A39F0">
        <w:trPr>
          <w:cnfStyle w:val="100000000000" w:firstRow="1" w:lastRow="0" w:firstColumn="0" w:lastColumn="0" w:oddVBand="0" w:evenVBand="0" w:oddHBand="0" w:evenHBand="0" w:firstRowFirstColumn="0" w:firstRowLastColumn="0" w:lastRowFirstColumn="0" w:lastRowLastColumn="0"/>
        </w:trPr>
        <w:tc>
          <w:tcPr>
            <w:tcW w:w="1235"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6136"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5C0971">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136" w:type="dxa"/>
          </w:tcPr>
          <w:p w:rsidR="001003DD" w:rsidRPr="00D760A0" w:rsidRDefault="001003DD" w:rsidP="001003DD">
            <w:pPr>
              <w:pStyle w:val="TblBdy"/>
              <w:rPr>
                <w:rFonts w:asciiTheme="minorHAnsi" w:hAnsiTheme="minorHAnsi"/>
                <w:szCs w:val="18"/>
              </w:rPr>
            </w:pPr>
            <w:r w:rsidRPr="00D760A0">
              <w:rPr>
                <w:rFonts w:asciiTheme="minorHAnsi" w:hAnsiTheme="minorHAnsi"/>
                <w:bCs/>
                <w:szCs w:val="18"/>
              </w:rPr>
              <w:t>Greater than 33% of reach is eroding</w:t>
            </w:r>
          </w:p>
          <w:p w:rsidR="001003DD" w:rsidRPr="00D760A0" w:rsidRDefault="001003DD" w:rsidP="001003DD">
            <w:pPr>
              <w:pStyle w:val="TblBdy"/>
              <w:rPr>
                <w:rFonts w:asciiTheme="minorHAnsi" w:hAnsiTheme="minorHAnsi"/>
                <w:bCs/>
                <w:szCs w:val="18"/>
              </w:rPr>
            </w:pPr>
            <w:r w:rsidRPr="00D760A0">
              <w:rPr>
                <w:rFonts w:asciiTheme="minorHAnsi" w:hAnsiTheme="minorHAnsi"/>
                <w:szCs w:val="18"/>
              </w:rPr>
              <w:t>3ISC Bank Condition Indicator Rating – 1</w:t>
            </w:r>
          </w:p>
        </w:tc>
        <w:tc>
          <w:tcPr>
            <w:tcW w:w="1763" w:type="dxa"/>
            <w:vMerge w:val="restart"/>
            <w:vAlign w:val="center"/>
          </w:tcPr>
          <w:p w:rsidR="001003DD" w:rsidRPr="00D760A0" w:rsidRDefault="001003DD" w:rsidP="005C0971">
            <w:pPr>
              <w:pStyle w:val="TblBdy"/>
              <w:jc w:val="center"/>
              <w:rPr>
                <w:rFonts w:asciiTheme="minorHAnsi" w:hAnsiTheme="minorHAnsi"/>
                <w:bCs/>
                <w:szCs w:val="18"/>
              </w:rPr>
            </w:pPr>
            <w:r w:rsidRPr="00D760A0">
              <w:rPr>
                <w:rFonts w:asciiTheme="minorHAnsi" w:hAnsiTheme="minorHAnsi"/>
                <w:szCs w:val="18"/>
              </w:rPr>
              <w:t>3ISC Bank Condition Score</w:t>
            </w:r>
          </w:p>
        </w:tc>
      </w:tr>
      <w:tr w:rsidR="001003DD" w:rsidRPr="00D760A0" w:rsidTr="000A39F0">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w:t>
            </w:r>
          </w:p>
        </w:tc>
        <w:tc>
          <w:tcPr>
            <w:tcW w:w="6136" w:type="dxa"/>
          </w:tcPr>
          <w:p w:rsidR="001003DD" w:rsidRPr="00D760A0" w:rsidRDefault="001003DD" w:rsidP="001003DD">
            <w:pPr>
              <w:pStyle w:val="TblBdy"/>
              <w:rPr>
                <w:rFonts w:asciiTheme="minorHAnsi" w:hAnsiTheme="minorHAnsi"/>
                <w:szCs w:val="18"/>
              </w:rPr>
            </w:pPr>
            <w:r w:rsidRPr="00D760A0">
              <w:rPr>
                <w:rFonts w:asciiTheme="minorHAnsi" w:hAnsiTheme="minorHAnsi"/>
                <w:bCs/>
                <w:szCs w:val="18"/>
              </w:rPr>
              <w:t>19-33% of reach is eroding</w:t>
            </w:r>
          </w:p>
          <w:p w:rsidR="001003DD" w:rsidRPr="00D760A0" w:rsidRDefault="001003DD" w:rsidP="001003DD">
            <w:pPr>
              <w:pStyle w:val="TblBdy"/>
              <w:rPr>
                <w:rFonts w:asciiTheme="minorHAnsi" w:hAnsiTheme="minorHAnsi"/>
                <w:bCs/>
                <w:szCs w:val="18"/>
              </w:rPr>
            </w:pPr>
            <w:r w:rsidRPr="00D760A0">
              <w:rPr>
                <w:rFonts w:asciiTheme="minorHAnsi" w:hAnsiTheme="minorHAnsi"/>
                <w:szCs w:val="18"/>
              </w:rPr>
              <w:t>3ISC Bank Condition Indicator Rating – 2</w:t>
            </w:r>
          </w:p>
        </w:tc>
        <w:tc>
          <w:tcPr>
            <w:tcW w:w="1763" w:type="dxa"/>
            <w:vMerge/>
          </w:tcPr>
          <w:p w:rsidR="001003DD" w:rsidRPr="00D760A0" w:rsidRDefault="001003DD" w:rsidP="001003DD">
            <w:pPr>
              <w:pStyle w:val="TblBdy"/>
              <w:rPr>
                <w:rFonts w:asciiTheme="minorHAnsi" w:hAnsiTheme="minorHAnsi"/>
                <w:bCs/>
                <w:szCs w:val="18"/>
              </w:rPr>
            </w:pPr>
          </w:p>
        </w:tc>
      </w:tr>
      <w:tr w:rsidR="001003DD" w:rsidRPr="00D760A0" w:rsidTr="000A39F0">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6136" w:type="dxa"/>
          </w:tcPr>
          <w:p w:rsidR="001003DD" w:rsidRPr="00D760A0" w:rsidRDefault="001003DD" w:rsidP="001003DD">
            <w:pPr>
              <w:pStyle w:val="TblBdy"/>
              <w:rPr>
                <w:rFonts w:asciiTheme="minorHAnsi" w:hAnsiTheme="minorHAnsi"/>
                <w:szCs w:val="18"/>
              </w:rPr>
            </w:pPr>
            <w:r w:rsidRPr="00D760A0">
              <w:rPr>
                <w:rFonts w:asciiTheme="minorHAnsi" w:hAnsiTheme="minorHAnsi"/>
                <w:bCs/>
                <w:szCs w:val="18"/>
              </w:rPr>
              <w:t>10-19% of reach is eroding</w:t>
            </w:r>
          </w:p>
          <w:p w:rsidR="001003DD" w:rsidRPr="00D760A0" w:rsidRDefault="001003DD" w:rsidP="001003DD">
            <w:pPr>
              <w:pStyle w:val="TblBdy"/>
              <w:rPr>
                <w:rFonts w:asciiTheme="minorHAnsi" w:hAnsiTheme="minorHAnsi"/>
                <w:bCs/>
                <w:szCs w:val="18"/>
              </w:rPr>
            </w:pPr>
            <w:r w:rsidRPr="00D760A0">
              <w:rPr>
                <w:rFonts w:asciiTheme="minorHAnsi" w:hAnsiTheme="minorHAnsi"/>
                <w:szCs w:val="18"/>
              </w:rPr>
              <w:t>3ISC Bank Condition Indicator Rating – 3</w:t>
            </w:r>
          </w:p>
        </w:tc>
        <w:tc>
          <w:tcPr>
            <w:tcW w:w="1763" w:type="dxa"/>
            <w:vMerge/>
          </w:tcPr>
          <w:p w:rsidR="001003DD" w:rsidRPr="00D760A0" w:rsidRDefault="001003DD" w:rsidP="001003DD">
            <w:pPr>
              <w:pStyle w:val="TblBdy"/>
              <w:rPr>
                <w:rFonts w:asciiTheme="minorHAnsi" w:hAnsiTheme="minorHAnsi"/>
                <w:szCs w:val="18"/>
              </w:rPr>
            </w:pPr>
          </w:p>
        </w:tc>
      </w:tr>
      <w:tr w:rsidR="001003DD" w:rsidRPr="00D760A0" w:rsidTr="000A39F0">
        <w:trPr>
          <w:trHeight w:val="601"/>
        </w:trPr>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w:t>
            </w:r>
          </w:p>
        </w:tc>
        <w:tc>
          <w:tcPr>
            <w:tcW w:w="6136" w:type="dxa"/>
          </w:tcPr>
          <w:p w:rsidR="001003DD" w:rsidRPr="00D760A0" w:rsidRDefault="001003DD" w:rsidP="001003DD">
            <w:pPr>
              <w:pStyle w:val="TblBdy"/>
              <w:rPr>
                <w:rFonts w:asciiTheme="minorHAnsi" w:hAnsiTheme="minorHAnsi"/>
                <w:szCs w:val="18"/>
              </w:rPr>
            </w:pPr>
            <w:r w:rsidRPr="00D760A0">
              <w:rPr>
                <w:rFonts w:asciiTheme="minorHAnsi" w:hAnsiTheme="minorHAnsi"/>
                <w:bCs/>
                <w:szCs w:val="18"/>
              </w:rPr>
              <w:t>2-10% of reach is eroding</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3ISC Bank Condition Indicator Rating – 4</w:t>
            </w:r>
          </w:p>
        </w:tc>
        <w:tc>
          <w:tcPr>
            <w:tcW w:w="1763" w:type="dxa"/>
            <w:vMerge/>
          </w:tcPr>
          <w:p w:rsidR="001003DD" w:rsidRPr="00D760A0" w:rsidRDefault="001003DD" w:rsidP="001003DD">
            <w:pPr>
              <w:pStyle w:val="TblBdy"/>
              <w:rPr>
                <w:rFonts w:asciiTheme="minorHAnsi" w:hAnsiTheme="minorHAnsi"/>
                <w:bCs/>
                <w:szCs w:val="18"/>
              </w:rPr>
            </w:pPr>
          </w:p>
        </w:tc>
      </w:tr>
      <w:tr w:rsidR="001003DD" w:rsidRPr="00D760A0" w:rsidTr="000A39F0">
        <w:trPr>
          <w:trHeight w:val="393"/>
        </w:trPr>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c>
          <w:tcPr>
            <w:tcW w:w="6136" w:type="dxa"/>
          </w:tcPr>
          <w:p w:rsidR="001003DD" w:rsidRPr="00D760A0" w:rsidRDefault="001003DD" w:rsidP="001003DD">
            <w:pPr>
              <w:pStyle w:val="TblBdy"/>
              <w:rPr>
                <w:rFonts w:asciiTheme="minorHAnsi" w:hAnsiTheme="minorHAnsi"/>
                <w:szCs w:val="18"/>
              </w:rPr>
            </w:pPr>
            <w:r w:rsidRPr="00D760A0">
              <w:rPr>
                <w:rFonts w:asciiTheme="minorHAnsi" w:hAnsiTheme="minorHAnsi"/>
                <w:bCs/>
                <w:szCs w:val="18"/>
              </w:rPr>
              <w:t>Less than 2% of reach is eroding</w:t>
            </w:r>
          </w:p>
          <w:p w:rsidR="001003DD" w:rsidRPr="00D760A0" w:rsidRDefault="001003DD" w:rsidP="001003DD">
            <w:pPr>
              <w:pStyle w:val="TblBdy"/>
              <w:rPr>
                <w:rFonts w:asciiTheme="minorHAnsi" w:hAnsiTheme="minorHAnsi"/>
                <w:bCs/>
                <w:szCs w:val="18"/>
              </w:rPr>
            </w:pPr>
            <w:r w:rsidRPr="00D760A0">
              <w:rPr>
                <w:rFonts w:asciiTheme="minorHAnsi" w:hAnsiTheme="minorHAnsi"/>
                <w:szCs w:val="18"/>
              </w:rPr>
              <w:t>3ISC Bank Condition Indicator Rating – 5</w:t>
            </w:r>
          </w:p>
        </w:tc>
        <w:tc>
          <w:tcPr>
            <w:tcW w:w="1763" w:type="dxa"/>
            <w:vMerge/>
          </w:tcPr>
          <w:p w:rsidR="001003DD" w:rsidRPr="00D760A0" w:rsidRDefault="001003DD" w:rsidP="001003DD">
            <w:pPr>
              <w:pStyle w:val="TblBdy"/>
              <w:rPr>
                <w:rFonts w:asciiTheme="minorHAnsi" w:hAnsiTheme="minorHAnsi"/>
                <w:bCs/>
                <w:szCs w:val="18"/>
              </w:rPr>
            </w:pPr>
          </w:p>
        </w:tc>
      </w:tr>
      <w:tr w:rsidR="001003DD" w:rsidRPr="00D760A0" w:rsidTr="000A39F0">
        <w:tc>
          <w:tcPr>
            <w:tcW w:w="9134"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3ISC Bank Condition Indicator</w:t>
            </w:r>
          </w:p>
        </w:tc>
      </w:tr>
    </w:tbl>
    <w:p w:rsidR="00972C02" w:rsidRDefault="001003DD">
      <w:pPr>
        <w:pStyle w:val="Avira3rdLevel"/>
        <w:spacing w:before="720"/>
      </w:pPr>
      <w:r w:rsidRPr="00D760A0">
        <w:t>Bed Instability (Degradation)</w:t>
      </w:r>
    </w:p>
    <w:p w:rsidR="001003DD" w:rsidRPr="00D760A0" w:rsidRDefault="001003DD" w:rsidP="00D760A0">
      <w:pPr>
        <w:pStyle w:val="Body"/>
        <w:rPr>
          <w:bCs/>
        </w:rPr>
      </w:pPr>
      <w:r w:rsidRPr="00D760A0">
        <w:t>Numerous Victorian streams dramatically deepened and widened following European settlement.  New channels (gullies) formed in depressions that did not have defined channels before.  Also, many streams catastrophically deepened by several metres (known as valley floor incised streams).  Both types of incised stream are a major source of nutrient and sediment.</w:t>
      </w:r>
    </w:p>
    <w:p w:rsidR="001003DD" w:rsidRPr="00D760A0" w:rsidRDefault="001003DD" w:rsidP="00D760A0">
      <w:pPr>
        <w:pStyle w:val="Body"/>
      </w:pPr>
      <w:r w:rsidRPr="00D760A0">
        <w:t>Many of these incised streams have now stabilised, and are beginning to recover.  Recovery is characterised by an absence of knickpoints in the bed, reducing sediment yield and stable banks that are progressively battering-back to a low angle.</w:t>
      </w:r>
    </w:p>
    <w:p w:rsidR="001003DD" w:rsidRPr="00D760A0" w:rsidRDefault="001003DD" w:rsidP="001003DD">
      <w:pPr>
        <w:pStyle w:val="HD"/>
        <w:rPr>
          <w:rFonts w:asciiTheme="minorHAnsi" w:hAnsiTheme="minorHAnsi"/>
        </w:rPr>
      </w:pPr>
      <w:r w:rsidRPr="00D760A0">
        <w:rPr>
          <w:rFonts w:asciiTheme="minorHAnsi" w:hAnsiTheme="minorHAnsi"/>
        </w:rPr>
        <w:t>AVIRA Metric – Bed Instability (Degradation)</w:t>
      </w:r>
    </w:p>
    <w:p w:rsidR="001003DD" w:rsidRPr="00D760A0" w:rsidRDefault="001003DD" w:rsidP="00D760A0">
      <w:pPr>
        <w:pStyle w:val="Body"/>
      </w:pPr>
      <w:r w:rsidRPr="00D760A0">
        <w:t>Although streams can incise naturally, they became ubiquitous after European settlement.  Stream bed incision (also known as stream bed degradation) is often a response to increases in runoff from changes in land use, or more commonly, concentration of flow by digging drains.</w:t>
      </w:r>
    </w:p>
    <w:p w:rsidR="001003DD" w:rsidRPr="00D760A0" w:rsidRDefault="001003DD" w:rsidP="00D760A0">
      <w:pPr>
        <w:pStyle w:val="Body"/>
      </w:pPr>
      <w:r w:rsidRPr="00D760A0">
        <w:t>Incised streams are a threat to:</w:t>
      </w:r>
    </w:p>
    <w:p w:rsidR="001003DD" w:rsidRPr="00D760A0" w:rsidRDefault="001003DD" w:rsidP="00484D4E">
      <w:pPr>
        <w:pStyle w:val="Body"/>
        <w:numPr>
          <w:ilvl w:val="0"/>
          <w:numId w:val="52"/>
        </w:numPr>
        <w:rPr>
          <w:bCs/>
        </w:rPr>
      </w:pPr>
      <w:r w:rsidRPr="00D760A0">
        <w:t>higher value upstream reaches, because knickpoints (and</w:t>
      </w:r>
      <w:r w:rsidRPr="00D760A0">
        <w:rPr>
          <w:bCs/>
        </w:rPr>
        <w:t xml:space="preserve"> degradation) will migrate upstream;</w:t>
      </w:r>
    </w:p>
    <w:p w:rsidR="001003DD" w:rsidRPr="00D760A0" w:rsidRDefault="001003DD" w:rsidP="00484D4E">
      <w:pPr>
        <w:pStyle w:val="Body"/>
        <w:numPr>
          <w:ilvl w:val="0"/>
          <w:numId w:val="52"/>
        </w:numPr>
      </w:pPr>
      <w:r w:rsidRPr="00D760A0">
        <w:t>higher value downstream reaches because coarse sediment will accumulate downstream, filling pools, and simplifying morphology;</w:t>
      </w:r>
    </w:p>
    <w:p w:rsidR="001003DD" w:rsidRPr="00D760A0" w:rsidRDefault="001003DD" w:rsidP="00484D4E">
      <w:pPr>
        <w:pStyle w:val="Body"/>
        <w:numPr>
          <w:ilvl w:val="0"/>
          <w:numId w:val="52"/>
        </w:numPr>
      </w:pPr>
      <w:r w:rsidRPr="00D760A0">
        <w:t>higher value downstream reaches where fine grained sediment will affect water quality (e.g.algal blooms); and/or</w:t>
      </w:r>
    </w:p>
    <w:p w:rsidR="001003DD" w:rsidRPr="00D760A0" w:rsidRDefault="001003DD" w:rsidP="00484D4E">
      <w:pPr>
        <w:pStyle w:val="Body"/>
        <w:numPr>
          <w:ilvl w:val="0"/>
          <w:numId w:val="52"/>
        </w:numPr>
      </w:pPr>
      <w:r w:rsidRPr="00D760A0">
        <w:t>the immediate reach due to widening and damage to adjoining riparian land.</w:t>
      </w:r>
    </w:p>
    <w:p w:rsidR="001003DD" w:rsidRPr="00D760A0" w:rsidRDefault="001003DD" w:rsidP="00D760A0">
      <w:pPr>
        <w:pStyle w:val="Body"/>
      </w:pPr>
      <w:r w:rsidRPr="00D760A0">
        <w:t>DSE (2007c) cites a number of distinct stages associated with the process of channel incision.  These are:</w:t>
      </w:r>
    </w:p>
    <w:p w:rsidR="001003DD" w:rsidRPr="00D760A0" w:rsidRDefault="001003DD" w:rsidP="00484D4E">
      <w:pPr>
        <w:pStyle w:val="Body"/>
        <w:numPr>
          <w:ilvl w:val="0"/>
          <w:numId w:val="53"/>
        </w:numPr>
      </w:pPr>
      <w:r w:rsidRPr="00D760A0">
        <w:rPr>
          <w:b/>
          <w:bCs/>
        </w:rPr>
        <w:t>Relatively stable system.</w:t>
      </w:r>
      <w:r w:rsidRPr="00D760A0">
        <w:rPr>
          <w:bCs/>
        </w:rPr>
        <w:t xml:space="preserve">  </w:t>
      </w:r>
      <w:r w:rsidRPr="00D760A0">
        <w:t>Comprises cut and fill system subject to geological timescale incision and infill processes.</w:t>
      </w:r>
    </w:p>
    <w:p w:rsidR="001003DD" w:rsidRPr="00D760A0" w:rsidRDefault="001003DD" w:rsidP="00484D4E">
      <w:pPr>
        <w:pStyle w:val="Body"/>
        <w:numPr>
          <w:ilvl w:val="0"/>
          <w:numId w:val="53"/>
        </w:numPr>
      </w:pPr>
      <w:r w:rsidRPr="00D760A0">
        <w:rPr>
          <w:b/>
          <w:bCs/>
        </w:rPr>
        <w:t>Initiation of instabilities.</w:t>
      </w:r>
      <w:r w:rsidRPr="00D760A0">
        <w:rPr>
          <w:bCs/>
        </w:rPr>
        <w:t xml:space="preserve">  </w:t>
      </w:r>
      <w:r w:rsidRPr="00D760A0">
        <w:t>Swamp drained, channel excavated.</w:t>
      </w:r>
    </w:p>
    <w:p w:rsidR="001003DD" w:rsidRPr="00D760A0" w:rsidRDefault="001003DD" w:rsidP="00484D4E">
      <w:pPr>
        <w:pStyle w:val="Body"/>
        <w:numPr>
          <w:ilvl w:val="0"/>
          <w:numId w:val="53"/>
        </w:numPr>
      </w:pPr>
      <w:r w:rsidRPr="00D760A0">
        <w:rPr>
          <w:b/>
          <w:bCs/>
        </w:rPr>
        <w:t xml:space="preserve">Degradation.  </w:t>
      </w:r>
      <w:r w:rsidRPr="00D760A0">
        <w:t>Channel bed degrades.  Sediment stripped from bed and moved downstream.</w:t>
      </w:r>
    </w:p>
    <w:p w:rsidR="001003DD" w:rsidRPr="00D760A0" w:rsidRDefault="001003DD" w:rsidP="00484D4E">
      <w:pPr>
        <w:pStyle w:val="Body"/>
        <w:numPr>
          <w:ilvl w:val="0"/>
          <w:numId w:val="53"/>
        </w:numPr>
      </w:pPr>
      <w:r w:rsidRPr="00D760A0">
        <w:rPr>
          <w:b/>
          <w:bCs/>
        </w:rPr>
        <w:t>Degradation and widening.</w:t>
      </w:r>
      <w:r w:rsidRPr="00D760A0">
        <w:rPr>
          <w:bCs/>
        </w:rPr>
        <w:t xml:space="preserve">  </w:t>
      </w:r>
      <w:r w:rsidRPr="00D760A0">
        <w:t>Channel degradation steepens the banks, and increases their height.  Banks begin to fail and collapse, and channel widens.  Sediment begins to accumulate in the channel bed.</w:t>
      </w:r>
    </w:p>
    <w:p w:rsidR="001003DD" w:rsidRPr="00D760A0" w:rsidRDefault="001003DD" w:rsidP="00484D4E">
      <w:pPr>
        <w:pStyle w:val="Body"/>
        <w:numPr>
          <w:ilvl w:val="0"/>
          <w:numId w:val="53"/>
        </w:numPr>
      </w:pPr>
      <w:r w:rsidRPr="00D760A0">
        <w:rPr>
          <w:b/>
        </w:rPr>
        <w:t>Aggradation and widening.</w:t>
      </w:r>
      <w:r w:rsidRPr="00D760A0">
        <w:t xml:space="preserve">  Banks continue to fail.  Channel widens by basal undercutting.</w:t>
      </w:r>
    </w:p>
    <w:p w:rsidR="001003DD" w:rsidRPr="00D760A0" w:rsidRDefault="001003DD" w:rsidP="00484D4E">
      <w:pPr>
        <w:pStyle w:val="Body"/>
        <w:numPr>
          <w:ilvl w:val="0"/>
          <w:numId w:val="53"/>
        </w:numPr>
      </w:pPr>
      <w:r w:rsidRPr="00D760A0">
        <w:rPr>
          <w:b/>
        </w:rPr>
        <w:t>Recovery.</w:t>
      </w:r>
      <w:r w:rsidRPr="00D760A0">
        <w:t xml:space="preserve">  A sinuous low-flow channel forms within the trench formed by the incision of the channel.  Benches form within the trench, producing a new floodplain (grasses begin to stabilise the channel bed; sediment accumulates either side of the sinuous low flow channel).  Vegetation stabilisation.</w:t>
      </w:r>
    </w:p>
    <w:p w:rsidR="001003DD" w:rsidRPr="00D760A0" w:rsidRDefault="001003DD" w:rsidP="00D760A0">
      <w:pPr>
        <w:pStyle w:val="Body"/>
      </w:pPr>
      <w:r w:rsidRPr="00D760A0">
        <w:t>Based on the above, Bed Instability (Degradation) threats were scored using the following metric:</w:t>
      </w:r>
    </w:p>
    <w:tbl>
      <w:tblPr>
        <w:tblStyle w:val="DELWPTable"/>
        <w:tblW w:w="0" w:type="auto"/>
        <w:tblLook w:val="00A0" w:firstRow="1" w:lastRow="0" w:firstColumn="1" w:lastColumn="0" w:noHBand="0" w:noVBand="0"/>
      </w:tblPr>
      <w:tblGrid>
        <w:gridCol w:w="1235"/>
        <w:gridCol w:w="5995"/>
        <w:gridCol w:w="1904"/>
      </w:tblGrid>
      <w:tr w:rsidR="001003DD" w:rsidRPr="00D760A0" w:rsidTr="000A39F0">
        <w:trPr>
          <w:cnfStyle w:val="100000000000" w:firstRow="1" w:lastRow="0" w:firstColumn="0" w:lastColumn="0" w:oddVBand="0" w:evenVBand="0" w:oddHBand="0" w:evenHBand="0" w:firstRowFirstColumn="0" w:firstRowLastColumn="0" w:lastRowFirstColumn="0" w:lastRowLastColumn="0"/>
        </w:trPr>
        <w:tc>
          <w:tcPr>
            <w:tcW w:w="1235"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5995"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904"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0A39F0">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5995"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 xml:space="preserve">Bed instability recently initiated.  </w:t>
            </w:r>
            <w:r w:rsidRPr="00D760A0">
              <w:rPr>
                <w:rFonts w:asciiTheme="minorHAnsi" w:hAnsiTheme="minorHAnsi"/>
                <w:bCs/>
                <w:i/>
                <w:szCs w:val="18"/>
              </w:rPr>
              <w:t>Typical Features:</w:t>
            </w:r>
            <w:r w:rsidRPr="00D760A0">
              <w:rPr>
                <w:rFonts w:asciiTheme="minorHAnsi" w:hAnsiTheme="minorHAnsi"/>
                <w:bCs/>
                <w:szCs w:val="18"/>
              </w:rPr>
              <w:t xml:space="preserve"> recent channel disturbance, raw, vertical banks, presence of minor knickpoints (&lt;1m deep), bed locally cut to clay or rock; incision occurs in minor floods.</w:t>
            </w:r>
          </w:p>
        </w:tc>
        <w:tc>
          <w:tcPr>
            <w:tcW w:w="1904"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Recent Bed Deg</w:t>
            </w:r>
          </w:p>
        </w:tc>
      </w:tr>
      <w:tr w:rsidR="001003DD" w:rsidRPr="00D760A0" w:rsidTr="000A39F0">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w:t>
            </w:r>
          </w:p>
        </w:tc>
        <w:tc>
          <w:tcPr>
            <w:tcW w:w="5995"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 xml:space="preserve">Active bed degradation.  </w:t>
            </w:r>
            <w:r w:rsidRPr="00D760A0">
              <w:rPr>
                <w:rFonts w:asciiTheme="minorHAnsi" w:hAnsiTheme="minorHAnsi"/>
                <w:bCs/>
                <w:i/>
                <w:szCs w:val="18"/>
              </w:rPr>
              <w:t>Typical Features:</w:t>
            </w:r>
            <w:r w:rsidRPr="00D760A0">
              <w:rPr>
                <w:rFonts w:asciiTheme="minorHAnsi" w:hAnsiTheme="minorHAnsi"/>
                <w:bCs/>
                <w:szCs w:val="18"/>
              </w:rPr>
              <w:t xml:space="preserve"> channel deepening occurring with major knickpoints (&gt;1m deep), no significant channel widening.</w:t>
            </w:r>
          </w:p>
        </w:tc>
        <w:tc>
          <w:tcPr>
            <w:tcW w:w="1904"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Active Bed Deg</w:t>
            </w:r>
          </w:p>
        </w:tc>
      </w:tr>
      <w:tr w:rsidR="001003DD" w:rsidRPr="00D760A0" w:rsidTr="000A39F0">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5995" w:type="dxa"/>
          </w:tcPr>
          <w:p w:rsidR="001003DD" w:rsidRPr="00D760A0" w:rsidRDefault="001003DD" w:rsidP="001003DD">
            <w:pPr>
              <w:pStyle w:val="TblBdy"/>
              <w:rPr>
                <w:rFonts w:asciiTheme="minorHAnsi" w:hAnsiTheme="minorHAnsi"/>
                <w:szCs w:val="18"/>
              </w:rPr>
            </w:pPr>
            <w:r w:rsidRPr="00D760A0">
              <w:rPr>
                <w:rFonts w:asciiTheme="minorHAnsi" w:hAnsiTheme="minorHAnsi"/>
                <w:bCs/>
                <w:szCs w:val="18"/>
              </w:rPr>
              <w:t xml:space="preserve">Bed degradation and channel widening.  </w:t>
            </w:r>
            <w:r w:rsidRPr="00D760A0">
              <w:rPr>
                <w:rFonts w:asciiTheme="minorHAnsi" w:hAnsiTheme="minorHAnsi"/>
                <w:bCs/>
                <w:i/>
                <w:szCs w:val="18"/>
              </w:rPr>
              <w:t>Typical features:</w:t>
            </w:r>
            <w:r w:rsidRPr="00D760A0">
              <w:rPr>
                <w:rFonts w:asciiTheme="minorHAnsi" w:hAnsiTheme="minorHAnsi"/>
                <w:bCs/>
                <w:szCs w:val="18"/>
              </w:rPr>
              <w:t xml:space="preserve"> bed continues to deepen (but at a reduced rate – and during larger floods rather than minor floods), channel b</w:t>
            </w:r>
            <w:r w:rsidRPr="00D760A0">
              <w:rPr>
                <w:rFonts w:asciiTheme="minorHAnsi" w:hAnsiTheme="minorHAnsi"/>
                <w:szCs w:val="18"/>
              </w:rPr>
              <w:t>anks collapsing, channel widening.</w:t>
            </w:r>
          </w:p>
        </w:tc>
        <w:tc>
          <w:tcPr>
            <w:tcW w:w="1904"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Bed Deg</w:t>
            </w:r>
          </w:p>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Channel Widening</w:t>
            </w:r>
          </w:p>
        </w:tc>
      </w:tr>
      <w:tr w:rsidR="001003DD" w:rsidRPr="00D760A0" w:rsidTr="000A39F0">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w:t>
            </w:r>
          </w:p>
        </w:tc>
        <w:tc>
          <w:tcPr>
            <w:tcW w:w="5995" w:type="dxa"/>
          </w:tcPr>
          <w:p w:rsidR="001003DD" w:rsidRPr="00D760A0" w:rsidRDefault="001003DD" w:rsidP="001003DD">
            <w:pPr>
              <w:pStyle w:val="TblBdy"/>
              <w:rPr>
                <w:rFonts w:asciiTheme="minorHAnsi" w:hAnsiTheme="minorHAnsi"/>
                <w:szCs w:val="18"/>
              </w:rPr>
            </w:pPr>
            <w:r w:rsidRPr="00D760A0">
              <w:rPr>
                <w:rFonts w:asciiTheme="minorHAnsi" w:hAnsiTheme="minorHAnsi"/>
                <w:bCs/>
                <w:szCs w:val="18"/>
              </w:rPr>
              <w:t xml:space="preserve">Bed aggradation and widening.  </w:t>
            </w:r>
            <w:r w:rsidRPr="00D760A0">
              <w:rPr>
                <w:rFonts w:asciiTheme="minorHAnsi" w:hAnsiTheme="minorHAnsi"/>
                <w:bCs/>
                <w:i/>
                <w:szCs w:val="18"/>
              </w:rPr>
              <w:t>Typical Features:</w:t>
            </w:r>
            <w:r w:rsidRPr="00D760A0">
              <w:rPr>
                <w:rFonts w:asciiTheme="minorHAnsi" w:hAnsiTheme="minorHAnsi"/>
                <w:i/>
                <w:szCs w:val="18"/>
              </w:rPr>
              <w:t xml:space="preserve"> </w:t>
            </w:r>
            <w:r w:rsidRPr="00D760A0">
              <w:rPr>
                <w:rFonts w:asciiTheme="minorHAnsi" w:hAnsiTheme="minorHAnsi"/>
                <w:szCs w:val="18"/>
              </w:rPr>
              <w:t>sediment beginning to accumulate in the channel bed, no active knickpoints, banks continue to fail.</w:t>
            </w:r>
          </w:p>
        </w:tc>
        <w:tc>
          <w:tcPr>
            <w:tcW w:w="1904"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Bed Agg</w:t>
            </w:r>
          </w:p>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Channel Widening</w:t>
            </w:r>
          </w:p>
        </w:tc>
      </w:tr>
      <w:tr w:rsidR="001003DD" w:rsidRPr="00D760A0" w:rsidTr="000A39F0">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c>
          <w:tcPr>
            <w:tcW w:w="5995"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Relatively stable or recovered system.</w:t>
            </w:r>
          </w:p>
        </w:tc>
        <w:tc>
          <w:tcPr>
            <w:tcW w:w="1904"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Stable</w:t>
            </w:r>
          </w:p>
        </w:tc>
      </w:tr>
      <w:tr w:rsidR="001003DD" w:rsidRPr="00D760A0" w:rsidTr="000A39F0">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c>
          <w:tcPr>
            <w:tcW w:w="5995"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Bed stability of waterway is unknown</w:t>
            </w:r>
          </w:p>
        </w:tc>
        <w:tc>
          <w:tcPr>
            <w:tcW w:w="1904"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No data</w:t>
            </w:r>
          </w:p>
        </w:tc>
      </w:tr>
      <w:tr w:rsidR="001003DD" w:rsidRPr="00D760A0" w:rsidTr="000A39F0">
        <w:tc>
          <w:tcPr>
            <w:tcW w:w="9134"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Sediment River Network Model (SedNet)**</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Fluvial Geomorphological studies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Local knowledge</w:t>
            </w:r>
          </w:p>
        </w:tc>
      </w:tr>
    </w:tbl>
    <w:p w:rsidR="001003DD" w:rsidRPr="00D760A0" w:rsidRDefault="001003DD" w:rsidP="001003DD">
      <w:pPr>
        <w:pStyle w:val="depiFOOTNOTE"/>
        <w:rPr>
          <w:rFonts w:asciiTheme="minorHAnsi" w:hAnsiTheme="minorHAnsi"/>
        </w:rPr>
      </w:pPr>
      <w:r w:rsidRPr="00D760A0">
        <w:rPr>
          <w:rFonts w:asciiTheme="minorHAnsi" w:hAnsiTheme="minorHAnsi"/>
        </w:rPr>
        <w:t>*</w:t>
      </w:r>
      <w:r w:rsidRPr="00D760A0">
        <w:rPr>
          <w:rFonts w:asciiTheme="minorHAnsi" w:hAnsiTheme="minorHAnsi"/>
        </w:rPr>
        <w:tab/>
        <w:t>The 3ISC does not include a bed instability measure as it was deemed to be too variable and difficult to determine in the field at a single point in time.  Although no state-wide dataset exists, bed stability remains a significant impact.  As such it is recommended that the metric is scored in the regions by CMAs, rather than at State level from a data base.</w:t>
      </w:r>
    </w:p>
    <w:p w:rsidR="001003DD" w:rsidRPr="00D760A0" w:rsidRDefault="001003DD" w:rsidP="001003DD">
      <w:pPr>
        <w:pStyle w:val="depiFOOTNOTE"/>
        <w:rPr>
          <w:rFonts w:asciiTheme="minorHAnsi" w:hAnsiTheme="minorHAnsi"/>
        </w:rPr>
      </w:pPr>
      <w:r w:rsidRPr="00D760A0">
        <w:rPr>
          <w:rFonts w:asciiTheme="minorHAnsi" w:hAnsiTheme="minorHAnsi"/>
        </w:rPr>
        <w:t>**</w:t>
      </w:r>
      <w:r w:rsidRPr="00D760A0">
        <w:rPr>
          <w:rFonts w:asciiTheme="minorHAnsi" w:hAnsiTheme="minorHAnsi"/>
        </w:rPr>
        <w:tab/>
        <w:t>SedNet identifies sources and sinks of sediment and nutrients in river networks and predicts spatial patterns of erosion and sediment load.</w:t>
      </w:r>
    </w:p>
    <w:p w:rsidR="001003DD" w:rsidRPr="00D760A0" w:rsidRDefault="001003DD" w:rsidP="001003DD">
      <w:pPr>
        <w:pStyle w:val="depiFOOTNOTE"/>
        <w:rPr>
          <w:rFonts w:asciiTheme="minorHAnsi" w:hAnsiTheme="minorHAnsi"/>
        </w:rPr>
      </w:pPr>
      <w:r w:rsidRPr="00D760A0">
        <w:rPr>
          <w:rFonts w:asciiTheme="minorHAnsi" w:hAnsiTheme="minorHAnsi"/>
        </w:rPr>
        <w:t>Note: the same sequence and scoring can be used to score potential avulsions on floodplains (these go through similar ‘stages’).  An example is Deep Creek on the Ovens River – a major potential source of sediment to the river.</w:t>
      </w:r>
    </w:p>
    <w:p w:rsidR="001003DD" w:rsidRPr="00D760A0" w:rsidRDefault="001003DD" w:rsidP="003B0D86">
      <w:pPr>
        <w:pStyle w:val="HB"/>
      </w:pPr>
      <w:r w:rsidRPr="00D760A0">
        <w:t xml:space="preserve"> </w:t>
      </w:r>
      <w:bookmarkStart w:id="418" w:name="_Toc396734267"/>
      <w:bookmarkStart w:id="419" w:name="_Toc399755390"/>
      <w:bookmarkStart w:id="420" w:name="_Toc437955863"/>
      <w:r w:rsidRPr="00D760A0">
        <w:t>Wetlands</w:t>
      </w:r>
      <w:bookmarkEnd w:id="418"/>
      <w:bookmarkEnd w:id="419"/>
      <w:bookmarkEnd w:id="420"/>
    </w:p>
    <w:p w:rsidR="001003DD" w:rsidRPr="00D760A0" w:rsidRDefault="001003DD" w:rsidP="00D760A0">
      <w:pPr>
        <w:pStyle w:val="Body"/>
      </w:pPr>
      <w:r w:rsidRPr="00D760A0">
        <w:t>Wetland area and bathymetry are the principal components of physical form (DSE 2005c).  The key threats to physical form are:</w:t>
      </w:r>
    </w:p>
    <w:p w:rsidR="001003DD" w:rsidRPr="00D760A0" w:rsidRDefault="001003DD" w:rsidP="00484D4E">
      <w:pPr>
        <w:pStyle w:val="Body"/>
        <w:numPr>
          <w:ilvl w:val="0"/>
          <w:numId w:val="35"/>
        </w:numPr>
        <w:rPr>
          <w:szCs w:val="22"/>
        </w:rPr>
      </w:pPr>
      <w:r w:rsidRPr="00D760A0">
        <w:rPr>
          <w:szCs w:val="22"/>
        </w:rPr>
        <w:t>reduction in wetland area (through drainage or infilling); and</w:t>
      </w:r>
    </w:p>
    <w:p w:rsidR="001003DD" w:rsidRPr="00D760A0" w:rsidRDefault="001003DD" w:rsidP="00484D4E">
      <w:pPr>
        <w:pStyle w:val="Body"/>
        <w:numPr>
          <w:ilvl w:val="0"/>
          <w:numId w:val="35"/>
        </w:numPr>
        <w:rPr>
          <w:szCs w:val="22"/>
        </w:rPr>
      </w:pPr>
      <w:r w:rsidRPr="00D760A0">
        <w:rPr>
          <w:szCs w:val="22"/>
        </w:rPr>
        <w:t>alteration in wetland form – depth, shape, bathymetry (through excavation, landforming or sedimentation).</w:t>
      </w:r>
    </w:p>
    <w:p w:rsidR="001003DD" w:rsidRPr="00D760A0" w:rsidRDefault="001003DD" w:rsidP="00D760A0">
      <w:pPr>
        <w:pStyle w:val="Body"/>
      </w:pPr>
      <w:r w:rsidRPr="00D760A0">
        <w:t>Such threats can result in changes to the availability of wetland habitats for biota and changes to wetland depth,</w:t>
      </w:r>
      <w:r w:rsidRPr="00D760A0">
        <w:rPr>
          <w:rFonts w:cs="TTE23CD660t00"/>
          <w:spacing w:val="24"/>
          <w:sz w:val="20"/>
          <w:szCs w:val="20"/>
        </w:rPr>
        <w:t xml:space="preserve"> </w:t>
      </w:r>
      <w:r w:rsidRPr="00D760A0">
        <w:t>which affects the duration of inundation (DSE 2005c, DSE 2006b).</w:t>
      </w:r>
    </w:p>
    <w:p w:rsidR="001003DD" w:rsidRPr="00D760A0" w:rsidRDefault="001003DD" w:rsidP="00D760A0">
      <w:pPr>
        <w:pStyle w:val="Body"/>
      </w:pPr>
      <w:r w:rsidRPr="00D760A0">
        <w:t>The IWC includes two threat measures for physical form:</w:t>
      </w:r>
    </w:p>
    <w:p w:rsidR="001003DD" w:rsidRPr="00D760A0" w:rsidRDefault="001003DD" w:rsidP="00484D4E">
      <w:pPr>
        <w:pStyle w:val="Body"/>
        <w:numPr>
          <w:ilvl w:val="0"/>
          <w:numId w:val="35"/>
        </w:numPr>
        <w:rPr>
          <w:szCs w:val="22"/>
        </w:rPr>
      </w:pPr>
      <w:r w:rsidRPr="00D760A0">
        <w:rPr>
          <w:szCs w:val="22"/>
        </w:rPr>
        <w:t>the percentage reduction in wetland area; and</w:t>
      </w:r>
    </w:p>
    <w:p w:rsidR="001003DD" w:rsidRPr="00D760A0" w:rsidRDefault="001003DD" w:rsidP="00484D4E">
      <w:pPr>
        <w:pStyle w:val="Body"/>
        <w:numPr>
          <w:ilvl w:val="0"/>
          <w:numId w:val="35"/>
        </w:numPr>
        <w:rPr>
          <w:szCs w:val="22"/>
        </w:rPr>
      </w:pPr>
      <w:r w:rsidRPr="00D760A0">
        <w:rPr>
          <w:szCs w:val="22"/>
        </w:rPr>
        <w:t>the percentage of the wetland where activities have resulted in a change in bathymetry.</w:t>
      </w:r>
    </w:p>
    <w:p w:rsidR="001003DD" w:rsidRPr="00D760A0" w:rsidRDefault="001003DD" w:rsidP="00A65ABD">
      <w:pPr>
        <w:pStyle w:val="Avira3rdLevel"/>
      </w:pPr>
      <w:r w:rsidRPr="00D760A0">
        <w:t>Reduced Wetland Area</w:t>
      </w:r>
    </w:p>
    <w:p w:rsidR="001003DD" w:rsidRPr="00D760A0" w:rsidRDefault="001003DD" w:rsidP="00D760A0">
      <w:pPr>
        <w:pStyle w:val="Body"/>
      </w:pPr>
      <w:r w:rsidRPr="00D760A0">
        <w:t>To determine the reduction in wetland area, the IWC estimates the percentage reduction in area (by comparing original to current boundaries).</w:t>
      </w:r>
    </w:p>
    <w:p w:rsidR="001003DD" w:rsidRPr="00D760A0" w:rsidRDefault="001003DD" w:rsidP="001003DD">
      <w:pPr>
        <w:pStyle w:val="HD"/>
        <w:rPr>
          <w:rFonts w:asciiTheme="minorHAnsi" w:hAnsiTheme="minorHAnsi"/>
        </w:rPr>
      </w:pPr>
      <w:r w:rsidRPr="00D760A0">
        <w:rPr>
          <w:rFonts w:asciiTheme="minorHAnsi" w:hAnsiTheme="minorHAnsi"/>
        </w:rPr>
        <w:t>AVIRA Metric – Reduced Wetland Area</w:t>
      </w:r>
    </w:p>
    <w:p w:rsidR="001003DD" w:rsidRPr="00D760A0" w:rsidRDefault="001003DD" w:rsidP="00D760A0">
      <w:pPr>
        <w:pStyle w:val="Body"/>
      </w:pPr>
      <w:r w:rsidRPr="00D760A0">
        <w:t>Based on the above, Reduced Wetland Area threats were scored using the following metric:</w:t>
      </w:r>
    </w:p>
    <w:tbl>
      <w:tblPr>
        <w:tblStyle w:val="DELWPTable"/>
        <w:tblW w:w="0" w:type="auto"/>
        <w:tblLook w:val="00A0" w:firstRow="1" w:lastRow="0" w:firstColumn="1" w:lastColumn="0" w:noHBand="0" w:noVBand="0"/>
      </w:tblPr>
      <w:tblGrid>
        <w:gridCol w:w="1000"/>
        <w:gridCol w:w="6371"/>
        <w:gridCol w:w="1763"/>
      </w:tblGrid>
      <w:tr w:rsidR="001003DD" w:rsidRPr="00D760A0" w:rsidTr="000A39F0">
        <w:trPr>
          <w:cnfStyle w:val="100000000000" w:firstRow="1" w:lastRow="0" w:firstColumn="0" w:lastColumn="0" w:oddVBand="0" w:evenVBand="0" w:oddHBand="0" w:evenHBand="0" w:firstRowFirstColumn="0" w:firstRowLastColumn="0" w:lastRowFirstColumn="0" w:lastRowLastColumn="0"/>
        </w:trPr>
        <w:tc>
          <w:tcPr>
            <w:tcW w:w="1000"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6371"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0A39F0">
        <w:tc>
          <w:tcPr>
            <w:tcW w:w="1000" w:type="dxa"/>
          </w:tcPr>
          <w:p w:rsidR="001003DD" w:rsidRPr="00D760A0" w:rsidRDefault="001003DD" w:rsidP="001003DD">
            <w:pPr>
              <w:pStyle w:val="TblBdy"/>
              <w:rPr>
                <w:rFonts w:asciiTheme="minorHAnsi" w:hAnsiTheme="minorHAnsi"/>
              </w:rPr>
            </w:pPr>
            <w:r w:rsidRPr="00D760A0">
              <w:rPr>
                <w:rFonts w:asciiTheme="minorHAnsi" w:hAnsiTheme="minorHAnsi"/>
              </w:rPr>
              <w:t>5</w:t>
            </w:r>
          </w:p>
        </w:tc>
        <w:tc>
          <w:tcPr>
            <w:tcW w:w="6371" w:type="dxa"/>
          </w:tcPr>
          <w:p w:rsidR="001003DD" w:rsidRPr="00D760A0" w:rsidRDefault="001003DD" w:rsidP="001003DD">
            <w:pPr>
              <w:pStyle w:val="TblBdy"/>
              <w:rPr>
                <w:rFonts w:asciiTheme="minorHAnsi" w:hAnsiTheme="minorHAnsi"/>
              </w:rPr>
            </w:pPr>
            <w:r w:rsidRPr="00D760A0">
              <w:rPr>
                <w:rFonts w:asciiTheme="minorHAnsi" w:hAnsiTheme="minorHAnsi"/>
              </w:rPr>
              <w:t>&gt;75% reduction in wetland area</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&gt;75%</w:t>
            </w:r>
          </w:p>
        </w:tc>
      </w:tr>
      <w:tr w:rsidR="001003DD" w:rsidRPr="00D760A0" w:rsidTr="000A39F0">
        <w:tc>
          <w:tcPr>
            <w:tcW w:w="1000" w:type="dxa"/>
          </w:tcPr>
          <w:p w:rsidR="001003DD" w:rsidRPr="00D760A0" w:rsidRDefault="001003DD" w:rsidP="001003DD">
            <w:pPr>
              <w:pStyle w:val="TblBdy"/>
              <w:rPr>
                <w:rFonts w:asciiTheme="minorHAnsi" w:hAnsiTheme="minorHAnsi"/>
              </w:rPr>
            </w:pPr>
            <w:r w:rsidRPr="00D760A0">
              <w:rPr>
                <w:rFonts w:asciiTheme="minorHAnsi" w:hAnsiTheme="minorHAnsi"/>
              </w:rPr>
              <w:t>4</w:t>
            </w:r>
          </w:p>
        </w:tc>
        <w:tc>
          <w:tcPr>
            <w:tcW w:w="6371" w:type="dxa"/>
          </w:tcPr>
          <w:p w:rsidR="001003DD" w:rsidRPr="00D760A0" w:rsidRDefault="001003DD" w:rsidP="001003DD">
            <w:pPr>
              <w:pStyle w:val="TblBdy"/>
              <w:rPr>
                <w:rFonts w:asciiTheme="minorHAnsi" w:hAnsiTheme="minorHAnsi"/>
              </w:rPr>
            </w:pPr>
            <w:r w:rsidRPr="00D760A0">
              <w:rPr>
                <w:rFonts w:asciiTheme="minorHAnsi" w:hAnsiTheme="minorHAnsi"/>
              </w:rPr>
              <w:t>&gt;50 to 75% reduction in wetland area</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&gt;50–75%</w:t>
            </w:r>
          </w:p>
        </w:tc>
      </w:tr>
      <w:tr w:rsidR="001003DD" w:rsidRPr="00D760A0" w:rsidTr="000A39F0">
        <w:tc>
          <w:tcPr>
            <w:tcW w:w="1000" w:type="dxa"/>
          </w:tcPr>
          <w:p w:rsidR="001003DD" w:rsidRPr="00D760A0" w:rsidRDefault="001003DD" w:rsidP="001003DD">
            <w:pPr>
              <w:pStyle w:val="TblBdy"/>
              <w:rPr>
                <w:rFonts w:asciiTheme="minorHAnsi" w:hAnsiTheme="minorHAnsi"/>
              </w:rPr>
            </w:pPr>
            <w:r w:rsidRPr="00D760A0">
              <w:rPr>
                <w:rFonts w:asciiTheme="minorHAnsi" w:hAnsiTheme="minorHAnsi"/>
              </w:rPr>
              <w:t>3</w:t>
            </w:r>
          </w:p>
        </w:tc>
        <w:tc>
          <w:tcPr>
            <w:tcW w:w="6371" w:type="dxa"/>
          </w:tcPr>
          <w:p w:rsidR="001003DD" w:rsidRPr="00D760A0" w:rsidRDefault="001003DD" w:rsidP="001003DD">
            <w:pPr>
              <w:pStyle w:val="TblBdy"/>
              <w:rPr>
                <w:rFonts w:asciiTheme="minorHAnsi" w:hAnsiTheme="minorHAnsi"/>
              </w:rPr>
            </w:pPr>
            <w:r w:rsidRPr="00D760A0">
              <w:rPr>
                <w:rFonts w:asciiTheme="minorHAnsi" w:hAnsiTheme="minorHAnsi"/>
              </w:rPr>
              <w:t>&gt;25 to 50% reduction in wetland area</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&gt;25-50%</w:t>
            </w:r>
          </w:p>
        </w:tc>
      </w:tr>
      <w:tr w:rsidR="001003DD" w:rsidRPr="00D760A0" w:rsidTr="000A39F0">
        <w:tc>
          <w:tcPr>
            <w:tcW w:w="1000" w:type="dxa"/>
          </w:tcPr>
          <w:p w:rsidR="001003DD" w:rsidRPr="00D760A0" w:rsidRDefault="001003DD" w:rsidP="001003DD">
            <w:pPr>
              <w:pStyle w:val="TblBdy"/>
              <w:rPr>
                <w:rFonts w:asciiTheme="minorHAnsi" w:hAnsiTheme="minorHAnsi"/>
              </w:rPr>
            </w:pPr>
            <w:r w:rsidRPr="00D760A0">
              <w:rPr>
                <w:rFonts w:asciiTheme="minorHAnsi" w:hAnsiTheme="minorHAnsi"/>
              </w:rPr>
              <w:t>2</w:t>
            </w:r>
          </w:p>
        </w:tc>
        <w:tc>
          <w:tcPr>
            <w:tcW w:w="6371" w:type="dxa"/>
          </w:tcPr>
          <w:p w:rsidR="001003DD" w:rsidRPr="00D760A0" w:rsidRDefault="001003DD" w:rsidP="001003DD">
            <w:pPr>
              <w:pStyle w:val="TblBdy"/>
              <w:rPr>
                <w:rFonts w:asciiTheme="minorHAnsi" w:hAnsiTheme="minorHAnsi"/>
              </w:rPr>
            </w:pPr>
            <w:r w:rsidRPr="00D760A0">
              <w:rPr>
                <w:rFonts w:asciiTheme="minorHAnsi" w:hAnsiTheme="minorHAnsi"/>
              </w:rPr>
              <w:t>&gt;5 to 25% reduction in wetland area</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&gt;5-25%</w:t>
            </w:r>
          </w:p>
        </w:tc>
      </w:tr>
      <w:tr w:rsidR="001003DD" w:rsidRPr="00D760A0" w:rsidTr="000A39F0">
        <w:tc>
          <w:tcPr>
            <w:tcW w:w="1000" w:type="dxa"/>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6371" w:type="dxa"/>
          </w:tcPr>
          <w:p w:rsidR="001003DD" w:rsidRPr="00D760A0" w:rsidRDefault="001003DD" w:rsidP="001003DD">
            <w:pPr>
              <w:pStyle w:val="TblBdy"/>
              <w:rPr>
                <w:rFonts w:asciiTheme="minorHAnsi" w:hAnsiTheme="minorHAnsi"/>
              </w:rPr>
            </w:pPr>
            <w:r w:rsidRPr="00D760A0">
              <w:rPr>
                <w:rFonts w:asciiTheme="minorHAnsi" w:hAnsiTheme="minorHAnsi"/>
              </w:rPr>
              <w:t>0 to 5% reduction in wetland area</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0-5%</w:t>
            </w:r>
          </w:p>
        </w:tc>
      </w:tr>
      <w:tr w:rsidR="001003DD" w:rsidRPr="00D760A0" w:rsidTr="000A39F0">
        <w:tc>
          <w:tcPr>
            <w:tcW w:w="1000" w:type="dxa"/>
          </w:tcPr>
          <w:p w:rsidR="001003DD" w:rsidRPr="00D760A0" w:rsidRDefault="001003DD" w:rsidP="001003DD">
            <w:pPr>
              <w:pStyle w:val="TblBdy"/>
              <w:rPr>
                <w:rFonts w:asciiTheme="minorHAnsi" w:hAnsiTheme="minorHAnsi"/>
              </w:rPr>
            </w:pPr>
            <w:r w:rsidRPr="00D760A0">
              <w:rPr>
                <w:rFonts w:asciiTheme="minorHAnsi" w:hAnsiTheme="minorHAnsi"/>
              </w:rPr>
              <w:t>no data</w:t>
            </w:r>
          </w:p>
        </w:tc>
        <w:tc>
          <w:tcPr>
            <w:tcW w:w="6371" w:type="dxa"/>
          </w:tcPr>
          <w:p w:rsidR="001003DD" w:rsidRPr="00D760A0" w:rsidRDefault="001003DD" w:rsidP="001003DD">
            <w:pPr>
              <w:pStyle w:val="TblBdy"/>
              <w:rPr>
                <w:rFonts w:asciiTheme="minorHAnsi" w:hAnsiTheme="minorHAnsi"/>
                <w:bCs/>
              </w:rPr>
            </w:pPr>
            <w:r w:rsidRPr="00D760A0">
              <w:rPr>
                <w:rFonts w:asciiTheme="minorHAnsi" w:hAnsiTheme="minorHAnsi"/>
              </w:rPr>
              <w:t>IWC methodology to identify reduced wetland area has not been applied</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r>
      <w:tr w:rsidR="001003DD" w:rsidRPr="00D760A0" w:rsidTr="000A39F0">
        <w:tc>
          <w:tcPr>
            <w:tcW w:w="7371" w:type="dxa"/>
            <w:gridSpan w:val="2"/>
          </w:tcPr>
          <w:p w:rsidR="001003DD" w:rsidRPr="00D760A0" w:rsidRDefault="001003DD" w:rsidP="001003DD">
            <w:pPr>
              <w:pStyle w:val="TblBdy"/>
              <w:rPr>
                <w:rFonts w:asciiTheme="minorHAnsi" w:hAnsiTheme="minorHAnsi"/>
              </w:rPr>
            </w:pPr>
            <w:r w:rsidRPr="00D760A0">
              <w:rPr>
                <w:rFonts w:asciiTheme="minorHAnsi" w:hAnsiTheme="minorHAnsi"/>
              </w:rPr>
              <w:t>Data Source:</w:t>
            </w:r>
          </w:p>
          <w:p w:rsidR="001003DD" w:rsidRPr="00D760A0" w:rsidRDefault="001003DD" w:rsidP="001003DD">
            <w:pPr>
              <w:pStyle w:val="TblBdy"/>
              <w:rPr>
                <w:rFonts w:asciiTheme="minorHAnsi" w:hAnsiTheme="minorHAnsi"/>
              </w:rPr>
            </w:pPr>
            <w:r w:rsidRPr="00D760A0">
              <w:rPr>
                <w:rFonts w:asciiTheme="minorHAnsi" w:hAnsiTheme="minorHAnsi"/>
              </w:rPr>
              <w:t>IWC Physical Form Sub-Index</w:t>
            </w:r>
          </w:p>
        </w:tc>
        <w:tc>
          <w:tcPr>
            <w:tcW w:w="1763" w:type="dxa"/>
          </w:tcPr>
          <w:p w:rsidR="001003DD" w:rsidRPr="00D760A0" w:rsidRDefault="001003DD" w:rsidP="001003DD">
            <w:pPr>
              <w:pStyle w:val="TblBdy"/>
              <w:rPr>
                <w:rFonts w:asciiTheme="minorHAnsi" w:hAnsiTheme="minorHAnsi"/>
              </w:rPr>
            </w:pPr>
          </w:p>
        </w:tc>
      </w:tr>
    </w:tbl>
    <w:p w:rsidR="00972C02" w:rsidRDefault="001003DD">
      <w:pPr>
        <w:pStyle w:val="Avira3rdLevel"/>
        <w:spacing w:before="720"/>
      </w:pPr>
      <w:r w:rsidRPr="00D760A0">
        <w:t>Altered Wetland Form</w:t>
      </w:r>
    </w:p>
    <w:p w:rsidR="001003DD" w:rsidRPr="00D760A0" w:rsidRDefault="001003DD" w:rsidP="00D760A0">
      <w:pPr>
        <w:pStyle w:val="Body"/>
      </w:pPr>
      <w:r w:rsidRPr="00D760A0">
        <w:t>Possible measures of ‘altered wetland form’ assessed by DSE (2006a) as part of the IWC included:</w:t>
      </w:r>
    </w:p>
    <w:p w:rsidR="001003DD" w:rsidRPr="00D760A0" w:rsidRDefault="001003DD" w:rsidP="00484D4E">
      <w:pPr>
        <w:pStyle w:val="Body"/>
        <w:numPr>
          <w:ilvl w:val="0"/>
          <w:numId w:val="35"/>
        </w:numPr>
        <w:rPr>
          <w:szCs w:val="22"/>
        </w:rPr>
      </w:pPr>
      <w:r w:rsidRPr="00D760A0">
        <w:rPr>
          <w:szCs w:val="22"/>
        </w:rPr>
        <w:t>Wetland bathymetry;</w:t>
      </w:r>
    </w:p>
    <w:p w:rsidR="001003DD" w:rsidRPr="00D760A0" w:rsidRDefault="001003DD" w:rsidP="00484D4E">
      <w:pPr>
        <w:pStyle w:val="Body"/>
        <w:numPr>
          <w:ilvl w:val="0"/>
          <w:numId w:val="35"/>
        </w:numPr>
        <w:rPr>
          <w:szCs w:val="22"/>
        </w:rPr>
      </w:pPr>
      <w:r w:rsidRPr="00D760A0">
        <w:rPr>
          <w:szCs w:val="22"/>
        </w:rPr>
        <w:t>Depth of wetland (maximum water depth); and</w:t>
      </w:r>
    </w:p>
    <w:p w:rsidR="001003DD" w:rsidRPr="00D760A0" w:rsidRDefault="001003DD" w:rsidP="00484D4E">
      <w:pPr>
        <w:pStyle w:val="Body"/>
        <w:numPr>
          <w:ilvl w:val="0"/>
          <w:numId w:val="35"/>
        </w:numPr>
        <w:rPr>
          <w:szCs w:val="22"/>
        </w:rPr>
      </w:pPr>
      <w:r w:rsidRPr="00D760A0">
        <w:rPr>
          <w:szCs w:val="22"/>
        </w:rPr>
        <w:t>Percentage of wetland where activities (excavation and landforming) have resulted in a change in bathymetry.</w:t>
      </w:r>
    </w:p>
    <w:p w:rsidR="001003DD" w:rsidRPr="00D760A0" w:rsidRDefault="001003DD" w:rsidP="00D760A0">
      <w:pPr>
        <w:pStyle w:val="Body"/>
      </w:pPr>
      <w:r w:rsidRPr="00D760A0">
        <w:t>The only practical measure of altered wetland form was considered to be the percentage of wetland where activities (excavation and landforming) result in a change in bathymetry.  These activities can cause significant changes in depth (e.g.digging of channels or dams) or natural form of the bed (e.g.laser levelling, raised-bed cropping or building of mounds) (DSE 2005c).</w:t>
      </w:r>
    </w:p>
    <w:p w:rsidR="001003DD" w:rsidRPr="00D760A0" w:rsidRDefault="001003DD" w:rsidP="00D760A0">
      <w:pPr>
        <w:pStyle w:val="Body"/>
      </w:pPr>
      <w:r w:rsidRPr="00D760A0">
        <w:t>To determine the percentage of wetland where activities have resulted in a change in bathymetry, the IWC identifies the presence of activities that change wetland bathymetry and estimates the percentage of the wetland where form has changed by such activities.</w:t>
      </w:r>
    </w:p>
    <w:p w:rsidR="00972C02" w:rsidRDefault="001003DD">
      <w:pPr>
        <w:pStyle w:val="HD"/>
        <w:spacing w:before="600"/>
        <w:rPr>
          <w:rFonts w:asciiTheme="minorHAnsi" w:hAnsiTheme="minorHAnsi"/>
        </w:rPr>
      </w:pPr>
      <w:r w:rsidRPr="00D760A0">
        <w:rPr>
          <w:rFonts w:asciiTheme="minorHAnsi" w:hAnsiTheme="minorHAnsi"/>
        </w:rPr>
        <w:t>AVIRA Metric – Altered Wetland Form</w:t>
      </w:r>
    </w:p>
    <w:p w:rsidR="001003DD" w:rsidRPr="00D760A0" w:rsidRDefault="001003DD" w:rsidP="00D760A0">
      <w:pPr>
        <w:pStyle w:val="Body"/>
      </w:pPr>
      <w:r w:rsidRPr="00D760A0">
        <w:t>Based on the above, that Altered Wetland Form threats were scored using the following metric:</w:t>
      </w:r>
    </w:p>
    <w:tbl>
      <w:tblPr>
        <w:tblStyle w:val="DELWPTable"/>
        <w:tblW w:w="0" w:type="auto"/>
        <w:tblLook w:val="00A0" w:firstRow="1" w:lastRow="0" w:firstColumn="1" w:lastColumn="0" w:noHBand="0" w:noVBand="0"/>
      </w:tblPr>
      <w:tblGrid>
        <w:gridCol w:w="1234"/>
        <w:gridCol w:w="6427"/>
        <w:gridCol w:w="1473"/>
      </w:tblGrid>
      <w:tr w:rsidR="001003DD" w:rsidRPr="00D760A0" w:rsidTr="000A39F0">
        <w:trPr>
          <w:cnfStyle w:val="100000000000" w:firstRow="1" w:lastRow="0" w:firstColumn="0" w:lastColumn="0" w:oddVBand="0" w:evenVBand="0" w:oddHBand="0" w:evenHBand="0" w:firstRowFirstColumn="0" w:firstRowLastColumn="0" w:lastRowFirstColumn="0" w:lastRowLastColumn="0"/>
        </w:trPr>
        <w:tc>
          <w:tcPr>
            <w:tcW w:w="1242"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6521"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479"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0A39F0">
        <w:tc>
          <w:tcPr>
            <w:tcW w:w="124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52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&gt;75% of wetland form altered by excavation or land forming activities</w:t>
            </w:r>
          </w:p>
        </w:tc>
        <w:tc>
          <w:tcPr>
            <w:tcW w:w="1479"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&gt;75%</w:t>
            </w:r>
          </w:p>
        </w:tc>
      </w:tr>
      <w:tr w:rsidR="001003DD" w:rsidRPr="00D760A0" w:rsidTr="000A39F0">
        <w:tc>
          <w:tcPr>
            <w:tcW w:w="124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w:t>
            </w:r>
          </w:p>
        </w:tc>
        <w:tc>
          <w:tcPr>
            <w:tcW w:w="652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&gt;50–75% of wetland form altered by excavation or land forming activities</w:t>
            </w:r>
          </w:p>
        </w:tc>
        <w:tc>
          <w:tcPr>
            <w:tcW w:w="1479"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&gt;50–75%</w:t>
            </w:r>
          </w:p>
        </w:tc>
      </w:tr>
      <w:tr w:rsidR="001003DD" w:rsidRPr="00D760A0" w:rsidTr="000A39F0">
        <w:tc>
          <w:tcPr>
            <w:tcW w:w="124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652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&gt;25-50% of wetland form altered by excavation or land forming activities</w:t>
            </w:r>
          </w:p>
        </w:tc>
        <w:tc>
          <w:tcPr>
            <w:tcW w:w="1479"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&gt;25-50%</w:t>
            </w:r>
          </w:p>
        </w:tc>
      </w:tr>
      <w:tr w:rsidR="001003DD" w:rsidRPr="00D760A0" w:rsidTr="000A39F0">
        <w:tc>
          <w:tcPr>
            <w:tcW w:w="124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w:t>
            </w:r>
          </w:p>
        </w:tc>
        <w:tc>
          <w:tcPr>
            <w:tcW w:w="652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&gt;5-25% of wetland form altered by excavation or land forming activities</w:t>
            </w:r>
          </w:p>
        </w:tc>
        <w:tc>
          <w:tcPr>
            <w:tcW w:w="1479"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&gt;5-25%</w:t>
            </w:r>
          </w:p>
        </w:tc>
      </w:tr>
      <w:tr w:rsidR="001003DD" w:rsidRPr="00D760A0" w:rsidTr="000A39F0">
        <w:tc>
          <w:tcPr>
            <w:tcW w:w="124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c>
          <w:tcPr>
            <w:tcW w:w="652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0-5% of wetland form altered by excavation or land forming activities</w:t>
            </w:r>
          </w:p>
        </w:tc>
        <w:tc>
          <w:tcPr>
            <w:tcW w:w="1479"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0-5%</w:t>
            </w:r>
          </w:p>
        </w:tc>
      </w:tr>
      <w:tr w:rsidR="001003DD" w:rsidRPr="00D760A0" w:rsidTr="000A39F0">
        <w:tc>
          <w:tcPr>
            <w:tcW w:w="124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c>
          <w:tcPr>
            <w:tcW w:w="6521" w:type="dxa"/>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IWC methodology to identify altered wetland form has not been applied</w:t>
            </w:r>
          </w:p>
        </w:tc>
        <w:tc>
          <w:tcPr>
            <w:tcW w:w="1479"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r>
      <w:tr w:rsidR="001003DD" w:rsidRPr="00D760A0" w:rsidTr="000A39F0">
        <w:tc>
          <w:tcPr>
            <w:tcW w:w="9242"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IWC Physical Form Sub-Index</w:t>
            </w:r>
          </w:p>
        </w:tc>
      </w:tr>
    </w:tbl>
    <w:p w:rsidR="00972C02" w:rsidRDefault="001003DD">
      <w:pPr>
        <w:pStyle w:val="HB"/>
        <w:spacing w:before="720"/>
      </w:pPr>
      <w:r w:rsidRPr="00D760A0">
        <w:t xml:space="preserve"> </w:t>
      </w:r>
      <w:bookmarkStart w:id="421" w:name="_Toc396734268"/>
      <w:bookmarkStart w:id="422" w:name="_Toc399755391"/>
      <w:bookmarkStart w:id="423" w:name="_Toc437955864"/>
      <w:r w:rsidRPr="00D760A0">
        <w:t>Estuaries</w:t>
      </w:r>
      <w:bookmarkEnd w:id="421"/>
      <w:bookmarkEnd w:id="422"/>
      <w:bookmarkEnd w:id="423"/>
    </w:p>
    <w:p w:rsidR="001003DD" w:rsidRPr="00D760A0" w:rsidRDefault="001003DD" w:rsidP="00D760A0">
      <w:pPr>
        <w:pStyle w:val="Body"/>
      </w:pPr>
      <w:r w:rsidRPr="00D760A0">
        <w:t>To assess the level of threat posed to estuaries by altered physical form, two measures were selected:</w:t>
      </w:r>
    </w:p>
    <w:p w:rsidR="001003DD" w:rsidRPr="00D760A0" w:rsidRDefault="001003DD" w:rsidP="00484D4E">
      <w:pPr>
        <w:pStyle w:val="Body"/>
        <w:numPr>
          <w:ilvl w:val="0"/>
          <w:numId w:val="35"/>
        </w:numPr>
        <w:rPr>
          <w:szCs w:val="22"/>
        </w:rPr>
      </w:pPr>
      <w:r w:rsidRPr="00D760A0">
        <w:rPr>
          <w:szCs w:val="22"/>
        </w:rPr>
        <w:t>Bank Instability; and</w:t>
      </w:r>
    </w:p>
    <w:p w:rsidR="001003DD" w:rsidRPr="00D760A0" w:rsidRDefault="001003DD" w:rsidP="00484D4E">
      <w:pPr>
        <w:pStyle w:val="Body"/>
        <w:numPr>
          <w:ilvl w:val="0"/>
          <w:numId w:val="35"/>
        </w:numPr>
        <w:rPr>
          <w:szCs w:val="22"/>
        </w:rPr>
      </w:pPr>
      <w:r w:rsidRPr="00D760A0">
        <w:rPr>
          <w:szCs w:val="22"/>
        </w:rPr>
        <w:t>Reduced Estuary Extent.</w:t>
      </w:r>
    </w:p>
    <w:p w:rsidR="001003DD" w:rsidRPr="00D760A0" w:rsidRDefault="001003DD" w:rsidP="00A65ABD">
      <w:pPr>
        <w:pStyle w:val="Avira3rdLevel"/>
      </w:pPr>
      <w:r w:rsidRPr="00D760A0">
        <w:t>Bank Instability</w:t>
      </w:r>
    </w:p>
    <w:p w:rsidR="001003DD" w:rsidRPr="00D760A0" w:rsidRDefault="001003DD" w:rsidP="00D760A0">
      <w:pPr>
        <w:pStyle w:val="Body"/>
      </w:pPr>
      <w:r w:rsidRPr="00D760A0">
        <w:t>To describe the threat of bank instability to estuaries, the 2ISC data descriptors were used.</w:t>
      </w:r>
    </w:p>
    <w:p w:rsidR="00A44E48" w:rsidRDefault="001003DD" w:rsidP="00D760A0">
      <w:pPr>
        <w:pStyle w:val="Body"/>
      </w:pPr>
      <w:r w:rsidRPr="00D760A0">
        <w:t>Ultimately, scoring should be interpreted in context of the type of estuary and the influence of other sediment sources in the estuary (e.g.not just a move to a new equilibrium in response to a reduction in sediment supply).</w:t>
      </w:r>
    </w:p>
    <w:p w:rsidR="00A44E48" w:rsidRDefault="00A44E48">
      <w:pPr>
        <w:rPr>
          <w:rFonts w:asciiTheme="minorHAnsi" w:hAnsiTheme="minorHAnsi" w:cs="Arial"/>
          <w:szCs w:val="32"/>
        </w:rPr>
      </w:pPr>
      <w:r>
        <w:br w:type="page"/>
      </w:r>
    </w:p>
    <w:tbl>
      <w:tblPr>
        <w:tblStyle w:val="DELWPTable"/>
        <w:tblW w:w="0" w:type="auto"/>
        <w:tblLook w:val="04A0" w:firstRow="1" w:lastRow="0" w:firstColumn="1" w:lastColumn="0" w:noHBand="0" w:noVBand="1"/>
      </w:tblPr>
      <w:tblGrid>
        <w:gridCol w:w="1242"/>
        <w:gridCol w:w="6237"/>
        <w:gridCol w:w="1560"/>
      </w:tblGrid>
      <w:tr w:rsidR="001003DD" w:rsidRPr="00D760A0" w:rsidTr="000A39F0">
        <w:trPr>
          <w:cnfStyle w:val="100000000000" w:firstRow="1" w:lastRow="0" w:firstColumn="0" w:lastColumn="0" w:oddVBand="0" w:evenVBand="0" w:oddHBand="0" w:evenHBand="0" w:firstRowFirstColumn="0" w:firstRowLastColumn="0" w:lastRowFirstColumn="0" w:lastRowLastColumn="0"/>
          <w:trHeight w:val="300"/>
        </w:trPr>
        <w:tc>
          <w:tcPr>
            <w:tcW w:w="1242" w:type="dxa"/>
            <w:noWrap/>
            <w:hideMark/>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6237" w:type="dxa"/>
            <w:noWrap/>
            <w:hideMark/>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560" w:type="dxa"/>
            <w:noWrap/>
            <w:hideMark/>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0A39F0">
        <w:trPr>
          <w:trHeight w:val="960"/>
        </w:trPr>
        <w:tc>
          <w:tcPr>
            <w:tcW w:w="1242"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23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Extreme erosion. Typical features: unstable toe of bank; no woody vegetation; very recent bank movement (trees may have recently fallen into stream); steep bank surface; numerous exposed roots of woody vegetation; erodible soils. </w:t>
            </w:r>
            <w:r w:rsidRPr="00D760A0">
              <w:rPr>
                <w:rFonts w:asciiTheme="minorHAnsi" w:hAnsiTheme="minorHAnsi"/>
                <w:szCs w:val="18"/>
              </w:rPr>
              <w:br/>
              <w:t>(2ISC Bank Condition Indicator Rating – 0)</w:t>
            </w:r>
          </w:p>
        </w:tc>
        <w:tc>
          <w:tcPr>
            <w:tcW w:w="1560" w:type="dxa"/>
            <w:vMerge w:val="restart"/>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2ISC Bank Condition Indicator Rating</w:t>
            </w:r>
          </w:p>
        </w:tc>
      </w:tr>
      <w:tr w:rsidR="001003DD" w:rsidRPr="00D760A0" w:rsidTr="000A39F0">
        <w:trPr>
          <w:trHeight w:val="900"/>
        </w:trPr>
        <w:tc>
          <w:tcPr>
            <w:tcW w:w="1242"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w:t>
            </w:r>
          </w:p>
        </w:tc>
        <w:tc>
          <w:tcPr>
            <w:tcW w:w="623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Extensive erosion. Typical features: mostly unstable toe of the bank; little woody vegetation many exposed roots of woody vegetation. </w:t>
            </w:r>
            <w:r w:rsidRPr="00D760A0">
              <w:rPr>
                <w:rFonts w:asciiTheme="minorHAnsi" w:hAnsiTheme="minorHAnsi"/>
                <w:szCs w:val="18"/>
              </w:rPr>
              <w:br/>
              <w:t>(2ISC Bank Condition Indicator Rating – 1)</w:t>
            </w:r>
          </w:p>
        </w:tc>
        <w:tc>
          <w:tcPr>
            <w:tcW w:w="1560" w:type="dxa"/>
            <w:vMerge/>
            <w:hideMark/>
          </w:tcPr>
          <w:p w:rsidR="001003DD" w:rsidRPr="00D760A0" w:rsidRDefault="001003DD" w:rsidP="001003DD">
            <w:pPr>
              <w:pStyle w:val="TblBdy"/>
              <w:rPr>
                <w:rFonts w:asciiTheme="minorHAnsi" w:hAnsiTheme="minorHAnsi"/>
                <w:szCs w:val="18"/>
              </w:rPr>
            </w:pPr>
          </w:p>
        </w:tc>
      </w:tr>
      <w:tr w:rsidR="001003DD" w:rsidRPr="00D760A0" w:rsidTr="000A39F0">
        <w:trPr>
          <w:trHeight w:val="900"/>
        </w:trPr>
        <w:tc>
          <w:tcPr>
            <w:tcW w:w="1242"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623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Moderate erosion. Typical features: some bank instabilities that extend to the toe of the bank (which is generally stable); discontinuous woody vegetation; some exposure of roots of woody vegetation. </w:t>
            </w:r>
            <w:r w:rsidRPr="00D760A0">
              <w:rPr>
                <w:rFonts w:asciiTheme="minorHAnsi" w:hAnsiTheme="minorHAnsi"/>
                <w:szCs w:val="18"/>
              </w:rPr>
              <w:br/>
              <w:t>(2ISC Bank Condition Indicator Rating – 2)</w:t>
            </w:r>
          </w:p>
        </w:tc>
        <w:tc>
          <w:tcPr>
            <w:tcW w:w="1560" w:type="dxa"/>
            <w:vMerge/>
            <w:hideMark/>
          </w:tcPr>
          <w:p w:rsidR="001003DD" w:rsidRPr="00D760A0" w:rsidRDefault="001003DD" w:rsidP="001003DD">
            <w:pPr>
              <w:pStyle w:val="TblBdy"/>
              <w:rPr>
                <w:rFonts w:asciiTheme="minorHAnsi" w:hAnsiTheme="minorHAnsi"/>
                <w:szCs w:val="18"/>
              </w:rPr>
            </w:pPr>
          </w:p>
        </w:tc>
      </w:tr>
      <w:tr w:rsidR="001003DD" w:rsidRPr="00D760A0" w:rsidTr="000A39F0">
        <w:trPr>
          <w:trHeight w:val="900"/>
        </w:trPr>
        <w:tc>
          <w:tcPr>
            <w:tcW w:w="1242"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w:t>
            </w:r>
          </w:p>
        </w:tc>
        <w:tc>
          <w:tcPr>
            <w:tcW w:w="623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Limited erosion. Typical features: some isolated bank instabilities, though generally not at the toe of the bank; cover of woody vegetation is nearly continuous; few exposed roots of woody vegetation. </w:t>
            </w:r>
            <w:r w:rsidRPr="00D760A0">
              <w:rPr>
                <w:rFonts w:asciiTheme="minorHAnsi" w:hAnsiTheme="minorHAnsi"/>
                <w:szCs w:val="18"/>
              </w:rPr>
              <w:br/>
              <w:t>(2ISC Rating – 3)</w:t>
            </w:r>
          </w:p>
        </w:tc>
        <w:tc>
          <w:tcPr>
            <w:tcW w:w="1560" w:type="dxa"/>
            <w:vMerge/>
            <w:hideMark/>
          </w:tcPr>
          <w:p w:rsidR="001003DD" w:rsidRPr="00D760A0" w:rsidRDefault="001003DD" w:rsidP="001003DD">
            <w:pPr>
              <w:pStyle w:val="TblBdy"/>
              <w:rPr>
                <w:rFonts w:asciiTheme="minorHAnsi" w:hAnsiTheme="minorHAnsi"/>
                <w:szCs w:val="18"/>
              </w:rPr>
            </w:pPr>
          </w:p>
        </w:tc>
      </w:tr>
      <w:tr w:rsidR="001003DD" w:rsidRPr="00D760A0" w:rsidTr="000A39F0">
        <w:trPr>
          <w:trHeight w:val="900"/>
        </w:trPr>
        <w:tc>
          <w:tcPr>
            <w:tcW w:w="1242"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c>
          <w:tcPr>
            <w:tcW w:w="623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Stable. Typical features: very few local bank instabilities, none of which are at the toe of the bank’ continuous cover of moody vegetation; gently batter; very few exposed roots of woody vegetation; erosion resistant soils. </w:t>
            </w:r>
            <w:r w:rsidRPr="00D760A0">
              <w:rPr>
                <w:rFonts w:asciiTheme="minorHAnsi" w:hAnsiTheme="minorHAnsi"/>
                <w:szCs w:val="18"/>
              </w:rPr>
              <w:br/>
              <w:t>(2ISC Bank Condition Indicator Rating – 4)</w:t>
            </w:r>
          </w:p>
        </w:tc>
        <w:tc>
          <w:tcPr>
            <w:tcW w:w="1560" w:type="dxa"/>
            <w:vMerge/>
            <w:hideMark/>
          </w:tcPr>
          <w:p w:rsidR="001003DD" w:rsidRPr="00D760A0" w:rsidRDefault="001003DD" w:rsidP="001003DD">
            <w:pPr>
              <w:pStyle w:val="TblBdy"/>
              <w:rPr>
                <w:rFonts w:asciiTheme="minorHAnsi" w:hAnsiTheme="minorHAnsi"/>
                <w:szCs w:val="18"/>
              </w:rPr>
            </w:pPr>
          </w:p>
        </w:tc>
      </w:tr>
      <w:tr w:rsidR="001003DD" w:rsidRPr="00D760A0" w:rsidTr="000A39F0">
        <w:trPr>
          <w:trHeight w:val="900"/>
        </w:trPr>
        <w:tc>
          <w:tcPr>
            <w:tcW w:w="124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c>
          <w:tcPr>
            <w:tcW w:w="623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The 2ISC methodology to identify the bank condition score has not been applied.</w:t>
            </w:r>
          </w:p>
        </w:tc>
        <w:tc>
          <w:tcPr>
            <w:tcW w:w="1560"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r>
      <w:tr w:rsidR="001003DD" w:rsidRPr="00D760A0" w:rsidTr="000A39F0">
        <w:trPr>
          <w:trHeight w:val="900"/>
        </w:trPr>
        <w:tc>
          <w:tcPr>
            <w:tcW w:w="9039" w:type="dxa"/>
            <w:gridSpan w:val="3"/>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IEC Bank Stability Rating using 2ISC</w:t>
            </w:r>
          </w:p>
        </w:tc>
      </w:tr>
    </w:tbl>
    <w:p w:rsidR="00286500" w:rsidRPr="00D760A0" w:rsidRDefault="00286500" w:rsidP="000B687E">
      <w:pPr>
        <w:pStyle w:val="HC"/>
        <w:sectPr w:rsidR="00286500" w:rsidRPr="00D760A0" w:rsidSect="001003DD">
          <w:pgSz w:w="11906" w:h="16838"/>
          <w:pgMar w:top="1440" w:right="1440" w:bottom="1440" w:left="1440" w:header="708" w:footer="708" w:gutter="0"/>
          <w:cols w:space="708"/>
          <w:docGrid w:linePitch="360"/>
        </w:sectPr>
      </w:pPr>
    </w:p>
    <w:p w:rsidR="001003DD" w:rsidRPr="00D760A0" w:rsidRDefault="001003DD" w:rsidP="00A65ABD">
      <w:pPr>
        <w:pStyle w:val="Avira3rdLevel"/>
      </w:pPr>
      <w:r w:rsidRPr="00D760A0">
        <w:t>Reduced Estuary Extent</w:t>
      </w:r>
    </w:p>
    <w:p w:rsidR="001003DD" w:rsidRPr="00D760A0" w:rsidRDefault="001003DD" w:rsidP="00D760A0">
      <w:pPr>
        <w:pStyle w:val="Body"/>
      </w:pPr>
      <w:r w:rsidRPr="00D760A0">
        <w:t>Artificial barriers can reduce the diversity of estuarine habitat by preventing upstream movement of salt water.  The threat severity is related to presence/absence of a barrier and the distance of the barrier downstream from the 'natural’ head of the estuary (Arundel et al 2008).  As such, the threat of reduced estuary extent was determined from two measures:</w:t>
      </w:r>
    </w:p>
    <w:p w:rsidR="001003DD" w:rsidRPr="00D760A0" w:rsidRDefault="001003DD" w:rsidP="00484D4E">
      <w:pPr>
        <w:pStyle w:val="Body"/>
        <w:numPr>
          <w:ilvl w:val="0"/>
          <w:numId w:val="35"/>
        </w:numPr>
        <w:rPr>
          <w:szCs w:val="22"/>
        </w:rPr>
      </w:pPr>
      <w:r w:rsidRPr="00D760A0">
        <w:rPr>
          <w:szCs w:val="22"/>
        </w:rPr>
        <w:t>Barrier Characteristics; and</w:t>
      </w:r>
    </w:p>
    <w:p w:rsidR="001003DD" w:rsidRPr="00D760A0" w:rsidRDefault="001003DD" w:rsidP="00484D4E">
      <w:pPr>
        <w:pStyle w:val="Body"/>
        <w:numPr>
          <w:ilvl w:val="0"/>
          <w:numId w:val="35"/>
        </w:numPr>
        <w:rPr>
          <w:szCs w:val="22"/>
        </w:rPr>
      </w:pPr>
      <w:r w:rsidRPr="00D760A0">
        <w:rPr>
          <w:szCs w:val="22"/>
        </w:rPr>
        <w:t>Barrier Proximity.</w:t>
      </w:r>
    </w:p>
    <w:p w:rsidR="001003DD" w:rsidRPr="00D760A0" w:rsidRDefault="001003DD" w:rsidP="001003DD">
      <w:pPr>
        <w:pStyle w:val="HD"/>
        <w:rPr>
          <w:rFonts w:asciiTheme="minorHAnsi" w:hAnsiTheme="minorHAnsi"/>
        </w:rPr>
      </w:pPr>
      <w:r w:rsidRPr="00D760A0">
        <w:rPr>
          <w:rFonts w:asciiTheme="minorHAnsi" w:hAnsiTheme="minorHAnsi"/>
        </w:rPr>
        <w:t>Measure 1 – Barrier Characteristics</w:t>
      </w:r>
    </w:p>
    <w:tbl>
      <w:tblPr>
        <w:tblStyle w:val="DELWPTable"/>
        <w:tblW w:w="4942" w:type="pct"/>
        <w:tblLook w:val="00A0" w:firstRow="1" w:lastRow="0" w:firstColumn="1" w:lastColumn="0" w:noHBand="0" w:noVBand="0"/>
      </w:tblPr>
      <w:tblGrid>
        <w:gridCol w:w="7370"/>
        <w:gridCol w:w="1765"/>
      </w:tblGrid>
      <w:tr w:rsidR="001003DD" w:rsidRPr="00D760A0" w:rsidTr="000A39F0">
        <w:trPr>
          <w:cnfStyle w:val="100000000000" w:firstRow="1" w:lastRow="0" w:firstColumn="0" w:lastColumn="0" w:oddVBand="0" w:evenVBand="0" w:oddHBand="0" w:evenHBand="0" w:firstRowFirstColumn="0" w:firstRowLastColumn="0" w:lastRowFirstColumn="0" w:lastRowLastColumn="0"/>
        </w:trPr>
        <w:tc>
          <w:tcPr>
            <w:tcW w:w="4034" w:type="pct"/>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966" w:type="pct"/>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0A39F0">
        <w:tc>
          <w:tcPr>
            <w:tcW w:w="4034" w:type="pct"/>
          </w:tcPr>
          <w:p w:rsidR="001003DD" w:rsidRPr="00D760A0" w:rsidRDefault="001003DD" w:rsidP="001003DD">
            <w:pPr>
              <w:pStyle w:val="TblBdy"/>
              <w:rPr>
                <w:rFonts w:asciiTheme="minorHAnsi" w:hAnsiTheme="minorHAnsi"/>
                <w:bCs/>
              </w:rPr>
            </w:pPr>
            <w:r w:rsidRPr="00D760A0">
              <w:rPr>
                <w:rFonts w:asciiTheme="minorHAnsi" w:hAnsiTheme="minorHAnsi"/>
                <w:bCs/>
              </w:rPr>
              <w:t>Artificial barrier completely blocks the movement of water (in a typical year)</w:t>
            </w:r>
          </w:p>
        </w:tc>
        <w:tc>
          <w:tcPr>
            <w:tcW w:w="966" w:type="pct"/>
          </w:tcPr>
          <w:p w:rsidR="001003DD" w:rsidRPr="00D760A0" w:rsidRDefault="001003DD" w:rsidP="001003DD">
            <w:pPr>
              <w:pStyle w:val="TblBdy"/>
              <w:rPr>
                <w:rFonts w:asciiTheme="minorHAnsi" w:hAnsiTheme="minorHAnsi"/>
                <w:bCs/>
              </w:rPr>
            </w:pPr>
            <w:r w:rsidRPr="00D760A0">
              <w:rPr>
                <w:rFonts w:asciiTheme="minorHAnsi" w:hAnsiTheme="minorHAnsi"/>
                <w:bCs/>
              </w:rPr>
              <w:t>Complete</w:t>
            </w:r>
          </w:p>
        </w:tc>
      </w:tr>
      <w:tr w:rsidR="001003DD" w:rsidRPr="00D760A0" w:rsidTr="000A39F0">
        <w:tc>
          <w:tcPr>
            <w:tcW w:w="4034" w:type="pct"/>
          </w:tcPr>
          <w:p w:rsidR="001003DD" w:rsidRPr="00D760A0" w:rsidRDefault="001003DD" w:rsidP="001003DD">
            <w:pPr>
              <w:pStyle w:val="TblBdy"/>
              <w:rPr>
                <w:rFonts w:asciiTheme="minorHAnsi" w:hAnsiTheme="minorHAnsi"/>
              </w:rPr>
            </w:pPr>
            <w:r w:rsidRPr="00D760A0">
              <w:rPr>
                <w:rFonts w:asciiTheme="minorHAnsi" w:hAnsiTheme="minorHAnsi"/>
                <w:bCs/>
              </w:rPr>
              <w:t>Artificial barrier interferes (intermittently or selectively) with the movement of water (in a typical year)</w:t>
            </w:r>
          </w:p>
        </w:tc>
        <w:tc>
          <w:tcPr>
            <w:tcW w:w="966" w:type="pct"/>
          </w:tcPr>
          <w:p w:rsidR="001003DD" w:rsidRPr="00D760A0" w:rsidRDefault="001003DD" w:rsidP="001003DD">
            <w:pPr>
              <w:pStyle w:val="TblBdy"/>
              <w:rPr>
                <w:rFonts w:asciiTheme="minorHAnsi" w:hAnsiTheme="minorHAnsi"/>
                <w:bCs/>
              </w:rPr>
            </w:pPr>
            <w:r w:rsidRPr="00D760A0">
              <w:rPr>
                <w:rFonts w:asciiTheme="minorHAnsi" w:hAnsiTheme="minorHAnsi"/>
                <w:bCs/>
              </w:rPr>
              <w:t>Partial</w:t>
            </w:r>
          </w:p>
        </w:tc>
      </w:tr>
      <w:tr w:rsidR="001003DD" w:rsidRPr="00D760A0" w:rsidTr="000A39F0">
        <w:tc>
          <w:tcPr>
            <w:tcW w:w="4034" w:type="pct"/>
          </w:tcPr>
          <w:p w:rsidR="001003DD" w:rsidRPr="00D760A0" w:rsidRDefault="001003DD" w:rsidP="001003DD">
            <w:pPr>
              <w:pStyle w:val="TblBdy"/>
              <w:rPr>
                <w:rFonts w:asciiTheme="minorHAnsi" w:hAnsiTheme="minorHAnsi"/>
                <w:bCs/>
              </w:rPr>
            </w:pPr>
            <w:r w:rsidRPr="00D760A0">
              <w:rPr>
                <w:rFonts w:asciiTheme="minorHAnsi" w:hAnsiTheme="minorHAnsi"/>
                <w:bCs/>
              </w:rPr>
              <w:t>No artificial barrier occurs within the estuary</w:t>
            </w:r>
          </w:p>
        </w:tc>
        <w:tc>
          <w:tcPr>
            <w:tcW w:w="966" w:type="pct"/>
          </w:tcPr>
          <w:p w:rsidR="001003DD" w:rsidRPr="00D760A0" w:rsidRDefault="001003DD" w:rsidP="001003DD">
            <w:pPr>
              <w:pStyle w:val="TblBdy"/>
              <w:rPr>
                <w:rFonts w:asciiTheme="minorHAnsi" w:hAnsiTheme="minorHAnsi"/>
                <w:bCs/>
              </w:rPr>
            </w:pPr>
            <w:r w:rsidRPr="00D760A0">
              <w:rPr>
                <w:rFonts w:asciiTheme="minorHAnsi" w:hAnsiTheme="minorHAnsi"/>
                <w:bCs/>
              </w:rPr>
              <w:t>None</w:t>
            </w:r>
          </w:p>
        </w:tc>
      </w:tr>
    </w:tbl>
    <w:p w:rsidR="001003DD" w:rsidRPr="00D760A0" w:rsidRDefault="001003DD" w:rsidP="001003DD">
      <w:pPr>
        <w:pStyle w:val="HD"/>
        <w:spacing w:before="240"/>
        <w:rPr>
          <w:rFonts w:asciiTheme="minorHAnsi" w:hAnsiTheme="minorHAnsi"/>
        </w:rPr>
      </w:pPr>
      <w:r w:rsidRPr="00D760A0">
        <w:rPr>
          <w:rFonts w:asciiTheme="minorHAnsi" w:hAnsiTheme="minorHAnsi"/>
        </w:rPr>
        <w:t>Measure 2 – Barrier Proximity</w:t>
      </w:r>
    </w:p>
    <w:tbl>
      <w:tblPr>
        <w:tblStyle w:val="DELWPTable"/>
        <w:tblW w:w="7000" w:type="dxa"/>
        <w:tblLook w:val="04A0" w:firstRow="1" w:lastRow="0" w:firstColumn="1" w:lastColumn="0" w:noHBand="0" w:noVBand="1"/>
      </w:tblPr>
      <w:tblGrid>
        <w:gridCol w:w="4800"/>
        <w:gridCol w:w="2200"/>
      </w:tblGrid>
      <w:tr w:rsidR="001003DD" w:rsidRPr="00D760A0" w:rsidTr="000A39F0">
        <w:trPr>
          <w:cnfStyle w:val="100000000000" w:firstRow="1" w:lastRow="0" w:firstColumn="0" w:lastColumn="0" w:oddVBand="0" w:evenVBand="0" w:oddHBand="0" w:evenHBand="0" w:firstRowFirstColumn="0" w:firstRowLastColumn="0" w:lastRowFirstColumn="0" w:lastRowLastColumn="0"/>
          <w:trHeight w:val="300"/>
        </w:trPr>
        <w:tc>
          <w:tcPr>
            <w:tcW w:w="4800" w:type="dxa"/>
            <w:hideMark/>
          </w:tcPr>
          <w:p w:rsidR="001003DD" w:rsidRPr="00D760A0" w:rsidRDefault="001003DD" w:rsidP="001003DD">
            <w:pPr>
              <w:pStyle w:val="TblHd"/>
              <w:rPr>
                <w:rFonts w:asciiTheme="minorHAnsi" w:hAnsiTheme="minorHAnsi"/>
                <w:lang w:eastAsia="en-AU"/>
              </w:rPr>
            </w:pPr>
            <w:r w:rsidRPr="00D760A0">
              <w:rPr>
                <w:rFonts w:asciiTheme="minorHAnsi" w:hAnsiTheme="minorHAnsi"/>
                <w:lang w:eastAsia="en-AU"/>
              </w:rPr>
              <w:t>Descriptor</w:t>
            </w:r>
          </w:p>
        </w:tc>
        <w:tc>
          <w:tcPr>
            <w:tcW w:w="2200" w:type="dxa"/>
            <w:hideMark/>
          </w:tcPr>
          <w:p w:rsidR="001003DD" w:rsidRPr="00D760A0" w:rsidRDefault="001003DD" w:rsidP="001003DD">
            <w:pPr>
              <w:pStyle w:val="TblHd"/>
              <w:rPr>
                <w:rFonts w:asciiTheme="minorHAnsi" w:hAnsiTheme="minorHAnsi"/>
                <w:lang w:eastAsia="en-AU"/>
              </w:rPr>
            </w:pPr>
            <w:r w:rsidRPr="00D760A0">
              <w:rPr>
                <w:rFonts w:asciiTheme="minorHAnsi" w:hAnsiTheme="minorHAnsi"/>
                <w:lang w:eastAsia="en-AU"/>
              </w:rPr>
              <w:t>Data Descriptor</w:t>
            </w:r>
          </w:p>
        </w:tc>
      </w:tr>
      <w:tr w:rsidR="001003DD" w:rsidRPr="00D760A0" w:rsidTr="000A39F0">
        <w:trPr>
          <w:trHeight w:val="300"/>
        </w:trPr>
        <w:tc>
          <w:tcPr>
            <w:tcW w:w="4800" w:type="dxa"/>
            <w:hideMark/>
          </w:tcPr>
          <w:p w:rsidR="001003DD" w:rsidRPr="00D760A0" w:rsidRDefault="001003DD" w:rsidP="001003DD">
            <w:pPr>
              <w:pStyle w:val="TblBdy"/>
              <w:rPr>
                <w:rFonts w:asciiTheme="minorHAnsi" w:hAnsiTheme="minorHAnsi"/>
                <w:szCs w:val="18"/>
                <w:lang w:eastAsia="en-AU"/>
              </w:rPr>
            </w:pPr>
            <w:r w:rsidRPr="00D760A0">
              <w:rPr>
                <w:rFonts w:asciiTheme="minorHAnsi" w:hAnsiTheme="minorHAnsi"/>
                <w:szCs w:val="18"/>
                <w:lang w:eastAsia="en-AU"/>
              </w:rPr>
              <w:t>&gt;50% of the estuary is affected by an artificial barrier</w:t>
            </w:r>
          </w:p>
        </w:tc>
        <w:tc>
          <w:tcPr>
            <w:tcW w:w="2200" w:type="dxa"/>
            <w:hideMark/>
          </w:tcPr>
          <w:p w:rsidR="001003DD" w:rsidRPr="00D760A0" w:rsidRDefault="001003DD" w:rsidP="001003DD">
            <w:pPr>
              <w:pStyle w:val="TblBdy"/>
              <w:rPr>
                <w:rFonts w:asciiTheme="minorHAnsi" w:hAnsiTheme="minorHAnsi"/>
                <w:szCs w:val="18"/>
                <w:lang w:eastAsia="en-AU"/>
              </w:rPr>
            </w:pPr>
            <w:r w:rsidRPr="00D760A0">
              <w:rPr>
                <w:rFonts w:asciiTheme="minorHAnsi" w:hAnsiTheme="minorHAnsi"/>
                <w:szCs w:val="18"/>
                <w:lang w:eastAsia="en-AU"/>
              </w:rPr>
              <w:t>Lower</w:t>
            </w:r>
          </w:p>
        </w:tc>
      </w:tr>
      <w:tr w:rsidR="001003DD" w:rsidRPr="00D760A0" w:rsidTr="000A39F0">
        <w:trPr>
          <w:trHeight w:val="300"/>
        </w:trPr>
        <w:tc>
          <w:tcPr>
            <w:tcW w:w="4800" w:type="dxa"/>
            <w:hideMark/>
          </w:tcPr>
          <w:p w:rsidR="001003DD" w:rsidRPr="00D760A0" w:rsidRDefault="001003DD" w:rsidP="001003DD">
            <w:pPr>
              <w:pStyle w:val="TblBdy"/>
              <w:rPr>
                <w:rFonts w:asciiTheme="minorHAnsi" w:hAnsiTheme="minorHAnsi"/>
                <w:szCs w:val="18"/>
                <w:lang w:eastAsia="en-AU"/>
              </w:rPr>
            </w:pPr>
            <w:r w:rsidRPr="00D760A0">
              <w:rPr>
                <w:rFonts w:asciiTheme="minorHAnsi" w:hAnsiTheme="minorHAnsi"/>
                <w:szCs w:val="18"/>
                <w:lang w:eastAsia="en-AU"/>
              </w:rPr>
              <w:t>&gt;25-50% of the estuary is affected by an artificial barrier</w:t>
            </w:r>
          </w:p>
        </w:tc>
        <w:tc>
          <w:tcPr>
            <w:tcW w:w="2200" w:type="dxa"/>
            <w:hideMark/>
          </w:tcPr>
          <w:p w:rsidR="001003DD" w:rsidRPr="00D760A0" w:rsidRDefault="001003DD" w:rsidP="001003DD">
            <w:pPr>
              <w:pStyle w:val="TblBdy"/>
              <w:rPr>
                <w:rFonts w:asciiTheme="minorHAnsi" w:hAnsiTheme="minorHAnsi"/>
                <w:szCs w:val="18"/>
                <w:lang w:eastAsia="en-AU"/>
              </w:rPr>
            </w:pPr>
            <w:r w:rsidRPr="00D760A0">
              <w:rPr>
                <w:rFonts w:asciiTheme="minorHAnsi" w:hAnsiTheme="minorHAnsi"/>
                <w:szCs w:val="18"/>
                <w:lang w:eastAsia="en-AU"/>
              </w:rPr>
              <w:t>Mid</w:t>
            </w:r>
          </w:p>
        </w:tc>
      </w:tr>
      <w:tr w:rsidR="001003DD" w:rsidRPr="00D760A0" w:rsidTr="000A39F0">
        <w:trPr>
          <w:trHeight w:val="300"/>
        </w:trPr>
        <w:tc>
          <w:tcPr>
            <w:tcW w:w="4800" w:type="dxa"/>
            <w:hideMark/>
          </w:tcPr>
          <w:p w:rsidR="001003DD" w:rsidRPr="00D760A0" w:rsidRDefault="001003DD" w:rsidP="001003DD">
            <w:pPr>
              <w:pStyle w:val="TblBdy"/>
              <w:rPr>
                <w:rFonts w:asciiTheme="minorHAnsi" w:hAnsiTheme="minorHAnsi"/>
                <w:szCs w:val="18"/>
                <w:lang w:eastAsia="en-AU"/>
              </w:rPr>
            </w:pPr>
            <w:r w:rsidRPr="00D760A0">
              <w:rPr>
                <w:rFonts w:asciiTheme="minorHAnsi" w:hAnsiTheme="minorHAnsi"/>
                <w:szCs w:val="18"/>
                <w:lang w:eastAsia="en-AU"/>
              </w:rPr>
              <w:t>1-25% of the estuary is affected by an artificial barrier</w:t>
            </w:r>
          </w:p>
        </w:tc>
        <w:tc>
          <w:tcPr>
            <w:tcW w:w="2200" w:type="dxa"/>
            <w:hideMark/>
          </w:tcPr>
          <w:p w:rsidR="001003DD" w:rsidRPr="00D760A0" w:rsidRDefault="001003DD" w:rsidP="001003DD">
            <w:pPr>
              <w:pStyle w:val="TblBdy"/>
              <w:rPr>
                <w:rFonts w:asciiTheme="minorHAnsi" w:hAnsiTheme="minorHAnsi"/>
                <w:szCs w:val="18"/>
                <w:lang w:eastAsia="en-AU"/>
              </w:rPr>
            </w:pPr>
            <w:r w:rsidRPr="00D760A0">
              <w:rPr>
                <w:rFonts w:asciiTheme="minorHAnsi" w:hAnsiTheme="minorHAnsi"/>
                <w:szCs w:val="18"/>
                <w:lang w:eastAsia="en-AU"/>
              </w:rPr>
              <w:t>Upper</w:t>
            </w:r>
          </w:p>
        </w:tc>
      </w:tr>
      <w:tr w:rsidR="001003DD" w:rsidRPr="00D760A0" w:rsidTr="000A39F0">
        <w:trPr>
          <w:trHeight w:val="300"/>
        </w:trPr>
        <w:tc>
          <w:tcPr>
            <w:tcW w:w="4800" w:type="dxa"/>
            <w:hideMark/>
          </w:tcPr>
          <w:p w:rsidR="001003DD" w:rsidRPr="00D760A0" w:rsidRDefault="001003DD" w:rsidP="001003DD">
            <w:pPr>
              <w:pStyle w:val="TblBdy"/>
              <w:rPr>
                <w:rFonts w:asciiTheme="minorHAnsi" w:hAnsiTheme="minorHAnsi"/>
                <w:szCs w:val="18"/>
                <w:lang w:eastAsia="en-AU"/>
              </w:rPr>
            </w:pPr>
            <w:r w:rsidRPr="00D760A0">
              <w:rPr>
                <w:rFonts w:asciiTheme="minorHAnsi" w:hAnsiTheme="minorHAnsi"/>
                <w:szCs w:val="18"/>
                <w:lang w:eastAsia="en-AU"/>
              </w:rPr>
              <w:t>No artificial barrier occurs within estuary</w:t>
            </w:r>
          </w:p>
        </w:tc>
        <w:tc>
          <w:tcPr>
            <w:tcW w:w="2200" w:type="dxa"/>
            <w:hideMark/>
          </w:tcPr>
          <w:p w:rsidR="001003DD" w:rsidRPr="00D760A0" w:rsidRDefault="001003DD" w:rsidP="001003DD">
            <w:pPr>
              <w:pStyle w:val="TblBdy"/>
              <w:rPr>
                <w:rFonts w:asciiTheme="minorHAnsi" w:hAnsiTheme="minorHAnsi"/>
                <w:szCs w:val="18"/>
                <w:lang w:eastAsia="en-AU"/>
              </w:rPr>
            </w:pPr>
            <w:r w:rsidRPr="00D760A0">
              <w:rPr>
                <w:rFonts w:asciiTheme="minorHAnsi" w:hAnsiTheme="minorHAnsi"/>
                <w:szCs w:val="18"/>
                <w:lang w:eastAsia="en-AU"/>
              </w:rPr>
              <w:t>None</w:t>
            </w:r>
          </w:p>
        </w:tc>
      </w:tr>
    </w:tbl>
    <w:p w:rsidR="001003DD" w:rsidRPr="00D760A0" w:rsidRDefault="001003DD" w:rsidP="001003DD">
      <w:pPr>
        <w:pStyle w:val="HD"/>
        <w:spacing w:before="240"/>
        <w:rPr>
          <w:rFonts w:asciiTheme="minorHAnsi" w:hAnsiTheme="minorHAnsi"/>
        </w:rPr>
      </w:pPr>
      <w:r w:rsidRPr="00D760A0">
        <w:rPr>
          <w:rFonts w:asciiTheme="minorHAnsi" w:hAnsiTheme="minorHAnsi"/>
        </w:rPr>
        <w:t>Rating Table</w:t>
      </w:r>
    </w:p>
    <w:tbl>
      <w:tblPr>
        <w:tblStyle w:val="DELWPTable"/>
        <w:tblW w:w="0" w:type="auto"/>
        <w:tblLook w:val="00A0" w:firstRow="1" w:lastRow="0" w:firstColumn="1" w:lastColumn="0" w:noHBand="0" w:noVBand="0"/>
      </w:tblPr>
      <w:tblGrid>
        <w:gridCol w:w="1652"/>
        <w:gridCol w:w="2487"/>
        <w:gridCol w:w="2501"/>
        <w:gridCol w:w="2494"/>
      </w:tblGrid>
      <w:tr w:rsidR="001003DD" w:rsidRPr="00D760A0" w:rsidTr="000A39F0">
        <w:trPr>
          <w:cnfStyle w:val="100000000000" w:firstRow="1" w:lastRow="0" w:firstColumn="0" w:lastColumn="0" w:oddVBand="0" w:evenVBand="0" w:oddHBand="0" w:evenHBand="0" w:firstRowFirstColumn="0" w:firstRowLastColumn="0" w:lastRowFirstColumn="0" w:lastRowLastColumn="0"/>
        </w:trPr>
        <w:tc>
          <w:tcPr>
            <w:tcW w:w="1668" w:type="dxa"/>
            <w:vMerge w:val="restart"/>
          </w:tcPr>
          <w:p w:rsidR="001003DD" w:rsidRPr="00D760A0" w:rsidRDefault="001003DD" w:rsidP="001003DD">
            <w:pPr>
              <w:pStyle w:val="TblHd"/>
              <w:rPr>
                <w:rFonts w:asciiTheme="minorHAnsi" w:hAnsiTheme="minorHAnsi"/>
              </w:rPr>
            </w:pPr>
            <w:r w:rsidRPr="00D760A0">
              <w:rPr>
                <w:rFonts w:asciiTheme="minorHAnsi" w:hAnsiTheme="minorHAnsi"/>
              </w:rPr>
              <w:t>Total Area of Estuary Affected by an Artificial Barrier</w:t>
            </w:r>
          </w:p>
        </w:tc>
        <w:tc>
          <w:tcPr>
            <w:tcW w:w="7574" w:type="dxa"/>
            <w:gridSpan w:val="3"/>
          </w:tcPr>
          <w:p w:rsidR="001003DD" w:rsidRPr="00D760A0" w:rsidRDefault="001003DD" w:rsidP="001003DD">
            <w:pPr>
              <w:pStyle w:val="TblHd"/>
              <w:rPr>
                <w:rFonts w:asciiTheme="minorHAnsi" w:hAnsiTheme="minorHAnsi"/>
              </w:rPr>
            </w:pPr>
            <w:r w:rsidRPr="00D760A0">
              <w:rPr>
                <w:rFonts w:asciiTheme="minorHAnsi" w:hAnsiTheme="minorHAnsi"/>
              </w:rPr>
              <w:t>Barrier Characteristics</w:t>
            </w:r>
          </w:p>
        </w:tc>
      </w:tr>
      <w:tr w:rsidR="001003DD" w:rsidRPr="00D760A0" w:rsidTr="00816AFD">
        <w:tc>
          <w:tcPr>
            <w:tcW w:w="1668" w:type="dxa"/>
            <w:vMerge/>
            <w:shd w:val="clear" w:color="auto" w:fill="228591"/>
          </w:tcPr>
          <w:p w:rsidR="001003DD" w:rsidRPr="00D760A0" w:rsidRDefault="001003DD" w:rsidP="001003DD">
            <w:pPr>
              <w:pStyle w:val="TblBdy"/>
              <w:rPr>
                <w:rFonts w:asciiTheme="minorHAnsi" w:hAnsiTheme="minorHAnsi"/>
              </w:rPr>
            </w:pPr>
          </w:p>
        </w:tc>
        <w:tc>
          <w:tcPr>
            <w:tcW w:w="2524" w:type="dxa"/>
            <w:shd w:val="clear" w:color="auto" w:fill="228591"/>
          </w:tcPr>
          <w:p w:rsidR="001003DD" w:rsidRPr="00D760A0" w:rsidRDefault="001003DD" w:rsidP="001003DD">
            <w:pPr>
              <w:pStyle w:val="TblBdy"/>
              <w:rPr>
                <w:rFonts w:asciiTheme="minorHAnsi" w:hAnsiTheme="minorHAnsi"/>
              </w:rPr>
            </w:pPr>
            <w:r w:rsidRPr="00D760A0">
              <w:rPr>
                <w:rFonts w:asciiTheme="minorHAnsi" w:hAnsiTheme="minorHAnsi"/>
              </w:rPr>
              <w:t>No artificial barrier exists</w:t>
            </w:r>
          </w:p>
        </w:tc>
        <w:tc>
          <w:tcPr>
            <w:tcW w:w="2525" w:type="dxa"/>
            <w:shd w:val="clear" w:color="auto" w:fill="228591"/>
          </w:tcPr>
          <w:p w:rsidR="001003DD" w:rsidRPr="00D760A0" w:rsidRDefault="001003DD" w:rsidP="001003DD">
            <w:pPr>
              <w:pStyle w:val="TblBdy"/>
              <w:rPr>
                <w:rFonts w:asciiTheme="minorHAnsi" w:hAnsiTheme="minorHAnsi"/>
              </w:rPr>
            </w:pPr>
            <w:r w:rsidRPr="00D760A0">
              <w:rPr>
                <w:rFonts w:asciiTheme="minorHAnsi" w:hAnsiTheme="minorHAnsi"/>
              </w:rPr>
              <w:t>Artificial barrier interferes (intermittently or selectively) with the movement of water (in a typical year)</w:t>
            </w:r>
          </w:p>
        </w:tc>
        <w:tc>
          <w:tcPr>
            <w:tcW w:w="2525" w:type="dxa"/>
            <w:shd w:val="clear" w:color="auto" w:fill="228591"/>
          </w:tcPr>
          <w:p w:rsidR="001003DD" w:rsidRPr="00D760A0" w:rsidRDefault="001003DD" w:rsidP="001003DD">
            <w:pPr>
              <w:pStyle w:val="TblBdy"/>
              <w:rPr>
                <w:rFonts w:asciiTheme="minorHAnsi" w:hAnsiTheme="minorHAnsi"/>
              </w:rPr>
            </w:pPr>
            <w:r w:rsidRPr="00D760A0">
              <w:rPr>
                <w:rFonts w:asciiTheme="minorHAnsi" w:hAnsiTheme="minorHAnsi"/>
              </w:rPr>
              <w:t>Artificial barrier completely blocks the movement of water (in a typical year)</w:t>
            </w:r>
          </w:p>
        </w:tc>
      </w:tr>
      <w:tr w:rsidR="001003DD" w:rsidRPr="00D760A0" w:rsidTr="000A39F0">
        <w:tc>
          <w:tcPr>
            <w:tcW w:w="1668" w:type="dxa"/>
          </w:tcPr>
          <w:p w:rsidR="001003DD" w:rsidRPr="00D760A0" w:rsidRDefault="001003DD" w:rsidP="001003DD">
            <w:pPr>
              <w:pStyle w:val="TblBdy"/>
              <w:rPr>
                <w:rFonts w:asciiTheme="minorHAnsi" w:hAnsiTheme="minorHAnsi"/>
              </w:rPr>
            </w:pPr>
            <w:r w:rsidRPr="00D760A0">
              <w:rPr>
                <w:rFonts w:asciiTheme="minorHAnsi" w:hAnsiTheme="minorHAnsi"/>
              </w:rPr>
              <w:t>&gt;50%</w:t>
            </w:r>
          </w:p>
        </w:tc>
        <w:tc>
          <w:tcPr>
            <w:tcW w:w="2524" w:type="dxa"/>
          </w:tcPr>
          <w:p w:rsidR="001003DD" w:rsidRPr="00D760A0" w:rsidRDefault="001003DD" w:rsidP="001003DD">
            <w:pPr>
              <w:pStyle w:val="TblBdy"/>
              <w:rPr>
                <w:rFonts w:asciiTheme="minorHAnsi" w:hAnsiTheme="minorHAnsi"/>
              </w:rPr>
            </w:pPr>
            <w:r w:rsidRPr="00D760A0">
              <w:rPr>
                <w:rFonts w:asciiTheme="minorHAnsi" w:hAnsiTheme="minorHAnsi"/>
              </w:rPr>
              <w:t>0</w:t>
            </w:r>
          </w:p>
        </w:tc>
        <w:tc>
          <w:tcPr>
            <w:tcW w:w="2525" w:type="dxa"/>
          </w:tcPr>
          <w:p w:rsidR="001003DD" w:rsidRPr="00D760A0" w:rsidRDefault="001003DD" w:rsidP="001003DD">
            <w:pPr>
              <w:pStyle w:val="TblBdy"/>
              <w:rPr>
                <w:rFonts w:asciiTheme="minorHAnsi" w:hAnsiTheme="minorHAnsi"/>
              </w:rPr>
            </w:pPr>
            <w:r w:rsidRPr="00D760A0">
              <w:rPr>
                <w:rFonts w:asciiTheme="minorHAnsi" w:hAnsiTheme="minorHAnsi"/>
              </w:rPr>
              <w:t>4</w:t>
            </w:r>
          </w:p>
        </w:tc>
        <w:tc>
          <w:tcPr>
            <w:tcW w:w="2525" w:type="dxa"/>
          </w:tcPr>
          <w:p w:rsidR="001003DD" w:rsidRPr="00D760A0" w:rsidRDefault="001003DD" w:rsidP="001003DD">
            <w:pPr>
              <w:pStyle w:val="TblBdy"/>
              <w:rPr>
                <w:rFonts w:asciiTheme="minorHAnsi" w:hAnsiTheme="minorHAnsi"/>
              </w:rPr>
            </w:pPr>
            <w:r w:rsidRPr="00D760A0">
              <w:rPr>
                <w:rFonts w:asciiTheme="minorHAnsi" w:hAnsiTheme="minorHAnsi"/>
              </w:rPr>
              <w:t>5</w:t>
            </w:r>
          </w:p>
        </w:tc>
      </w:tr>
      <w:tr w:rsidR="001003DD" w:rsidRPr="00D760A0" w:rsidTr="000A39F0">
        <w:tc>
          <w:tcPr>
            <w:tcW w:w="1668" w:type="dxa"/>
          </w:tcPr>
          <w:p w:rsidR="001003DD" w:rsidRPr="00D760A0" w:rsidRDefault="001003DD" w:rsidP="001003DD">
            <w:pPr>
              <w:pStyle w:val="TblBdy"/>
              <w:rPr>
                <w:rFonts w:asciiTheme="minorHAnsi" w:hAnsiTheme="minorHAnsi"/>
              </w:rPr>
            </w:pPr>
            <w:r w:rsidRPr="00D760A0">
              <w:rPr>
                <w:rFonts w:asciiTheme="minorHAnsi" w:hAnsiTheme="minorHAnsi"/>
              </w:rPr>
              <w:t>&gt;25-50%</w:t>
            </w:r>
          </w:p>
        </w:tc>
        <w:tc>
          <w:tcPr>
            <w:tcW w:w="2524" w:type="dxa"/>
          </w:tcPr>
          <w:p w:rsidR="001003DD" w:rsidRPr="00D760A0" w:rsidRDefault="001003DD" w:rsidP="001003DD">
            <w:pPr>
              <w:pStyle w:val="TblBdy"/>
              <w:rPr>
                <w:rFonts w:asciiTheme="minorHAnsi" w:hAnsiTheme="minorHAnsi"/>
              </w:rPr>
            </w:pPr>
            <w:r w:rsidRPr="00D760A0">
              <w:rPr>
                <w:rFonts w:asciiTheme="minorHAnsi" w:hAnsiTheme="minorHAnsi"/>
              </w:rPr>
              <w:t>0</w:t>
            </w:r>
          </w:p>
        </w:tc>
        <w:tc>
          <w:tcPr>
            <w:tcW w:w="2525" w:type="dxa"/>
          </w:tcPr>
          <w:p w:rsidR="001003DD" w:rsidRPr="00D760A0" w:rsidRDefault="001003DD" w:rsidP="001003DD">
            <w:pPr>
              <w:pStyle w:val="TblBdy"/>
              <w:rPr>
                <w:rFonts w:asciiTheme="minorHAnsi" w:hAnsiTheme="minorHAnsi"/>
              </w:rPr>
            </w:pPr>
            <w:r w:rsidRPr="00D760A0">
              <w:rPr>
                <w:rFonts w:asciiTheme="minorHAnsi" w:hAnsiTheme="minorHAnsi"/>
              </w:rPr>
              <w:t>3</w:t>
            </w:r>
          </w:p>
        </w:tc>
        <w:tc>
          <w:tcPr>
            <w:tcW w:w="2525" w:type="dxa"/>
          </w:tcPr>
          <w:p w:rsidR="001003DD" w:rsidRPr="00D760A0" w:rsidRDefault="001003DD" w:rsidP="001003DD">
            <w:pPr>
              <w:pStyle w:val="TblBdy"/>
              <w:rPr>
                <w:rFonts w:asciiTheme="minorHAnsi" w:hAnsiTheme="minorHAnsi"/>
              </w:rPr>
            </w:pPr>
            <w:r w:rsidRPr="00D760A0">
              <w:rPr>
                <w:rFonts w:asciiTheme="minorHAnsi" w:hAnsiTheme="minorHAnsi"/>
              </w:rPr>
              <w:t>4</w:t>
            </w:r>
          </w:p>
        </w:tc>
      </w:tr>
      <w:tr w:rsidR="001003DD" w:rsidRPr="00D760A0" w:rsidTr="000A39F0">
        <w:tc>
          <w:tcPr>
            <w:tcW w:w="1668" w:type="dxa"/>
          </w:tcPr>
          <w:p w:rsidR="001003DD" w:rsidRPr="00D760A0" w:rsidRDefault="001003DD" w:rsidP="001003DD">
            <w:pPr>
              <w:pStyle w:val="TblBdy"/>
              <w:rPr>
                <w:rFonts w:asciiTheme="minorHAnsi" w:hAnsiTheme="minorHAnsi"/>
              </w:rPr>
            </w:pPr>
            <w:r w:rsidRPr="00D760A0">
              <w:rPr>
                <w:rFonts w:asciiTheme="minorHAnsi" w:hAnsiTheme="minorHAnsi"/>
              </w:rPr>
              <w:t>1-25%</w:t>
            </w:r>
          </w:p>
        </w:tc>
        <w:tc>
          <w:tcPr>
            <w:tcW w:w="2524" w:type="dxa"/>
          </w:tcPr>
          <w:p w:rsidR="001003DD" w:rsidRPr="00D760A0" w:rsidRDefault="001003DD" w:rsidP="001003DD">
            <w:pPr>
              <w:pStyle w:val="TblBdy"/>
              <w:rPr>
                <w:rFonts w:asciiTheme="minorHAnsi" w:hAnsiTheme="minorHAnsi"/>
              </w:rPr>
            </w:pPr>
            <w:r w:rsidRPr="00D760A0">
              <w:rPr>
                <w:rFonts w:asciiTheme="minorHAnsi" w:hAnsiTheme="minorHAnsi"/>
              </w:rPr>
              <w:t>0</w:t>
            </w:r>
          </w:p>
        </w:tc>
        <w:tc>
          <w:tcPr>
            <w:tcW w:w="2525" w:type="dxa"/>
          </w:tcPr>
          <w:p w:rsidR="001003DD" w:rsidRPr="00D760A0" w:rsidRDefault="001003DD" w:rsidP="001003DD">
            <w:pPr>
              <w:pStyle w:val="TblBdy"/>
              <w:rPr>
                <w:rFonts w:asciiTheme="minorHAnsi" w:hAnsiTheme="minorHAnsi"/>
              </w:rPr>
            </w:pPr>
            <w:r w:rsidRPr="00D760A0">
              <w:rPr>
                <w:rFonts w:asciiTheme="minorHAnsi" w:hAnsiTheme="minorHAnsi"/>
              </w:rPr>
              <w:t>2</w:t>
            </w:r>
          </w:p>
        </w:tc>
        <w:tc>
          <w:tcPr>
            <w:tcW w:w="2525" w:type="dxa"/>
          </w:tcPr>
          <w:p w:rsidR="001003DD" w:rsidRPr="00D760A0" w:rsidRDefault="001003DD" w:rsidP="001003DD">
            <w:pPr>
              <w:pStyle w:val="TblBdy"/>
              <w:rPr>
                <w:rFonts w:asciiTheme="minorHAnsi" w:hAnsiTheme="minorHAnsi"/>
              </w:rPr>
            </w:pPr>
            <w:r w:rsidRPr="00D760A0">
              <w:rPr>
                <w:rFonts w:asciiTheme="minorHAnsi" w:hAnsiTheme="minorHAnsi"/>
              </w:rPr>
              <w:t>4</w:t>
            </w:r>
          </w:p>
        </w:tc>
      </w:tr>
    </w:tbl>
    <w:p w:rsidR="000A39F0" w:rsidRPr="00D760A0" w:rsidRDefault="000A39F0" w:rsidP="001003DD">
      <w:pPr>
        <w:pStyle w:val="HD"/>
        <w:spacing w:before="240"/>
        <w:rPr>
          <w:rFonts w:asciiTheme="minorHAnsi" w:hAnsiTheme="minorHAnsi"/>
        </w:rPr>
        <w:sectPr w:rsidR="000A39F0"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spacing w:before="240"/>
        <w:rPr>
          <w:rFonts w:asciiTheme="minorHAnsi" w:hAnsiTheme="minorHAnsi"/>
        </w:rPr>
      </w:pPr>
      <w:r w:rsidRPr="00D760A0">
        <w:rPr>
          <w:rFonts w:asciiTheme="minorHAnsi" w:hAnsiTheme="minorHAnsi"/>
        </w:rPr>
        <w:t>AVIRA Metric – Reduced Estuary Extent</w:t>
      </w:r>
    </w:p>
    <w:p w:rsidR="001003DD" w:rsidRPr="00D760A0" w:rsidRDefault="001003DD" w:rsidP="00D760A0">
      <w:pPr>
        <w:pStyle w:val="Body"/>
      </w:pPr>
      <w:r w:rsidRPr="00D760A0">
        <w:t>Based on the above, Reduced Estuary Extent was scored using the following metric:</w:t>
      </w:r>
    </w:p>
    <w:tbl>
      <w:tblPr>
        <w:tblStyle w:val="DELWPTable"/>
        <w:tblW w:w="0" w:type="auto"/>
        <w:tblLook w:val="00A0" w:firstRow="1" w:lastRow="0" w:firstColumn="1" w:lastColumn="0" w:noHBand="0" w:noVBand="0"/>
      </w:tblPr>
      <w:tblGrid>
        <w:gridCol w:w="1235"/>
        <w:gridCol w:w="7899"/>
      </w:tblGrid>
      <w:tr w:rsidR="001003DD" w:rsidRPr="00D760A0" w:rsidTr="000A39F0">
        <w:trPr>
          <w:cnfStyle w:val="100000000000" w:firstRow="1" w:lastRow="0" w:firstColumn="0" w:lastColumn="0" w:oddVBand="0" w:evenVBand="0" w:oddHBand="0" w:evenHBand="0" w:firstRowFirstColumn="0" w:firstRowLastColumn="0" w:lastRowFirstColumn="0" w:lastRowLastColumn="0"/>
        </w:trPr>
        <w:tc>
          <w:tcPr>
            <w:tcW w:w="1242"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8000"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r>
      <w:tr w:rsidR="001003DD" w:rsidRPr="00D760A0" w:rsidTr="000A39F0">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5</w:t>
            </w:r>
          </w:p>
        </w:tc>
        <w:tc>
          <w:tcPr>
            <w:tcW w:w="8000" w:type="dxa"/>
          </w:tcPr>
          <w:p w:rsidR="001003DD" w:rsidRPr="00D760A0" w:rsidRDefault="001003DD" w:rsidP="001003DD">
            <w:pPr>
              <w:pStyle w:val="TblBdy"/>
              <w:rPr>
                <w:rFonts w:asciiTheme="minorHAnsi" w:hAnsiTheme="minorHAnsi"/>
                <w:bCs/>
              </w:rPr>
            </w:pPr>
            <w:r w:rsidRPr="00D760A0">
              <w:rPr>
                <w:rFonts w:asciiTheme="minorHAnsi" w:hAnsiTheme="minorHAnsi"/>
                <w:bCs/>
              </w:rPr>
              <w:t>&gt;50% of the estuary is affected by an artificial barrier that completely blocks the movement of water (in a typical year)</w:t>
            </w:r>
          </w:p>
        </w:tc>
      </w:tr>
      <w:tr w:rsidR="001003DD" w:rsidRPr="00D760A0" w:rsidTr="000A39F0">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4</w:t>
            </w:r>
          </w:p>
        </w:tc>
        <w:tc>
          <w:tcPr>
            <w:tcW w:w="8000" w:type="dxa"/>
          </w:tcPr>
          <w:p w:rsidR="001003DD" w:rsidRPr="00D760A0" w:rsidRDefault="001003DD" w:rsidP="001003DD">
            <w:pPr>
              <w:pStyle w:val="TblBdy"/>
              <w:rPr>
                <w:rFonts w:asciiTheme="minorHAnsi" w:hAnsiTheme="minorHAnsi"/>
              </w:rPr>
            </w:pPr>
            <w:r w:rsidRPr="00D760A0">
              <w:rPr>
                <w:rFonts w:asciiTheme="minorHAnsi" w:hAnsiTheme="minorHAnsi"/>
              </w:rPr>
              <w:t>1 to 50%</w:t>
            </w:r>
            <w:r w:rsidRPr="00D760A0">
              <w:rPr>
                <w:rFonts w:asciiTheme="minorHAnsi" w:hAnsiTheme="minorHAnsi"/>
                <w:bCs/>
              </w:rPr>
              <w:t xml:space="preserve"> of the estuary is affected by an artificial barrier that completely blocks the movement of water (in a typical year)</w:t>
            </w:r>
            <w:r w:rsidRPr="00D760A0">
              <w:rPr>
                <w:rFonts w:asciiTheme="minorHAnsi" w:hAnsiTheme="minorHAnsi"/>
                <w:bCs/>
              </w:rPr>
              <w:br/>
              <w:t>OR</w:t>
            </w:r>
            <w:r w:rsidRPr="00D760A0">
              <w:rPr>
                <w:rFonts w:asciiTheme="minorHAnsi" w:hAnsiTheme="minorHAnsi"/>
                <w:bCs/>
              </w:rPr>
              <w:br/>
              <w:t>&gt;50% of the estuary is affected by an artificial barrier that interferes (intermittently or selectively) with the movement of water (in a typical year)</w:t>
            </w:r>
          </w:p>
        </w:tc>
      </w:tr>
      <w:tr w:rsidR="001003DD" w:rsidRPr="00D760A0" w:rsidTr="000A39F0">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3</w:t>
            </w:r>
          </w:p>
        </w:tc>
        <w:tc>
          <w:tcPr>
            <w:tcW w:w="8000" w:type="dxa"/>
          </w:tcPr>
          <w:p w:rsidR="001003DD" w:rsidRPr="00D760A0" w:rsidRDefault="001003DD" w:rsidP="001003DD">
            <w:pPr>
              <w:pStyle w:val="TblBdy"/>
              <w:rPr>
                <w:rFonts w:asciiTheme="minorHAnsi" w:hAnsiTheme="minorHAnsi"/>
              </w:rPr>
            </w:pPr>
            <w:r w:rsidRPr="00D760A0">
              <w:rPr>
                <w:rFonts w:asciiTheme="minorHAnsi" w:hAnsiTheme="minorHAnsi"/>
              </w:rPr>
              <w:t xml:space="preserve">&gt;25 to 50% of the </w:t>
            </w:r>
            <w:r w:rsidRPr="00D760A0">
              <w:rPr>
                <w:rFonts w:asciiTheme="minorHAnsi" w:hAnsiTheme="minorHAnsi"/>
                <w:bCs/>
              </w:rPr>
              <w:t>estuary is affected by an artificial barrier that interferes (intermittently or selectively) with the movement of water (in a typical year)</w:t>
            </w:r>
          </w:p>
        </w:tc>
      </w:tr>
      <w:tr w:rsidR="001003DD" w:rsidRPr="00D760A0" w:rsidTr="000A39F0">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2</w:t>
            </w:r>
          </w:p>
        </w:tc>
        <w:tc>
          <w:tcPr>
            <w:tcW w:w="8000" w:type="dxa"/>
          </w:tcPr>
          <w:p w:rsidR="001003DD" w:rsidRPr="00D760A0" w:rsidRDefault="001003DD" w:rsidP="001003DD">
            <w:pPr>
              <w:pStyle w:val="TblBdy"/>
              <w:rPr>
                <w:rFonts w:asciiTheme="minorHAnsi" w:hAnsiTheme="minorHAnsi"/>
                <w:bCs/>
              </w:rPr>
            </w:pPr>
            <w:r w:rsidRPr="00D760A0">
              <w:rPr>
                <w:rFonts w:asciiTheme="minorHAnsi" w:hAnsiTheme="minorHAnsi"/>
                <w:bCs/>
              </w:rPr>
              <w:t>1 to 25% of the estuary is affected by an artificial barrier that interferes (intermittently or selectively) with the movement of water (in a typical year)</w:t>
            </w:r>
          </w:p>
        </w:tc>
      </w:tr>
      <w:tr w:rsidR="001003DD" w:rsidRPr="00D760A0" w:rsidTr="000A39F0">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0</w:t>
            </w:r>
          </w:p>
        </w:tc>
        <w:tc>
          <w:tcPr>
            <w:tcW w:w="8000" w:type="dxa"/>
          </w:tcPr>
          <w:p w:rsidR="001003DD" w:rsidRPr="00D760A0" w:rsidRDefault="001003DD" w:rsidP="001003DD">
            <w:pPr>
              <w:pStyle w:val="TblBdy"/>
              <w:rPr>
                <w:rFonts w:asciiTheme="minorHAnsi" w:hAnsiTheme="minorHAnsi"/>
                <w:bCs/>
              </w:rPr>
            </w:pPr>
            <w:r w:rsidRPr="00D760A0">
              <w:rPr>
                <w:rFonts w:asciiTheme="minorHAnsi" w:hAnsiTheme="minorHAnsi"/>
                <w:bCs/>
              </w:rPr>
              <w:t>No artificial barrier occurs within the estuary</w:t>
            </w:r>
          </w:p>
        </w:tc>
      </w:tr>
      <w:tr w:rsidR="001003DD" w:rsidRPr="00D760A0" w:rsidTr="000A39F0">
        <w:tc>
          <w:tcPr>
            <w:tcW w:w="9242" w:type="dxa"/>
            <w:gridSpan w:val="2"/>
          </w:tcPr>
          <w:p w:rsidR="001003DD" w:rsidRPr="00D760A0" w:rsidRDefault="001003DD" w:rsidP="001003DD">
            <w:pPr>
              <w:pStyle w:val="TblBdy"/>
              <w:rPr>
                <w:rFonts w:asciiTheme="minorHAnsi" w:hAnsiTheme="minorHAnsi"/>
              </w:rPr>
            </w:pPr>
            <w:r w:rsidRPr="00D760A0">
              <w:rPr>
                <w:rFonts w:asciiTheme="minorHAnsi" w:hAnsiTheme="minorHAnsi"/>
              </w:rPr>
              <w:t>Data Source:</w:t>
            </w:r>
          </w:p>
          <w:p w:rsidR="001003DD" w:rsidRPr="00D760A0" w:rsidRDefault="001003DD" w:rsidP="001003DD">
            <w:pPr>
              <w:pStyle w:val="TblBdy"/>
              <w:rPr>
                <w:rFonts w:asciiTheme="minorHAnsi" w:hAnsiTheme="minorHAnsi"/>
              </w:rPr>
            </w:pPr>
            <w:r w:rsidRPr="00D760A0">
              <w:rPr>
                <w:rFonts w:asciiTheme="minorHAnsi" w:hAnsiTheme="minorHAnsi"/>
              </w:rPr>
              <w:t>IEC Physical Form Sub Index</w:t>
            </w:r>
          </w:p>
          <w:p w:rsidR="001003DD" w:rsidRPr="00D760A0" w:rsidRDefault="001003DD" w:rsidP="001003DD">
            <w:pPr>
              <w:pStyle w:val="TblBdy"/>
              <w:rPr>
                <w:rFonts w:asciiTheme="minorHAnsi" w:hAnsiTheme="minorHAnsi"/>
              </w:rPr>
            </w:pPr>
            <w:r w:rsidRPr="00D760A0">
              <w:rPr>
                <w:rFonts w:asciiTheme="minorHAnsi" w:hAnsiTheme="minorHAnsi"/>
              </w:rPr>
              <w:t>Local knowledge</w:t>
            </w:r>
          </w:p>
        </w:tc>
      </w:tr>
    </w:tbl>
    <w:p w:rsidR="001003DD" w:rsidRPr="00D760A0" w:rsidRDefault="001003DD" w:rsidP="001003DD">
      <w:pPr>
        <w:rPr>
          <w:rFonts w:asciiTheme="minorHAnsi" w:hAnsiTheme="minorHAnsi"/>
        </w:rPr>
      </w:pPr>
    </w:p>
    <w:p w:rsidR="001003DD" w:rsidRPr="00D760A0" w:rsidRDefault="001003DD" w:rsidP="00484D4E">
      <w:pPr>
        <w:pStyle w:val="Heading1"/>
        <w:keepLines/>
        <w:numPr>
          <w:ilvl w:val="0"/>
          <w:numId w:val="16"/>
        </w:numPr>
        <w:spacing w:before="480" w:after="240"/>
        <w:ind w:left="794" w:hanging="794"/>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HA"/>
      </w:pPr>
      <w:bookmarkStart w:id="424" w:name="_Toc396734269"/>
      <w:bookmarkStart w:id="425" w:name="_Toc399755392"/>
      <w:bookmarkStart w:id="426" w:name="_Toc437955865"/>
      <w:r w:rsidRPr="00D760A0">
        <w:t>Poor Water Quality</w:t>
      </w:r>
      <w:bookmarkEnd w:id="424"/>
      <w:bookmarkEnd w:id="425"/>
      <w:bookmarkEnd w:id="426"/>
    </w:p>
    <w:p w:rsidR="001003DD" w:rsidRPr="00D760A0" w:rsidRDefault="001003DD" w:rsidP="00D760A0">
      <w:pPr>
        <w:pStyle w:val="Body"/>
      </w:pPr>
      <w:r w:rsidRPr="00D760A0">
        <w:t>Under this category, the following threats have been identified:</w:t>
      </w:r>
    </w:p>
    <w:p w:rsidR="001003DD" w:rsidRPr="00D760A0" w:rsidRDefault="001003DD" w:rsidP="00484D4E">
      <w:pPr>
        <w:pStyle w:val="Body"/>
        <w:numPr>
          <w:ilvl w:val="0"/>
          <w:numId w:val="35"/>
        </w:numPr>
        <w:rPr>
          <w:szCs w:val="22"/>
        </w:rPr>
      </w:pPr>
      <w:r w:rsidRPr="00D760A0">
        <w:rPr>
          <w:szCs w:val="22"/>
        </w:rPr>
        <w:t>For river reaches:</w:t>
      </w:r>
    </w:p>
    <w:p w:rsidR="001003DD" w:rsidRPr="00816AFD" w:rsidRDefault="001003DD" w:rsidP="00484D4E">
      <w:pPr>
        <w:pStyle w:val="Body"/>
        <w:numPr>
          <w:ilvl w:val="1"/>
          <w:numId w:val="35"/>
        </w:numPr>
        <w:rPr>
          <w:szCs w:val="22"/>
        </w:rPr>
      </w:pPr>
      <w:r w:rsidRPr="00816AFD">
        <w:rPr>
          <w:szCs w:val="22"/>
        </w:rPr>
        <w:t>Degraded Water Quality;</w:t>
      </w:r>
    </w:p>
    <w:p w:rsidR="001003DD" w:rsidRPr="00816AFD" w:rsidRDefault="001003DD" w:rsidP="00484D4E">
      <w:pPr>
        <w:pStyle w:val="Body"/>
        <w:numPr>
          <w:ilvl w:val="1"/>
          <w:numId w:val="35"/>
        </w:numPr>
        <w:rPr>
          <w:szCs w:val="22"/>
        </w:rPr>
      </w:pPr>
      <w:r w:rsidRPr="00816AFD">
        <w:rPr>
          <w:szCs w:val="22"/>
        </w:rPr>
        <w:t>Thermal Water Pollution; and</w:t>
      </w:r>
    </w:p>
    <w:p w:rsidR="001003DD" w:rsidRPr="00816AFD" w:rsidRDefault="001003DD" w:rsidP="00484D4E">
      <w:pPr>
        <w:pStyle w:val="Body"/>
        <w:numPr>
          <w:ilvl w:val="1"/>
          <w:numId w:val="35"/>
        </w:numPr>
        <w:rPr>
          <w:szCs w:val="22"/>
        </w:rPr>
      </w:pPr>
      <w:r w:rsidRPr="00816AFD">
        <w:rPr>
          <w:szCs w:val="22"/>
        </w:rPr>
        <w:t>Disturbance of Acid Sulfate Soils.</w:t>
      </w:r>
    </w:p>
    <w:p w:rsidR="001003DD" w:rsidRPr="00D760A0" w:rsidRDefault="001003DD" w:rsidP="00484D4E">
      <w:pPr>
        <w:pStyle w:val="Body"/>
        <w:numPr>
          <w:ilvl w:val="0"/>
          <w:numId w:val="35"/>
        </w:numPr>
        <w:rPr>
          <w:szCs w:val="22"/>
        </w:rPr>
      </w:pPr>
      <w:r w:rsidRPr="00D760A0">
        <w:rPr>
          <w:szCs w:val="22"/>
        </w:rPr>
        <w:t>For wetlands:</w:t>
      </w:r>
    </w:p>
    <w:p w:rsidR="001003DD" w:rsidRPr="00816AFD" w:rsidRDefault="001003DD" w:rsidP="00484D4E">
      <w:pPr>
        <w:pStyle w:val="Body"/>
        <w:numPr>
          <w:ilvl w:val="1"/>
          <w:numId w:val="35"/>
        </w:numPr>
        <w:rPr>
          <w:szCs w:val="22"/>
        </w:rPr>
      </w:pPr>
      <w:r w:rsidRPr="00816AFD">
        <w:rPr>
          <w:szCs w:val="22"/>
        </w:rPr>
        <w:t>Changed Water Properties; and</w:t>
      </w:r>
    </w:p>
    <w:p w:rsidR="001003DD" w:rsidRPr="00816AFD" w:rsidRDefault="001003DD" w:rsidP="00484D4E">
      <w:pPr>
        <w:pStyle w:val="Body"/>
        <w:numPr>
          <w:ilvl w:val="1"/>
          <w:numId w:val="35"/>
        </w:numPr>
        <w:rPr>
          <w:szCs w:val="22"/>
        </w:rPr>
      </w:pPr>
      <w:r w:rsidRPr="00816AFD">
        <w:rPr>
          <w:szCs w:val="22"/>
        </w:rPr>
        <w:t>Disturbance of Acid Sulfate Soils.</w:t>
      </w:r>
    </w:p>
    <w:p w:rsidR="001003DD" w:rsidRPr="00D760A0" w:rsidRDefault="001003DD" w:rsidP="00484D4E">
      <w:pPr>
        <w:pStyle w:val="Body"/>
        <w:numPr>
          <w:ilvl w:val="0"/>
          <w:numId w:val="35"/>
        </w:numPr>
        <w:rPr>
          <w:szCs w:val="22"/>
        </w:rPr>
      </w:pPr>
      <w:r w:rsidRPr="00D760A0">
        <w:rPr>
          <w:szCs w:val="22"/>
        </w:rPr>
        <w:t>For estuaries:</w:t>
      </w:r>
    </w:p>
    <w:p w:rsidR="001003DD" w:rsidRPr="00816AFD" w:rsidRDefault="001003DD" w:rsidP="00484D4E">
      <w:pPr>
        <w:pStyle w:val="Body"/>
        <w:numPr>
          <w:ilvl w:val="1"/>
          <w:numId w:val="35"/>
        </w:numPr>
        <w:rPr>
          <w:szCs w:val="22"/>
        </w:rPr>
      </w:pPr>
      <w:r w:rsidRPr="00816AFD">
        <w:rPr>
          <w:szCs w:val="22"/>
        </w:rPr>
        <w:t>Degraded Water Quality; and</w:t>
      </w:r>
    </w:p>
    <w:p w:rsidR="001003DD" w:rsidRPr="00816AFD" w:rsidRDefault="001003DD" w:rsidP="00484D4E">
      <w:pPr>
        <w:pStyle w:val="Body"/>
        <w:numPr>
          <w:ilvl w:val="1"/>
          <w:numId w:val="35"/>
        </w:numPr>
        <w:rPr>
          <w:szCs w:val="22"/>
        </w:rPr>
      </w:pPr>
      <w:r w:rsidRPr="00816AFD">
        <w:rPr>
          <w:szCs w:val="22"/>
        </w:rPr>
        <w:t>Disturbance of Acid Sulfate Soils.</w:t>
      </w:r>
    </w:p>
    <w:p w:rsidR="001003DD" w:rsidRPr="00D760A0" w:rsidRDefault="001003DD" w:rsidP="00D760A0">
      <w:pPr>
        <w:pStyle w:val="Body"/>
      </w:pPr>
      <w:r w:rsidRPr="00D760A0">
        <w:t>These threats are described in the following sections.</w:t>
      </w:r>
    </w:p>
    <w:p w:rsidR="00972C02" w:rsidRDefault="001003DD">
      <w:pPr>
        <w:pStyle w:val="HB"/>
      </w:pPr>
      <w:bookmarkStart w:id="427" w:name="_Toc427574903"/>
      <w:bookmarkStart w:id="428" w:name="_Toc427575639"/>
      <w:bookmarkStart w:id="429" w:name="_Toc427579992"/>
      <w:bookmarkStart w:id="430" w:name="_Toc437937590"/>
      <w:bookmarkStart w:id="431" w:name="_Toc437937767"/>
      <w:bookmarkStart w:id="432" w:name="_Toc437942365"/>
      <w:bookmarkStart w:id="433" w:name="_Toc437955300"/>
      <w:bookmarkStart w:id="434" w:name="_Toc437937591"/>
      <w:bookmarkStart w:id="435" w:name="_Toc437937768"/>
      <w:bookmarkStart w:id="436" w:name="_Toc437942366"/>
      <w:bookmarkStart w:id="437" w:name="_Toc437955301"/>
      <w:bookmarkStart w:id="438" w:name="_Toc396734270"/>
      <w:bookmarkStart w:id="439" w:name="_Toc399755393"/>
      <w:bookmarkStart w:id="440" w:name="_Toc437955866"/>
      <w:bookmarkEnd w:id="427"/>
      <w:bookmarkEnd w:id="428"/>
      <w:bookmarkEnd w:id="429"/>
      <w:bookmarkEnd w:id="430"/>
      <w:bookmarkEnd w:id="431"/>
      <w:bookmarkEnd w:id="432"/>
      <w:bookmarkEnd w:id="433"/>
      <w:bookmarkEnd w:id="434"/>
      <w:bookmarkEnd w:id="435"/>
      <w:bookmarkEnd w:id="436"/>
      <w:bookmarkEnd w:id="437"/>
      <w:r w:rsidRPr="00D760A0">
        <w:t>River Reaches</w:t>
      </w:r>
      <w:bookmarkEnd w:id="438"/>
      <w:bookmarkEnd w:id="439"/>
      <w:bookmarkEnd w:id="440"/>
    </w:p>
    <w:p w:rsidR="001003DD" w:rsidRPr="00D760A0" w:rsidRDefault="001003DD" w:rsidP="00A65ABD">
      <w:pPr>
        <w:pStyle w:val="Avira3rdLevel"/>
      </w:pPr>
      <w:r w:rsidRPr="00D760A0">
        <w:t>Background</w:t>
      </w:r>
    </w:p>
    <w:p w:rsidR="001003DD" w:rsidRPr="00D760A0" w:rsidRDefault="001003DD" w:rsidP="00D760A0">
      <w:pPr>
        <w:pStyle w:val="Body"/>
      </w:pPr>
      <w:r w:rsidRPr="00D760A0">
        <w:t>Key threats to riverine ecosystems from poor water quality include rising salinity, increasing sediment and nutrient loads, changing pH and temperature levels, and reduced dissolved oxygen (DNRE 2002a).  Significant deviation of these parameters from ‘natural’ levels can result in ecosystem degradation and may impact environmental qualities and beneficial uses (EPA Victoria 2003).</w:t>
      </w:r>
    </w:p>
    <w:p w:rsidR="001003DD" w:rsidRPr="00D760A0" w:rsidRDefault="001003DD" w:rsidP="00D760A0">
      <w:pPr>
        <w:pStyle w:val="Body"/>
      </w:pPr>
      <w:r w:rsidRPr="00D760A0">
        <w:t>To assess the threat posed to river values from poor water quality, three measures were selected:</w:t>
      </w:r>
    </w:p>
    <w:p w:rsidR="001003DD" w:rsidRPr="00816AFD" w:rsidRDefault="001003DD" w:rsidP="00484D4E">
      <w:pPr>
        <w:pStyle w:val="Body"/>
        <w:numPr>
          <w:ilvl w:val="0"/>
          <w:numId w:val="35"/>
        </w:numPr>
        <w:rPr>
          <w:szCs w:val="22"/>
        </w:rPr>
      </w:pPr>
      <w:r w:rsidRPr="00816AFD">
        <w:rPr>
          <w:szCs w:val="22"/>
        </w:rPr>
        <w:t>Degraded Water Quality;</w:t>
      </w:r>
    </w:p>
    <w:p w:rsidR="001003DD" w:rsidRPr="00816AFD" w:rsidRDefault="001003DD" w:rsidP="00484D4E">
      <w:pPr>
        <w:pStyle w:val="Body"/>
        <w:numPr>
          <w:ilvl w:val="0"/>
          <w:numId w:val="35"/>
        </w:numPr>
        <w:rPr>
          <w:szCs w:val="22"/>
        </w:rPr>
      </w:pPr>
      <w:r w:rsidRPr="00816AFD">
        <w:rPr>
          <w:szCs w:val="22"/>
        </w:rPr>
        <w:t>Thermal Water Pollution;</w:t>
      </w:r>
    </w:p>
    <w:p w:rsidR="001003DD" w:rsidRPr="00816AFD" w:rsidRDefault="001003DD" w:rsidP="00484D4E">
      <w:pPr>
        <w:pStyle w:val="Body"/>
        <w:numPr>
          <w:ilvl w:val="0"/>
          <w:numId w:val="35"/>
        </w:numPr>
        <w:rPr>
          <w:szCs w:val="22"/>
        </w:rPr>
      </w:pPr>
      <w:r w:rsidRPr="00816AFD">
        <w:rPr>
          <w:szCs w:val="22"/>
        </w:rPr>
        <w:t>Disturbance of Acid Sulfate Soils.</w:t>
      </w:r>
    </w:p>
    <w:p w:rsidR="001003DD" w:rsidRPr="00D760A0" w:rsidRDefault="001003DD" w:rsidP="00A65ABD">
      <w:pPr>
        <w:pStyle w:val="Avira3rdLevel"/>
      </w:pPr>
      <w:bookmarkStart w:id="441" w:name="_Ref303487782"/>
      <w:r w:rsidRPr="00D760A0">
        <w:t>Degraded Water Quality</w:t>
      </w:r>
      <w:bookmarkEnd w:id="441"/>
    </w:p>
    <w:p w:rsidR="001003DD" w:rsidRPr="00D760A0" w:rsidRDefault="001003DD" w:rsidP="00D760A0">
      <w:pPr>
        <w:pStyle w:val="Body"/>
      </w:pPr>
      <w:r w:rsidRPr="00D760A0">
        <w:t>Six measures were identified to determine the threat severity posed by degraded water quality:</w:t>
      </w:r>
    </w:p>
    <w:p w:rsidR="001003DD" w:rsidRPr="00D760A0" w:rsidRDefault="001003DD" w:rsidP="00484D4E">
      <w:pPr>
        <w:pStyle w:val="Body"/>
        <w:numPr>
          <w:ilvl w:val="0"/>
          <w:numId w:val="35"/>
        </w:numPr>
        <w:rPr>
          <w:szCs w:val="22"/>
        </w:rPr>
      </w:pPr>
      <w:r w:rsidRPr="00D760A0">
        <w:rPr>
          <w:szCs w:val="22"/>
        </w:rPr>
        <w:t>SIGNAL objectives;</w:t>
      </w:r>
    </w:p>
    <w:p w:rsidR="001003DD" w:rsidRPr="00D760A0" w:rsidRDefault="001003DD" w:rsidP="00484D4E">
      <w:pPr>
        <w:pStyle w:val="Body"/>
        <w:numPr>
          <w:ilvl w:val="0"/>
          <w:numId w:val="35"/>
        </w:numPr>
        <w:rPr>
          <w:szCs w:val="22"/>
        </w:rPr>
      </w:pPr>
      <w:r w:rsidRPr="00D760A0">
        <w:rPr>
          <w:szCs w:val="22"/>
        </w:rPr>
        <w:t>EPA Victoria water quality objectives at Victorian Water Quality Monitoring Network (VWQMN) sites;</w:t>
      </w:r>
    </w:p>
    <w:p w:rsidR="001003DD" w:rsidRPr="00D760A0" w:rsidRDefault="001003DD" w:rsidP="00484D4E">
      <w:pPr>
        <w:pStyle w:val="Body"/>
        <w:numPr>
          <w:ilvl w:val="0"/>
          <w:numId w:val="35"/>
        </w:numPr>
        <w:rPr>
          <w:szCs w:val="22"/>
        </w:rPr>
      </w:pPr>
      <w:r w:rsidRPr="00D760A0">
        <w:rPr>
          <w:szCs w:val="22"/>
        </w:rPr>
        <w:t>EPA Victoria water quality objectives using Waterwatch data;</w:t>
      </w:r>
    </w:p>
    <w:p w:rsidR="001003DD" w:rsidRPr="00D760A0" w:rsidRDefault="001003DD" w:rsidP="00484D4E">
      <w:pPr>
        <w:pStyle w:val="Body"/>
        <w:numPr>
          <w:ilvl w:val="0"/>
          <w:numId w:val="35"/>
        </w:numPr>
        <w:rPr>
          <w:szCs w:val="22"/>
        </w:rPr>
      </w:pPr>
      <w:r w:rsidRPr="00D760A0">
        <w:rPr>
          <w:szCs w:val="22"/>
        </w:rPr>
        <w:t>Algal blooms;</w:t>
      </w:r>
    </w:p>
    <w:p w:rsidR="001003DD" w:rsidRPr="00D760A0" w:rsidRDefault="001003DD" w:rsidP="00484D4E">
      <w:pPr>
        <w:pStyle w:val="Body"/>
        <w:numPr>
          <w:ilvl w:val="0"/>
          <w:numId w:val="35"/>
        </w:numPr>
        <w:rPr>
          <w:szCs w:val="22"/>
        </w:rPr>
      </w:pPr>
      <w:r w:rsidRPr="00D760A0">
        <w:rPr>
          <w:szCs w:val="22"/>
        </w:rPr>
        <w:t>Fish kills; and</w:t>
      </w:r>
    </w:p>
    <w:p w:rsidR="001003DD" w:rsidRPr="00D760A0" w:rsidRDefault="001003DD" w:rsidP="00484D4E">
      <w:pPr>
        <w:pStyle w:val="Body"/>
        <w:numPr>
          <w:ilvl w:val="0"/>
          <w:numId w:val="35"/>
        </w:numPr>
        <w:rPr>
          <w:szCs w:val="22"/>
        </w:rPr>
      </w:pPr>
      <w:r w:rsidRPr="00D760A0">
        <w:rPr>
          <w:szCs w:val="22"/>
        </w:rPr>
        <w:t>Excessive instream plant growth.</w:t>
      </w:r>
    </w:p>
    <w:p w:rsidR="001003DD" w:rsidRPr="00D760A0" w:rsidRDefault="001003DD" w:rsidP="001003DD">
      <w:pPr>
        <w:pStyle w:val="HD"/>
        <w:rPr>
          <w:rFonts w:asciiTheme="minorHAnsi" w:hAnsiTheme="minorHAnsi"/>
        </w:rPr>
      </w:pPr>
      <w:r w:rsidRPr="00D760A0">
        <w:rPr>
          <w:rFonts w:asciiTheme="minorHAnsi" w:hAnsiTheme="minorHAnsi"/>
        </w:rPr>
        <w:t>Measure 1 – SIGNAL Objectives</w:t>
      </w:r>
    </w:p>
    <w:p w:rsidR="001003DD" w:rsidRPr="00D760A0" w:rsidRDefault="001003DD" w:rsidP="00D760A0">
      <w:pPr>
        <w:pStyle w:val="Body"/>
      </w:pPr>
      <w:r w:rsidRPr="00D760A0">
        <w:t>SIGNAL stands for ‘Stream Invertebrate Grade Number – Average Level.’ It is a simple scoring system for macroinvertebrate samples from Australian rivers.</w:t>
      </w:r>
    </w:p>
    <w:p w:rsidR="001003DD" w:rsidRPr="00D760A0" w:rsidRDefault="001003DD" w:rsidP="00D760A0">
      <w:pPr>
        <w:pStyle w:val="Body"/>
      </w:pPr>
      <w:r w:rsidRPr="00D760A0">
        <w:t xml:space="preserve">A SIGNAL score gives an indication of water quality in the river from which the sample was collected. Rivers with high SIGNAL scores are likely to have low levels of salinity, turbidity and nutrients such as nitrogen and phosphorus. They are also likely to be high in dissolved oxygen. </w:t>
      </w:r>
    </w:p>
    <w:p w:rsidR="001003DD" w:rsidRPr="00D760A0" w:rsidRDefault="001003DD" w:rsidP="00D760A0">
      <w:pPr>
        <w:pStyle w:val="Body"/>
      </w:pPr>
      <w:r w:rsidRPr="00D760A0">
        <w:t>The biotic index SIGNAL has been accepted and used nationally in stream assessments.  The output is a single number, between zero and ten, reflecting the degree of water pollution - high quality sites have high SIGNAL scores.  While SIGNAL is particularly good for assessing organic pollution, its usefulness for toxic impacts and other types of disturbance is less certain (Metzeling et al 2004).</w:t>
      </w:r>
    </w:p>
    <w:p w:rsidR="001003DD" w:rsidRPr="00D760A0" w:rsidRDefault="001003DD" w:rsidP="00D760A0">
      <w:pPr>
        <w:pStyle w:val="Body"/>
      </w:pPr>
      <w:r w:rsidRPr="00D760A0">
        <w:t xml:space="preserve">EPA Victoria has developed objectives for biological indicators of environmental quality (including SIGNAL) within the SEPP WoV. Appendix </w:t>
      </w:r>
      <w:r w:rsidR="0099557B">
        <w:t>J</w:t>
      </w:r>
      <w:r w:rsidR="0099557B" w:rsidRPr="00D760A0">
        <w:t xml:space="preserve"> </w:t>
      </w:r>
      <w:r w:rsidRPr="00D760A0">
        <w:t xml:space="preserve">provides information on how SIGNAL data was applied to AVIRA. </w:t>
      </w:r>
    </w:p>
    <w:tbl>
      <w:tblPr>
        <w:tblStyle w:val="DELWPTable"/>
        <w:tblW w:w="5000" w:type="pct"/>
        <w:tblLook w:val="00A0" w:firstRow="1" w:lastRow="0" w:firstColumn="1" w:lastColumn="0" w:noHBand="0" w:noVBand="0"/>
      </w:tblPr>
      <w:tblGrid>
        <w:gridCol w:w="7371"/>
        <w:gridCol w:w="1871"/>
      </w:tblGrid>
      <w:tr w:rsidR="001003DD" w:rsidRPr="00D760A0" w:rsidTr="000A39F0">
        <w:trPr>
          <w:cnfStyle w:val="100000000000" w:firstRow="1" w:lastRow="0" w:firstColumn="0" w:lastColumn="0" w:oddVBand="0" w:evenVBand="0" w:oddHBand="0" w:evenHBand="0" w:firstRowFirstColumn="0" w:firstRowLastColumn="0" w:lastRowFirstColumn="0" w:lastRowLastColumn="0"/>
        </w:trPr>
        <w:tc>
          <w:tcPr>
            <w:tcW w:w="3988" w:type="pct"/>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012" w:type="pct"/>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0A39F0">
        <w:tc>
          <w:tcPr>
            <w:tcW w:w="3988" w:type="pct"/>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Fails to meet SIGNAL objective</w:t>
            </w:r>
            <w:r w:rsidRPr="00D760A0">
              <w:rPr>
                <w:rFonts w:asciiTheme="minorHAnsi" w:hAnsiTheme="minorHAnsi"/>
              </w:rPr>
              <w:t xml:space="preserve"> in </w:t>
            </w:r>
            <w:r w:rsidRPr="00D760A0">
              <w:rPr>
                <w:rFonts w:asciiTheme="minorHAnsi" w:hAnsiTheme="minorHAnsi"/>
                <w:szCs w:val="18"/>
              </w:rPr>
              <w:t>SEPP (WoV)</w:t>
            </w:r>
          </w:p>
        </w:tc>
        <w:tc>
          <w:tcPr>
            <w:tcW w:w="1012"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Fails SEPP (WoV)</w:t>
            </w:r>
          </w:p>
        </w:tc>
      </w:tr>
      <w:tr w:rsidR="001003DD" w:rsidRPr="00D760A0" w:rsidTr="000A39F0">
        <w:tc>
          <w:tcPr>
            <w:tcW w:w="3988"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Meets SIGNAL objective in SEPP (WoV)</w:t>
            </w:r>
          </w:p>
        </w:tc>
        <w:tc>
          <w:tcPr>
            <w:tcW w:w="1012"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Meets SEPP (WoV)</w:t>
            </w:r>
          </w:p>
        </w:tc>
      </w:tr>
      <w:tr w:rsidR="001003DD" w:rsidRPr="00D760A0" w:rsidTr="000A39F0">
        <w:tc>
          <w:tcPr>
            <w:tcW w:w="3988"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SIGNAL data is available for the reach</w:t>
            </w:r>
          </w:p>
        </w:tc>
        <w:tc>
          <w:tcPr>
            <w:tcW w:w="1012"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r>
    </w:tbl>
    <w:p w:rsidR="001003DD" w:rsidRPr="00D760A0" w:rsidRDefault="001003DD" w:rsidP="001003DD">
      <w:pPr>
        <w:pStyle w:val="HD"/>
        <w:spacing w:before="240"/>
        <w:rPr>
          <w:rFonts w:asciiTheme="minorHAnsi" w:hAnsiTheme="minorHAnsi"/>
        </w:rPr>
      </w:pPr>
      <w:r w:rsidRPr="00D760A0">
        <w:rPr>
          <w:rFonts w:asciiTheme="minorHAnsi" w:hAnsiTheme="minorHAnsi"/>
        </w:rPr>
        <w:t>Measure 2 – EPA Victoria Water Quality Objectives at VWQMN Sites</w:t>
      </w:r>
    </w:p>
    <w:p w:rsidR="001003DD" w:rsidRPr="00D760A0" w:rsidRDefault="001003DD" w:rsidP="00D760A0">
      <w:pPr>
        <w:pStyle w:val="Body"/>
      </w:pPr>
      <w:r w:rsidRPr="00D760A0">
        <w:t>The VWQMN was established in 1975 to collect information on the State’s water resources.  The VWQMN currently monitors 155 river and stream sites throughout Victoria.</w:t>
      </w:r>
    </w:p>
    <w:p w:rsidR="001003DD" w:rsidRPr="00D760A0" w:rsidRDefault="001003DD" w:rsidP="00D760A0">
      <w:pPr>
        <w:pStyle w:val="Body"/>
      </w:pPr>
      <w:r w:rsidRPr="00D760A0">
        <w:t xml:space="preserve">The physical and chemical parameters measured most regularly at each site are discharge, dissolved oxygen, electrical conductivity, pH, total phosphorus, total nitrogen and turbidity.  This data is stored on the Victorian Water Resource Data Warehouse and describes long-term water quality trends </w:t>
      </w:r>
    </w:p>
    <w:p w:rsidR="001003DD" w:rsidRPr="00D760A0" w:rsidRDefault="001003DD" w:rsidP="00D760A0">
      <w:pPr>
        <w:pStyle w:val="Body"/>
      </w:pPr>
      <w:r w:rsidRPr="00D760A0">
        <w:t xml:space="preserve">Water quality objectives for individual indicators are set by EPA Victoria for defined segments in SEPP (WoV) according to beneficial uses. Appendix K provides information on how VWQMN site data was applied in AVIRA. </w:t>
      </w:r>
    </w:p>
    <w:tbl>
      <w:tblPr>
        <w:tblStyle w:val="DELWPTable"/>
        <w:tblW w:w="5000" w:type="pct"/>
        <w:tblLook w:val="00A0" w:firstRow="1" w:lastRow="0" w:firstColumn="1" w:lastColumn="0" w:noHBand="0" w:noVBand="0"/>
      </w:tblPr>
      <w:tblGrid>
        <w:gridCol w:w="7371"/>
        <w:gridCol w:w="1871"/>
      </w:tblGrid>
      <w:tr w:rsidR="001003DD" w:rsidRPr="00D760A0" w:rsidTr="000A39F0">
        <w:trPr>
          <w:cnfStyle w:val="100000000000" w:firstRow="1" w:lastRow="0" w:firstColumn="0" w:lastColumn="0" w:oddVBand="0" w:evenVBand="0" w:oddHBand="0" w:evenHBand="0" w:firstRowFirstColumn="0" w:firstRowLastColumn="0" w:lastRowFirstColumn="0" w:lastRowLastColumn="0"/>
        </w:trPr>
        <w:tc>
          <w:tcPr>
            <w:tcW w:w="3988" w:type="pct"/>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012" w:type="pct"/>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0A39F0">
        <w:tc>
          <w:tcPr>
            <w:tcW w:w="3988" w:type="pct"/>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Fails to meet two or more EPA Victoria water quality objectives at VWQMN site</w:t>
            </w:r>
          </w:p>
        </w:tc>
        <w:tc>
          <w:tcPr>
            <w:tcW w:w="1012"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Fails 2 or More</w:t>
            </w:r>
          </w:p>
        </w:tc>
      </w:tr>
      <w:tr w:rsidR="001003DD" w:rsidRPr="00D760A0" w:rsidTr="000A39F0">
        <w:tc>
          <w:tcPr>
            <w:tcW w:w="3988"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Fails to meet one EPA Victoria water quality objective at VWQMN site</w:t>
            </w:r>
          </w:p>
        </w:tc>
        <w:tc>
          <w:tcPr>
            <w:tcW w:w="1012"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Fails 1</w:t>
            </w:r>
          </w:p>
        </w:tc>
      </w:tr>
      <w:tr w:rsidR="001003DD" w:rsidRPr="00D760A0" w:rsidTr="000A39F0">
        <w:tc>
          <w:tcPr>
            <w:tcW w:w="3988" w:type="pct"/>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Meets all EPA Victoria water quality objectives at VWQMN site</w:t>
            </w:r>
          </w:p>
        </w:tc>
        <w:tc>
          <w:tcPr>
            <w:tcW w:w="1012"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Meets All</w:t>
            </w:r>
          </w:p>
        </w:tc>
      </w:tr>
      <w:tr w:rsidR="001003DD" w:rsidRPr="00D760A0" w:rsidTr="000A39F0">
        <w:tc>
          <w:tcPr>
            <w:tcW w:w="3988"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Reach does not include a VWQMN site</w:t>
            </w:r>
          </w:p>
        </w:tc>
        <w:tc>
          <w:tcPr>
            <w:tcW w:w="1012"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r>
    </w:tbl>
    <w:p w:rsidR="00972C02" w:rsidRDefault="001003DD">
      <w:pPr>
        <w:pStyle w:val="HD"/>
        <w:spacing w:before="840"/>
        <w:rPr>
          <w:rFonts w:asciiTheme="minorHAnsi" w:hAnsiTheme="minorHAnsi"/>
        </w:rPr>
      </w:pPr>
      <w:r w:rsidRPr="00D760A0">
        <w:rPr>
          <w:rFonts w:asciiTheme="minorHAnsi" w:hAnsiTheme="minorHAnsi"/>
        </w:rPr>
        <w:t xml:space="preserve">Measure 3 – EPA </w:t>
      </w:r>
      <w:r w:rsidRPr="00D760A0">
        <w:rPr>
          <w:rFonts w:asciiTheme="minorHAnsi" w:hAnsiTheme="minorHAnsi"/>
          <w:color w:val="000000"/>
        </w:rPr>
        <w:t>Victoria</w:t>
      </w:r>
      <w:r w:rsidRPr="00D760A0">
        <w:rPr>
          <w:rFonts w:asciiTheme="minorHAnsi" w:hAnsiTheme="minorHAnsi"/>
        </w:rPr>
        <w:t xml:space="preserve"> Water Quality Objectives using Waterwatch Data</w:t>
      </w:r>
    </w:p>
    <w:p w:rsidR="001003DD" w:rsidRPr="00D760A0" w:rsidRDefault="001003DD" w:rsidP="00D760A0">
      <w:pPr>
        <w:pStyle w:val="Body"/>
      </w:pPr>
      <w:r w:rsidRPr="00D760A0">
        <w:t>Waterwatch is a national community-based monitoring network that aims to involve community groups and individuals in the protection and management of waterways.  Waterwatch Victoria has the dual objectives of catchment education and water quality monitoring.</w:t>
      </w:r>
    </w:p>
    <w:p w:rsidR="001003DD" w:rsidRPr="00D760A0" w:rsidRDefault="001003DD" w:rsidP="00D760A0">
      <w:pPr>
        <w:pStyle w:val="Body"/>
      </w:pPr>
      <w:r w:rsidRPr="00D760A0">
        <w:t>The significant spatial coverage of the Waterwatch water quality monitoring value-adds to other monitoring programs such as the VWQMN.</w:t>
      </w:r>
    </w:p>
    <w:p w:rsidR="001003DD" w:rsidRPr="00D760A0" w:rsidRDefault="001003DD" w:rsidP="00D760A0">
      <w:pPr>
        <w:pStyle w:val="Body"/>
      </w:pPr>
      <w:r w:rsidRPr="00D760A0">
        <w:t>The key water quality parameters monitored by Waterwatch volunteers are turbidity, electrical conductivity, temperature, reactive phosphorus and pH.</w:t>
      </w:r>
    </w:p>
    <w:p w:rsidR="001003DD" w:rsidRPr="00D760A0" w:rsidRDefault="001003DD" w:rsidP="00D760A0">
      <w:pPr>
        <w:pStyle w:val="Body"/>
      </w:pPr>
      <w:r w:rsidRPr="00D760A0">
        <w:t>Waterwatch Victoria has recently developed a State-wide Data Confidence Framework and Guidelines, identifying minimum data confidence standards for a range of monitoring purposes.  The framework and guidelines were developed to ensure that water quality data collected by Waterwatch groups is recognised, valued and utilised to the greatest degree possible.</w:t>
      </w:r>
    </w:p>
    <w:p w:rsidR="001003DD" w:rsidRPr="00D760A0" w:rsidRDefault="001003DD" w:rsidP="00D760A0">
      <w:pPr>
        <w:pStyle w:val="Body"/>
      </w:pPr>
      <w:r w:rsidRPr="00D760A0">
        <w:t>There are four standards within the framework:</w:t>
      </w:r>
    </w:p>
    <w:p w:rsidR="001003DD" w:rsidRPr="00D760A0" w:rsidRDefault="001003DD" w:rsidP="00484D4E">
      <w:pPr>
        <w:pStyle w:val="Body"/>
        <w:numPr>
          <w:ilvl w:val="0"/>
          <w:numId w:val="35"/>
        </w:numPr>
        <w:rPr>
          <w:szCs w:val="22"/>
        </w:rPr>
      </w:pPr>
      <w:r w:rsidRPr="00D760A0">
        <w:rPr>
          <w:szCs w:val="22"/>
        </w:rPr>
        <w:t>Standard 1 – Education focus;</w:t>
      </w:r>
    </w:p>
    <w:p w:rsidR="001003DD" w:rsidRPr="00D760A0" w:rsidRDefault="001003DD" w:rsidP="00484D4E">
      <w:pPr>
        <w:pStyle w:val="Body"/>
        <w:numPr>
          <w:ilvl w:val="0"/>
          <w:numId w:val="35"/>
        </w:numPr>
        <w:rPr>
          <w:szCs w:val="22"/>
        </w:rPr>
      </w:pPr>
      <w:r w:rsidRPr="00D760A0">
        <w:rPr>
          <w:szCs w:val="22"/>
        </w:rPr>
        <w:t>Standard 2 – Education “Indicative” Data;</w:t>
      </w:r>
    </w:p>
    <w:p w:rsidR="001003DD" w:rsidRPr="00D760A0" w:rsidRDefault="001003DD" w:rsidP="00484D4E">
      <w:pPr>
        <w:pStyle w:val="Body"/>
        <w:numPr>
          <w:ilvl w:val="0"/>
          <w:numId w:val="35"/>
        </w:numPr>
        <w:rPr>
          <w:szCs w:val="22"/>
        </w:rPr>
      </w:pPr>
      <w:r w:rsidRPr="00D760A0">
        <w:rPr>
          <w:szCs w:val="22"/>
        </w:rPr>
        <w:t>Standard 3 – “High Quality” Data Collection Focus, Educational Benefits; and</w:t>
      </w:r>
    </w:p>
    <w:p w:rsidR="001003DD" w:rsidRPr="00D760A0" w:rsidRDefault="001003DD" w:rsidP="00484D4E">
      <w:pPr>
        <w:pStyle w:val="Body"/>
        <w:numPr>
          <w:ilvl w:val="0"/>
          <w:numId w:val="35"/>
        </w:numPr>
        <w:rPr>
          <w:szCs w:val="22"/>
        </w:rPr>
      </w:pPr>
      <w:r w:rsidRPr="00D760A0">
        <w:rPr>
          <w:szCs w:val="22"/>
        </w:rPr>
        <w:t>Standard 4 –Data Warehouse focus.</w:t>
      </w:r>
    </w:p>
    <w:p w:rsidR="003E6230" w:rsidRPr="00D760A0" w:rsidRDefault="001003DD" w:rsidP="00D760A0">
      <w:pPr>
        <w:pStyle w:val="Body"/>
      </w:pPr>
      <w:r w:rsidRPr="00D760A0">
        <w:t>Standards 3 and 4 have strong Quality Assurance/Quality Control procedures in place and are considered to provide an accurate indication of water quality trends. Appendix K provides information on how Waterwatch data was applied in AVIRA.</w:t>
      </w:r>
    </w:p>
    <w:p w:rsidR="003E6230" w:rsidRPr="00D760A0" w:rsidRDefault="003E6230">
      <w:pPr>
        <w:rPr>
          <w:rFonts w:asciiTheme="minorHAnsi" w:hAnsiTheme="minorHAnsi" w:cs="Arial"/>
          <w:sz w:val="18"/>
        </w:rPr>
      </w:pPr>
    </w:p>
    <w:p w:rsidR="001003DD" w:rsidRPr="00D760A0" w:rsidRDefault="001003DD" w:rsidP="00D760A0">
      <w:pPr>
        <w:pStyle w:val="Body"/>
      </w:pPr>
    </w:p>
    <w:tbl>
      <w:tblPr>
        <w:tblStyle w:val="DELWPTable"/>
        <w:tblW w:w="5000" w:type="pct"/>
        <w:tblLook w:val="00A0" w:firstRow="1" w:lastRow="0" w:firstColumn="1" w:lastColumn="0" w:noHBand="0" w:noVBand="0"/>
      </w:tblPr>
      <w:tblGrid>
        <w:gridCol w:w="7514"/>
        <w:gridCol w:w="1728"/>
      </w:tblGrid>
      <w:tr w:rsidR="001003DD" w:rsidRPr="00D760A0" w:rsidTr="000A39F0">
        <w:trPr>
          <w:cnfStyle w:val="100000000000" w:firstRow="1" w:lastRow="0" w:firstColumn="0" w:lastColumn="0" w:oddVBand="0" w:evenVBand="0" w:oddHBand="0" w:evenHBand="0" w:firstRowFirstColumn="0" w:firstRowLastColumn="0" w:lastRowFirstColumn="0" w:lastRowLastColumn="0"/>
        </w:trPr>
        <w:tc>
          <w:tcPr>
            <w:tcW w:w="4065" w:type="pct"/>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935" w:type="pct"/>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0A39F0">
        <w:tc>
          <w:tcPr>
            <w:tcW w:w="4065" w:type="pct"/>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Fails to meet two or more EPA Victoria water quality objectives using Waterwatch data (standard 3 or 4)</w:t>
            </w:r>
          </w:p>
        </w:tc>
        <w:tc>
          <w:tcPr>
            <w:tcW w:w="93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Fails 2 or More</w:t>
            </w:r>
          </w:p>
        </w:tc>
      </w:tr>
      <w:tr w:rsidR="001003DD" w:rsidRPr="00D760A0" w:rsidTr="000A39F0">
        <w:tc>
          <w:tcPr>
            <w:tcW w:w="406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Fails to meet one EPA Victoria water quality objective using Waterwatch data (standard 3 or 4)</w:t>
            </w:r>
          </w:p>
        </w:tc>
        <w:tc>
          <w:tcPr>
            <w:tcW w:w="93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Fails 1</w:t>
            </w:r>
          </w:p>
        </w:tc>
      </w:tr>
      <w:tr w:rsidR="001003DD" w:rsidRPr="00D760A0" w:rsidTr="000A39F0">
        <w:tc>
          <w:tcPr>
            <w:tcW w:w="4065" w:type="pct"/>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Meets all EPA Victoria water quality objectives using Waterwatch data (standard 3 or 4)</w:t>
            </w:r>
          </w:p>
        </w:tc>
        <w:tc>
          <w:tcPr>
            <w:tcW w:w="93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Meets All</w:t>
            </w:r>
          </w:p>
        </w:tc>
      </w:tr>
      <w:tr w:rsidR="001003DD" w:rsidRPr="00D760A0" w:rsidTr="000A39F0">
        <w:tc>
          <w:tcPr>
            <w:tcW w:w="406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Waterwatch data is available for the reach</w:t>
            </w:r>
          </w:p>
        </w:tc>
        <w:tc>
          <w:tcPr>
            <w:tcW w:w="93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r>
    </w:tbl>
    <w:p w:rsidR="001003DD" w:rsidRPr="00D760A0" w:rsidRDefault="001003DD" w:rsidP="001003DD">
      <w:pPr>
        <w:pStyle w:val="HD"/>
        <w:spacing w:before="240"/>
        <w:rPr>
          <w:rFonts w:asciiTheme="minorHAnsi" w:hAnsiTheme="minorHAnsi"/>
        </w:rPr>
      </w:pPr>
      <w:r w:rsidRPr="00D760A0">
        <w:rPr>
          <w:rFonts w:asciiTheme="minorHAnsi" w:hAnsiTheme="minorHAnsi"/>
        </w:rPr>
        <w:t>Measure 4 – Algal Blooms</w:t>
      </w:r>
    </w:p>
    <w:p w:rsidR="001003DD" w:rsidRPr="00D760A0" w:rsidRDefault="001003DD" w:rsidP="00D760A0">
      <w:pPr>
        <w:pStyle w:val="Body"/>
      </w:pPr>
      <w:r w:rsidRPr="00D760A0">
        <w:t>Algae are a common seasonal occurrence in Victoria and a natural component of most aquatic systems, including streams, lakes, estuaries and the sea.  However, under certain environmental conditions, numbers can increase rapidly and blooms become easily visible across the water surface.  Many factors trigger algal blooms including, but not limited to, nutrient levels, low inflows, low storage volumes and warm weather conditions.</w:t>
      </w:r>
    </w:p>
    <w:tbl>
      <w:tblPr>
        <w:tblStyle w:val="DELWPTable"/>
        <w:tblW w:w="5000" w:type="pct"/>
        <w:tblLook w:val="00A0" w:firstRow="1" w:lastRow="0" w:firstColumn="1" w:lastColumn="0" w:noHBand="0" w:noVBand="0"/>
      </w:tblPr>
      <w:tblGrid>
        <w:gridCol w:w="7371"/>
        <w:gridCol w:w="1871"/>
      </w:tblGrid>
      <w:tr w:rsidR="001003DD" w:rsidRPr="00D760A0" w:rsidTr="000A39F0">
        <w:trPr>
          <w:cnfStyle w:val="100000000000" w:firstRow="1" w:lastRow="0" w:firstColumn="0" w:lastColumn="0" w:oddVBand="0" w:evenVBand="0" w:oddHBand="0" w:evenHBand="0" w:firstRowFirstColumn="0" w:firstRowLastColumn="0" w:lastRowFirstColumn="0" w:lastRowLastColumn="0"/>
        </w:trPr>
        <w:tc>
          <w:tcPr>
            <w:tcW w:w="3988" w:type="pct"/>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012" w:type="pct"/>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0A39F0">
        <w:tc>
          <w:tcPr>
            <w:tcW w:w="3988" w:type="pct"/>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Algal blooms occur every 1 to 2 years (on average)</w:t>
            </w:r>
          </w:p>
        </w:tc>
        <w:tc>
          <w:tcPr>
            <w:tcW w:w="1012"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 to 2 years</w:t>
            </w:r>
          </w:p>
        </w:tc>
      </w:tr>
      <w:tr w:rsidR="001003DD" w:rsidRPr="00D760A0" w:rsidTr="000A39F0">
        <w:tc>
          <w:tcPr>
            <w:tcW w:w="3988"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Algal blooms occur every 3 to 10 years (on average)</w:t>
            </w:r>
          </w:p>
        </w:tc>
        <w:tc>
          <w:tcPr>
            <w:tcW w:w="1012"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 to 10 years</w:t>
            </w:r>
          </w:p>
        </w:tc>
      </w:tr>
      <w:tr w:rsidR="001003DD" w:rsidRPr="00D760A0" w:rsidTr="000A39F0">
        <w:tc>
          <w:tcPr>
            <w:tcW w:w="3988"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algal blooms are known to have occurred in the last 10 years</w:t>
            </w:r>
          </w:p>
        </w:tc>
        <w:tc>
          <w:tcPr>
            <w:tcW w:w="1012"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More than 10 years</w:t>
            </w:r>
          </w:p>
        </w:tc>
      </w:tr>
      <w:tr w:rsidR="001003DD" w:rsidRPr="00D760A0" w:rsidTr="000A39F0">
        <w:tc>
          <w:tcPr>
            <w:tcW w:w="3988"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Algal bloom occurrence in the last 10 years is unknown</w:t>
            </w:r>
          </w:p>
        </w:tc>
        <w:tc>
          <w:tcPr>
            <w:tcW w:w="1012"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r>
    </w:tbl>
    <w:p w:rsidR="00A44E48" w:rsidRDefault="00A44E48" w:rsidP="001003DD">
      <w:pPr>
        <w:pStyle w:val="HD"/>
        <w:spacing w:before="240"/>
        <w:rPr>
          <w:rFonts w:asciiTheme="minorHAnsi" w:hAnsiTheme="minorHAnsi"/>
        </w:rPr>
      </w:pPr>
    </w:p>
    <w:p w:rsidR="00A44E48" w:rsidRDefault="00A44E48" w:rsidP="00A44E48">
      <w:pPr>
        <w:rPr>
          <w:rFonts w:cs="Arial"/>
        </w:rPr>
      </w:pPr>
      <w:r>
        <w:br w:type="page"/>
      </w:r>
    </w:p>
    <w:p w:rsidR="001003DD" w:rsidRPr="00D760A0" w:rsidRDefault="001003DD" w:rsidP="001003DD">
      <w:pPr>
        <w:pStyle w:val="HD"/>
        <w:spacing w:before="240"/>
        <w:rPr>
          <w:rFonts w:asciiTheme="minorHAnsi" w:hAnsiTheme="minorHAnsi"/>
        </w:rPr>
      </w:pPr>
      <w:r w:rsidRPr="00D760A0">
        <w:rPr>
          <w:rFonts w:asciiTheme="minorHAnsi" w:hAnsiTheme="minorHAnsi"/>
        </w:rPr>
        <w:t>Measure 5 – Fish Deaths</w:t>
      </w:r>
    </w:p>
    <w:p w:rsidR="001003DD" w:rsidRPr="00D760A0" w:rsidRDefault="001003DD" w:rsidP="00D760A0">
      <w:pPr>
        <w:pStyle w:val="Body"/>
      </w:pPr>
      <w:r w:rsidRPr="00D760A0">
        <w:t xml:space="preserve">The deaths of large numbers of fish are reported in Victorian waterways from time to time.  The cause of the deaths often relates to environmental stresses such as low flow conditions, elevated water temperatures, or on occasions, pollution (EPA </w:t>
      </w:r>
      <w:r w:rsidRPr="00D760A0">
        <w:rPr>
          <w:color w:val="000000"/>
        </w:rPr>
        <w:t>Victoria</w:t>
      </w:r>
      <w:r w:rsidRPr="00D760A0">
        <w:t xml:space="preserve"> ~2009).</w:t>
      </w:r>
    </w:p>
    <w:tbl>
      <w:tblPr>
        <w:tblStyle w:val="DELWPTable"/>
        <w:tblW w:w="5000" w:type="pct"/>
        <w:tblLook w:val="00A0" w:firstRow="1" w:lastRow="0" w:firstColumn="1" w:lastColumn="0" w:noHBand="0" w:noVBand="0"/>
      </w:tblPr>
      <w:tblGrid>
        <w:gridCol w:w="7371"/>
        <w:gridCol w:w="1871"/>
      </w:tblGrid>
      <w:tr w:rsidR="001003DD" w:rsidRPr="00D760A0" w:rsidTr="000A39F0">
        <w:trPr>
          <w:cnfStyle w:val="100000000000" w:firstRow="1" w:lastRow="0" w:firstColumn="0" w:lastColumn="0" w:oddVBand="0" w:evenVBand="0" w:oddHBand="0" w:evenHBand="0" w:firstRowFirstColumn="0" w:firstRowLastColumn="0" w:lastRowFirstColumn="0" w:lastRowLastColumn="0"/>
        </w:trPr>
        <w:tc>
          <w:tcPr>
            <w:tcW w:w="3988" w:type="pct"/>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012" w:type="pct"/>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0A39F0">
        <w:tc>
          <w:tcPr>
            <w:tcW w:w="3988"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Fish deaths resulting from anthropogenic degradation of water quality occur every 1 to 2 years (on average)</w:t>
            </w:r>
          </w:p>
        </w:tc>
        <w:tc>
          <w:tcPr>
            <w:tcW w:w="1012"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 to 2 years</w:t>
            </w:r>
          </w:p>
        </w:tc>
      </w:tr>
      <w:tr w:rsidR="001003DD" w:rsidRPr="00D760A0" w:rsidTr="000A39F0">
        <w:tc>
          <w:tcPr>
            <w:tcW w:w="3988"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Fish deaths resulting from anthropogenic degradation of water quality occur every 3 to 10 years (on average)</w:t>
            </w:r>
          </w:p>
        </w:tc>
        <w:tc>
          <w:tcPr>
            <w:tcW w:w="1012"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 to 10 years</w:t>
            </w:r>
          </w:p>
        </w:tc>
      </w:tr>
      <w:tr w:rsidR="001003DD" w:rsidRPr="00D760A0" w:rsidTr="000A39F0">
        <w:tc>
          <w:tcPr>
            <w:tcW w:w="3988"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fish deaths resulting from anthropogenic degradation of water quality are known to have occurred in the last 10 years</w:t>
            </w:r>
          </w:p>
        </w:tc>
        <w:tc>
          <w:tcPr>
            <w:tcW w:w="1012"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More than 10 years</w:t>
            </w:r>
          </w:p>
        </w:tc>
      </w:tr>
      <w:tr w:rsidR="001003DD" w:rsidRPr="00D760A0" w:rsidTr="000A39F0">
        <w:tc>
          <w:tcPr>
            <w:tcW w:w="3988"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Fish deaths resulting from anthropogenic degradation of water quality in the last 10 years is unknown</w:t>
            </w:r>
          </w:p>
        </w:tc>
        <w:tc>
          <w:tcPr>
            <w:tcW w:w="1012"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r>
    </w:tbl>
    <w:p w:rsidR="001003DD" w:rsidRPr="00D760A0" w:rsidRDefault="001003DD" w:rsidP="001003DD">
      <w:pPr>
        <w:pStyle w:val="HD"/>
        <w:spacing w:before="240"/>
        <w:rPr>
          <w:rFonts w:asciiTheme="minorHAnsi" w:hAnsiTheme="minorHAnsi"/>
        </w:rPr>
      </w:pPr>
      <w:r w:rsidRPr="00D760A0">
        <w:rPr>
          <w:rFonts w:asciiTheme="minorHAnsi" w:hAnsiTheme="minorHAnsi"/>
        </w:rPr>
        <w:t>Measure 6 – Excessive Instream Macrophyte Growth</w:t>
      </w:r>
    </w:p>
    <w:p w:rsidR="001003DD" w:rsidRPr="00D760A0" w:rsidRDefault="001003DD" w:rsidP="00D760A0">
      <w:pPr>
        <w:pStyle w:val="Body"/>
      </w:pPr>
      <w:r w:rsidRPr="00D760A0">
        <w:t>Excessive emergent and submerged macrophyte growth can result when the light, temperature and nutrient levels of streams are elevated.  As such, they can be a useful indicator of poor water quality, in the absence of other data.</w:t>
      </w:r>
    </w:p>
    <w:tbl>
      <w:tblPr>
        <w:tblStyle w:val="DELWPTable"/>
        <w:tblW w:w="5000" w:type="pct"/>
        <w:tblLook w:val="00A0" w:firstRow="1" w:lastRow="0" w:firstColumn="1" w:lastColumn="0" w:noHBand="0" w:noVBand="0"/>
      </w:tblPr>
      <w:tblGrid>
        <w:gridCol w:w="7371"/>
        <w:gridCol w:w="1871"/>
      </w:tblGrid>
      <w:tr w:rsidR="001003DD" w:rsidRPr="00D760A0" w:rsidTr="000A39F0">
        <w:trPr>
          <w:cnfStyle w:val="100000000000" w:firstRow="1" w:lastRow="0" w:firstColumn="0" w:lastColumn="0" w:oddVBand="0" w:evenVBand="0" w:oddHBand="0" w:evenHBand="0" w:firstRowFirstColumn="0" w:firstRowLastColumn="0" w:lastRowFirstColumn="0" w:lastRowLastColumn="0"/>
        </w:trPr>
        <w:tc>
          <w:tcPr>
            <w:tcW w:w="3988" w:type="pct"/>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012" w:type="pct"/>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0A39F0">
        <w:tc>
          <w:tcPr>
            <w:tcW w:w="3988" w:type="pct"/>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&gt;25% of the reach has excessive instream macrophyte growth</w:t>
            </w:r>
          </w:p>
        </w:tc>
        <w:tc>
          <w:tcPr>
            <w:tcW w:w="1012"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&gt;25%</w:t>
            </w:r>
          </w:p>
        </w:tc>
      </w:tr>
      <w:tr w:rsidR="001003DD" w:rsidRPr="00D760A0" w:rsidTr="000A39F0">
        <w:tc>
          <w:tcPr>
            <w:tcW w:w="3988"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5-25% of the reach has excessive instream macrophyte growth</w:t>
            </w:r>
          </w:p>
        </w:tc>
        <w:tc>
          <w:tcPr>
            <w:tcW w:w="1012"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5-25%</w:t>
            </w:r>
          </w:p>
        </w:tc>
      </w:tr>
      <w:tr w:rsidR="001003DD" w:rsidRPr="00D760A0" w:rsidTr="000A39F0">
        <w:tc>
          <w:tcPr>
            <w:tcW w:w="3988" w:type="pct"/>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&lt;5% of the reach has excessive instream macrophyte growth</w:t>
            </w:r>
          </w:p>
        </w:tc>
        <w:tc>
          <w:tcPr>
            <w:tcW w:w="1012"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&lt;5%</w:t>
            </w:r>
          </w:p>
        </w:tc>
      </w:tr>
      <w:tr w:rsidR="001003DD" w:rsidRPr="00D760A0" w:rsidTr="000A39F0">
        <w:tc>
          <w:tcPr>
            <w:tcW w:w="3988"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Extent of excessive instream macrophyte growth is unknown</w:t>
            </w:r>
          </w:p>
        </w:tc>
        <w:tc>
          <w:tcPr>
            <w:tcW w:w="1012"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r>
    </w:tbl>
    <w:p w:rsidR="00A44E48" w:rsidRDefault="00A44E48" w:rsidP="000A39F0">
      <w:pPr>
        <w:pStyle w:val="HD"/>
        <w:spacing w:before="480"/>
        <w:rPr>
          <w:rFonts w:asciiTheme="minorHAnsi" w:hAnsiTheme="minorHAnsi"/>
        </w:rPr>
      </w:pPr>
    </w:p>
    <w:p w:rsidR="00A44E48" w:rsidRDefault="00A44E48" w:rsidP="00A44E48">
      <w:pPr>
        <w:rPr>
          <w:rFonts w:cs="Arial"/>
        </w:rPr>
      </w:pPr>
      <w:r>
        <w:br w:type="page"/>
      </w:r>
    </w:p>
    <w:p w:rsidR="003F52B8" w:rsidRDefault="003F52B8" w:rsidP="000A39F0">
      <w:pPr>
        <w:pStyle w:val="HD"/>
        <w:spacing w:before="480"/>
        <w:rPr>
          <w:rFonts w:asciiTheme="minorHAnsi" w:hAnsiTheme="minorHAnsi"/>
        </w:rPr>
      </w:pPr>
    </w:p>
    <w:p w:rsidR="00972C02" w:rsidRDefault="00972C02"/>
    <w:p w:rsidR="001003DD" w:rsidRPr="00D760A0" w:rsidRDefault="001003DD" w:rsidP="000A39F0">
      <w:pPr>
        <w:pStyle w:val="HD"/>
        <w:spacing w:before="480"/>
        <w:rPr>
          <w:rFonts w:asciiTheme="minorHAnsi" w:hAnsiTheme="minorHAnsi"/>
        </w:rPr>
      </w:pPr>
      <w:r w:rsidRPr="00D760A0">
        <w:rPr>
          <w:rFonts w:asciiTheme="minorHAnsi" w:hAnsiTheme="minorHAnsi"/>
        </w:rPr>
        <w:t>AVIRA Metric – Degraded Water Quality</w:t>
      </w:r>
    </w:p>
    <w:p w:rsidR="001003DD" w:rsidRPr="00D760A0" w:rsidRDefault="001003DD" w:rsidP="00D760A0">
      <w:pPr>
        <w:pStyle w:val="Body"/>
      </w:pPr>
      <w:r w:rsidRPr="00D760A0">
        <w:t>Based on the above, Degraded Water Quality for river reaches was scored using the following metric:</w:t>
      </w:r>
    </w:p>
    <w:tbl>
      <w:tblPr>
        <w:tblStyle w:val="DELWPTable"/>
        <w:tblpPr w:leftFromText="180" w:rightFromText="180" w:vertAnchor="page" w:horzAnchor="margin" w:tblpY="3980"/>
        <w:tblW w:w="0" w:type="auto"/>
        <w:tblInd w:w="0" w:type="dxa"/>
        <w:tblLook w:val="00A0" w:firstRow="1" w:lastRow="0" w:firstColumn="1" w:lastColumn="0" w:noHBand="0" w:noVBand="0"/>
      </w:tblPr>
      <w:tblGrid>
        <w:gridCol w:w="1242"/>
        <w:gridCol w:w="7892"/>
      </w:tblGrid>
      <w:tr w:rsidR="003F52B8" w:rsidRPr="00D760A0" w:rsidTr="003F52B8">
        <w:trPr>
          <w:cnfStyle w:val="100000000000" w:firstRow="1" w:lastRow="0" w:firstColumn="0" w:lastColumn="0" w:oddVBand="0" w:evenVBand="0" w:oddHBand="0" w:evenHBand="0" w:firstRowFirstColumn="0" w:firstRowLastColumn="0" w:lastRowFirstColumn="0" w:lastRowLastColumn="0"/>
        </w:trPr>
        <w:tc>
          <w:tcPr>
            <w:tcW w:w="1242" w:type="dxa"/>
          </w:tcPr>
          <w:p w:rsidR="003F52B8" w:rsidRPr="00D760A0" w:rsidRDefault="003F52B8" w:rsidP="003F52B8">
            <w:pPr>
              <w:pStyle w:val="TblHd"/>
              <w:rPr>
                <w:rFonts w:asciiTheme="minorHAnsi" w:hAnsiTheme="minorHAnsi"/>
              </w:rPr>
            </w:pPr>
            <w:r w:rsidRPr="00D760A0">
              <w:rPr>
                <w:rFonts w:asciiTheme="minorHAnsi" w:hAnsiTheme="minorHAnsi"/>
              </w:rPr>
              <w:t>Threat Score</w:t>
            </w:r>
          </w:p>
        </w:tc>
        <w:tc>
          <w:tcPr>
            <w:tcW w:w="7892" w:type="dxa"/>
          </w:tcPr>
          <w:p w:rsidR="003F52B8" w:rsidRPr="00D760A0" w:rsidRDefault="003F52B8" w:rsidP="003F52B8">
            <w:pPr>
              <w:pStyle w:val="TblHd"/>
              <w:rPr>
                <w:rFonts w:asciiTheme="minorHAnsi" w:hAnsiTheme="minorHAnsi"/>
              </w:rPr>
            </w:pPr>
            <w:r w:rsidRPr="00D760A0">
              <w:rPr>
                <w:rFonts w:asciiTheme="minorHAnsi" w:hAnsiTheme="minorHAnsi"/>
              </w:rPr>
              <w:t>Descriptor</w:t>
            </w:r>
          </w:p>
        </w:tc>
      </w:tr>
      <w:tr w:rsidR="003F52B8" w:rsidRPr="00D760A0" w:rsidTr="003F52B8">
        <w:tc>
          <w:tcPr>
            <w:tcW w:w="1242" w:type="dxa"/>
          </w:tcPr>
          <w:p w:rsidR="003F52B8" w:rsidRPr="00D760A0" w:rsidRDefault="003F52B8" w:rsidP="003F52B8">
            <w:pPr>
              <w:pStyle w:val="TblBdy"/>
              <w:rPr>
                <w:rFonts w:asciiTheme="minorHAnsi" w:hAnsiTheme="minorHAnsi"/>
              </w:rPr>
            </w:pPr>
            <w:r w:rsidRPr="00D760A0">
              <w:rPr>
                <w:rFonts w:asciiTheme="minorHAnsi" w:hAnsiTheme="minorHAnsi"/>
              </w:rPr>
              <w:t>5</w:t>
            </w:r>
          </w:p>
        </w:tc>
        <w:tc>
          <w:tcPr>
            <w:tcW w:w="7892" w:type="dxa"/>
          </w:tcPr>
          <w:p w:rsidR="003F52B8" w:rsidRPr="00D760A0" w:rsidRDefault="003F52B8" w:rsidP="003F52B8">
            <w:pPr>
              <w:pStyle w:val="TblBdy"/>
              <w:rPr>
                <w:rFonts w:asciiTheme="minorHAnsi" w:hAnsiTheme="minorHAnsi"/>
              </w:rPr>
            </w:pPr>
            <w:r w:rsidRPr="00D760A0">
              <w:rPr>
                <w:rFonts w:asciiTheme="minorHAnsi" w:hAnsiTheme="minorHAnsi"/>
              </w:rPr>
              <w:t>Fails to meet SIGNAL objective</w:t>
            </w:r>
            <w:r w:rsidRPr="00D760A0">
              <w:rPr>
                <w:rFonts w:asciiTheme="minorHAnsi" w:hAnsiTheme="minorHAnsi"/>
                <w:szCs w:val="22"/>
              </w:rPr>
              <w:t xml:space="preserve"> in </w:t>
            </w:r>
            <w:r w:rsidRPr="00D760A0">
              <w:rPr>
                <w:rFonts w:asciiTheme="minorHAnsi" w:hAnsiTheme="minorHAnsi"/>
              </w:rPr>
              <w:t>SEPP (WoV)</w:t>
            </w:r>
          </w:p>
          <w:p w:rsidR="003F52B8" w:rsidRPr="00D760A0" w:rsidRDefault="003F52B8" w:rsidP="003F52B8">
            <w:pPr>
              <w:pStyle w:val="TblBdy"/>
              <w:rPr>
                <w:rFonts w:asciiTheme="minorHAnsi" w:hAnsiTheme="minorHAnsi"/>
              </w:rPr>
            </w:pPr>
            <w:r w:rsidRPr="00D760A0">
              <w:rPr>
                <w:rFonts w:asciiTheme="minorHAnsi" w:hAnsiTheme="minorHAnsi"/>
              </w:rPr>
              <w:t>IF NO SIGNAL DATA THEN</w:t>
            </w:r>
            <w:r w:rsidRPr="00D760A0">
              <w:rPr>
                <w:rFonts w:asciiTheme="minorHAnsi" w:hAnsiTheme="minorHAnsi"/>
              </w:rPr>
              <w:br/>
              <w:t>Fails to meet two or more EPA Victoria water quality objectives at VWQMN site</w:t>
            </w:r>
          </w:p>
          <w:p w:rsidR="003F52B8" w:rsidRPr="00D760A0" w:rsidRDefault="003F52B8" w:rsidP="003F52B8">
            <w:pPr>
              <w:pStyle w:val="TblBdy"/>
              <w:rPr>
                <w:rFonts w:asciiTheme="minorHAnsi" w:hAnsiTheme="minorHAnsi"/>
              </w:rPr>
            </w:pPr>
            <w:r w:rsidRPr="00D760A0">
              <w:rPr>
                <w:rFonts w:asciiTheme="minorHAnsi" w:hAnsiTheme="minorHAnsi"/>
              </w:rPr>
              <w:t>IF NO VWQMN SITE THEN</w:t>
            </w:r>
            <w:r w:rsidRPr="00D760A0">
              <w:rPr>
                <w:rFonts w:asciiTheme="minorHAnsi" w:hAnsiTheme="minorHAnsi"/>
              </w:rPr>
              <w:br/>
              <w:t>Fails to meet two or more EPA Victoria water quality objectives using Waterwatch data (standard 3 or 4)</w:t>
            </w:r>
          </w:p>
          <w:p w:rsidR="003F52B8" w:rsidRPr="00D760A0" w:rsidRDefault="003F52B8" w:rsidP="003F52B8">
            <w:pPr>
              <w:pStyle w:val="TblBdy"/>
              <w:rPr>
                <w:rFonts w:asciiTheme="minorHAnsi" w:hAnsiTheme="minorHAnsi"/>
              </w:rPr>
            </w:pPr>
            <w:r w:rsidRPr="00D760A0">
              <w:rPr>
                <w:rFonts w:asciiTheme="minorHAnsi" w:hAnsiTheme="minorHAnsi"/>
              </w:rPr>
              <w:t>IF NO WATERWATCH DATA THEN</w:t>
            </w:r>
            <w:r w:rsidRPr="00D760A0">
              <w:rPr>
                <w:rFonts w:asciiTheme="minorHAnsi" w:hAnsiTheme="minorHAnsi"/>
              </w:rPr>
              <w:br/>
              <w:t>Algal blooms occur every 1 to 2 years (on average)</w:t>
            </w:r>
            <w:r w:rsidRPr="00D760A0">
              <w:rPr>
                <w:rFonts w:asciiTheme="minorHAnsi" w:hAnsiTheme="minorHAnsi"/>
              </w:rPr>
              <w:br/>
              <w:t>OR</w:t>
            </w:r>
            <w:r w:rsidRPr="00D760A0">
              <w:rPr>
                <w:rFonts w:asciiTheme="minorHAnsi" w:hAnsiTheme="minorHAnsi"/>
              </w:rPr>
              <w:br/>
              <w:t>Fish deaths resulting from anthropogenic degradation of water quality occur every 1 to 2 years (on average)</w:t>
            </w:r>
            <w:r w:rsidRPr="00D760A0">
              <w:rPr>
                <w:rFonts w:asciiTheme="minorHAnsi" w:hAnsiTheme="minorHAnsi"/>
              </w:rPr>
              <w:br/>
              <w:t>OR</w:t>
            </w:r>
            <w:r w:rsidRPr="00D760A0">
              <w:rPr>
                <w:rFonts w:asciiTheme="minorHAnsi" w:hAnsiTheme="minorHAnsi"/>
              </w:rPr>
              <w:br/>
              <w:t>&gt;25% of the reach length has excessive instream macrophyte growth</w:t>
            </w:r>
          </w:p>
        </w:tc>
      </w:tr>
      <w:tr w:rsidR="003F52B8" w:rsidRPr="00D760A0" w:rsidTr="003F52B8">
        <w:tc>
          <w:tcPr>
            <w:tcW w:w="1242" w:type="dxa"/>
          </w:tcPr>
          <w:p w:rsidR="003F52B8" w:rsidRPr="00D760A0" w:rsidRDefault="003F52B8" w:rsidP="003F52B8">
            <w:pPr>
              <w:pStyle w:val="TblBdy"/>
              <w:rPr>
                <w:rFonts w:asciiTheme="minorHAnsi" w:hAnsiTheme="minorHAnsi"/>
              </w:rPr>
            </w:pPr>
            <w:r w:rsidRPr="00D760A0">
              <w:rPr>
                <w:rFonts w:asciiTheme="minorHAnsi" w:hAnsiTheme="minorHAnsi"/>
              </w:rPr>
              <w:t>3</w:t>
            </w:r>
          </w:p>
        </w:tc>
        <w:tc>
          <w:tcPr>
            <w:tcW w:w="7892" w:type="dxa"/>
          </w:tcPr>
          <w:p w:rsidR="003F52B8" w:rsidRPr="00D760A0" w:rsidRDefault="003F52B8" w:rsidP="003F52B8">
            <w:pPr>
              <w:pStyle w:val="TblBdy"/>
              <w:rPr>
                <w:rFonts w:asciiTheme="minorHAnsi" w:hAnsiTheme="minorHAnsi"/>
              </w:rPr>
            </w:pPr>
            <w:r w:rsidRPr="00D760A0">
              <w:rPr>
                <w:rFonts w:asciiTheme="minorHAnsi" w:hAnsiTheme="minorHAnsi"/>
              </w:rPr>
              <w:t>Fails to meet one EPA Victoria water quality objective at VWQMN site</w:t>
            </w:r>
          </w:p>
          <w:p w:rsidR="003F52B8" w:rsidRPr="00D760A0" w:rsidRDefault="003F52B8" w:rsidP="003F52B8">
            <w:pPr>
              <w:pStyle w:val="TblBdy"/>
              <w:rPr>
                <w:rFonts w:asciiTheme="minorHAnsi" w:hAnsiTheme="minorHAnsi"/>
              </w:rPr>
            </w:pPr>
            <w:r w:rsidRPr="00D760A0">
              <w:rPr>
                <w:rFonts w:asciiTheme="minorHAnsi" w:hAnsiTheme="minorHAnsi"/>
              </w:rPr>
              <w:t>IF NO VWQMN SITE THEN</w:t>
            </w:r>
            <w:r w:rsidRPr="00D760A0">
              <w:rPr>
                <w:rFonts w:asciiTheme="minorHAnsi" w:hAnsiTheme="minorHAnsi"/>
              </w:rPr>
              <w:br/>
              <w:t>Fails to meet one EPA Victoria water quality objective using Waterwatch data (standard 3 or 4)</w:t>
            </w:r>
          </w:p>
          <w:p w:rsidR="003F52B8" w:rsidRPr="00D760A0" w:rsidRDefault="003F52B8" w:rsidP="003F52B8">
            <w:pPr>
              <w:pStyle w:val="TblBdy"/>
              <w:rPr>
                <w:rFonts w:asciiTheme="minorHAnsi" w:hAnsiTheme="minorHAnsi"/>
              </w:rPr>
            </w:pPr>
            <w:r w:rsidRPr="00D760A0">
              <w:rPr>
                <w:rFonts w:asciiTheme="minorHAnsi" w:hAnsiTheme="minorHAnsi"/>
              </w:rPr>
              <w:t>IF NO WATERWATCH DATA THEN</w:t>
            </w:r>
            <w:r w:rsidRPr="00D760A0">
              <w:rPr>
                <w:rFonts w:asciiTheme="minorHAnsi" w:hAnsiTheme="minorHAnsi"/>
              </w:rPr>
              <w:br/>
              <w:t>Algal blooms occur every 3 to 10 years (on average)</w:t>
            </w:r>
            <w:r w:rsidRPr="00D760A0">
              <w:rPr>
                <w:rFonts w:asciiTheme="minorHAnsi" w:hAnsiTheme="minorHAnsi"/>
              </w:rPr>
              <w:br/>
              <w:t>OR</w:t>
            </w:r>
            <w:r w:rsidRPr="00D760A0">
              <w:rPr>
                <w:rFonts w:asciiTheme="minorHAnsi" w:hAnsiTheme="minorHAnsi"/>
              </w:rPr>
              <w:br/>
              <w:t>Fish deaths resulting from anthropogenic degradation of water quality occur every 3 to 10 years (on average)</w:t>
            </w:r>
            <w:r w:rsidRPr="00D760A0">
              <w:rPr>
                <w:rFonts w:asciiTheme="minorHAnsi" w:hAnsiTheme="minorHAnsi"/>
              </w:rPr>
              <w:br/>
              <w:t>OR</w:t>
            </w:r>
            <w:r w:rsidRPr="00D760A0">
              <w:rPr>
                <w:rFonts w:asciiTheme="minorHAnsi" w:hAnsiTheme="minorHAnsi"/>
              </w:rPr>
              <w:br/>
              <w:t>5-25% of the reach length has excessive instream macrophyte growth</w:t>
            </w:r>
          </w:p>
        </w:tc>
      </w:tr>
    </w:tbl>
    <w:p w:rsidR="000A39F0" w:rsidRPr="00D760A0" w:rsidRDefault="000A39F0">
      <w:pPr>
        <w:rPr>
          <w:rFonts w:asciiTheme="minorHAnsi" w:hAnsiTheme="minorHAnsi"/>
        </w:rPr>
      </w:pPr>
      <w:r w:rsidRPr="00D760A0">
        <w:rPr>
          <w:rFonts w:asciiTheme="minorHAnsi" w:hAnsiTheme="minorHAnsi"/>
        </w:rPr>
        <w:br w:type="page"/>
      </w:r>
    </w:p>
    <w:tbl>
      <w:tblPr>
        <w:tblStyle w:val="DELWPTable"/>
        <w:tblpPr w:leftFromText="180" w:rightFromText="180" w:horzAnchor="margin" w:tblpY="435"/>
        <w:tblW w:w="0" w:type="auto"/>
        <w:tblInd w:w="0" w:type="dxa"/>
        <w:tblLook w:val="00A0" w:firstRow="1" w:lastRow="0" w:firstColumn="1" w:lastColumn="0" w:noHBand="0" w:noVBand="0"/>
      </w:tblPr>
      <w:tblGrid>
        <w:gridCol w:w="1242"/>
        <w:gridCol w:w="7892"/>
      </w:tblGrid>
      <w:tr w:rsidR="000A39F0" w:rsidRPr="00D760A0" w:rsidTr="00D0726C">
        <w:trPr>
          <w:cnfStyle w:val="100000000000" w:firstRow="1" w:lastRow="0" w:firstColumn="0" w:lastColumn="0" w:oddVBand="0" w:evenVBand="0" w:oddHBand="0" w:evenHBand="0" w:firstRowFirstColumn="0" w:firstRowLastColumn="0" w:lastRowFirstColumn="0" w:lastRowLastColumn="0"/>
        </w:trPr>
        <w:tc>
          <w:tcPr>
            <w:tcW w:w="1242" w:type="dxa"/>
          </w:tcPr>
          <w:p w:rsidR="000A39F0" w:rsidRPr="00D760A0" w:rsidRDefault="000A39F0" w:rsidP="00D0726C">
            <w:pPr>
              <w:pStyle w:val="TblHd"/>
              <w:rPr>
                <w:rFonts w:asciiTheme="minorHAnsi" w:hAnsiTheme="minorHAnsi"/>
              </w:rPr>
            </w:pPr>
            <w:r w:rsidRPr="00D760A0">
              <w:rPr>
                <w:rFonts w:asciiTheme="minorHAnsi" w:hAnsiTheme="minorHAnsi"/>
              </w:rPr>
              <w:t>Threat Score</w:t>
            </w:r>
          </w:p>
        </w:tc>
        <w:tc>
          <w:tcPr>
            <w:tcW w:w="7892" w:type="dxa"/>
          </w:tcPr>
          <w:p w:rsidR="000A39F0" w:rsidRPr="00D760A0" w:rsidRDefault="000A39F0" w:rsidP="00D0726C">
            <w:pPr>
              <w:pStyle w:val="TblHd"/>
              <w:rPr>
                <w:rFonts w:asciiTheme="minorHAnsi" w:hAnsiTheme="minorHAnsi"/>
              </w:rPr>
            </w:pPr>
            <w:r w:rsidRPr="00D760A0">
              <w:rPr>
                <w:rFonts w:asciiTheme="minorHAnsi" w:hAnsiTheme="minorHAnsi"/>
              </w:rPr>
              <w:t>Descriptor</w:t>
            </w:r>
          </w:p>
        </w:tc>
      </w:tr>
      <w:tr w:rsidR="001003DD" w:rsidRPr="00D760A0" w:rsidTr="00D0726C">
        <w:tc>
          <w:tcPr>
            <w:tcW w:w="1242" w:type="dxa"/>
          </w:tcPr>
          <w:p w:rsidR="001003DD" w:rsidRPr="00D760A0" w:rsidRDefault="001003DD" w:rsidP="00D0726C">
            <w:pPr>
              <w:pStyle w:val="TblBdy"/>
              <w:rPr>
                <w:rFonts w:asciiTheme="minorHAnsi" w:hAnsiTheme="minorHAnsi"/>
              </w:rPr>
            </w:pPr>
            <w:r w:rsidRPr="00D760A0">
              <w:rPr>
                <w:rFonts w:asciiTheme="minorHAnsi" w:hAnsiTheme="minorHAnsi"/>
              </w:rPr>
              <w:t>1</w:t>
            </w:r>
          </w:p>
        </w:tc>
        <w:tc>
          <w:tcPr>
            <w:tcW w:w="7892" w:type="dxa"/>
          </w:tcPr>
          <w:p w:rsidR="001003DD" w:rsidRPr="00D760A0" w:rsidRDefault="001003DD" w:rsidP="00D0726C">
            <w:pPr>
              <w:pStyle w:val="TblBdy"/>
              <w:rPr>
                <w:rFonts w:asciiTheme="minorHAnsi" w:hAnsiTheme="minorHAnsi"/>
              </w:rPr>
            </w:pPr>
            <w:r w:rsidRPr="00D760A0">
              <w:rPr>
                <w:rFonts w:asciiTheme="minorHAnsi" w:hAnsiTheme="minorHAnsi"/>
              </w:rPr>
              <w:t>Meets SIGNAL objective in SEPP (WoV)</w:t>
            </w:r>
          </w:p>
          <w:p w:rsidR="001003DD" w:rsidRPr="00D760A0" w:rsidRDefault="001003DD" w:rsidP="00D0726C">
            <w:pPr>
              <w:pStyle w:val="TblBdy"/>
              <w:rPr>
                <w:rFonts w:asciiTheme="minorHAnsi" w:hAnsiTheme="minorHAnsi"/>
              </w:rPr>
            </w:pPr>
            <w:r w:rsidRPr="00D760A0">
              <w:rPr>
                <w:rFonts w:asciiTheme="minorHAnsi" w:hAnsiTheme="minorHAnsi"/>
              </w:rPr>
              <w:t>IF NO SIGNAL DATA THEN</w:t>
            </w:r>
            <w:r w:rsidRPr="00D760A0">
              <w:rPr>
                <w:rFonts w:asciiTheme="minorHAnsi" w:hAnsiTheme="minorHAnsi"/>
              </w:rPr>
              <w:br/>
              <w:t>Meets all EPA Victoria water quality objectives at VWQMN site</w:t>
            </w:r>
          </w:p>
          <w:p w:rsidR="001003DD" w:rsidRPr="00D760A0" w:rsidRDefault="001003DD" w:rsidP="00D0726C">
            <w:pPr>
              <w:pStyle w:val="TblBdy"/>
              <w:rPr>
                <w:rFonts w:asciiTheme="minorHAnsi" w:hAnsiTheme="minorHAnsi"/>
              </w:rPr>
            </w:pPr>
            <w:r w:rsidRPr="00D760A0">
              <w:rPr>
                <w:rFonts w:asciiTheme="minorHAnsi" w:hAnsiTheme="minorHAnsi"/>
              </w:rPr>
              <w:t>IF NO VWQMN SITE THEN</w:t>
            </w:r>
            <w:r w:rsidRPr="00D760A0">
              <w:rPr>
                <w:rFonts w:asciiTheme="minorHAnsi" w:hAnsiTheme="minorHAnsi"/>
              </w:rPr>
              <w:br/>
              <w:t>Meets all EPA Victoria water quality objectives using Waterwatch data (standard 3 or 4)</w:t>
            </w:r>
          </w:p>
          <w:p w:rsidR="001003DD" w:rsidRPr="00D760A0" w:rsidRDefault="001003DD" w:rsidP="00D0726C">
            <w:pPr>
              <w:pStyle w:val="TblBdy"/>
              <w:rPr>
                <w:rFonts w:asciiTheme="minorHAnsi" w:hAnsiTheme="minorHAnsi"/>
              </w:rPr>
            </w:pPr>
            <w:r w:rsidRPr="00D760A0">
              <w:rPr>
                <w:rFonts w:asciiTheme="minorHAnsi" w:hAnsiTheme="minorHAnsi"/>
              </w:rPr>
              <w:t>IF NO WATERWATCH DATA THEN</w:t>
            </w:r>
            <w:r w:rsidRPr="00D760A0">
              <w:rPr>
                <w:rFonts w:asciiTheme="minorHAnsi" w:hAnsiTheme="minorHAnsi"/>
              </w:rPr>
              <w:br/>
              <w:t>No algal blooms are known to have occurred in the last 10 years</w:t>
            </w:r>
            <w:r w:rsidRPr="00D760A0">
              <w:rPr>
                <w:rFonts w:asciiTheme="minorHAnsi" w:hAnsiTheme="minorHAnsi"/>
              </w:rPr>
              <w:br/>
              <w:t>AND</w:t>
            </w:r>
            <w:r w:rsidRPr="00D760A0">
              <w:rPr>
                <w:rFonts w:asciiTheme="minorHAnsi" w:hAnsiTheme="minorHAnsi"/>
              </w:rPr>
              <w:br/>
              <w:t>No fish deaths resulting from anthropogenic degradation of water quality are known to have occurred in the last 10 years</w:t>
            </w:r>
            <w:r w:rsidRPr="00D760A0">
              <w:rPr>
                <w:rFonts w:asciiTheme="minorHAnsi" w:hAnsiTheme="minorHAnsi"/>
              </w:rPr>
              <w:br/>
              <w:t>AND</w:t>
            </w:r>
            <w:r w:rsidRPr="00D760A0">
              <w:rPr>
                <w:rFonts w:asciiTheme="minorHAnsi" w:hAnsiTheme="minorHAnsi"/>
              </w:rPr>
              <w:br/>
              <w:t>&lt;5% of the reach length has excessive instream macrophyte growth</w:t>
            </w:r>
          </w:p>
        </w:tc>
      </w:tr>
      <w:tr w:rsidR="001003DD" w:rsidRPr="00D760A0" w:rsidTr="00D0726C">
        <w:tc>
          <w:tcPr>
            <w:tcW w:w="1242" w:type="dxa"/>
          </w:tcPr>
          <w:p w:rsidR="001003DD" w:rsidRPr="00D760A0" w:rsidRDefault="001003DD" w:rsidP="00D0726C">
            <w:pPr>
              <w:pStyle w:val="TblBdy"/>
              <w:rPr>
                <w:rFonts w:asciiTheme="minorHAnsi" w:hAnsiTheme="minorHAnsi"/>
              </w:rPr>
            </w:pPr>
            <w:r w:rsidRPr="00D760A0">
              <w:rPr>
                <w:rFonts w:asciiTheme="minorHAnsi" w:hAnsiTheme="minorHAnsi"/>
              </w:rPr>
              <w:t>no data</w:t>
            </w:r>
          </w:p>
        </w:tc>
        <w:tc>
          <w:tcPr>
            <w:tcW w:w="7892" w:type="dxa"/>
          </w:tcPr>
          <w:p w:rsidR="001003DD" w:rsidRPr="00D760A0" w:rsidRDefault="001003DD" w:rsidP="00D0726C">
            <w:pPr>
              <w:pStyle w:val="TblBdy"/>
              <w:rPr>
                <w:rFonts w:asciiTheme="minorHAnsi" w:hAnsiTheme="minorHAnsi"/>
              </w:rPr>
            </w:pPr>
            <w:r w:rsidRPr="00D760A0">
              <w:rPr>
                <w:rFonts w:asciiTheme="minorHAnsi" w:hAnsiTheme="minorHAnsi"/>
              </w:rPr>
              <w:t>No SIGNAL data is available for the reach</w:t>
            </w:r>
            <w:r w:rsidRPr="00D760A0">
              <w:rPr>
                <w:rFonts w:asciiTheme="minorHAnsi" w:hAnsiTheme="minorHAnsi"/>
              </w:rPr>
              <w:br/>
              <w:t>AND</w:t>
            </w:r>
            <w:r w:rsidRPr="00D760A0">
              <w:rPr>
                <w:rFonts w:asciiTheme="minorHAnsi" w:hAnsiTheme="minorHAnsi"/>
              </w:rPr>
              <w:br/>
              <w:t>Reach does not include a VWQMN site</w:t>
            </w:r>
            <w:r w:rsidRPr="00D760A0">
              <w:rPr>
                <w:rFonts w:asciiTheme="minorHAnsi" w:hAnsiTheme="minorHAnsi"/>
              </w:rPr>
              <w:br/>
              <w:t>AND</w:t>
            </w:r>
            <w:r w:rsidRPr="00D760A0">
              <w:rPr>
                <w:rFonts w:asciiTheme="minorHAnsi" w:hAnsiTheme="minorHAnsi"/>
              </w:rPr>
              <w:br/>
              <w:t>No Waterwatch data is available for the reach</w:t>
            </w:r>
            <w:r w:rsidRPr="00D760A0">
              <w:rPr>
                <w:rFonts w:asciiTheme="minorHAnsi" w:hAnsiTheme="minorHAnsi"/>
              </w:rPr>
              <w:br/>
              <w:t>AND</w:t>
            </w:r>
            <w:r w:rsidRPr="00D760A0">
              <w:rPr>
                <w:rFonts w:asciiTheme="minorHAnsi" w:hAnsiTheme="minorHAnsi"/>
              </w:rPr>
              <w:br/>
              <w:t>Algal bloom occurrence in the last 10 years is unknown</w:t>
            </w:r>
            <w:r w:rsidRPr="00D760A0">
              <w:rPr>
                <w:rFonts w:asciiTheme="minorHAnsi" w:hAnsiTheme="minorHAnsi"/>
              </w:rPr>
              <w:br/>
              <w:t>AND</w:t>
            </w:r>
            <w:r w:rsidRPr="00D760A0">
              <w:rPr>
                <w:rFonts w:asciiTheme="minorHAnsi" w:hAnsiTheme="minorHAnsi"/>
              </w:rPr>
              <w:br/>
              <w:t>Fish deaths resulting from anthropogenic degradation of water quality in the last 10 years is unknown</w:t>
            </w:r>
            <w:r w:rsidRPr="00D760A0">
              <w:rPr>
                <w:rFonts w:asciiTheme="minorHAnsi" w:hAnsiTheme="minorHAnsi"/>
              </w:rPr>
              <w:br/>
              <w:t>AND</w:t>
            </w:r>
            <w:r w:rsidRPr="00D760A0">
              <w:rPr>
                <w:rFonts w:asciiTheme="minorHAnsi" w:hAnsiTheme="minorHAnsi"/>
              </w:rPr>
              <w:br/>
              <w:t>Extent of excessive instream macrophyte growth is unknown</w:t>
            </w:r>
          </w:p>
        </w:tc>
      </w:tr>
      <w:tr w:rsidR="001003DD" w:rsidRPr="00D760A0" w:rsidTr="00D0726C">
        <w:tc>
          <w:tcPr>
            <w:tcW w:w="9134" w:type="dxa"/>
            <w:gridSpan w:val="2"/>
          </w:tcPr>
          <w:p w:rsidR="001003DD" w:rsidRPr="00D760A0" w:rsidRDefault="001003DD" w:rsidP="00D0726C">
            <w:pPr>
              <w:pStyle w:val="TblBdy"/>
              <w:rPr>
                <w:rFonts w:asciiTheme="minorHAnsi" w:hAnsiTheme="minorHAnsi"/>
              </w:rPr>
            </w:pPr>
            <w:r w:rsidRPr="00D760A0">
              <w:rPr>
                <w:rFonts w:asciiTheme="minorHAnsi" w:hAnsiTheme="minorHAnsi"/>
              </w:rPr>
              <w:t>Data Sources:</w:t>
            </w:r>
          </w:p>
          <w:p w:rsidR="001003DD" w:rsidRPr="00D760A0" w:rsidRDefault="001003DD" w:rsidP="00D0726C">
            <w:pPr>
              <w:pStyle w:val="TblBdy"/>
              <w:rPr>
                <w:rFonts w:asciiTheme="minorHAnsi" w:hAnsiTheme="minorHAnsi"/>
              </w:rPr>
            </w:pPr>
            <w:r w:rsidRPr="00D760A0">
              <w:rPr>
                <w:rFonts w:asciiTheme="minorHAnsi" w:hAnsiTheme="minorHAnsi"/>
              </w:rPr>
              <w:t>EPA Victoria databases</w:t>
            </w:r>
          </w:p>
          <w:p w:rsidR="001003DD" w:rsidRPr="00D760A0" w:rsidRDefault="001003DD" w:rsidP="00D0726C">
            <w:pPr>
              <w:pStyle w:val="TblBdy"/>
              <w:rPr>
                <w:rFonts w:asciiTheme="minorHAnsi" w:hAnsiTheme="minorHAnsi"/>
              </w:rPr>
            </w:pPr>
            <w:r w:rsidRPr="00D760A0">
              <w:rPr>
                <w:rFonts w:asciiTheme="minorHAnsi" w:hAnsiTheme="minorHAnsi"/>
              </w:rPr>
              <w:t xml:space="preserve">Victorian Water Resources Data Warehouse </w:t>
            </w:r>
            <w:hyperlink r:id="rId61" w:history="1">
              <w:r w:rsidRPr="00D760A0">
                <w:rPr>
                  <w:rStyle w:val="Hyperlink"/>
                  <w:rFonts w:asciiTheme="minorHAnsi" w:hAnsiTheme="minorHAnsi"/>
                </w:rPr>
                <w:t>http://www.vicwaterdata.net/vicwaterdata/home.aspx</w:t>
              </w:r>
            </w:hyperlink>
          </w:p>
          <w:p w:rsidR="001003DD" w:rsidRPr="00D760A0" w:rsidRDefault="001003DD" w:rsidP="00D0726C">
            <w:pPr>
              <w:pStyle w:val="TblBdy"/>
              <w:rPr>
                <w:rFonts w:asciiTheme="minorHAnsi" w:hAnsiTheme="minorHAnsi"/>
              </w:rPr>
            </w:pPr>
            <w:r w:rsidRPr="00D760A0">
              <w:rPr>
                <w:rFonts w:asciiTheme="minorHAnsi" w:hAnsiTheme="minorHAnsi"/>
              </w:rPr>
              <w:t>Waterwatch databases</w:t>
            </w:r>
          </w:p>
          <w:p w:rsidR="001003DD" w:rsidRPr="00D760A0" w:rsidRDefault="001003DD" w:rsidP="00D0726C">
            <w:pPr>
              <w:pStyle w:val="TblBdy"/>
              <w:rPr>
                <w:rFonts w:asciiTheme="minorHAnsi" w:hAnsiTheme="minorHAnsi"/>
              </w:rPr>
            </w:pPr>
            <w:r w:rsidRPr="00D760A0">
              <w:rPr>
                <w:rFonts w:asciiTheme="minorHAnsi" w:hAnsiTheme="minorHAnsi"/>
              </w:rPr>
              <w:t>Local knowledge</w:t>
            </w:r>
          </w:p>
        </w:tc>
      </w:tr>
    </w:tbl>
    <w:p w:rsidR="00D0726C" w:rsidRPr="00D760A0" w:rsidRDefault="00D0726C" w:rsidP="00D0726C">
      <w:pPr>
        <w:pStyle w:val="HD"/>
        <w:spacing w:before="480"/>
        <w:rPr>
          <w:rFonts w:asciiTheme="minorHAnsi" w:hAnsiTheme="minorHAnsi"/>
        </w:rPr>
      </w:pPr>
      <w:r w:rsidRPr="00D760A0">
        <w:rPr>
          <w:rFonts w:asciiTheme="minorHAnsi" w:hAnsiTheme="minorHAnsi"/>
        </w:rPr>
        <w:t>AVIRA Metric – Degraded Water Quality</w:t>
      </w:r>
      <w:r>
        <w:rPr>
          <w:rFonts w:asciiTheme="minorHAnsi" w:hAnsiTheme="minorHAnsi"/>
        </w:rPr>
        <w:t xml:space="preserve"> (cont.)</w:t>
      </w:r>
    </w:p>
    <w:p w:rsidR="001003DD" w:rsidRPr="00D760A0" w:rsidRDefault="001003DD" w:rsidP="00D760A0">
      <w:pPr>
        <w:pStyle w:val="Body"/>
      </w:pPr>
    </w:p>
    <w:p w:rsidR="00A44E48" w:rsidRDefault="00A44E48">
      <w:pPr>
        <w:rPr>
          <w:rFonts w:asciiTheme="minorHAnsi" w:hAnsiTheme="minorHAnsi" w:cs="Arial"/>
          <w:b/>
          <w:sz w:val="24"/>
        </w:rPr>
      </w:pPr>
      <w:r>
        <w:rPr>
          <w:rFonts w:asciiTheme="minorHAnsi" w:hAnsiTheme="minorHAnsi"/>
        </w:rPr>
        <w:br w:type="page"/>
      </w:r>
    </w:p>
    <w:p w:rsidR="001003DD" w:rsidRPr="00D760A0" w:rsidRDefault="001003DD" w:rsidP="00A65ABD">
      <w:pPr>
        <w:pStyle w:val="Avira3rdLevel"/>
      </w:pPr>
      <w:r w:rsidRPr="00D760A0">
        <w:t>Thermal Water Pollution</w:t>
      </w:r>
    </w:p>
    <w:p w:rsidR="001003DD" w:rsidRPr="00D760A0" w:rsidRDefault="001003DD" w:rsidP="00D760A0">
      <w:pPr>
        <w:pStyle w:val="Body"/>
      </w:pPr>
      <w:r w:rsidRPr="00D760A0">
        <w:t>Water temperature is a vital physical characteristic of rivers and streams.</w:t>
      </w:r>
    </w:p>
    <w:p w:rsidR="001003DD" w:rsidRPr="00D760A0" w:rsidRDefault="001003DD" w:rsidP="00D760A0">
      <w:pPr>
        <w:pStyle w:val="Body"/>
      </w:pPr>
      <w:r w:rsidRPr="00D760A0">
        <w:t>Thermal water pollution can have a profound adverse impact on native warm water fish communities both directly and indirectly, including slower growth rates, cold water shock, disruption of breeding cycles and increased egg and fingerling mortality (DNRE 2002a).</w:t>
      </w:r>
    </w:p>
    <w:p w:rsidR="001003DD" w:rsidRPr="00D760A0" w:rsidRDefault="001003DD" w:rsidP="00D760A0">
      <w:pPr>
        <w:pStyle w:val="Body"/>
      </w:pPr>
      <w:r w:rsidRPr="00D760A0">
        <w:t>The main causes of thermal pollution are:</w:t>
      </w:r>
    </w:p>
    <w:p w:rsidR="001003DD" w:rsidRPr="00D760A0" w:rsidRDefault="001003DD" w:rsidP="00484D4E">
      <w:pPr>
        <w:pStyle w:val="Body"/>
        <w:numPr>
          <w:ilvl w:val="0"/>
          <w:numId w:val="35"/>
        </w:numPr>
        <w:rPr>
          <w:szCs w:val="22"/>
        </w:rPr>
      </w:pPr>
      <w:r w:rsidRPr="00D760A0">
        <w:rPr>
          <w:szCs w:val="22"/>
        </w:rPr>
        <w:t>the release of cold water from dams which have offtakes or outlets set deep in the water; and</w:t>
      </w:r>
    </w:p>
    <w:p w:rsidR="001003DD" w:rsidRPr="00D760A0" w:rsidRDefault="001003DD" w:rsidP="00484D4E">
      <w:pPr>
        <w:pStyle w:val="Body"/>
        <w:numPr>
          <w:ilvl w:val="0"/>
          <w:numId w:val="35"/>
        </w:numPr>
        <w:rPr>
          <w:szCs w:val="22"/>
        </w:rPr>
      </w:pPr>
      <w:r w:rsidRPr="00D760A0">
        <w:rPr>
          <w:szCs w:val="22"/>
        </w:rPr>
        <w:t>the release of warm water (at higher temperatures than the receiving waters) from industrial cooling processes.</w:t>
      </w:r>
    </w:p>
    <w:p w:rsidR="001003DD" w:rsidRPr="00D760A0" w:rsidRDefault="001003DD" w:rsidP="00D760A0">
      <w:pPr>
        <w:pStyle w:val="Body"/>
      </w:pPr>
      <w:r w:rsidRPr="00D760A0">
        <w:t>Three measures have been identified to assess thermal water pollution:</w:t>
      </w:r>
    </w:p>
    <w:p w:rsidR="003E6230" w:rsidRPr="00D760A0" w:rsidRDefault="003E6230">
      <w:pPr>
        <w:rPr>
          <w:rFonts w:asciiTheme="minorHAnsi" w:hAnsiTheme="minorHAnsi" w:cs="Arial"/>
          <w:b/>
          <w:i/>
        </w:rPr>
      </w:pPr>
    </w:p>
    <w:p w:rsidR="001003DD" w:rsidRPr="00D760A0" w:rsidRDefault="001003DD" w:rsidP="001003DD">
      <w:pPr>
        <w:pStyle w:val="HD"/>
        <w:rPr>
          <w:rFonts w:asciiTheme="minorHAnsi" w:hAnsiTheme="minorHAnsi"/>
        </w:rPr>
      </w:pPr>
      <w:r w:rsidRPr="00D760A0">
        <w:rPr>
          <w:rFonts w:asciiTheme="minorHAnsi" w:hAnsiTheme="minorHAnsi"/>
        </w:rPr>
        <w:t>Measure 1 – Thermal Impact from Dam Releases (Evidence Based)</w:t>
      </w:r>
    </w:p>
    <w:tbl>
      <w:tblPr>
        <w:tblStyle w:val="DELWPTable"/>
        <w:tblW w:w="5000" w:type="pct"/>
        <w:tblLook w:val="00A0" w:firstRow="1" w:lastRow="0" w:firstColumn="1" w:lastColumn="0" w:noHBand="0" w:noVBand="0"/>
      </w:tblPr>
      <w:tblGrid>
        <w:gridCol w:w="7514"/>
        <w:gridCol w:w="1728"/>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4065" w:type="pct"/>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935" w:type="pct"/>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B02436">
        <w:tc>
          <w:tcPr>
            <w:tcW w:w="4065" w:type="pct"/>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Clear evidence of thermal impact from dam releases (based on monitoring program)</w:t>
            </w:r>
          </w:p>
        </w:tc>
        <w:tc>
          <w:tcPr>
            <w:tcW w:w="93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Clear Evidence</w:t>
            </w:r>
          </w:p>
        </w:tc>
      </w:tr>
      <w:tr w:rsidR="001003DD" w:rsidRPr="00D760A0" w:rsidTr="00B02436">
        <w:tc>
          <w:tcPr>
            <w:tcW w:w="406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Inconclusive thermal impact from dam releases (based on monitoring program)</w:t>
            </w:r>
          </w:p>
        </w:tc>
        <w:tc>
          <w:tcPr>
            <w:tcW w:w="93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Inconclusive</w:t>
            </w:r>
          </w:p>
        </w:tc>
      </w:tr>
      <w:tr w:rsidR="001003DD" w:rsidRPr="00D760A0" w:rsidTr="00B02436">
        <w:tc>
          <w:tcPr>
            <w:tcW w:w="4065" w:type="pct"/>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No thermal impact from dam releases (based on monitoring program)</w:t>
            </w:r>
          </w:p>
        </w:tc>
        <w:tc>
          <w:tcPr>
            <w:tcW w:w="93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Impact</w:t>
            </w:r>
          </w:p>
        </w:tc>
      </w:tr>
    </w:tbl>
    <w:p w:rsidR="001003DD" w:rsidRPr="00D760A0" w:rsidRDefault="001003DD" w:rsidP="001003DD">
      <w:pPr>
        <w:pStyle w:val="HD"/>
        <w:spacing w:before="240"/>
        <w:rPr>
          <w:rFonts w:asciiTheme="minorHAnsi" w:hAnsiTheme="minorHAnsi"/>
        </w:rPr>
      </w:pPr>
      <w:r w:rsidRPr="00D760A0">
        <w:rPr>
          <w:rFonts w:asciiTheme="minorHAnsi" w:hAnsiTheme="minorHAnsi"/>
        </w:rPr>
        <w:t>Measure 2 – Thermal Impact from Industrial Coolant</w:t>
      </w:r>
    </w:p>
    <w:tbl>
      <w:tblPr>
        <w:tblStyle w:val="DELWPTable"/>
        <w:tblW w:w="5000" w:type="pct"/>
        <w:tblLook w:val="00A0" w:firstRow="1" w:lastRow="0" w:firstColumn="1" w:lastColumn="0" w:noHBand="0" w:noVBand="0"/>
      </w:tblPr>
      <w:tblGrid>
        <w:gridCol w:w="7514"/>
        <w:gridCol w:w="1728"/>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4065" w:type="pct"/>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935" w:type="pct"/>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B02436">
        <w:tc>
          <w:tcPr>
            <w:tcW w:w="4065" w:type="pct"/>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Clear evidence of thermal impact from industrial coolant water releases (based on monitoring program)</w:t>
            </w:r>
          </w:p>
        </w:tc>
        <w:tc>
          <w:tcPr>
            <w:tcW w:w="93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Clear Evidence</w:t>
            </w:r>
          </w:p>
        </w:tc>
      </w:tr>
      <w:tr w:rsidR="001003DD" w:rsidRPr="00D760A0" w:rsidTr="00B02436">
        <w:tc>
          <w:tcPr>
            <w:tcW w:w="406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Industrial coolant water released but thermal impact is unknown</w:t>
            </w:r>
          </w:p>
        </w:tc>
        <w:tc>
          <w:tcPr>
            <w:tcW w:w="93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Unknown</w:t>
            </w:r>
          </w:p>
        </w:tc>
      </w:tr>
      <w:tr w:rsidR="001003DD" w:rsidRPr="00D760A0" w:rsidTr="00B02436">
        <w:tc>
          <w:tcPr>
            <w:tcW w:w="4065" w:type="pct"/>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No industrial coolant water is released into the reach</w:t>
            </w:r>
          </w:p>
        </w:tc>
        <w:tc>
          <w:tcPr>
            <w:tcW w:w="93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Impact</w:t>
            </w:r>
          </w:p>
        </w:tc>
      </w:tr>
    </w:tbl>
    <w:p w:rsidR="001003DD" w:rsidRPr="00D760A0" w:rsidRDefault="001003DD" w:rsidP="001003DD">
      <w:pPr>
        <w:pStyle w:val="HD"/>
        <w:spacing w:before="240"/>
        <w:rPr>
          <w:rFonts w:asciiTheme="minorHAnsi" w:hAnsiTheme="minorHAnsi"/>
        </w:rPr>
      </w:pPr>
      <w:r w:rsidRPr="00D760A0">
        <w:rPr>
          <w:rFonts w:asciiTheme="minorHAnsi" w:hAnsiTheme="minorHAnsi"/>
        </w:rPr>
        <w:t>Measure 3 – Thermal Impact from Dam Releases (Suspected)</w:t>
      </w:r>
    </w:p>
    <w:tbl>
      <w:tblPr>
        <w:tblStyle w:val="DELWPTable"/>
        <w:tblW w:w="5000" w:type="pct"/>
        <w:tblLook w:val="00A0" w:firstRow="1" w:lastRow="0" w:firstColumn="1" w:lastColumn="0" w:noHBand="0" w:noVBand="0"/>
      </w:tblPr>
      <w:tblGrid>
        <w:gridCol w:w="7514"/>
        <w:gridCol w:w="1728"/>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4065" w:type="pct"/>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935" w:type="pct"/>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B02436">
        <w:tc>
          <w:tcPr>
            <w:tcW w:w="4065" w:type="pct"/>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Suspected thermal water pollution from dam release (listed as a high priority for dam release temperature research) but impact is unknown</w:t>
            </w:r>
          </w:p>
        </w:tc>
        <w:tc>
          <w:tcPr>
            <w:tcW w:w="93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High Priority</w:t>
            </w:r>
          </w:p>
        </w:tc>
      </w:tr>
      <w:tr w:rsidR="001003DD" w:rsidRPr="00D760A0" w:rsidTr="00B02436">
        <w:tc>
          <w:tcPr>
            <w:tcW w:w="406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Suspected thermal water pollution from dam release (listed as a medium priority for dam release temperature research) but impact is unknown</w:t>
            </w:r>
          </w:p>
        </w:tc>
        <w:tc>
          <w:tcPr>
            <w:tcW w:w="93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Medium Priority</w:t>
            </w:r>
          </w:p>
        </w:tc>
      </w:tr>
      <w:tr w:rsidR="001003DD" w:rsidRPr="00D760A0" w:rsidTr="00B02436">
        <w:tc>
          <w:tcPr>
            <w:tcW w:w="406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Suspected thermal water pollution from dam release (listed as a low priority for dam release temperature research) but impact is unknown</w:t>
            </w:r>
          </w:p>
        </w:tc>
        <w:tc>
          <w:tcPr>
            <w:tcW w:w="93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Low Priority</w:t>
            </w:r>
          </w:p>
        </w:tc>
      </w:tr>
      <w:tr w:rsidR="001003DD" w:rsidRPr="00D760A0" w:rsidTr="00B02436">
        <w:tc>
          <w:tcPr>
            <w:tcW w:w="4065" w:type="pct"/>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No dam</w:t>
            </w:r>
            <w:r w:rsidRPr="00D760A0">
              <w:rPr>
                <w:rFonts w:asciiTheme="minorHAnsi" w:hAnsiTheme="minorHAnsi"/>
                <w:szCs w:val="18"/>
              </w:rPr>
              <w:br/>
              <w:t>OR</w:t>
            </w:r>
            <w:r w:rsidRPr="00D760A0">
              <w:rPr>
                <w:rFonts w:asciiTheme="minorHAnsi" w:hAnsiTheme="minorHAnsi"/>
                <w:szCs w:val="18"/>
              </w:rPr>
              <w:br/>
              <w:t>Dam does not discharge to natural streams</w:t>
            </w:r>
          </w:p>
        </w:tc>
        <w:tc>
          <w:tcPr>
            <w:tcW w:w="93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Impact</w:t>
            </w:r>
          </w:p>
        </w:tc>
      </w:tr>
    </w:tbl>
    <w:p w:rsidR="001003DD" w:rsidRPr="00D760A0" w:rsidRDefault="001003DD" w:rsidP="00D760A0">
      <w:pPr>
        <w:pStyle w:val="Body"/>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rPr>
          <w:rFonts w:asciiTheme="minorHAnsi" w:hAnsiTheme="minorHAnsi"/>
        </w:rPr>
      </w:pPr>
      <w:r w:rsidRPr="00D760A0">
        <w:rPr>
          <w:rFonts w:asciiTheme="minorHAnsi" w:hAnsiTheme="minorHAnsi"/>
        </w:rPr>
        <w:t>AVIRA Metric – Thermal Water Pollution</w:t>
      </w:r>
    </w:p>
    <w:p w:rsidR="001003DD" w:rsidRPr="00D760A0" w:rsidRDefault="001003DD" w:rsidP="00D760A0">
      <w:pPr>
        <w:pStyle w:val="Body"/>
      </w:pPr>
      <w:r w:rsidRPr="00D760A0">
        <w:t>Based on the above, Thermal Water Pollution threats were scored using the following metric:</w:t>
      </w:r>
    </w:p>
    <w:tbl>
      <w:tblPr>
        <w:tblStyle w:val="DELWPTable"/>
        <w:tblW w:w="0" w:type="auto"/>
        <w:tblLook w:val="00A0" w:firstRow="1" w:lastRow="0" w:firstColumn="1" w:lastColumn="0" w:noHBand="0" w:noVBand="0"/>
      </w:tblPr>
      <w:tblGrid>
        <w:gridCol w:w="1236"/>
        <w:gridCol w:w="7898"/>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242"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8000"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5</w:t>
            </w:r>
          </w:p>
        </w:tc>
        <w:tc>
          <w:tcPr>
            <w:tcW w:w="8000" w:type="dxa"/>
          </w:tcPr>
          <w:p w:rsidR="001003DD" w:rsidRPr="00D760A0" w:rsidRDefault="001003DD" w:rsidP="001003DD">
            <w:pPr>
              <w:pStyle w:val="TblBdy"/>
              <w:rPr>
                <w:rFonts w:asciiTheme="minorHAnsi" w:hAnsiTheme="minorHAnsi"/>
              </w:rPr>
            </w:pPr>
            <w:r w:rsidRPr="00D760A0">
              <w:rPr>
                <w:rFonts w:asciiTheme="minorHAnsi" w:hAnsiTheme="minorHAnsi"/>
              </w:rPr>
              <w:t xml:space="preserve">Monitoring program undertaken AND clear evidence of thermal impact from dam releases </w:t>
            </w:r>
          </w:p>
          <w:p w:rsidR="001003DD" w:rsidRPr="00D760A0" w:rsidRDefault="001003DD" w:rsidP="001003DD">
            <w:pPr>
              <w:pStyle w:val="TblBdy"/>
              <w:rPr>
                <w:rFonts w:asciiTheme="minorHAnsi" w:hAnsiTheme="minorHAnsi"/>
              </w:rPr>
            </w:pPr>
            <w:r w:rsidRPr="00D760A0">
              <w:rPr>
                <w:rFonts w:asciiTheme="minorHAnsi" w:hAnsiTheme="minorHAnsi"/>
              </w:rPr>
              <w:t>OR</w:t>
            </w:r>
          </w:p>
          <w:p w:rsidR="001003DD" w:rsidRPr="00D760A0" w:rsidRDefault="001003DD" w:rsidP="001003DD">
            <w:pPr>
              <w:pStyle w:val="TblBdy"/>
              <w:rPr>
                <w:rFonts w:asciiTheme="minorHAnsi" w:hAnsiTheme="minorHAnsi"/>
              </w:rPr>
            </w:pPr>
            <w:r w:rsidRPr="00D760A0">
              <w:rPr>
                <w:rFonts w:asciiTheme="minorHAnsi" w:hAnsiTheme="minorHAnsi"/>
              </w:rPr>
              <w:t>Clear evidence of thermal impact from industrial coolant water releases (based on monitoring program)</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4</w:t>
            </w:r>
          </w:p>
        </w:tc>
        <w:tc>
          <w:tcPr>
            <w:tcW w:w="8000" w:type="dxa"/>
          </w:tcPr>
          <w:p w:rsidR="001003DD" w:rsidRPr="00D760A0" w:rsidRDefault="001003DD" w:rsidP="001003DD">
            <w:pPr>
              <w:pStyle w:val="TblBdy"/>
              <w:rPr>
                <w:rFonts w:asciiTheme="minorHAnsi" w:hAnsiTheme="minorHAnsi"/>
              </w:rPr>
            </w:pPr>
            <w:r w:rsidRPr="00D760A0">
              <w:rPr>
                <w:rFonts w:asciiTheme="minorHAnsi" w:hAnsiTheme="minorHAnsi"/>
              </w:rPr>
              <w:t>Monitoring program undertaken AND inconclusive thermal impact from dam releases</w:t>
            </w:r>
          </w:p>
          <w:p w:rsidR="001003DD" w:rsidRPr="00D760A0" w:rsidRDefault="001003DD" w:rsidP="001003DD">
            <w:pPr>
              <w:pStyle w:val="TblBdy"/>
              <w:rPr>
                <w:rFonts w:asciiTheme="minorHAnsi" w:hAnsiTheme="minorHAnsi"/>
              </w:rPr>
            </w:pPr>
            <w:r w:rsidRPr="00D760A0">
              <w:rPr>
                <w:rFonts w:asciiTheme="minorHAnsi" w:hAnsiTheme="minorHAnsi"/>
              </w:rPr>
              <w:t>OR</w:t>
            </w:r>
          </w:p>
          <w:p w:rsidR="001003DD" w:rsidRPr="00D760A0" w:rsidRDefault="001003DD" w:rsidP="001003DD">
            <w:pPr>
              <w:pStyle w:val="TblBdy"/>
              <w:rPr>
                <w:rFonts w:asciiTheme="minorHAnsi" w:hAnsiTheme="minorHAnsi"/>
              </w:rPr>
            </w:pPr>
            <w:r w:rsidRPr="00D760A0">
              <w:rPr>
                <w:rFonts w:asciiTheme="minorHAnsi" w:hAnsiTheme="minorHAnsi"/>
              </w:rPr>
              <w:t>Suspected thermal water pollution from dam release (listed as a high priority for dam release temperature research) AND thermal impact not assessed</w:t>
            </w:r>
          </w:p>
          <w:p w:rsidR="001003DD" w:rsidRPr="00D760A0" w:rsidRDefault="001003DD" w:rsidP="001003DD">
            <w:pPr>
              <w:pStyle w:val="TblBdy"/>
              <w:rPr>
                <w:rFonts w:asciiTheme="minorHAnsi" w:hAnsiTheme="minorHAnsi"/>
              </w:rPr>
            </w:pPr>
            <w:r w:rsidRPr="00D760A0">
              <w:rPr>
                <w:rFonts w:asciiTheme="minorHAnsi" w:hAnsiTheme="minorHAnsi"/>
              </w:rPr>
              <w:t>OR</w:t>
            </w:r>
          </w:p>
          <w:p w:rsidR="001003DD" w:rsidRPr="00D760A0" w:rsidRDefault="001003DD" w:rsidP="001003DD">
            <w:pPr>
              <w:pStyle w:val="TblBdy"/>
              <w:rPr>
                <w:rFonts w:asciiTheme="minorHAnsi" w:hAnsiTheme="minorHAnsi"/>
              </w:rPr>
            </w:pPr>
            <w:r w:rsidRPr="00D760A0">
              <w:rPr>
                <w:rFonts w:asciiTheme="minorHAnsi" w:hAnsiTheme="minorHAnsi"/>
              </w:rPr>
              <w:t>Industrial coolant water released but thermal impact is unknown</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3</w:t>
            </w:r>
          </w:p>
        </w:tc>
        <w:tc>
          <w:tcPr>
            <w:tcW w:w="8000" w:type="dxa"/>
          </w:tcPr>
          <w:p w:rsidR="001003DD" w:rsidRPr="00D760A0" w:rsidRDefault="001003DD" w:rsidP="001003DD">
            <w:pPr>
              <w:pStyle w:val="TblBdy"/>
              <w:rPr>
                <w:rFonts w:asciiTheme="minorHAnsi" w:hAnsiTheme="minorHAnsi"/>
              </w:rPr>
            </w:pPr>
            <w:r w:rsidRPr="00D760A0">
              <w:rPr>
                <w:rFonts w:asciiTheme="minorHAnsi" w:hAnsiTheme="minorHAnsi"/>
              </w:rPr>
              <w:t>Suspected thermal water pollution from dam release (listed as a medium priority for dam release temperature research) AND thermal impact not assessed</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2</w:t>
            </w:r>
          </w:p>
        </w:tc>
        <w:tc>
          <w:tcPr>
            <w:tcW w:w="8000" w:type="dxa"/>
          </w:tcPr>
          <w:p w:rsidR="001003DD" w:rsidRPr="00D760A0" w:rsidRDefault="001003DD" w:rsidP="001003DD">
            <w:pPr>
              <w:pStyle w:val="TblBdy"/>
              <w:rPr>
                <w:rFonts w:asciiTheme="minorHAnsi" w:hAnsiTheme="minorHAnsi"/>
              </w:rPr>
            </w:pPr>
            <w:r w:rsidRPr="00D760A0">
              <w:rPr>
                <w:rFonts w:asciiTheme="minorHAnsi" w:hAnsiTheme="minorHAnsi"/>
              </w:rPr>
              <w:t>Suspected thermal water pollution from dam release (listed as a low priority for dam release temperature research) AND thermal impact not assessed</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0</w:t>
            </w:r>
          </w:p>
        </w:tc>
        <w:tc>
          <w:tcPr>
            <w:tcW w:w="8000" w:type="dxa"/>
          </w:tcPr>
          <w:p w:rsidR="001003DD" w:rsidRPr="00D760A0" w:rsidRDefault="001003DD" w:rsidP="001003DD">
            <w:pPr>
              <w:pStyle w:val="TblBdy"/>
              <w:rPr>
                <w:rFonts w:asciiTheme="minorHAnsi" w:hAnsiTheme="minorHAnsi"/>
              </w:rPr>
            </w:pPr>
            <w:r w:rsidRPr="00D760A0">
              <w:rPr>
                <w:rFonts w:asciiTheme="minorHAnsi" w:hAnsiTheme="minorHAnsi"/>
              </w:rPr>
              <w:t>No dam</w:t>
            </w:r>
          </w:p>
          <w:p w:rsidR="001003DD" w:rsidRPr="00D760A0" w:rsidRDefault="001003DD" w:rsidP="001003DD">
            <w:pPr>
              <w:pStyle w:val="TblBdy"/>
              <w:rPr>
                <w:rFonts w:asciiTheme="minorHAnsi" w:hAnsiTheme="minorHAnsi"/>
              </w:rPr>
            </w:pPr>
            <w:r w:rsidRPr="00D760A0">
              <w:rPr>
                <w:rFonts w:asciiTheme="minorHAnsi" w:hAnsiTheme="minorHAnsi"/>
              </w:rPr>
              <w:t>OR</w:t>
            </w:r>
          </w:p>
          <w:p w:rsidR="001003DD" w:rsidRPr="00D760A0" w:rsidRDefault="001003DD" w:rsidP="001003DD">
            <w:pPr>
              <w:pStyle w:val="TblBdy"/>
              <w:rPr>
                <w:rFonts w:asciiTheme="minorHAnsi" w:hAnsiTheme="minorHAnsi"/>
              </w:rPr>
            </w:pPr>
            <w:r w:rsidRPr="00D760A0">
              <w:rPr>
                <w:rFonts w:asciiTheme="minorHAnsi" w:hAnsiTheme="minorHAnsi"/>
              </w:rPr>
              <w:t>Dam does not discharge to natural streams</w:t>
            </w:r>
          </w:p>
          <w:p w:rsidR="001003DD" w:rsidRPr="00D760A0" w:rsidRDefault="001003DD" w:rsidP="001003DD">
            <w:pPr>
              <w:pStyle w:val="TblBdy"/>
              <w:rPr>
                <w:rFonts w:asciiTheme="minorHAnsi" w:hAnsiTheme="minorHAnsi"/>
              </w:rPr>
            </w:pPr>
            <w:r w:rsidRPr="00D760A0">
              <w:rPr>
                <w:rFonts w:asciiTheme="minorHAnsi" w:hAnsiTheme="minorHAnsi"/>
              </w:rPr>
              <w:t>OR</w:t>
            </w:r>
          </w:p>
          <w:p w:rsidR="001003DD" w:rsidRPr="00D760A0" w:rsidRDefault="001003DD" w:rsidP="001003DD">
            <w:pPr>
              <w:pStyle w:val="TblBdy"/>
              <w:rPr>
                <w:rFonts w:asciiTheme="minorHAnsi" w:hAnsiTheme="minorHAnsi"/>
              </w:rPr>
            </w:pPr>
            <w:r w:rsidRPr="00D760A0">
              <w:rPr>
                <w:rFonts w:asciiTheme="minorHAnsi" w:hAnsiTheme="minorHAnsi"/>
              </w:rPr>
              <w:t>Monitoring program undertaken AND no thermal impact from dam releases</w:t>
            </w:r>
            <w:r w:rsidRPr="00D760A0">
              <w:rPr>
                <w:rFonts w:asciiTheme="minorHAnsi" w:hAnsiTheme="minorHAnsi"/>
              </w:rPr>
              <w:br/>
              <w:t>AND</w:t>
            </w:r>
            <w:r w:rsidRPr="00D760A0">
              <w:rPr>
                <w:rFonts w:asciiTheme="minorHAnsi" w:hAnsiTheme="minorHAnsi"/>
              </w:rPr>
              <w:br/>
              <w:t>No industrial coolant water is released into the reach</w:t>
            </w:r>
          </w:p>
        </w:tc>
      </w:tr>
      <w:tr w:rsidR="001003DD" w:rsidRPr="00D760A0" w:rsidTr="00B02436">
        <w:tc>
          <w:tcPr>
            <w:tcW w:w="9242" w:type="dxa"/>
            <w:gridSpan w:val="2"/>
          </w:tcPr>
          <w:p w:rsidR="001003DD" w:rsidRPr="00D760A0" w:rsidRDefault="001003DD" w:rsidP="001003DD">
            <w:pPr>
              <w:pStyle w:val="TblBdy"/>
              <w:rPr>
                <w:rFonts w:asciiTheme="minorHAnsi" w:hAnsiTheme="minorHAnsi"/>
              </w:rPr>
            </w:pPr>
            <w:r w:rsidRPr="00D760A0">
              <w:rPr>
                <w:rFonts w:asciiTheme="minorHAnsi" w:hAnsiTheme="minorHAnsi"/>
              </w:rPr>
              <w:t>Data Sources:</w:t>
            </w:r>
          </w:p>
          <w:p w:rsidR="001003DD" w:rsidRPr="00D760A0" w:rsidRDefault="001003DD" w:rsidP="001003DD">
            <w:pPr>
              <w:pStyle w:val="TblBdy"/>
              <w:rPr>
                <w:rFonts w:asciiTheme="minorHAnsi" w:hAnsiTheme="minorHAnsi"/>
              </w:rPr>
            </w:pPr>
            <w:r w:rsidRPr="00D760A0">
              <w:rPr>
                <w:rFonts w:asciiTheme="minorHAnsi" w:hAnsiTheme="minorHAnsi"/>
                <w:bCs/>
                <w:i/>
              </w:rPr>
              <w:t>Temperature Monitoring of Dam Releases in Victorian Rivers 2002-2007</w:t>
            </w:r>
            <w:r w:rsidRPr="00D760A0">
              <w:rPr>
                <w:rFonts w:asciiTheme="minorHAnsi" w:hAnsiTheme="minorHAnsi"/>
              </w:rPr>
              <w:t xml:space="preserve"> (SKM 2008)</w:t>
            </w:r>
          </w:p>
          <w:p w:rsidR="001003DD" w:rsidRPr="00D760A0" w:rsidRDefault="001003DD" w:rsidP="001003DD">
            <w:pPr>
              <w:pStyle w:val="TblBdy"/>
              <w:rPr>
                <w:rFonts w:asciiTheme="minorHAnsi" w:hAnsiTheme="minorHAnsi"/>
              </w:rPr>
            </w:pPr>
            <w:r w:rsidRPr="00D760A0">
              <w:rPr>
                <w:rFonts w:asciiTheme="minorHAnsi" w:hAnsiTheme="minorHAnsi"/>
                <w:i/>
                <w:iCs/>
              </w:rPr>
              <w:t>Status of Cold Water Releases from Victorian Dams</w:t>
            </w:r>
            <w:r w:rsidRPr="00D760A0">
              <w:rPr>
                <w:rFonts w:asciiTheme="minorHAnsi" w:hAnsiTheme="minorHAnsi"/>
              </w:rPr>
              <w:t xml:space="preserve"> (Ryan et al 2001)</w:t>
            </w:r>
          </w:p>
          <w:p w:rsidR="001003DD" w:rsidRPr="00D760A0" w:rsidRDefault="001003DD" w:rsidP="001003DD">
            <w:pPr>
              <w:pStyle w:val="TblBdy"/>
              <w:rPr>
                <w:rFonts w:asciiTheme="minorHAnsi" w:hAnsiTheme="minorHAnsi"/>
              </w:rPr>
            </w:pPr>
            <w:r w:rsidRPr="00D760A0">
              <w:rPr>
                <w:rFonts w:asciiTheme="minorHAnsi" w:hAnsiTheme="minorHAnsi"/>
              </w:rPr>
              <w:t>EPA Victoria databases</w:t>
            </w:r>
          </w:p>
        </w:tc>
      </w:tr>
    </w:tbl>
    <w:p w:rsidR="00286500" w:rsidRPr="00D760A0" w:rsidRDefault="00286500" w:rsidP="000B687E">
      <w:pPr>
        <w:pStyle w:val="HC"/>
        <w:sectPr w:rsidR="00286500" w:rsidRPr="00D760A0" w:rsidSect="001003DD">
          <w:pgSz w:w="11906" w:h="16838"/>
          <w:pgMar w:top="1440" w:right="1440" w:bottom="1440" w:left="1440" w:header="708" w:footer="708" w:gutter="0"/>
          <w:cols w:space="708"/>
          <w:docGrid w:linePitch="360"/>
        </w:sectPr>
      </w:pPr>
    </w:p>
    <w:p w:rsidR="001003DD" w:rsidRPr="00D760A0" w:rsidRDefault="001003DD" w:rsidP="00A65ABD">
      <w:pPr>
        <w:pStyle w:val="Avira3rdLevel"/>
      </w:pPr>
      <w:r w:rsidRPr="00D760A0">
        <w:t>Disturbance of Acid Sulfate Soils</w:t>
      </w:r>
    </w:p>
    <w:p w:rsidR="001003DD" w:rsidRPr="00D760A0" w:rsidRDefault="001003DD" w:rsidP="00D760A0">
      <w:pPr>
        <w:pStyle w:val="Body"/>
      </w:pPr>
      <w:r w:rsidRPr="00D760A0">
        <w:t>Acid sulfate soils occur naturally in both coastal and inland settings.  Left undisturbed these soils are harmless, however when sulfidic material in acid sulfate soils is disturbed and exposed to air, an oxidation process occurs and sulfuric acid is produced (Department of Sustainability and Environment 2009a).</w:t>
      </w:r>
    </w:p>
    <w:p w:rsidR="001003DD" w:rsidRPr="00D760A0" w:rsidRDefault="001003DD" w:rsidP="00D760A0">
      <w:pPr>
        <w:pStyle w:val="Body"/>
      </w:pPr>
      <w:r w:rsidRPr="00D760A0">
        <w:t>Sulfuric acid has the potential to mobilise heavy metals such as arsenic and aluminium which may be dissolved in the soil.  The combination of sulfuric acid and heavy metals can have severely detrimental effects on land and water, including:</w:t>
      </w:r>
    </w:p>
    <w:p w:rsidR="001003DD" w:rsidRPr="00D760A0" w:rsidRDefault="001003DD" w:rsidP="00484D4E">
      <w:pPr>
        <w:pStyle w:val="Body"/>
        <w:numPr>
          <w:ilvl w:val="0"/>
          <w:numId w:val="35"/>
        </w:numPr>
        <w:rPr>
          <w:szCs w:val="22"/>
        </w:rPr>
      </w:pPr>
      <w:r w:rsidRPr="00D760A0">
        <w:rPr>
          <w:szCs w:val="22"/>
        </w:rPr>
        <w:t>Acidification of waterways, wetlands, and estuaries which leads to massive fish kills. In turn, deoxygenation of the water can lead to toxic algal blooms.</w:t>
      </w:r>
    </w:p>
    <w:p w:rsidR="001003DD" w:rsidRPr="00D760A0" w:rsidRDefault="001003DD" w:rsidP="00484D4E">
      <w:pPr>
        <w:pStyle w:val="Body"/>
        <w:numPr>
          <w:ilvl w:val="0"/>
          <w:numId w:val="35"/>
        </w:numPr>
        <w:rPr>
          <w:szCs w:val="22"/>
        </w:rPr>
      </w:pPr>
      <w:r w:rsidRPr="00D760A0">
        <w:rPr>
          <w:szCs w:val="22"/>
        </w:rPr>
        <w:t>Degradation of the ecology of wetlands, shallow freshwater and brackish aquifer systems through loss of water quality, degradation of habitat and decline in dependent ecosystems.</w:t>
      </w:r>
    </w:p>
    <w:p w:rsidR="001003DD" w:rsidRPr="00D760A0" w:rsidRDefault="001003DD" w:rsidP="00484D4E">
      <w:pPr>
        <w:pStyle w:val="Body"/>
        <w:numPr>
          <w:ilvl w:val="0"/>
          <w:numId w:val="35"/>
        </w:numPr>
        <w:rPr>
          <w:szCs w:val="22"/>
        </w:rPr>
      </w:pPr>
      <w:r w:rsidRPr="00D760A0">
        <w:rPr>
          <w:szCs w:val="22"/>
        </w:rPr>
        <w:t>Adverse impacts on commercial and recreational fisheries and rural productivity.</w:t>
      </w:r>
    </w:p>
    <w:p w:rsidR="001003DD" w:rsidRPr="00D760A0" w:rsidRDefault="001003DD" w:rsidP="00484D4E">
      <w:pPr>
        <w:pStyle w:val="Body"/>
        <w:numPr>
          <w:ilvl w:val="0"/>
          <w:numId w:val="35"/>
        </w:numPr>
        <w:rPr>
          <w:szCs w:val="22"/>
        </w:rPr>
      </w:pPr>
      <w:r w:rsidRPr="00D760A0">
        <w:rPr>
          <w:szCs w:val="22"/>
        </w:rPr>
        <w:t>Corrosion of concrete and steel infrastructure, such as foundations and footings, culverts, pipes (including drinking water conduits), bridges and floodgates, reducing their functional life span.</w:t>
      </w:r>
    </w:p>
    <w:p w:rsidR="001003DD" w:rsidRPr="00D760A0" w:rsidRDefault="001003DD" w:rsidP="00484D4E">
      <w:pPr>
        <w:pStyle w:val="Body"/>
        <w:numPr>
          <w:ilvl w:val="0"/>
          <w:numId w:val="35"/>
        </w:numPr>
        <w:rPr>
          <w:szCs w:val="22"/>
        </w:rPr>
      </w:pPr>
      <w:r w:rsidRPr="00D760A0">
        <w:rPr>
          <w:szCs w:val="22"/>
        </w:rPr>
        <w:t>Immediate detrimental human health effects such as skin and eye irritations and burns.</w:t>
      </w:r>
    </w:p>
    <w:p w:rsidR="001003DD" w:rsidRPr="00D760A0" w:rsidRDefault="001003DD" w:rsidP="00484D4E">
      <w:pPr>
        <w:pStyle w:val="Body"/>
        <w:numPr>
          <w:ilvl w:val="0"/>
          <w:numId w:val="35"/>
        </w:numPr>
        <w:rPr>
          <w:szCs w:val="22"/>
        </w:rPr>
      </w:pPr>
      <w:r w:rsidRPr="00D760A0">
        <w:rPr>
          <w:szCs w:val="22"/>
        </w:rPr>
        <w:t>Loss of high recreational and environmental value.</w:t>
      </w:r>
    </w:p>
    <w:p w:rsidR="001003DD" w:rsidRPr="00D760A0" w:rsidRDefault="001003DD" w:rsidP="00484D4E">
      <w:pPr>
        <w:pStyle w:val="Body"/>
        <w:numPr>
          <w:ilvl w:val="0"/>
          <w:numId w:val="35"/>
        </w:numPr>
        <w:rPr>
          <w:szCs w:val="22"/>
        </w:rPr>
      </w:pPr>
      <w:r w:rsidRPr="00D760A0">
        <w:rPr>
          <w:szCs w:val="22"/>
        </w:rPr>
        <w:t>Irreversible change to landforms and soils (Department of Sustainability and Environment 2009a).</w:t>
      </w:r>
    </w:p>
    <w:p w:rsidR="001003DD" w:rsidRPr="00D760A0" w:rsidRDefault="001003DD" w:rsidP="001003DD">
      <w:pPr>
        <w:pStyle w:val="HD"/>
        <w:rPr>
          <w:rFonts w:asciiTheme="minorHAnsi" w:hAnsiTheme="minorHAnsi"/>
        </w:rPr>
      </w:pPr>
      <w:r w:rsidRPr="00D760A0">
        <w:rPr>
          <w:rFonts w:asciiTheme="minorHAnsi" w:hAnsiTheme="minorHAnsi"/>
        </w:rPr>
        <w:t>Identifying Risk Areas</w:t>
      </w:r>
    </w:p>
    <w:p w:rsidR="001003DD" w:rsidRPr="00D760A0" w:rsidRDefault="001003DD" w:rsidP="00D760A0">
      <w:pPr>
        <w:pStyle w:val="Body"/>
      </w:pPr>
      <w:r w:rsidRPr="00D760A0">
        <w:t>Two reports are readily available that can assist in the identification of risk areas for acid sulphate soils:</w:t>
      </w:r>
    </w:p>
    <w:p w:rsidR="001003DD" w:rsidRPr="00D760A0" w:rsidRDefault="001003DD" w:rsidP="00484D4E">
      <w:pPr>
        <w:pStyle w:val="Body"/>
        <w:numPr>
          <w:ilvl w:val="0"/>
          <w:numId w:val="35"/>
        </w:numPr>
        <w:rPr>
          <w:szCs w:val="22"/>
        </w:rPr>
      </w:pPr>
      <w:r w:rsidRPr="00D760A0">
        <w:rPr>
          <w:szCs w:val="22"/>
        </w:rPr>
        <w:t>the Victorian Coastal Acid Sulfate Soils Strategy (Department of Sustainability and Environment 2009a): and</w:t>
      </w:r>
    </w:p>
    <w:p w:rsidR="001003DD" w:rsidRPr="00D760A0" w:rsidRDefault="001003DD" w:rsidP="00484D4E">
      <w:pPr>
        <w:pStyle w:val="Body"/>
        <w:numPr>
          <w:ilvl w:val="0"/>
          <w:numId w:val="35"/>
        </w:numPr>
        <w:rPr>
          <w:szCs w:val="22"/>
        </w:rPr>
      </w:pPr>
      <w:r w:rsidRPr="00D760A0">
        <w:rPr>
          <w:szCs w:val="22"/>
        </w:rPr>
        <w:t>the Acid Sulfate Soils in the Murray–Darling Basin report (Murray-Darling Basin Authority 2009).</w:t>
      </w:r>
    </w:p>
    <w:p w:rsidR="001003DD" w:rsidRPr="00D760A0" w:rsidRDefault="001003DD" w:rsidP="00D760A0">
      <w:pPr>
        <w:pStyle w:val="Body"/>
      </w:pPr>
      <w:r w:rsidRPr="00D760A0">
        <w:t xml:space="preserve">The </w:t>
      </w:r>
      <w:r w:rsidRPr="00D760A0">
        <w:rPr>
          <w:i/>
        </w:rPr>
        <w:t>Victorian Coastal Acid Sulfate Soils Strategy</w:t>
      </w:r>
      <w:r w:rsidRPr="00D760A0">
        <w:t xml:space="preserve"> has identified and mapped land that potentially contains coastal acid sulphate soils.  Coastal acid sulphate soils are generally found in low lying areas within coastal plains and along the edges of water bodies.  This includes flood plains and lower slopes, abandoned river meanders and oxbow lakes, swamps (including backswamps, peat swamps and reclaimed swamps), morasses, beaches, coastal dunes and swales and tidal flats (Department of Sustainability and Environment 2009a).</w:t>
      </w:r>
    </w:p>
    <w:p w:rsidR="001003DD" w:rsidRPr="00D760A0" w:rsidRDefault="001003DD" w:rsidP="00D760A0">
      <w:pPr>
        <w:pStyle w:val="Body"/>
      </w:pPr>
      <w:r w:rsidRPr="00D760A0">
        <w:t xml:space="preserve">The purpose of the </w:t>
      </w:r>
      <w:r w:rsidRPr="00D760A0">
        <w:rPr>
          <w:i/>
        </w:rPr>
        <w:t xml:space="preserve">Acid Sulfate Soils in the Murray–Darling Basin report </w:t>
      </w:r>
      <w:r w:rsidRPr="00D760A0">
        <w:t>was to determine the spatial occurrence of, and risk posed by, acid sulfate soils at priority wetlands in the River Murray system, wetlands listed under the Ramsar Convention on Wetlands of International Importance (excluding the Coorong and Lower Lakes) and other key environmental sites in the Murray–Darling Basin.  In Victoria, waterways found to contain acid sulfate soils at levels of concern were located in appear localised around Mildura and in some areas impacted by dryland salinity.  Of the Ramsar-listed wetlands, acid sulfate soils were found at levels that present a medium to high acidification, deoxygenation and/or metal release hazard at some lakes in the Kerang Wetlands (Murray-Darling Basin Authority 2009).</w:t>
      </w:r>
    </w:p>
    <w:p w:rsidR="00286500" w:rsidRPr="00D760A0" w:rsidRDefault="00286500" w:rsidP="001003DD">
      <w:pPr>
        <w:pStyle w:val="HD"/>
        <w:rPr>
          <w:rFonts w:asciiTheme="minorHAnsi" w:hAnsiTheme="minorHAnsi"/>
        </w:rPr>
        <w:sectPr w:rsidR="00286500"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rPr>
          <w:rFonts w:asciiTheme="minorHAnsi" w:hAnsiTheme="minorHAnsi"/>
        </w:rPr>
      </w:pPr>
      <w:r w:rsidRPr="00D760A0">
        <w:rPr>
          <w:rFonts w:asciiTheme="minorHAnsi" w:hAnsiTheme="minorHAnsi"/>
        </w:rPr>
        <w:t>AVIRA Metric – Disturbance of Acid Sulfate Soils</w:t>
      </w:r>
    </w:p>
    <w:p w:rsidR="001003DD" w:rsidRPr="00D760A0" w:rsidRDefault="001003DD" w:rsidP="00D760A0">
      <w:pPr>
        <w:pStyle w:val="Body"/>
      </w:pPr>
      <w:r w:rsidRPr="00D760A0">
        <w:t xml:space="preserve">Based on the above, </w:t>
      </w:r>
      <w:r w:rsidRPr="00D760A0">
        <w:rPr>
          <w:bCs/>
          <w:iCs/>
        </w:rPr>
        <w:t>Disturbance of Acid Sulfate Soils</w:t>
      </w:r>
      <w:r w:rsidRPr="00D760A0">
        <w:t xml:space="preserve"> was scored using the following metric:</w:t>
      </w:r>
    </w:p>
    <w:tbl>
      <w:tblPr>
        <w:tblStyle w:val="DELWPTable"/>
        <w:tblW w:w="0" w:type="auto"/>
        <w:tblLook w:val="00A0" w:firstRow="1" w:lastRow="0" w:firstColumn="1" w:lastColumn="0" w:noHBand="0" w:noVBand="0"/>
      </w:tblPr>
      <w:tblGrid>
        <w:gridCol w:w="1235"/>
        <w:gridCol w:w="6426"/>
        <w:gridCol w:w="1473"/>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242"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6521"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479"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B02436">
        <w:tc>
          <w:tcPr>
            <w:tcW w:w="124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521" w:type="dxa"/>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Adjacent land has the potential to contain Coastal Acid Sulfate Soils</w:t>
            </w:r>
            <w:r w:rsidRPr="00D760A0">
              <w:rPr>
                <w:rFonts w:asciiTheme="minorHAnsi" w:hAnsiTheme="minorHAnsi"/>
                <w:szCs w:val="18"/>
              </w:rPr>
              <w:br/>
              <w:t>OR</w:t>
            </w:r>
            <w:r w:rsidRPr="00D760A0">
              <w:rPr>
                <w:rFonts w:asciiTheme="minorHAnsi" w:hAnsiTheme="minorHAnsi"/>
                <w:szCs w:val="18"/>
              </w:rPr>
              <w:br/>
            </w:r>
            <w:r w:rsidRPr="00D760A0">
              <w:rPr>
                <w:rFonts w:asciiTheme="minorHAnsi" w:hAnsiTheme="minorHAnsi"/>
                <w:bCs/>
                <w:szCs w:val="18"/>
              </w:rPr>
              <w:t>Inland waterway is at high risk from acid sulfate soils</w:t>
            </w:r>
          </w:p>
        </w:tc>
        <w:tc>
          <w:tcPr>
            <w:tcW w:w="1479" w:type="dxa"/>
          </w:tcPr>
          <w:p w:rsidR="001003DD" w:rsidRPr="00D760A0" w:rsidRDefault="001003DD" w:rsidP="001003DD">
            <w:pPr>
              <w:pStyle w:val="TblBdy"/>
              <w:rPr>
                <w:rFonts w:asciiTheme="minorHAnsi" w:hAnsiTheme="minorHAnsi"/>
                <w:noProof/>
                <w:szCs w:val="18"/>
              </w:rPr>
            </w:pPr>
            <w:r w:rsidRPr="00D760A0">
              <w:rPr>
                <w:rFonts w:asciiTheme="minorHAnsi" w:hAnsiTheme="minorHAnsi"/>
                <w:noProof/>
                <w:szCs w:val="18"/>
              </w:rPr>
              <w:t>ASS</w:t>
            </w:r>
          </w:p>
        </w:tc>
      </w:tr>
      <w:tr w:rsidR="001003DD" w:rsidRPr="00D760A0" w:rsidTr="00B02436">
        <w:tc>
          <w:tcPr>
            <w:tcW w:w="124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w:t>
            </w:r>
          </w:p>
        </w:tc>
        <w:tc>
          <w:tcPr>
            <w:tcW w:w="6521" w:type="dxa"/>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Adjacent land does not contain Coastal Acid Sulfate Soils</w:t>
            </w:r>
            <w:r w:rsidRPr="00D760A0">
              <w:rPr>
                <w:rFonts w:asciiTheme="minorHAnsi" w:hAnsiTheme="minorHAnsi"/>
                <w:szCs w:val="18"/>
              </w:rPr>
              <w:br/>
              <w:t>OR</w:t>
            </w:r>
            <w:r w:rsidRPr="00D760A0">
              <w:rPr>
                <w:rFonts w:asciiTheme="minorHAnsi" w:hAnsiTheme="minorHAnsi"/>
                <w:szCs w:val="18"/>
              </w:rPr>
              <w:br/>
            </w:r>
            <w:r w:rsidRPr="00D760A0">
              <w:rPr>
                <w:rFonts w:asciiTheme="minorHAnsi" w:hAnsiTheme="minorHAnsi"/>
                <w:bCs/>
                <w:szCs w:val="18"/>
              </w:rPr>
              <w:t>Inland waterway is not at high risk from acid sulfate soils</w:t>
            </w:r>
          </w:p>
        </w:tc>
        <w:tc>
          <w:tcPr>
            <w:tcW w:w="1479"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ASS</w:t>
            </w:r>
          </w:p>
        </w:tc>
      </w:tr>
      <w:tr w:rsidR="001003DD" w:rsidRPr="00D760A0" w:rsidTr="00B02436">
        <w:tc>
          <w:tcPr>
            <w:tcW w:w="124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c>
          <w:tcPr>
            <w:tcW w:w="652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Waterway occurs in an area where no acid sulfate soil assessments have been completed</w:t>
            </w:r>
          </w:p>
        </w:tc>
        <w:tc>
          <w:tcPr>
            <w:tcW w:w="1479"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r>
      <w:tr w:rsidR="001003DD" w:rsidRPr="00D760A0" w:rsidTr="00B02436">
        <w:tc>
          <w:tcPr>
            <w:tcW w:w="9242"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Sources:</w:t>
            </w:r>
          </w:p>
          <w:p w:rsidR="001003DD" w:rsidRPr="00D760A0" w:rsidRDefault="001003DD" w:rsidP="001003DD">
            <w:pPr>
              <w:pStyle w:val="TblBdy"/>
              <w:rPr>
                <w:rFonts w:asciiTheme="minorHAnsi" w:hAnsiTheme="minorHAnsi"/>
                <w:szCs w:val="18"/>
              </w:rPr>
            </w:pPr>
            <w:r w:rsidRPr="00D760A0">
              <w:rPr>
                <w:rFonts w:asciiTheme="minorHAnsi" w:hAnsiTheme="minorHAnsi"/>
                <w:bCs/>
                <w:szCs w:val="18"/>
              </w:rPr>
              <w:t xml:space="preserve">Areas mapped in the </w:t>
            </w:r>
            <w:r w:rsidRPr="00D760A0">
              <w:rPr>
                <w:rFonts w:asciiTheme="minorHAnsi" w:hAnsiTheme="minorHAnsi"/>
                <w:szCs w:val="18"/>
              </w:rPr>
              <w:t>Victorian Coastal Acid Sulfate Soils Strategy (Department of Sustainability and Environment 2009a)</w:t>
            </w:r>
          </w:p>
          <w:p w:rsidR="001003DD" w:rsidRPr="00D760A0" w:rsidRDefault="001003DD" w:rsidP="001003DD">
            <w:pPr>
              <w:pStyle w:val="TblBdy"/>
              <w:rPr>
                <w:rFonts w:asciiTheme="minorHAnsi" w:hAnsiTheme="minorHAnsi"/>
                <w:szCs w:val="18"/>
              </w:rPr>
            </w:pPr>
            <w:r w:rsidRPr="00D760A0">
              <w:rPr>
                <w:rFonts w:asciiTheme="minorHAnsi" w:hAnsiTheme="minorHAnsi"/>
                <w:i/>
                <w:szCs w:val="18"/>
              </w:rPr>
              <w:t>Acid Sulfate Soils in the Murray–Darling Basin</w:t>
            </w:r>
            <w:r w:rsidRPr="00D760A0">
              <w:rPr>
                <w:rFonts w:asciiTheme="minorHAnsi" w:hAnsiTheme="minorHAnsi"/>
                <w:szCs w:val="18"/>
              </w:rPr>
              <w:t xml:space="preserve"> report (Murray-Darling Basin Authority 2009)</w:t>
            </w:r>
          </w:p>
        </w:tc>
      </w:tr>
    </w:tbl>
    <w:p w:rsidR="00972C02" w:rsidRDefault="001003DD">
      <w:pPr>
        <w:pStyle w:val="HB"/>
        <w:spacing w:before="720"/>
      </w:pPr>
      <w:r w:rsidRPr="00D760A0">
        <w:t xml:space="preserve"> </w:t>
      </w:r>
      <w:bookmarkStart w:id="442" w:name="_Toc396734271"/>
      <w:bookmarkStart w:id="443" w:name="_Toc399755394"/>
      <w:bookmarkStart w:id="444" w:name="_Toc437955867"/>
      <w:r w:rsidRPr="00D760A0">
        <w:t>Wetlands</w:t>
      </w:r>
      <w:bookmarkEnd w:id="442"/>
      <w:bookmarkEnd w:id="443"/>
      <w:bookmarkEnd w:id="444"/>
    </w:p>
    <w:p w:rsidR="001003DD" w:rsidRPr="00D760A0" w:rsidRDefault="001003DD" w:rsidP="00A65ABD">
      <w:pPr>
        <w:pStyle w:val="Avira3rdLevel"/>
      </w:pPr>
      <w:r w:rsidRPr="00D760A0">
        <w:t>Changed Water Properties</w:t>
      </w:r>
    </w:p>
    <w:p w:rsidR="001003DD" w:rsidRPr="00D760A0" w:rsidRDefault="001003DD" w:rsidP="00D760A0">
      <w:pPr>
        <w:pStyle w:val="Body"/>
      </w:pPr>
      <w:r w:rsidRPr="00D760A0">
        <w:t>Poor water quality can be attributed to a range of land use activities in the wetland (e.g.livestock grazing, feral animals, aquaculture) and its catchment (e.g.clearing of vegetation, land uses such as agriculture or urbanisation, fire, poor irrigation practices, point source discharges) and may be manifested by changes in several physical and chemical water properties.  Nutrient enrichment, salinisation and turbidity are of particular concern in Victoria’s wetlands (DSE 2005c).</w:t>
      </w:r>
    </w:p>
    <w:p w:rsidR="001003DD" w:rsidRPr="00D760A0" w:rsidRDefault="001003DD" w:rsidP="00D760A0">
      <w:pPr>
        <w:pStyle w:val="Body"/>
      </w:pPr>
      <w:r w:rsidRPr="00D760A0">
        <w:t>The IWC inclu</w:t>
      </w:r>
      <w:r w:rsidRPr="00D760A0">
        <w:rPr>
          <w:lang w:val="en-US"/>
        </w:rPr>
        <w:t>des a Water Properties Sub-Index that considers threat measures for nutrients and electrical conductivity, in particular:</w:t>
      </w:r>
    </w:p>
    <w:p w:rsidR="001003DD" w:rsidRPr="00D760A0" w:rsidRDefault="001003DD" w:rsidP="00484D4E">
      <w:pPr>
        <w:pStyle w:val="Body"/>
        <w:numPr>
          <w:ilvl w:val="0"/>
          <w:numId w:val="35"/>
        </w:numPr>
        <w:rPr>
          <w:szCs w:val="22"/>
        </w:rPr>
      </w:pPr>
      <w:r w:rsidRPr="00D760A0">
        <w:rPr>
          <w:szCs w:val="22"/>
        </w:rPr>
        <w:t>activities leading to an input of nutrients to a wetland; and</w:t>
      </w:r>
    </w:p>
    <w:p w:rsidR="001003DD" w:rsidRPr="00D760A0" w:rsidRDefault="001003DD" w:rsidP="00484D4E">
      <w:pPr>
        <w:pStyle w:val="Body"/>
        <w:numPr>
          <w:ilvl w:val="0"/>
          <w:numId w:val="35"/>
        </w:numPr>
        <w:rPr>
          <w:szCs w:val="22"/>
        </w:rPr>
      </w:pPr>
      <w:r w:rsidRPr="00D760A0">
        <w:rPr>
          <w:szCs w:val="22"/>
        </w:rPr>
        <w:t>factors likely to lead to secondary salinisation of a wetland, in particular:</w:t>
      </w:r>
    </w:p>
    <w:p w:rsidR="001003DD" w:rsidRPr="003B3542" w:rsidRDefault="001003DD" w:rsidP="00484D4E">
      <w:pPr>
        <w:pStyle w:val="Bullet2"/>
        <w:numPr>
          <w:ilvl w:val="1"/>
          <w:numId w:val="54"/>
        </w:numPr>
        <w:rPr>
          <w:rFonts w:asciiTheme="minorHAnsi" w:hAnsiTheme="minorHAnsi"/>
          <w:sz w:val="22"/>
          <w:szCs w:val="22"/>
        </w:rPr>
      </w:pPr>
      <w:r w:rsidRPr="003B3542">
        <w:rPr>
          <w:rFonts w:asciiTheme="minorHAnsi" w:hAnsiTheme="minorHAnsi"/>
          <w:sz w:val="22"/>
          <w:szCs w:val="22"/>
        </w:rPr>
        <w:t>saline water inputs to a wetland; and/or</w:t>
      </w:r>
    </w:p>
    <w:p w:rsidR="001003DD" w:rsidRPr="00D760A0" w:rsidRDefault="001003DD" w:rsidP="00484D4E">
      <w:pPr>
        <w:pStyle w:val="Bullet2"/>
        <w:numPr>
          <w:ilvl w:val="1"/>
          <w:numId w:val="54"/>
        </w:numPr>
        <w:rPr>
          <w:rFonts w:asciiTheme="minorHAnsi" w:hAnsiTheme="minorHAnsi"/>
        </w:rPr>
      </w:pPr>
      <w:r w:rsidRPr="003B3542">
        <w:rPr>
          <w:rFonts w:asciiTheme="minorHAnsi" w:hAnsiTheme="minorHAnsi"/>
          <w:sz w:val="22"/>
          <w:szCs w:val="22"/>
        </w:rPr>
        <w:t>a wetland occurring in a salinity risk area.</w:t>
      </w:r>
    </w:p>
    <w:p w:rsidR="00286500" w:rsidRPr="00D760A0" w:rsidRDefault="00286500" w:rsidP="00286500">
      <w:pPr>
        <w:rPr>
          <w:rFonts w:asciiTheme="minorHAnsi" w:hAnsiTheme="minorHAnsi"/>
        </w:rPr>
        <w:sectPr w:rsidR="00286500"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rPr>
          <w:rFonts w:asciiTheme="minorHAnsi" w:hAnsiTheme="minorHAnsi"/>
        </w:rPr>
      </w:pPr>
      <w:r w:rsidRPr="00D760A0">
        <w:rPr>
          <w:rFonts w:asciiTheme="minorHAnsi" w:hAnsiTheme="minorHAnsi"/>
        </w:rPr>
        <w:t>AVIRA Metric – Changed Water Properties</w:t>
      </w:r>
    </w:p>
    <w:p w:rsidR="001003DD" w:rsidRPr="00D760A0" w:rsidRDefault="001003DD" w:rsidP="00D760A0">
      <w:pPr>
        <w:pStyle w:val="Body"/>
      </w:pPr>
      <w:r w:rsidRPr="00D760A0">
        <w:t>Based on the above, Changed Water Regime threats were scored using the following metric:</w:t>
      </w:r>
    </w:p>
    <w:tbl>
      <w:tblPr>
        <w:tblStyle w:val="DELWPTable"/>
        <w:tblW w:w="0" w:type="auto"/>
        <w:tblLook w:val="00A0" w:firstRow="1" w:lastRow="0" w:firstColumn="1" w:lastColumn="0" w:noHBand="0" w:noVBand="0"/>
      </w:tblPr>
      <w:tblGrid>
        <w:gridCol w:w="1234"/>
        <w:gridCol w:w="6137"/>
        <w:gridCol w:w="1763"/>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234"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6137"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B02436">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13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IWC Water Properties Sub-Index Score: 0 - 4 (Very Poor)</w:t>
            </w:r>
          </w:p>
        </w:tc>
        <w:tc>
          <w:tcPr>
            <w:tcW w:w="1763" w:type="dxa"/>
            <w:vMerge w:val="restart"/>
          </w:tcPr>
          <w:p w:rsidR="001003DD" w:rsidRPr="00D760A0" w:rsidRDefault="001003DD" w:rsidP="001003DD">
            <w:pPr>
              <w:pStyle w:val="TblBdy"/>
              <w:rPr>
                <w:rFonts w:asciiTheme="minorHAnsi" w:hAnsiTheme="minorHAnsi"/>
                <w:noProof/>
                <w:szCs w:val="18"/>
              </w:rPr>
            </w:pPr>
            <w:r w:rsidRPr="00D760A0">
              <w:rPr>
                <w:rFonts w:asciiTheme="minorHAnsi" w:hAnsiTheme="minorHAnsi"/>
                <w:szCs w:val="18"/>
              </w:rPr>
              <w:t>IWC Water Properties Score</w:t>
            </w:r>
          </w:p>
        </w:tc>
      </w:tr>
      <w:tr w:rsidR="001003DD" w:rsidRPr="00D760A0" w:rsidTr="00B02436">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w:t>
            </w:r>
          </w:p>
        </w:tc>
        <w:tc>
          <w:tcPr>
            <w:tcW w:w="613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IWC Water Properties Sub-Index Score: 5 - 8 (Poor)</w:t>
            </w:r>
          </w:p>
        </w:tc>
        <w:tc>
          <w:tcPr>
            <w:tcW w:w="1763" w:type="dxa"/>
            <w:vMerge/>
          </w:tcPr>
          <w:p w:rsidR="001003DD" w:rsidRPr="00D760A0" w:rsidRDefault="001003DD" w:rsidP="001003DD">
            <w:pPr>
              <w:pStyle w:val="TblBdy"/>
              <w:rPr>
                <w:rFonts w:asciiTheme="minorHAnsi" w:hAnsiTheme="minorHAnsi"/>
                <w:szCs w:val="18"/>
              </w:rPr>
            </w:pPr>
          </w:p>
        </w:tc>
      </w:tr>
      <w:tr w:rsidR="001003DD" w:rsidRPr="00D760A0" w:rsidTr="00B02436">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613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IWC Water Properties Sub-Index Score: 9 - 12 (Moderate)</w:t>
            </w:r>
          </w:p>
        </w:tc>
        <w:tc>
          <w:tcPr>
            <w:tcW w:w="1763" w:type="dxa"/>
            <w:vMerge/>
          </w:tcPr>
          <w:p w:rsidR="001003DD" w:rsidRPr="00D760A0" w:rsidRDefault="001003DD" w:rsidP="001003DD">
            <w:pPr>
              <w:pStyle w:val="TblBdy"/>
              <w:rPr>
                <w:rFonts w:asciiTheme="minorHAnsi" w:hAnsiTheme="minorHAnsi"/>
                <w:szCs w:val="18"/>
              </w:rPr>
            </w:pPr>
          </w:p>
        </w:tc>
      </w:tr>
      <w:tr w:rsidR="001003DD" w:rsidRPr="00D760A0" w:rsidTr="00B02436">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w:t>
            </w:r>
          </w:p>
        </w:tc>
        <w:tc>
          <w:tcPr>
            <w:tcW w:w="613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IWC Water Properties Sub-Index Score: 13 - 16 (Good)</w:t>
            </w:r>
          </w:p>
        </w:tc>
        <w:tc>
          <w:tcPr>
            <w:tcW w:w="1763" w:type="dxa"/>
            <w:vMerge/>
          </w:tcPr>
          <w:p w:rsidR="001003DD" w:rsidRPr="00D760A0" w:rsidRDefault="001003DD" w:rsidP="001003DD">
            <w:pPr>
              <w:pStyle w:val="TblBdy"/>
              <w:rPr>
                <w:rFonts w:asciiTheme="minorHAnsi" w:hAnsiTheme="minorHAnsi"/>
                <w:szCs w:val="18"/>
              </w:rPr>
            </w:pPr>
          </w:p>
        </w:tc>
      </w:tr>
      <w:tr w:rsidR="001003DD" w:rsidRPr="00D760A0" w:rsidTr="00B02436">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c>
          <w:tcPr>
            <w:tcW w:w="613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IWC Water Properties Sub-Index Score: 17 - 20 (Excellent)</w:t>
            </w:r>
          </w:p>
        </w:tc>
        <w:tc>
          <w:tcPr>
            <w:tcW w:w="1763" w:type="dxa"/>
            <w:vMerge/>
          </w:tcPr>
          <w:p w:rsidR="001003DD" w:rsidRPr="00D760A0" w:rsidRDefault="001003DD" w:rsidP="001003DD">
            <w:pPr>
              <w:pStyle w:val="TblBdy"/>
              <w:rPr>
                <w:rFonts w:asciiTheme="minorHAnsi" w:hAnsiTheme="minorHAnsi"/>
                <w:szCs w:val="18"/>
              </w:rPr>
            </w:pPr>
          </w:p>
        </w:tc>
      </w:tr>
      <w:tr w:rsidR="001003DD" w:rsidRPr="00D760A0" w:rsidTr="00B02436">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c>
          <w:tcPr>
            <w:tcW w:w="6137" w:type="dxa"/>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IWC methodology to identify changed water properties has not been applied</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r>
      <w:tr w:rsidR="001003DD" w:rsidRPr="00D760A0" w:rsidTr="00B02436">
        <w:tc>
          <w:tcPr>
            <w:tcW w:w="9134"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IWC Water Properties Sub-Index</w:t>
            </w:r>
          </w:p>
        </w:tc>
      </w:tr>
    </w:tbl>
    <w:p w:rsidR="001003DD" w:rsidRPr="00D760A0" w:rsidRDefault="001003DD" w:rsidP="001003DD">
      <w:pPr>
        <w:pStyle w:val="HD"/>
        <w:spacing w:before="240"/>
        <w:rPr>
          <w:rFonts w:asciiTheme="minorHAnsi" w:hAnsiTheme="minorHAnsi"/>
        </w:rPr>
      </w:pPr>
      <w:r w:rsidRPr="00D760A0">
        <w:rPr>
          <w:rFonts w:asciiTheme="minorHAnsi" w:hAnsiTheme="minorHAnsi"/>
        </w:rPr>
        <w:t>Additional Information</w:t>
      </w:r>
    </w:p>
    <w:p w:rsidR="001003DD" w:rsidRPr="00D760A0" w:rsidRDefault="001003DD" w:rsidP="00D760A0">
      <w:pPr>
        <w:pStyle w:val="Body"/>
      </w:pPr>
      <w:r w:rsidRPr="00D760A0">
        <w:t xml:space="preserve">Whilst the above metric provides an overview of the degree of change in water properties for a particular wetland, additional IWC information is available that better defines the specific activities that have changed the wetland water properties.  This information can be accessed through the IWC database (website: </w:t>
      </w:r>
      <w:hyperlink r:id="rId62" w:history="1">
        <w:r w:rsidRPr="00D760A0">
          <w:rPr>
            <w:rStyle w:val="Hyperlink"/>
            <w:rFonts w:asciiTheme="minorHAnsi" w:hAnsiTheme="minorHAnsi"/>
          </w:rPr>
          <w:t>http://iwc/iwc/dms/welcome</w:t>
        </w:r>
      </w:hyperlink>
      <w:r w:rsidRPr="00D760A0">
        <w:t>) and includes the following:</w:t>
      </w:r>
    </w:p>
    <w:tbl>
      <w:tblPr>
        <w:tblStyle w:val="DELWPTable"/>
        <w:tblW w:w="0" w:type="auto"/>
        <w:tblLook w:val="00A0" w:firstRow="1" w:lastRow="0" w:firstColumn="1" w:lastColumn="0" w:noHBand="0" w:noVBand="0"/>
      </w:tblPr>
      <w:tblGrid>
        <w:gridCol w:w="6812"/>
        <w:gridCol w:w="1161"/>
        <w:gridCol w:w="1161"/>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6912" w:type="dxa"/>
          </w:tcPr>
          <w:p w:rsidR="001003DD" w:rsidRPr="00D760A0" w:rsidRDefault="001003DD" w:rsidP="001003DD">
            <w:pPr>
              <w:pStyle w:val="TblHd"/>
              <w:rPr>
                <w:rFonts w:asciiTheme="minorHAnsi" w:hAnsiTheme="minorHAnsi"/>
              </w:rPr>
            </w:pPr>
            <w:r w:rsidRPr="00D760A0">
              <w:rPr>
                <w:rFonts w:asciiTheme="minorHAnsi" w:hAnsiTheme="minorHAnsi"/>
              </w:rPr>
              <w:t>Activities or Evidence that Change the Wetland Water Properties</w:t>
            </w:r>
          </w:p>
        </w:tc>
        <w:tc>
          <w:tcPr>
            <w:tcW w:w="1165" w:type="dxa"/>
          </w:tcPr>
          <w:p w:rsidR="001003DD" w:rsidRPr="00D760A0" w:rsidRDefault="001003DD" w:rsidP="001003DD">
            <w:pPr>
              <w:pStyle w:val="TblHd"/>
              <w:rPr>
                <w:rFonts w:asciiTheme="minorHAnsi" w:hAnsiTheme="minorHAnsi"/>
              </w:rPr>
            </w:pPr>
            <w:r w:rsidRPr="00D760A0">
              <w:rPr>
                <w:rFonts w:asciiTheme="minorHAnsi" w:hAnsiTheme="minorHAnsi"/>
              </w:rPr>
              <w:t>Present</w:t>
            </w:r>
          </w:p>
        </w:tc>
        <w:tc>
          <w:tcPr>
            <w:tcW w:w="1165" w:type="dxa"/>
          </w:tcPr>
          <w:p w:rsidR="001003DD" w:rsidRPr="00D760A0" w:rsidRDefault="001003DD" w:rsidP="001003DD">
            <w:pPr>
              <w:pStyle w:val="TblHd"/>
              <w:rPr>
                <w:rFonts w:asciiTheme="minorHAnsi" w:hAnsiTheme="minorHAnsi"/>
              </w:rPr>
            </w:pPr>
            <w:r w:rsidRPr="00D760A0">
              <w:rPr>
                <w:rFonts w:asciiTheme="minorHAnsi" w:hAnsiTheme="minorHAnsi"/>
              </w:rPr>
              <w:t>Not Present</w:t>
            </w:r>
          </w:p>
        </w:tc>
      </w:tr>
      <w:tr w:rsidR="001003DD" w:rsidRPr="00D760A0" w:rsidTr="00B02436">
        <w:tc>
          <w:tcPr>
            <w:tcW w:w="6912" w:type="dxa"/>
          </w:tcPr>
          <w:p w:rsidR="001003DD" w:rsidRPr="00D760A0" w:rsidRDefault="001003DD" w:rsidP="001003DD">
            <w:pPr>
              <w:pStyle w:val="TblBdy"/>
              <w:rPr>
                <w:rFonts w:asciiTheme="minorHAnsi" w:hAnsiTheme="minorHAnsi"/>
              </w:rPr>
            </w:pPr>
            <w:r w:rsidRPr="00D760A0">
              <w:rPr>
                <w:rFonts w:asciiTheme="minorHAnsi" w:hAnsiTheme="minorHAnsi"/>
              </w:rPr>
              <w:t>Discharge of nutrient-rich water to the wetland</w:t>
            </w:r>
          </w:p>
        </w:tc>
        <w:tc>
          <w:tcPr>
            <w:tcW w:w="1165" w:type="dxa"/>
          </w:tcPr>
          <w:p w:rsidR="001003DD" w:rsidRPr="00D760A0" w:rsidRDefault="001003DD" w:rsidP="001003DD">
            <w:pPr>
              <w:pStyle w:val="TblBdy"/>
              <w:rPr>
                <w:rFonts w:asciiTheme="minorHAnsi" w:hAnsiTheme="minorHAnsi"/>
              </w:rPr>
            </w:pPr>
          </w:p>
        </w:tc>
        <w:tc>
          <w:tcPr>
            <w:tcW w:w="1165" w:type="dxa"/>
          </w:tcPr>
          <w:p w:rsidR="001003DD" w:rsidRPr="00D760A0" w:rsidRDefault="001003DD" w:rsidP="001003DD">
            <w:pPr>
              <w:pStyle w:val="TblBdy"/>
              <w:rPr>
                <w:rFonts w:asciiTheme="minorHAnsi" w:hAnsiTheme="minorHAnsi"/>
              </w:rPr>
            </w:pPr>
          </w:p>
        </w:tc>
      </w:tr>
      <w:tr w:rsidR="001003DD" w:rsidRPr="00D760A0" w:rsidTr="00B02436">
        <w:tc>
          <w:tcPr>
            <w:tcW w:w="6912" w:type="dxa"/>
          </w:tcPr>
          <w:p w:rsidR="001003DD" w:rsidRPr="00D760A0" w:rsidRDefault="001003DD" w:rsidP="001003DD">
            <w:pPr>
              <w:pStyle w:val="TblBdy"/>
              <w:rPr>
                <w:rFonts w:asciiTheme="minorHAnsi" w:hAnsiTheme="minorHAnsi"/>
              </w:rPr>
            </w:pPr>
            <w:r w:rsidRPr="00D760A0">
              <w:rPr>
                <w:rFonts w:asciiTheme="minorHAnsi" w:hAnsiTheme="minorHAnsi"/>
              </w:rPr>
              <w:t>Drainage of water into the wetland from an urban area</w:t>
            </w:r>
          </w:p>
        </w:tc>
        <w:tc>
          <w:tcPr>
            <w:tcW w:w="1165" w:type="dxa"/>
          </w:tcPr>
          <w:p w:rsidR="001003DD" w:rsidRPr="00D760A0" w:rsidRDefault="001003DD" w:rsidP="001003DD">
            <w:pPr>
              <w:pStyle w:val="TblBdy"/>
              <w:rPr>
                <w:rFonts w:asciiTheme="minorHAnsi" w:hAnsiTheme="minorHAnsi"/>
              </w:rPr>
            </w:pPr>
          </w:p>
        </w:tc>
        <w:tc>
          <w:tcPr>
            <w:tcW w:w="1165" w:type="dxa"/>
          </w:tcPr>
          <w:p w:rsidR="001003DD" w:rsidRPr="00D760A0" w:rsidRDefault="001003DD" w:rsidP="001003DD">
            <w:pPr>
              <w:pStyle w:val="TblBdy"/>
              <w:rPr>
                <w:rFonts w:asciiTheme="minorHAnsi" w:hAnsiTheme="minorHAnsi"/>
              </w:rPr>
            </w:pPr>
          </w:p>
        </w:tc>
      </w:tr>
      <w:tr w:rsidR="001003DD" w:rsidRPr="00D760A0" w:rsidTr="00B02436">
        <w:tc>
          <w:tcPr>
            <w:tcW w:w="6912" w:type="dxa"/>
          </w:tcPr>
          <w:p w:rsidR="001003DD" w:rsidRPr="00D760A0" w:rsidRDefault="001003DD" w:rsidP="001003DD">
            <w:pPr>
              <w:pStyle w:val="TblBdy"/>
              <w:rPr>
                <w:rFonts w:asciiTheme="minorHAnsi" w:hAnsiTheme="minorHAnsi"/>
              </w:rPr>
            </w:pPr>
            <w:r w:rsidRPr="00D760A0">
              <w:rPr>
                <w:rFonts w:asciiTheme="minorHAnsi" w:hAnsiTheme="minorHAnsi"/>
              </w:rPr>
              <w:t>Grazing by livestock and feral animals</w:t>
            </w:r>
          </w:p>
        </w:tc>
        <w:tc>
          <w:tcPr>
            <w:tcW w:w="1165" w:type="dxa"/>
          </w:tcPr>
          <w:p w:rsidR="001003DD" w:rsidRPr="00D760A0" w:rsidRDefault="001003DD" w:rsidP="001003DD">
            <w:pPr>
              <w:pStyle w:val="TblBdy"/>
              <w:rPr>
                <w:rFonts w:asciiTheme="minorHAnsi" w:hAnsiTheme="minorHAnsi"/>
              </w:rPr>
            </w:pPr>
          </w:p>
        </w:tc>
        <w:tc>
          <w:tcPr>
            <w:tcW w:w="1165" w:type="dxa"/>
          </w:tcPr>
          <w:p w:rsidR="001003DD" w:rsidRPr="00D760A0" w:rsidRDefault="001003DD" w:rsidP="001003DD">
            <w:pPr>
              <w:pStyle w:val="TblBdy"/>
              <w:rPr>
                <w:rFonts w:asciiTheme="minorHAnsi" w:hAnsiTheme="minorHAnsi"/>
              </w:rPr>
            </w:pPr>
          </w:p>
        </w:tc>
      </w:tr>
      <w:tr w:rsidR="001003DD" w:rsidRPr="00D760A0" w:rsidTr="00B02436">
        <w:tc>
          <w:tcPr>
            <w:tcW w:w="6912" w:type="dxa"/>
          </w:tcPr>
          <w:p w:rsidR="001003DD" w:rsidRPr="00D760A0" w:rsidRDefault="001003DD" w:rsidP="001003DD">
            <w:pPr>
              <w:pStyle w:val="TblBdy"/>
              <w:rPr>
                <w:rFonts w:asciiTheme="minorHAnsi" w:hAnsiTheme="minorHAnsi"/>
              </w:rPr>
            </w:pPr>
            <w:r w:rsidRPr="00D760A0">
              <w:rPr>
                <w:rFonts w:asciiTheme="minorHAnsi" w:hAnsiTheme="minorHAnsi"/>
              </w:rPr>
              <w:t>Aquaculture</w:t>
            </w:r>
          </w:p>
        </w:tc>
        <w:tc>
          <w:tcPr>
            <w:tcW w:w="1165" w:type="dxa"/>
          </w:tcPr>
          <w:p w:rsidR="001003DD" w:rsidRPr="00D760A0" w:rsidRDefault="001003DD" w:rsidP="001003DD">
            <w:pPr>
              <w:pStyle w:val="TblBdy"/>
              <w:rPr>
                <w:rFonts w:asciiTheme="minorHAnsi" w:hAnsiTheme="minorHAnsi"/>
              </w:rPr>
            </w:pPr>
          </w:p>
        </w:tc>
        <w:tc>
          <w:tcPr>
            <w:tcW w:w="1165" w:type="dxa"/>
          </w:tcPr>
          <w:p w:rsidR="001003DD" w:rsidRPr="00D760A0" w:rsidRDefault="001003DD" w:rsidP="001003DD">
            <w:pPr>
              <w:pStyle w:val="TblBdy"/>
              <w:rPr>
                <w:rFonts w:asciiTheme="minorHAnsi" w:hAnsiTheme="minorHAnsi"/>
              </w:rPr>
            </w:pPr>
          </w:p>
        </w:tc>
      </w:tr>
      <w:tr w:rsidR="001003DD" w:rsidRPr="00D760A0" w:rsidTr="00B02436">
        <w:tc>
          <w:tcPr>
            <w:tcW w:w="6912" w:type="dxa"/>
          </w:tcPr>
          <w:p w:rsidR="001003DD" w:rsidRPr="00D760A0" w:rsidRDefault="001003DD" w:rsidP="001003DD">
            <w:pPr>
              <w:pStyle w:val="TblBdy"/>
              <w:rPr>
                <w:rFonts w:asciiTheme="minorHAnsi" w:hAnsiTheme="minorHAnsi"/>
              </w:rPr>
            </w:pPr>
            <w:r w:rsidRPr="00D760A0">
              <w:rPr>
                <w:rFonts w:asciiTheme="minorHAnsi" w:hAnsiTheme="minorHAnsi"/>
              </w:rPr>
              <w:t>Wetland within 250 m of a salinity discharge site</w:t>
            </w:r>
          </w:p>
        </w:tc>
        <w:tc>
          <w:tcPr>
            <w:tcW w:w="1165" w:type="dxa"/>
          </w:tcPr>
          <w:p w:rsidR="001003DD" w:rsidRPr="00D760A0" w:rsidRDefault="001003DD" w:rsidP="001003DD">
            <w:pPr>
              <w:pStyle w:val="TblBdy"/>
              <w:rPr>
                <w:rFonts w:asciiTheme="minorHAnsi" w:hAnsiTheme="minorHAnsi"/>
              </w:rPr>
            </w:pPr>
          </w:p>
        </w:tc>
        <w:tc>
          <w:tcPr>
            <w:tcW w:w="1165" w:type="dxa"/>
          </w:tcPr>
          <w:p w:rsidR="001003DD" w:rsidRPr="00D760A0" w:rsidRDefault="001003DD" w:rsidP="001003DD">
            <w:pPr>
              <w:pStyle w:val="TblBdy"/>
              <w:rPr>
                <w:rFonts w:asciiTheme="minorHAnsi" w:hAnsiTheme="minorHAnsi"/>
              </w:rPr>
            </w:pPr>
          </w:p>
        </w:tc>
      </w:tr>
      <w:tr w:rsidR="001003DD" w:rsidRPr="00D760A0" w:rsidTr="00B02436">
        <w:tc>
          <w:tcPr>
            <w:tcW w:w="6912" w:type="dxa"/>
          </w:tcPr>
          <w:p w:rsidR="001003DD" w:rsidRPr="00D760A0" w:rsidRDefault="001003DD" w:rsidP="001003DD">
            <w:pPr>
              <w:pStyle w:val="TblBdy"/>
              <w:rPr>
                <w:rFonts w:asciiTheme="minorHAnsi" w:hAnsiTheme="minorHAnsi"/>
              </w:rPr>
            </w:pPr>
            <w:r w:rsidRPr="00D760A0">
              <w:rPr>
                <w:rFonts w:asciiTheme="minorHAnsi" w:hAnsiTheme="minorHAnsi"/>
              </w:rPr>
              <w:t>Saline water delivered to the wetland OR freshwater delivered to the saline wetland</w:t>
            </w:r>
          </w:p>
        </w:tc>
        <w:tc>
          <w:tcPr>
            <w:tcW w:w="1165" w:type="dxa"/>
          </w:tcPr>
          <w:p w:rsidR="001003DD" w:rsidRPr="00D760A0" w:rsidRDefault="001003DD" w:rsidP="001003DD">
            <w:pPr>
              <w:pStyle w:val="TblBdy"/>
              <w:rPr>
                <w:rFonts w:asciiTheme="minorHAnsi" w:hAnsiTheme="minorHAnsi"/>
              </w:rPr>
            </w:pPr>
          </w:p>
        </w:tc>
        <w:tc>
          <w:tcPr>
            <w:tcW w:w="1165" w:type="dxa"/>
          </w:tcPr>
          <w:p w:rsidR="001003DD" w:rsidRPr="00D760A0" w:rsidRDefault="001003DD" w:rsidP="001003DD">
            <w:pPr>
              <w:pStyle w:val="TblBdy"/>
              <w:rPr>
                <w:rFonts w:asciiTheme="minorHAnsi" w:hAnsiTheme="minorHAnsi"/>
              </w:rPr>
            </w:pPr>
          </w:p>
        </w:tc>
      </w:tr>
    </w:tbl>
    <w:p w:rsidR="00972C02" w:rsidRDefault="001003DD">
      <w:pPr>
        <w:pStyle w:val="Avira3rdLevel"/>
        <w:spacing w:before="1080"/>
      </w:pPr>
      <w:r w:rsidRPr="00D760A0">
        <w:t>Disturbance of Acid Sulfate Soils</w:t>
      </w:r>
    </w:p>
    <w:p w:rsidR="001003DD" w:rsidRPr="00D760A0" w:rsidRDefault="001003DD" w:rsidP="00D760A0">
      <w:pPr>
        <w:pStyle w:val="Body"/>
      </w:pPr>
      <w:r w:rsidRPr="00D760A0">
        <w:t>To describe the threat of acid sulphate soils to wetlands, the same metric as described for river reaches was used (refer to Section 17.1.4).</w:t>
      </w:r>
    </w:p>
    <w:p w:rsidR="001003DD" w:rsidRPr="00D760A0" w:rsidRDefault="001003DD" w:rsidP="00484D4E">
      <w:pPr>
        <w:pStyle w:val="Heading2"/>
        <w:keepLines/>
        <w:numPr>
          <w:ilvl w:val="1"/>
          <w:numId w:val="16"/>
        </w:numPr>
        <w:spacing w:after="240"/>
        <w:ind w:left="576"/>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3B0D86">
      <w:pPr>
        <w:pStyle w:val="HB"/>
      </w:pPr>
      <w:r w:rsidRPr="00D760A0">
        <w:t xml:space="preserve"> </w:t>
      </w:r>
      <w:bookmarkStart w:id="445" w:name="_Toc396734272"/>
      <w:bookmarkStart w:id="446" w:name="_Toc399755395"/>
      <w:bookmarkStart w:id="447" w:name="_Toc437955868"/>
      <w:r w:rsidRPr="00D760A0">
        <w:t>Estuaries</w:t>
      </w:r>
      <w:bookmarkEnd w:id="445"/>
      <w:bookmarkEnd w:id="446"/>
      <w:bookmarkEnd w:id="447"/>
    </w:p>
    <w:p w:rsidR="001003DD" w:rsidRPr="00D760A0" w:rsidRDefault="001003DD" w:rsidP="00A65ABD">
      <w:pPr>
        <w:pStyle w:val="Avira3rdLevel"/>
      </w:pPr>
      <w:r w:rsidRPr="00D760A0">
        <w:t>Degraded Water Quality</w:t>
      </w:r>
    </w:p>
    <w:p w:rsidR="001003DD" w:rsidRPr="00D760A0" w:rsidRDefault="001003DD" w:rsidP="001003DD">
      <w:pPr>
        <w:pStyle w:val="HD"/>
        <w:rPr>
          <w:rFonts w:asciiTheme="minorHAnsi" w:hAnsiTheme="minorHAnsi"/>
        </w:rPr>
      </w:pPr>
      <w:r w:rsidRPr="00D760A0">
        <w:rPr>
          <w:rFonts w:asciiTheme="minorHAnsi" w:hAnsiTheme="minorHAnsi"/>
        </w:rPr>
        <w:t>Measure 1 – EPA Victoria Water Quality Guideline Values for Estuaries</w:t>
      </w:r>
    </w:p>
    <w:p w:rsidR="001003DD" w:rsidRPr="00D760A0" w:rsidRDefault="001003DD" w:rsidP="00D760A0">
      <w:pPr>
        <w:pStyle w:val="Body"/>
      </w:pPr>
      <w:r w:rsidRPr="00D760A0">
        <w:t xml:space="preserve">EPA </w:t>
      </w:r>
      <w:r w:rsidRPr="00D760A0">
        <w:rPr>
          <w:color w:val="000000"/>
        </w:rPr>
        <w:t>Victoria</w:t>
      </w:r>
      <w:r w:rsidRPr="00D760A0">
        <w:t xml:space="preserve"> has sampled 31 estuaries between 2000-2005, with varying frequency of data collection.  Water quality and catchment condition information from this sampling program, and additional work carried out by Dr Jan Barton (Deakin University), have been used to determine which estuaries could be considered in reference or near reference (best available) condition.  Water quality data from these reference estuaries have then been used to develop preliminary water quality guidelines in both surface and bottom waters for:</w:t>
      </w:r>
    </w:p>
    <w:p w:rsidR="001003DD" w:rsidRPr="00D760A0" w:rsidRDefault="001003DD" w:rsidP="00484D4E">
      <w:pPr>
        <w:pStyle w:val="Body"/>
        <w:numPr>
          <w:ilvl w:val="0"/>
          <w:numId w:val="35"/>
        </w:numPr>
        <w:rPr>
          <w:szCs w:val="22"/>
        </w:rPr>
      </w:pPr>
      <w:r w:rsidRPr="00D760A0">
        <w:rPr>
          <w:szCs w:val="22"/>
        </w:rPr>
        <w:t>dissolved oxygen;</w:t>
      </w:r>
    </w:p>
    <w:p w:rsidR="001003DD" w:rsidRPr="00D760A0" w:rsidRDefault="001003DD" w:rsidP="00484D4E">
      <w:pPr>
        <w:pStyle w:val="Body"/>
        <w:numPr>
          <w:ilvl w:val="0"/>
          <w:numId w:val="35"/>
        </w:numPr>
        <w:rPr>
          <w:szCs w:val="22"/>
        </w:rPr>
      </w:pPr>
      <w:r w:rsidRPr="00D760A0">
        <w:rPr>
          <w:szCs w:val="22"/>
        </w:rPr>
        <w:t>total phosphorus;</w:t>
      </w:r>
    </w:p>
    <w:p w:rsidR="001003DD" w:rsidRPr="00D760A0" w:rsidRDefault="001003DD" w:rsidP="00484D4E">
      <w:pPr>
        <w:pStyle w:val="Body"/>
        <w:numPr>
          <w:ilvl w:val="0"/>
          <w:numId w:val="35"/>
        </w:numPr>
        <w:rPr>
          <w:szCs w:val="22"/>
        </w:rPr>
      </w:pPr>
      <w:r w:rsidRPr="00D760A0">
        <w:rPr>
          <w:szCs w:val="22"/>
        </w:rPr>
        <w:t>total nitrogen;</w:t>
      </w:r>
    </w:p>
    <w:p w:rsidR="001003DD" w:rsidRPr="00D760A0" w:rsidRDefault="001003DD" w:rsidP="00484D4E">
      <w:pPr>
        <w:pStyle w:val="Body"/>
        <w:numPr>
          <w:ilvl w:val="0"/>
          <w:numId w:val="35"/>
        </w:numPr>
        <w:rPr>
          <w:szCs w:val="22"/>
        </w:rPr>
      </w:pPr>
      <w:r w:rsidRPr="00D760A0">
        <w:rPr>
          <w:szCs w:val="22"/>
        </w:rPr>
        <w:t>turbidity;</w:t>
      </w:r>
    </w:p>
    <w:p w:rsidR="001003DD" w:rsidRPr="00D760A0" w:rsidRDefault="001003DD" w:rsidP="00484D4E">
      <w:pPr>
        <w:pStyle w:val="Body"/>
        <w:numPr>
          <w:ilvl w:val="0"/>
          <w:numId w:val="35"/>
        </w:numPr>
        <w:rPr>
          <w:szCs w:val="22"/>
        </w:rPr>
      </w:pPr>
      <w:r w:rsidRPr="00D760A0">
        <w:rPr>
          <w:szCs w:val="22"/>
        </w:rPr>
        <w:t>pH; and</w:t>
      </w:r>
    </w:p>
    <w:p w:rsidR="001003DD" w:rsidRPr="00D760A0" w:rsidRDefault="001003DD" w:rsidP="00484D4E">
      <w:pPr>
        <w:pStyle w:val="Body"/>
        <w:numPr>
          <w:ilvl w:val="0"/>
          <w:numId w:val="35"/>
        </w:numPr>
        <w:rPr>
          <w:szCs w:val="22"/>
        </w:rPr>
      </w:pPr>
      <w:r w:rsidRPr="00D760A0">
        <w:rPr>
          <w:szCs w:val="22"/>
        </w:rPr>
        <w:t xml:space="preserve">chlorophyll </w:t>
      </w:r>
      <w:r w:rsidRPr="00D760A0">
        <w:rPr>
          <w:i/>
          <w:szCs w:val="22"/>
        </w:rPr>
        <w:t>a.</w:t>
      </w:r>
    </w:p>
    <w:p w:rsidR="001003DD" w:rsidRPr="00D760A0" w:rsidRDefault="001003DD" w:rsidP="00D760A0">
      <w:pPr>
        <w:pStyle w:val="Body"/>
      </w:pPr>
      <w:r w:rsidRPr="00D760A0">
        <w:t>Summary statistics have been used to determine an annual median and a maximum and minimum level (where both are required) for individual measurements.  For some parameters (dissolved oxygen, total nitrogen, total phosphorus and turbidity) statistical models and control charting were used to set limits for each individual measurement.</w:t>
      </w:r>
    </w:p>
    <w:p w:rsidR="001003DD" w:rsidRPr="00D760A0" w:rsidRDefault="001003DD" w:rsidP="00D760A0">
      <w:pPr>
        <w:pStyle w:val="Body"/>
      </w:pPr>
      <w:r w:rsidRPr="00D760A0">
        <w:t xml:space="preserve">In 2011, EPA Victoria published the </w:t>
      </w:r>
      <w:r w:rsidRPr="00D760A0">
        <w:rPr>
          <w:i/>
        </w:rPr>
        <w:t>Environmental Water Quality Guidelines for Victorian Riverine Estuaries</w:t>
      </w:r>
      <w:r w:rsidRPr="00D760A0">
        <w:t>.  These guidelines provide a framework and tools for assessing the environmental condition of riverine estuaries and document guideline values that describe the condition of reference-quality estuaries which can be used as an indicator for assessment of other estuaries.</w:t>
      </w:r>
    </w:p>
    <w:tbl>
      <w:tblPr>
        <w:tblStyle w:val="DELWPTable"/>
        <w:tblW w:w="5000" w:type="pct"/>
        <w:tblLook w:val="00A0" w:firstRow="1" w:lastRow="0" w:firstColumn="1" w:lastColumn="0" w:noHBand="0" w:noVBand="0"/>
      </w:tblPr>
      <w:tblGrid>
        <w:gridCol w:w="7479"/>
        <w:gridCol w:w="1763"/>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4046" w:type="pct"/>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954" w:type="pct"/>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B02436">
        <w:tc>
          <w:tcPr>
            <w:tcW w:w="4046" w:type="pct"/>
          </w:tcPr>
          <w:p w:rsidR="001003DD" w:rsidRPr="00D760A0" w:rsidRDefault="001003DD" w:rsidP="001003DD">
            <w:pPr>
              <w:pStyle w:val="TblBdy"/>
              <w:rPr>
                <w:rFonts w:asciiTheme="minorHAnsi" w:hAnsiTheme="minorHAnsi"/>
                <w:bCs/>
              </w:rPr>
            </w:pPr>
            <w:r w:rsidRPr="00D760A0">
              <w:rPr>
                <w:rFonts w:asciiTheme="minorHAnsi" w:hAnsiTheme="minorHAnsi"/>
              </w:rPr>
              <w:t>Fails to meet two or more EPA Victoria water quality guideline values for estuaries</w:t>
            </w:r>
          </w:p>
        </w:tc>
        <w:tc>
          <w:tcPr>
            <w:tcW w:w="954"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Fails 2 or More</w:t>
            </w:r>
          </w:p>
        </w:tc>
      </w:tr>
      <w:tr w:rsidR="001003DD" w:rsidRPr="00D760A0" w:rsidTr="00B02436">
        <w:tc>
          <w:tcPr>
            <w:tcW w:w="4046" w:type="pct"/>
          </w:tcPr>
          <w:p w:rsidR="001003DD" w:rsidRPr="00D760A0" w:rsidRDefault="001003DD" w:rsidP="001003DD">
            <w:pPr>
              <w:pStyle w:val="TblBdy"/>
              <w:rPr>
                <w:rFonts w:asciiTheme="minorHAnsi" w:hAnsiTheme="minorHAnsi"/>
                <w:bCs/>
              </w:rPr>
            </w:pPr>
            <w:r w:rsidRPr="00D760A0">
              <w:rPr>
                <w:rFonts w:asciiTheme="minorHAnsi" w:hAnsiTheme="minorHAnsi"/>
              </w:rPr>
              <w:t>Fails to meet one EPA Victoria water quality guideline values for estuaries</w:t>
            </w:r>
          </w:p>
        </w:tc>
        <w:tc>
          <w:tcPr>
            <w:tcW w:w="954"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Fails 1</w:t>
            </w:r>
          </w:p>
        </w:tc>
      </w:tr>
      <w:tr w:rsidR="001003DD" w:rsidRPr="00D760A0" w:rsidTr="00B02436">
        <w:tc>
          <w:tcPr>
            <w:tcW w:w="4046" w:type="pct"/>
          </w:tcPr>
          <w:p w:rsidR="001003DD" w:rsidRPr="00D760A0" w:rsidRDefault="001003DD" w:rsidP="001003DD">
            <w:pPr>
              <w:pStyle w:val="TblBdy"/>
              <w:rPr>
                <w:rFonts w:asciiTheme="minorHAnsi" w:hAnsiTheme="minorHAnsi"/>
                <w:bCs/>
              </w:rPr>
            </w:pPr>
            <w:r w:rsidRPr="00D760A0">
              <w:rPr>
                <w:rFonts w:asciiTheme="minorHAnsi" w:hAnsiTheme="minorHAnsi"/>
              </w:rPr>
              <w:t>Meets all EPA Victoria water quality guideline values for estuaries</w:t>
            </w:r>
          </w:p>
        </w:tc>
        <w:tc>
          <w:tcPr>
            <w:tcW w:w="954"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Meets All</w:t>
            </w:r>
          </w:p>
        </w:tc>
      </w:tr>
      <w:tr w:rsidR="001003DD" w:rsidRPr="00D760A0" w:rsidTr="00B02436">
        <w:tc>
          <w:tcPr>
            <w:tcW w:w="4046" w:type="pct"/>
          </w:tcPr>
          <w:p w:rsidR="001003DD" w:rsidRPr="00D760A0" w:rsidRDefault="001003DD" w:rsidP="001003DD">
            <w:pPr>
              <w:pStyle w:val="TblBdy"/>
              <w:rPr>
                <w:rFonts w:asciiTheme="minorHAnsi" w:hAnsiTheme="minorHAnsi"/>
                <w:bCs/>
              </w:rPr>
            </w:pPr>
            <w:r w:rsidRPr="00D760A0">
              <w:rPr>
                <w:rFonts w:asciiTheme="minorHAnsi" w:hAnsiTheme="minorHAnsi"/>
              </w:rPr>
              <w:t>No EPA water quality data is available for the estuary</w:t>
            </w:r>
          </w:p>
        </w:tc>
        <w:tc>
          <w:tcPr>
            <w:tcW w:w="954"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r>
    </w:tbl>
    <w:p w:rsidR="001003DD" w:rsidRPr="00D760A0" w:rsidRDefault="001003DD" w:rsidP="001003DD">
      <w:pPr>
        <w:pStyle w:val="HD"/>
        <w:spacing w:before="240"/>
        <w:rPr>
          <w:rFonts w:asciiTheme="minorHAnsi" w:hAnsiTheme="minorHAnsi"/>
        </w:rPr>
      </w:pPr>
      <w:r w:rsidRPr="00D760A0">
        <w:rPr>
          <w:rFonts w:asciiTheme="minorHAnsi" w:hAnsiTheme="minorHAnsi"/>
        </w:rPr>
        <w:t>Measure 2 – Algal Blooms</w:t>
      </w:r>
    </w:p>
    <w:p w:rsidR="001003DD" w:rsidRPr="00D760A0" w:rsidRDefault="001003DD" w:rsidP="00D760A0">
      <w:pPr>
        <w:pStyle w:val="Body"/>
      </w:pPr>
      <w:r w:rsidRPr="00D760A0">
        <w:t xml:space="preserve">Refer to Section </w:t>
      </w:r>
      <w:r w:rsidR="00A70571">
        <w:fldChar w:fldCharType="begin"/>
      </w:r>
      <w:r w:rsidR="00A70571">
        <w:instrText xml:space="preserve"> REF _Ref303487782 \r \h  \* MERGEFORMAT </w:instrText>
      </w:r>
      <w:r w:rsidR="00A70571">
        <w:fldChar w:fldCharType="separate"/>
      </w:r>
      <w:r w:rsidRPr="00D760A0">
        <w:t>17.1.2</w:t>
      </w:r>
      <w:r w:rsidR="00A70571">
        <w:fldChar w:fldCharType="end"/>
      </w:r>
      <w:r w:rsidRPr="00D760A0">
        <w:t xml:space="preserve"> for background information.</w:t>
      </w:r>
    </w:p>
    <w:tbl>
      <w:tblPr>
        <w:tblStyle w:val="DELWPTable"/>
        <w:tblW w:w="5000" w:type="pct"/>
        <w:tblLook w:val="00A0" w:firstRow="1" w:lastRow="0" w:firstColumn="1" w:lastColumn="0" w:noHBand="0" w:noVBand="0"/>
      </w:tblPr>
      <w:tblGrid>
        <w:gridCol w:w="7479"/>
        <w:gridCol w:w="1763"/>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4046" w:type="pct"/>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954" w:type="pct"/>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B02436">
        <w:tc>
          <w:tcPr>
            <w:tcW w:w="4046" w:type="pct"/>
          </w:tcPr>
          <w:p w:rsidR="001003DD" w:rsidRPr="00D760A0" w:rsidRDefault="001003DD" w:rsidP="001003DD">
            <w:pPr>
              <w:pStyle w:val="TblBdy"/>
              <w:rPr>
                <w:rFonts w:asciiTheme="minorHAnsi" w:hAnsiTheme="minorHAnsi"/>
                <w:bCs/>
              </w:rPr>
            </w:pPr>
            <w:r w:rsidRPr="00D760A0">
              <w:rPr>
                <w:rFonts w:asciiTheme="minorHAnsi" w:hAnsiTheme="minorHAnsi"/>
              </w:rPr>
              <w:t>Algal blooms occur every 1 to 2 years (on average)</w:t>
            </w:r>
          </w:p>
        </w:tc>
        <w:tc>
          <w:tcPr>
            <w:tcW w:w="954"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 to 2 years</w:t>
            </w:r>
          </w:p>
        </w:tc>
      </w:tr>
      <w:tr w:rsidR="001003DD" w:rsidRPr="00D760A0" w:rsidTr="00B02436">
        <w:tc>
          <w:tcPr>
            <w:tcW w:w="4046" w:type="pct"/>
          </w:tcPr>
          <w:p w:rsidR="001003DD" w:rsidRPr="00D760A0" w:rsidRDefault="001003DD" w:rsidP="001003DD">
            <w:pPr>
              <w:pStyle w:val="TblBdy"/>
              <w:rPr>
                <w:rFonts w:asciiTheme="minorHAnsi" w:hAnsiTheme="minorHAnsi"/>
                <w:bCs/>
              </w:rPr>
            </w:pPr>
            <w:r w:rsidRPr="00D760A0">
              <w:rPr>
                <w:rFonts w:asciiTheme="minorHAnsi" w:hAnsiTheme="minorHAnsi"/>
              </w:rPr>
              <w:t>Algal blooms occur every 3 to 10 years (on average)</w:t>
            </w:r>
          </w:p>
        </w:tc>
        <w:tc>
          <w:tcPr>
            <w:tcW w:w="954"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 to 10 years</w:t>
            </w:r>
          </w:p>
        </w:tc>
      </w:tr>
      <w:tr w:rsidR="001003DD" w:rsidRPr="00D760A0" w:rsidTr="00B02436">
        <w:tc>
          <w:tcPr>
            <w:tcW w:w="4046" w:type="pct"/>
          </w:tcPr>
          <w:p w:rsidR="001003DD" w:rsidRPr="00D760A0" w:rsidRDefault="001003DD" w:rsidP="001003DD">
            <w:pPr>
              <w:pStyle w:val="TblBdy"/>
              <w:rPr>
                <w:rFonts w:asciiTheme="minorHAnsi" w:hAnsiTheme="minorHAnsi"/>
                <w:bCs/>
              </w:rPr>
            </w:pPr>
            <w:r w:rsidRPr="00D760A0">
              <w:rPr>
                <w:rFonts w:asciiTheme="minorHAnsi" w:hAnsiTheme="minorHAnsi"/>
              </w:rPr>
              <w:t>No algal blooms are known to have occurred in the last 10 years</w:t>
            </w:r>
          </w:p>
        </w:tc>
        <w:tc>
          <w:tcPr>
            <w:tcW w:w="954"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More than 10 years</w:t>
            </w:r>
          </w:p>
        </w:tc>
      </w:tr>
      <w:tr w:rsidR="001003DD" w:rsidRPr="00D760A0" w:rsidTr="00B02436">
        <w:tc>
          <w:tcPr>
            <w:tcW w:w="4046" w:type="pct"/>
          </w:tcPr>
          <w:p w:rsidR="001003DD" w:rsidRPr="00D760A0" w:rsidRDefault="001003DD" w:rsidP="001003DD">
            <w:pPr>
              <w:pStyle w:val="TblBdy"/>
              <w:rPr>
                <w:rFonts w:asciiTheme="minorHAnsi" w:hAnsiTheme="minorHAnsi"/>
                <w:bCs/>
              </w:rPr>
            </w:pPr>
            <w:r w:rsidRPr="00D760A0">
              <w:rPr>
                <w:rFonts w:asciiTheme="minorHAnsi" w:hAnsiTheme="minorHAnsi"/>
              </w:rPr>
              <w:t>Algal bloom occurrence in the last 10 years is unknown</w:t>
            </w:r>
          </w:p>
        </w:tc>
        <w:tc>
          <w:tcPr>
            <w:tcW w:w="954"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r>
    </w:tbl>
    <w:p w:rsidR="001003DD" w:rsidRPr="00D760A0" w:rsidRDefault="001003DD" w:rsidP="001003DD">
      <w:pPr>
        <w:pStyle w:val="Heading4"/>
        <w:numPr>
          <w:ilvl w:val="3"/>
          <w:numId w:val="0"/>
        </w:numPr>
        <w:ind w:left="864" w:hanging="864"/>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rPr>
          <w:rFonts w:asciiTheme="minorHAnsi" w:hAnsiTheme="minorHAnsi"/>
        </w:rPr>
      </w:pPr>
      <w:r w:rsidRPr="00D760A0">
        <w:rPr>
          <w:rFonts w:asciiTheme="minorHAnsi" w:hAnsiTheme="minorHAnsi"/>
        </w:rPr>
        <w:t>Measure 3– Fish Deaths</w:t>
      </w:r>
    </w:p>
    <w:p w:rsidR="001003DD" w:rsidRPr="00D760A0" w:rsidRDefault="001003DD" w:rsidP="00D760A0">
      <w:pPr>
        <w:pStyle w:val="Body"/>
      </w:pPr>
      <w:r w:rsidRPr="00D760A0">
        <w:t xml:space="preserve">Refer to Section </w:t>
      </w:r>
      <w:r w:rsidR="00A70571">
        <w:fldChar w:fldCharType="begin"/>
      </w:r>
      <w:r w:rsidR="00A70571">
        <w:instrText xml:space="preserve"> REF _Ref303487782 \r \h  \* MERGEFORMAT </w:instrText>
      </w:r>
      <w:r w:rsidR="00A70571">
        <w:fldChar w:fldCharType="separate"/>
      </w:r>
      <w:r w:rsidRPr="00D760A0">
        <w:t>17.1.2</w:t>
      </w:r>
      <w:r w:rsidR="00A70571">
        <w:fldChar w:fldCharType="end"/>
      </w:r>
      <w:r w:rsidRPr="00D760A0">
        <w:t xml:space="preserve"> for background information.</w:t>
      </w:r>
    </w:p>
    <w:tbl>
      <w:tblPr>
        <w:tblStyle w:val="DELWPTable"/>
        <w:tblW w:w="5000" w:type="pct"/>
        <w:tblLook w:val="00A0" w:firstRow="1" w:lastRow="0" w:firstColumn="1" w:lastColumn="0" w:noHBand="0" w:noVBand="0"/>
      </w:tblPr>
      <w:tblGrid>
        <w:gridCol w:w="7479"/>
        <w:gridCol w:w="1763"/>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4046" w:type="pct"/>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954" w:type="pct"/>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B02436">
        <w:tc>
          <w:tcPr>
            <w:tcW w:w="4046" w:type="pct"/>
          </w:tcPr>
          <w:p w:rsidR="001003DD" w:rsidRPr="00D760A0" w:rsidRDefault="001003DD" w:rsidP="001003DD">
            <w:pPr>
              <w:pStyle w:val="TblBdy"/>
              <w:rPr>
                <w:rFonts w:asciiTheme="minorHAnsi" w:hAnsiTheme="minorHAnsi"/>
                <w:bCs/>
              </w:rPr>
            </w:pPr>
            <w:r w:rsidRPr="00D760A0">
              <w:rPr>
                <w:rFonts w:asciiTheme="minorHAnsi" w:hAnsiTheme="minorHAnsi"/>
              </w:rPr>
              <w:t>Fish deaths resulting from anthropogenic degradation of water quality occur every 1 to 2 years (on average)</w:t>
            </w:r>
          </w:p>
        </w:tc>
        <w:tc>
          <w:tcPr>
            <w:tcW w:w="954" w:type="pct"/>
          </w:tcPr>
          <w:p w:rsidR="001003DD" w:rsidRPr="00D760A0" w:rsidRDefault="001003DD" w:rsidP="001003DD">
            <w:pPr>
              <w:pStyle w:val="TblBdy"/>
              <w:rPr>
                <w:rFonts w:asciiTheme="minorHAnsi" w:hAnsiTheme="minorHAnsi"/>
              </w:rPr>
            </w:pPr>
            <w:r w:rsidRPr="00D760A0">
              <w:rPr>
                <w:rFonts w:asciiTheme="minorHAnsi" w:hAnsiTheme="minorHAnsi"/>
              </w:rPr>
              <w:t>1 to 2 years</w:t>
            </w:r>
          </w:p>
        </w:tc>
      </w:tr>
      <w:tr w:rsidR="001003DD" w:rsidRPr="00D760A0" w:rsidTr="00B02436">
        <w:tc>
          <w:tcPr>
            <w:tcW w:w="4046" w:type="pct"/>
          </w:tcPr>
          <w:p w:rsidR="001003DD" w:rsidRPr="00D760A0" w:rsidRDefault="001003DD" w:rsidP="001003DD">
            <w:pPr>
              <w:pStyle w:val="TblBdy"/>
              <w:rPr>
                <w:rFonts w:asciiTheme="minorHAnsi" w:hAnsiTheme="minorHAnsi"/>
                <w:bCs/>
              </w:rPr>
            </w:pPr>
            <w:r w:rsidRPr="00D760A0">
              <w:rPr>
                <w:rFonts w:asciiTheme="minorHAnsi" w:hAnsiTheme="minorHAnsi"/>
              </w:rPr>
              <w:t>Fish deaths resulting from anthropogenic degradation of water quality occur every 3 to 10 years (on average)</w:t>
            </w:r>
          </w:p>
        </w:tc>
        <w:tc>
          <w:tcPr>
            <w:tcW w:w="954" w:type="pct"/>
          </w:tcPr>
          <w:p w:rsidR="001003DD" w:rsidRPr="00D760A0" w:rsidRDefault="001003DD" w:rsidP="001003DD">
            <w:pPr>
              <w:pStyle w:val="TblBdy"/>
              <w:rPr>
                <w:rFonts w:asciiTheme="minorHAnsi" w:hAnsiTheme="minorHAnsi"/>
              </w:rPr>
            </w:pPr>
            <w:r w:rsidRPr="00D760A0">
              <w:rPr>
                <w:rFonts w:asciiTheme="minorHAnsi" w:hAnsiTheme="minorHAnsi"/>
              </w:rPr>
              <w:t>3 to 10 years</w:t>
            </w:r>
          </w:p>
        </w:tc>
      </w:tr>
      <w:tr w:rsidR="001003DD" w:rsidRPr="00D760A0" w:rsidTr="00B02436">
        <w:tc>
          <w:tcPr>
            <w:tcW w:w="4046" w:type="pct"/>
          </w:tcPr>
          <w:p w:rsidR="001003DD" w:rsidRPr="00D760A0" w:rsidRDefault="001003DD" w:rsidP="001003DD">
            <w:pPr>
              <w:pStyle w:val="TblBdy"/>
              <w:rPr>
                <w:rFonts w:asciiTheme="minorHAnsi" w:hAnsiTheme="minorHAnsi"/>
                <w:bCs/>
              </w:rPr>
            </w:pPr>
            <w:r w:rsidRPr="00D760A0">
              <w:rPr>
                <w:rFonts w:asciiTheme="minorHAnsi" w:hAnsiTheme="minorHAnsi"/>
              </w:rPr>
              <w:t>No fish deaths resulting from anthropogenic degradation of water quality are known to have occurred in the last 10 years</w:t>
            </w:r>
          </w:p>
        </w:tc>
        <w:tc>
          <w:tcPr>
            <w:tcW w:w="954" w:type="pct"/>
          </w:tcPr>
          <w:p w:rsidR="001003DD" w:rsidRPr="00D760A0" w:rsidRDefault="001003DD" w:rsidP="001003DD">
            <w:pPr>
              <w:pStyle w:val="TblBdy"/>
              <w:rPr>
                <w:rFonts w:asciiTheme="minorHAnsi" w:hAnsiTheme="minorHAnsi"/>
              </w:rPr>
            </w:pPr>
            <w:r w:rsidRPr="00D760A0">
              <w:rPr>
                <w:rFonts w:asciiTheme="minorHAnsi" w:hAnsiTheme="minorHAnsi"/>
              </w:rPr>
              <w:t>More than 10 years</w:t>
            </w:r>
          </w:p>
        </w:tc>
      </w:tr>
      <w:tr w:rsidR="001003DD" w:rsidRPr="00D760A0" w:rsidTr="00B02436">
        <w:tc>
          <w:tcPr>
            <w:tcW w:w="4046" w:type="pct"/>
          </w:tcPr>
          <w:p w:rsidR="001003DD" w:rsidRPr="00D760A0" w:rsidRDefault="001003DD" w:rsidP="001003DD">
            <w:pPr>
              <w:pStyle w:val="TblBdy"/>
              <w:rPr>
                <w:rFonts w:asciiTheme="minorHAnsi" w:hAnsiTheme="minorHAnsi"/>
                <w:bCs/>
              </w:rPr>
            </w:pPr>
            <w:r w:rsidRPr="00D760A0">
              <w:rPr>
                <w:rFonts w:asciiTheme="minorHAnsi" w:hAnsiTheme="minorHAnsi"/>
              </w:rPr>
              <w:t>Fish deaths resulting from anthropogenic degradation of water quality in the last 10 years is unknown</w:t>
            </w:r>
          </w:p>
        </w:tc>
        <w:tc>
          <w:tcPr>
            <w:tcW w:w="954" w:type="pct"/>
          </w:tcPr>
          <w:p w:rsidR="001003DD" w:rsidRPr="00D760A0" w:rsidRDefault="001003DD" w:rsidP="001003DD">
            <w:pPr>
              <w:pStyle w:val="TblBdy"/>
              <w:rPr>
                <w:rFonts w:asciiTheme="minorHAnsi" w:hAnsiTheme="minorHAnsi"/>
              </w:rPr>
            </w:pPr>
            <w:r w:rsidRPr="00D760A0">
              <w:rPr>
                <w:rFonts w:asciiTheme="minorHAnsi" w:hAnsiTheme="minorHAnsi"/>
              </w:rPr>
              <w:t>No data</w:t>
            </w:r>
          </w:p>
        </w:tc>
      </w:tr>
    </w:tbl>
    <w:p w:rsidR="001003DD" w:rsidRPr="00D760A0" w:rsidRDefault="001003DD" w:rsidP="001003DD">
      <w:pPr>
        <w:pStyle w:val="HD"/>
        <w:spacing w:before="240"/>
        <w:rPr>
          <w:rFonts w:asciiTheme="minorHAnsi" w:hAnsiTheme="minorHAnsi"/>
        </w:rPr>
      </w:pPr>
      <w:r w:rsidRPr="00D760A0">
        <w:rPr>
          <w:rFonts w:asciiTheme="minorHAnsi" w:hAnsiTheme="minorHAnsi"/>
        </w:rPr>
        <w:t>Measure 4 – Excessive Instream Macrophyte Growth</w:t>
      </w:r>
    </w:p>
    <w:p w:rsidR="001003DD" w:rsidRPr="00D760A0" w:rsidRDefault="001003DD" w:rsidP="00D760A0">
      <w:pPr>
        <w:pStyle w:val="Body"/>
      </w:pPr>
      <w:r w:rsidRPr="00D760A0">
        <w:t xml:space="preserve">Refer to Section </w:t>
      </w:r>
      <w:r w:rsidR="00A70571">
        <w:fldChar w:fldCharType="begin"/>
      </w:r>
      <w:r w:rsidR="00A70571">
        <w:instrText xml:space="preserve"> REF _Ref303487782 \r \h  \* MERGEFORMAT </w:instrText>
      </w:r>
      <w:r w:rsidR="00A70571">
        <w:fldChar w:fldCharType="separate"/>
      </w:r>
      <w:r w:rsidRPr="00D760A0">
        <w:t>17.1.2</w:t>
      </w:r>
      <w:r w:rsidR="00A70571">
        <w:fldChar w:fldCharType="end"/>
      </w:r>
      <w:r w:rsidRPr="00D760A0">
        <w:t xml:space="preserve"> for background information.</w:t>
      </w:r>
    </w:p>
    <w:tbl>
      <w:tblPr>
        <w:tblStyle w:val="DELWPTable"/>
        <w:tblW w:w="5000" w:type="pct"/>
        <w:tblLook w:val="00A0" w:firstRow="1" w:lastRow="0" w:firstColumn="1" w:lastColumn="0" w:noHBand="0" w:noVBand="0"/>
      </w:tblPr>
      <w:tblGrid>
        <w:gridCol w:w="7479"/>
        <w:gridCol w:w="1763"/>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4046" w:type="pct"/>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954" w:type="pct"/>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B02436">
        <w:tc>
          <w:tcPr>
            <w:tcW w:w="4046" w:type="pct"/>
          </w:tcPr>
          <w:p w:rsidR="001003DD" w:rsidRPr="00D760A0" w:rsidRDefault="001003DD" w:rsidP="001003DD">
            <w:pPr>
              <w:pStyle w:val="TblBdy"/>
              <w:rPr>
                <w:rFonts w:asciiTheme="minorHAnsi" w:hAnsiTheme="minorHAnsi"/>
                <w:bCs/>
              </w:rPr>
            </w:pPr>
            <w:r w:rsidRPr="00D760A0">
              <w:rPr>
                <w:rFonts w:asciiTheme="minorHAnsi" w:hAnsiTheme="minorHAnsi"/>
              </w:rPr>
              <w:t>&gt;25% of the reach has excessive instream macrophyte growth</w:t>
            </w:r>
          </w:p>
        </w:tc>
        <w:tc>
          <w:tcPr>
            <w:tcW w:w="954"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&gt;25%</w:t>
            </w:r>
          </w:p>
        </w:tc>
      </w:tr>
      <w:tr w:rsidR="001003DD" w:rsidRPr="00D760A0" w:rsidTr="00B02436">
        <w:tc>
          <w:tcPr>
            <w:tcW w:w="4046" w:type="pct"/>
          </w:tcPr>
          <w:p w:rsidR="001003DD" w:rsidRPr="00D760A0" w:rsidRDefault="001003DD" w:rsidP="001003DD">
            <w:pPr>
              <w:pStyle w:val="TblBdy"/>
              <w:rPr>
                <w:rFonts w:asciiTheme="minorHAnsi" w:hAnsiTheme="minorHAnsi"/>
                <w:bCs/>
              </w:rPr>
            </w:pPr>
            <w:r w:rsidRPr="00D760A0">
              <w:rPr>
                <w:rFonts w:asciiTheme="minorHAnsi" w:hAnsiTheme="minorHAnsi"/>
              </w:rPr>
              <w:t>5-25% of the reach has excessive instream macrophyte growth</w:t>
            </w:r>
          </w:p>
        </w:tc>
        <w:tc>
          <w:tcPr>
            <w:tcW w:w="954"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5-25%</w:t>
            </w:r>
          </w:p>
        </w:tc>
      </w:tr>
      <w:tr w:rsidR="001003DD" w:rsidRPr="00D760A0" w:rsidTr="00B02436">
        <w:tc>
          <w:tcPr>
            <w:tcW w:w="4046" w:type="pct"/>
          </w:tcPr>
          <w:p w:rsidR="001003DD" w:rsidRPr="00D760A0" w:rsidRDefault="001003DD" w:rsidP="001003DD">
            <w:pPr>
              <w:pStyle w:val="TblBdy"/>
              <w:rPr>
                <w:rFonts w:asciiTheme="minorHAnsi" w:hAnsiTheme="minorHAnsi"/>
                <w:bCs/>
              </w:rPr>
            </w:pPr>
            <w:r w:rsidRPr="00D760A0">
              <w:rPr>
                <w:rFonts w:asciiTheme="minorHAnsi" w:hAnsiTheme="minorHAnsi"/>
              </w:rPr>
              <w:t>&lt;5% of the reach has excessive instream macrophyte growth</w:t>
            </w:r>
          </w:p>
        </w:tc>
        <w:tc>
          <w:tcPr>
            <w:tcW w:w="954"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&lt;5%</w:t>
            </w:r>
          </w:p>
        </w:tc>
      </w:tr>
      <w:tr w:rsidR="001003DD" w:rsidRPr="00D760A0" w:rsidTr="00B02436">
        <w:tc>
          <w:tcPr>
            <w:tcW w:w="4046" w:type="pct"/>
          </w:tcPr>
          <w:p w:rsidR="001003DD" w:rsidRPr="00D760A0" w:rsidRDefault="001003DD" w:rsidP="001003DD">
            <w:pPr>
              <w:pStyle w:val="TblBdy"/>
              <w:rPr>
                <w:rFonts w:asciiTheme="minorHAnsi" w:hAnsiTheme="minorHAnsi"/>
                <w:bCs/>
              </w:rPr>
            </w:pPr>
            <w:r w:rsidRPr="00D760A0">
              <w:rPr>
                <w:rFonts w:asciiTheme="minorHAnsi" w:hAnsiTheme="minorHAnsi"/>
              </w:rPr>
              <w:t>Extent of excessive instream macrophyte growth is unknown</w:t>
            </w:r>
          </w:p>
        </w:tc>
        <w:tc>
          <w:tcPr>
            <w:tcW w:w="954"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r>
    </w:tbl>
    <w:p w:rsidR="001003DD" w:rsidRPr="00D760A0" w:rsidRDefault="001003DD" w:rsidP="001003DD">
      <w:pPr>
        <w:rPr>
          <w:rFonts w:asciiTheme="minorHAnsi" w:hAnsiTheme="minorHAnsi"/>
        </w:rPr>
      </w:pPr>
    </w:p>
    <w:p w:rsidR="00FC35D6" w:rsidRDefault="00FC35D6" w:rsidP="00FC35D6">
      <w:pPr>
        <w:pStyle w:val="Avira3rdLevel"/>
        <w:spacing w:before="240"/>
      </w:pPr>
      <w:r>
        <w:t>Disturbance of Acid Sulfate Soils</w:t>
      </w:r>
    </w:p>
    <w:p w:rsidR="001003DD" w:rsidRPr="00D760A0" w:rsidRDefault="00FC35D6" w:rsidP="00FC35D6">
      <w:pPr>
        <w:rPr>
          <w:rFonts w:asciiTheme="minorHAnsi" w:hAnsiTheme="minorHAnsi"/>
        </w:rPr>
        <w:sectPr w:rsidR="001003DD" w:rsidRPr="00D760A0" w:rsidSect="001003DD">
          <w:pgSz w:w="11906" w:h="16838"/>
          <w:pgMar w:top="1440" w:right="1440" w:bottom="1440" w:left="1440" w:header="708" w:footer="708" w:gutter="0"/>
          <w:cols w:space="708"/>
          <w:docGrid w:linePitch="360"/>
        </w:sectPr>
      </w:pPr>
      <w:r>
        <w:t xml:space="preserve">To describe the threat of acid sulphate soils to estuaries, the same metric as described for river reaches was used </w:t>
      </w:r>
      <w:r w:rsidRPr="00FD1518">
        <w:t xml:space="preserve">(refer </w:t>
      </w:r>
      <w:r>
        <w:t xml:space="preserve">to </w:t>
      </w:r>
      <w:r w:rsidRPr="00FD1518">
        <w:t xml:space="preserve">Section </w:t>
      </w:r>
      <w:r>
        <w:t>17.1.4).</w:t>
      </w:r>
    </w:p>
    <w:p w:rsidR="001003DD" w:rsidRPr="00D760A0" w:rsidRDefault="001003DD" w:rsidP="001003DD">
      <w:pPr>
        <w:pStyle w:val="HD"/>
        <w:rPr>
          <w:rFonts w:asciiTheme="minorHAnsi" w:hAnsiTheme="minorHAnsi"/>
        </w:rPr>
      </w:pPr>
      <w:r w:rsidRPr="00D760A0">
        <w:rPr>
          <w:rFonts w:asciiTheme="minorHAnsi" w:hAnsiTheme="minorHAnsi"/>
        </w:rPr>
        <w:t>AVIRA Metric – Degraded Water Quality</w:t>
      </w:r>
    </w:p>
    <w:p w:rsidR="001003DD" w:rsidRPr="00D760A0" w:rsidRDefault="001003DD" w:rsidP="00D760A0">
      <w:pPr>
        <w:pStyle w:val="Body"/>
      </w:pPr>
      <w:r w:rsidRPr="00D760A0">
        <w:t>Based on the above, and including some of the measures identified for river reaches (refer to Section 17.1.2), Degraded Water Quality for estuaries was scored using the following metric:</w:t>
      </w:r>
    </w:p>
    <w:tbl>
      <w:tblPr>
        <w:tblStyle w:val="DELWPTable"/>
        <w:tblW w:w="0" w:type="auto"/>
        <w:tblLook w:val="00A0" w:firstRow="1" w:lastRow="0" w:firstColumn="1" w:lastColumn="0" w:noHBand="0" w:noVBand="0"/>
      </w:tblPr>
      <w:tblGrid>
        <w:gridCol w:w="1242"/>
        <w:gridCol w:w="7797"/>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242"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7797"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5</w:t>
            </w:r>
          </w:p>
        </w:tc>
        <w:tc>
          <w:tcPr>
            <w:tcW w:w="7797" w:type="dxa"/>
          </w:tcPr>
          <w:p w:rsidR="001003DD" w:rsidRPr="00D760A0" w:rsidRDefault="001003DD" w:rsidP="001003DD">
            <w:pPr>
              <w:pStyle w:val="TblBdy"/>
              <w:rPr>
                <w:rFonts w:asciiTheme="minorHAnsi" w:hAnsiTheme="minorHAnsi"/>
              </w:rPr>
            </w:pPr>
            <w:r w:rsidRPr="00D760A0">
              <w:rPr>
                <w:rFonts w:asciiTheme="minorHAnsi" w:hAnsiTheme="minorHAnsi"/>
              </w:rPr>
              <w:t>Fails to meet two or more EPA Victoria water quality guideline values for estuaries</w:t>
            </w:r>
          </w:p>
          <w:p w:rsidR="001003DD" w:rsidRPr="00D760A0" w:rsidRDefault="001003DD" w:rsidP="001003DD">
            <w:pPr>
              <w:pStyle w:val="TblBdy"/>
              <w:rPr>
                <w:rFonts w:asciiTheme="minorHAnsi" w:hAnsiTheme="minorHAnsi"/>
              </w:rPr>
            </w:pPr>
            <w:r w:rsidRPr="00D760A0">
              <w:rPr>
                <w:rFonts w:asciiTheme="minorHAnsi" w:hAnsiTheme="minorHAnsi"/>
              </w:rPr>
              <w:t>IF NO MONITORING SITE THEN</w:t>
            </w:r>
            <w:r w:rsidRPr="00D760A0">
              <w:rPr>
                <w:rFonts w:asciiTheme="minorHAnsi" w:hAnsiTheme="minorHAnsi"/>
              </w:rPr>
              <w:br/>
              <w:t>Algal blooms occur every 1 to 2 years (on average)</w:t>
            </w:r>
            <w:r w:rsidRPr="00D760A0">
              <w:rPr>
                <w:rFonts w:asciiTheme="minorHAnsi" w:hAnsiTheme="minorHAnsi"/>
              </w:rPr>
              <w:br/>
              <w:t>OR</w:t>
            </w:r>
            <w:r w:rsidRPr="00D760A0">
              <w:rPr>
                <w:rFonts w:asciiTheme="minorHAnsi" w:hAnsiTheme="minorHAnsi"/>
              </w:rPr>
              <w:br/>
              <w:t>Fish deaths resulting from anthropogenic degradation of water quality occur every 1 to 2 years (on average)</w:t>
            </w:r>
            <w:r w:rsidRPr="00D760A0">
              <w:rPr>
                <w:rFonts w:asciiTheme="minorHAnsi" w:hAnsiTheme="minorHAnsi"/>
              </w:rPr>
              <w:br/>
              <w:t>OR</w:t>
            </w:r>
            <w:r w:rsidRPr="00D760A0">
              <w:rPr>
                <w:rFonts w:asciiTheme="minorHAnsi" w:hAnsiTheme="minorHAnsi"/>
              </w:rPr>
              <w:br/>
              <w:t>&gt;25% of the estuary length has excessive instream macrophyte growth</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3</w:t>
            </w:r>
          </w:p>
        </w:tc>
        <w:tc>
          <w:tcPr>
            <w:tcW w:w="7797" w:type="dxa"/>
          </w:tcPr>
          <w:p w:rsidR="001003DD" w:rsidRPr="00D760A0" w:rsidRDefault="001003DD" w:rsidP="001003DD">
            <w:pPr>
              <w:pStyle w:val="TblBdy"/>
              <w:rPr>
                <w:rFonts w:asciiTheme="minorHAnsi" w:hAnsiTheme="minorHAnsi"/>
              </w:rPr>
            </w:pPr>
            <w:r w:rsidRPr="00D760A0">
              <w:rPr>
                <w:rFonts w:asciiTheme="minorHAnsi" w:hAnsiTheme="minorHAnsi"/>
              </w:rPr>
              <w:t>Fails to meet one EPA Victoria water quality guideline values for estuaries</w:t>
            </w:r>
          </w:p>
          <w:p w:rsidR="001003DD" w:rsidRPr="00D760A0" w:rsidRDefault="001003DD" w:rsidP="001003DD">
            <w:pPr>
              <w:pStyle w:val="TblBdy"/>
              <w:rPr>
                <w:rFonts w:asciiTheme="minorHAnsi" w:hAnsiTheme="minorHAnsi"/>
              </w:rPr>
            </w:pPr>
            <w:r w:rsidRPr="00D760A0">
              <w:rPr>
                <w:rFonts w:asciiTheme="minorHAnsi" w:hAnsiTheme="minorHAnsi"/>
              </w:rPr>
              <w:t>IF NO MONITORING SITE THEN</w:t>
            </w:r>
            <w:r w:rsidRPr="00D760A0">
              <w:rPr>
                <w:rFonts w:asciiTheme="minorHAnsi" w:hAnsiTheme="minorHAnsi"/>
              </w:rPr>
              <w:br/>
              <w:t>Algal blooms occur every 3 to 10 years (on average)</w:t>
            </w:r>
            <w:r w:rsidRPr="00D760A0">
              <w:rPr>
                <w:rFonts w:asciiTheme="minorHAnsi" w:hAnsiTheme="minorHAnsi"/>
              </w:rPr>
              <w:br/>
              <w:t>OR</w:t>
            </w:r>
            <w:r w:rsidRPr="00D760A0">
              <w:rPr>
                <w:rFonts w:asciiTheme="minorHAnsi" w:hAnsiTheme="minorHAnsi"/>
              </w:rPr>
              <w:br/>
              <w:t>Fish deaths resulting from anthropogenic degradation of water quality occur every 3 to 10 years (on average)</w:t>
            </w:r>
            <w:r w:rsidRPr="00D760A0">
              <w:rPr>
                <w:rFonts w:asciiTheme="minorHAnsi" w:hAnsiTheme="minorHAnsi"/>
              </w:rPr>
              <w:br/>
              <w:t>OR</w:t>
            </w:r>
            <w:r w:rsidRPr="00D760A0">
              <w:rPr>
                <w:rFonts w:asciiTheme="minorHAnsi" w:hAnsiTheme="minorHAnsi"/>
              </w:rPr>
              <w:br/>
              <w:t>5-25% of the estuary length has excessive instream macrophyte growth</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7797" w:type="dxa"/>
          </w:tcPr>
          <w:p w:rsidR="001003DD" w:rsidRPr="00D760A0" w:rsidRDefault="001003DD" w:rsidP="001003DD">
            <w:pPr>
              <w:pStyle w:val="TblBdy"/>
              <w:rPr>
                <w:rFonts w:asciiTheme="minorHAnsi" w:hAnsiTheme="minorHAnsi"/>
              </w:rPr>
            </w:pPr>
            <w:r w:rsidRPr="00D760A0">
              <w:rPr>
                <w:rFonts w:asciiTheme="minorHAnsi" w:hAnsiTheme="minorHAnsi"/>
              </w:rPr>
              <w:t>Meets all EPA Victoria water quality guideline values for estuaries</w:t>
            </w:r>
          </w:p>
          <w:p w:rsidR="001003DD" w:rsidRPr="00D760A0" w:rsidRDefault="001003DD" w:rsidP="001003DD">
            <w:pPr>
              <w:pStyle w:val="TblBdy"/>
              <w:rPr>
                <w:rFonts w:asciiTheme="minorHAnsi" w:hAnsiTheme="minorHAnsi"/>
              </w:rPr>
            </w:pPr>
            <w:r w:rsidRPr="00D760A0">
              <w:rPr>
                <w:rFonts w:asciiTheme="minorHAnsi" w:hAnsiTheme="minorHAnsi"/>
              </w:rPr>
              <w:t>IF NO MONITORING SITE THEN</w:t>
            </w:r>
            <w:r w:rsidRPr="00D760A0">
              <w:rPr>
                <w:rFonts w:asciiTheme="minorHAnsi" w:hAnsiTheme="minorHAnsi"/>
              </w:rPr>
              <w:br/>
              <w:t>No algal blooms are known to have occurred in the estuary in the last 10 years</w:t>
            </w:r>
            <w:r w:rsidRPr="00D760A0">
              <w:rPr>
                <w:rFonts w:asciiTheme="minorHAnsi" w:hAnsiTheme="minorHAnsi"/>
              </w:rPr>
              <w:br/>
              <w:t>AND</w:t>
            </w:r>
            <w:r w:rsidRPr="00D760A0">
              <w:rPr>
                <w:rFonts w:asciiTheme="minorHAnsi" w:hAnsiTheme="minorHAnsi"/>
              </w:rPr>
              <w:br/>
              <w:t>No fish deaths resulting from anthropogenic degradation of water quality are known to have occurred in the last 10 years</w:t>
            </w:r>
            <w:r w:rsidRPr="00D760A0">
              <w:rPr>
                <w:rFonts w:asciiTheme="minorHAnsi" w:hAnsiTheme="minorHAnsi"/>
              </w:rPr>
              <w:br/>
              <w:t>AND</w:t>
            </w:r>
            <w:r w:rsidRPr="00D760A0">
              <w:rPr>
                <w:rFonts w:asciiTheme="minorHAnsi" w:hAnsiTheme="minorHAnsi"/>
              </w:rPr>
              <w:br/>
              <w:t>&lt;5% of the estuary length has excessive instream macrophyte growth</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no data</w:t>
            </w:r>
          </w:p>
        </w:tc>
        <w:tc>
          <w:tcPr>
            <w:tcW w:w="7797" w:type="dxa"/>
          </w:tcPr>
          <w:p w:rsidR="001003DD" w:rsidRPr="00D760A0" w:rsidRDefault="001003DD" w:rsidP="001003DD">
            <w:pPr>
              <w:pStyle w:val="TblBdy"/>
              <w:rPr>
                <w:rFonts w:asciiTheme="minorHAnsi" w:hAnsiTheme="minorHAnsi"/>
              </w:rPr>
            </w:pPr>
            <w:r w:rsidRPr="00D760A0">
              <w:rPr>
                <w:rFonts w:asciiTheme="minorHAnsi" w:hAnsiTheme="minorHAnsi"/>
              </w:rPr>
              <w:t>No EPA water quality data is available for the estuary</w:t>
            </w:r>
            <w:r w:rsidRPr="00D760A0">
              <w:rPr>
                <w:rFonts w:asciiTheme="minorHAnsi" w:hAnsiTheme="minorHAnsi"/>
              </w:rPr>
              <w:br/>
            </w:r>
            <w:r w:rsidRPr="00D760A0">
              <w:rPr>
                <w:rFonts w:asciiTheme="minorHAnsi" w:hAnsiTheme="minorHAnsi"/>
              </w:rPr>
              <w:br/>
              <w:t>AND</w:t>
            </w:r>
            <w:r w:rsidRPr="00D760A0">
              <w:rPr>
                <w:rFonts w:asciiTheme="minorHAnsi" w:hAnsiTheme="minorHAnsi"/>
              </w:rPr>
              <w:br/>
              <w:t>Algal bloom occurrence in the last 10 years is unknown</w:t>
            </w:r>
            <w:r w:rsidRPr="00D760A0">
              <w:rPr>
                <w:rFonts w:asciiTheme="minorHAnsi" w:hAnsiTheme="minorHAnsi"/>
              </w:rPr>
              <w:br/>
              <w:t>AND</w:t>
            </w:r>
            <w:r w:rsidRPr="00D760A0">
              <w:rPr>
                <w:rFonts w:asciiTheme="minorHAnsi" w:hAnsiTheme="minorHAnsi"/>
              </w:rPr>
              <w:br/>
              <w:t>Fish deaths resulting from anthropogenic degradation of water quality in the last 10 years is unknown</w:t>
            </w:r>
            <w:r w:rsidRPr="00D760A0">
              <w:rPr>
                <w:rFonts w:asciiTheme="minorHAnsi" w:hAnsiTheme="minorHAnsi"/>
              </w:rPr>
              <w:br/>
              <w:t>AND</w:t>
            </w:r>
            <w:r w:rsidRPr="00D760A0">
              <w:rPr>
                <w:rFonts w:asciiTheme="minorHAnsi" w:hAnsiTheme="minorHAnsi"/>
              </w:rPr>
              <w:br/>
              <w:t>Extent of excessive instream macrophyte growth is unknown</w:t>
            </w:r>
          </w:p>
        </w:tc>
      </w:tr>
      <w:tr w:rsidR="001003DD" w:rsidRPr="00D760A0" w:rsidTr="00B02436">
        <w:tc>
          <w:tcPr>
            <w:tcW w:w="9039" w:type="dxa"/>
            <w:gridSpan w:val="2"/>
          </w:tcPr>
          <w:p w:rsidR="001003DD" w:rsidRPr="00D760A0" w:rsidRDefault="001003DD" w:rsidP="001003DD">
            <w:pPr>
              <w:pStyle w:val="TblBdy"/>
              <w:rPr>
                <w:rFonts w:asciiTheme="minorHAnsi" w:hAnsiTheme="minorHAnsi"/>
              </w:rPr>
            </w:pPr>
            <w:r w:rsidRPr="00D760A0">
              <w:rPr>
                <w:rFonts w:asciiTheme="minorHAnsi" w:hAnsiTheme="minorHAnsi"/>
              </w:rPr>
              <w:t>Data Sources:</w:t>
            </w:r>
          </w:p>
          <w:p w:rsidR="001003DD" w:rsidRPr="00D760A0" w:rsidRDefault="001003DD" w:rsidP="001003DD">
            <w:pPr>
              <w:pStyle w:val="TblBdy"/>
              <w:rPr>
                <w:rFonts w:asciiTheme="minorHAnsi" w:hAnsiTheme="minorHAnsi"/>
              </w:rPr>
            </w:pPr>
            <w:r w:rsidRPr="00D760A0">
              <w:rPr>
                <w:rFonts w:asciiTheme="minorHAnsi" w:hAnsiTheme="minorHAnsi"/>
                <w:i/>
              </w:rPr>
              <w:t>Environmental Water Quality Guidelines for Victorian Riverine Estuaries (EPA Victoria, 2011)</w:t>
            </w:r>
          </w:p>
          <w:p w:rsidR="001003DD" w:rsidRPr="00D760A0" w:rsidRDefault="001003DD" w:rsidP="001003DD">
            <w:pPr>
              <w:pStyle w:val="TblBdy"/>
              <w:rPr>
                <w:rFonts w:asciiTheme="minorHAnsi" w:hAnsiTheme="minorHAnsi"/>
              </w:rPr>
            </w:pPr>
            <w:r w:rsidRPr="00D760A0">
              <w:rPr>
                <w:rFonts w:asciiTheme="minorHAnsi" w:hAnsiTheme="minorHAnsi"/>
              </w:rPr>
              <w:t>EPA Victoria databases</w:t>
            </w:r>
          </w:p>
          <w:p w:rsidR="001003DD" w:rsidRPr="00D760A0" w:rsidRDefault="001003DD" w:rsidP="001003DD">
            <w:pPr>
              <w:pStyle w:val="TblBdy"/>
              <w:rPr>
                <w:rFonts w:asciiTheme="minorHAnsi" w:hAnsiTheme="minorHAnsi"/>
              </w:rPr>
            </w:pPr>
            <w:r w:rsidRPr="00D760A0">
              <w:rPr>
                <w:rFonts w:asciiTheme="minorHAnsi" w:hAnsiTheme="minorHAnsi"/>
              </w:rPr>
              <w:t>Deakin Great Ocean Road water quality data</w:t>
            </w:r>
          </w:p>
          <w:p w:rsidR="001003DD" w:rsidRPr="00D760A0" w:rsidRDefault="001003DD" w:rsidP="001003DD">
            <w:pPr>
              <w:pStyle w:val="TblBdy"/>
              <w:rPr>
                <w:rFonts w:asciiTheme="minorHAnsi" w:hAnsiTheme="minorHAnsi"/>
              </w:rPr>
            </w:pPr>
            <w:r w:rsidRPr="00D760A0">
              <w:rPr>
                <w:rFonts w:asciiTheme="minorHAnsi" w:hAnsiTheme="minorHAnsi"/>
              </w:rPr>
              <w:t>Index of Estuary Condition water quality data</w:t>
            </w:r>
          </w:p>
          <w:p w:rsidR="001003DD" w:rsidRPr="00D760A0" w:rsidRDefault="001003DD" w:rsidP="001003DD">
            <w:pPr>
              <w:pStyle w:val="TblBdy"/>
              <w:rPr>
                <w:rFonts w:asciiTheme="minorHAnsi" w:hAnsiTheme="minorHAnsi"/>
              </w:rPr>
            </w:pPr>
            <w:r w:rsidRPr="00D760A0">
              <w:rPr>
                <w:rFonts w:asciiTheme="minorHAnsi" w:hAnsiTheme="minorHAnsi"/>
              </w:rPr>
              <w:t>Estuarywatch databases and local knowledge</w:t>
            </w:r>
          </w:p>
        </w:tc>
      </w:tr>
    </w:tbl>
    <w:p w:rsidR="001003DD" w:rsidRPr="00D760A0" w:rsidRDefault="001003DD" w:rsidP="00B54876">
      <w:pPr>
        <w:pStyle w:val="HA"/>
      </w:pPr>
      <w:bookmarkStart w:id="448" w:name="_Toc396734273"/>
      <w:bookmarkStart w:id="449" w:name="_Toc399755396"/>
      <w:bookmarkStart w:id="450" w:name="_Toc437955869"/>
      <w:r w:rsidRPr="00D760A0">
        <w:t>Degraded Habitats</w:t>
      </w:r>
      <w:bookmarkEnd w:id="448"/>
      <w:bookmarkEnd w:id="449"/>
      <w:bookmarkEnd w:id="450"/>
    </w:p>
    <w:p w:rsidR="001003DD" w:rsidRPr="00D760A0" w:rsidRDefault="001003DD" w:rsidP="00D760A0">
      <w:pPr>
        <w:pStyle w:val="Body"/>
      </w:pPr>
      <w:r w:rsidRPr="00D760A0">
        <w:t>Under this category, the following threats have been identified:</w:t>
      </w:r>
    </w:p>
    <w:p w:rsidR="001003DD" w:rsidRPr="00D760A0" w:rsidRDefault="001003DD" w:rsidP="00484D4E">
      <w:pPr>
        <w:pStyle w:val="Body"/>
        <w:numPr>
          <w:ilvl w:val="0"/>
          <w:numId w:val="35"/>
        </w:numPr>
        <w:rPr>
          <w:szCs w:val="22"/>
        </w:rPr>
      </w:pPr>
      <w:r w:rsidRPr="00D760A0">
        <w:rPr>
          <w:szCs w:val="22"/>
        </w:rPr>
        <w:t>For river reaches:</w:t>
      </w:r>
    </w:p>
    <w:p w:rsidR="001003DD" w:rsidRPr="003B3542" w:rsidRDefault="001003DD" w:rsidP="00484D4E">
      <w:pPr>
        <w:pStyle w:val="Body"/>
        <w:numPr>
          <w:ilvl w:val="1"/>
          <w:numId w:val="35"/>
        </w:numPr>
        <w:rPr>
          <w:szCs w:val="22"/>
        </w:rPr>
      </w:pPr>
      <w:r w:rsidRPr="003B3542">
        <w:rPr>
          <w:szCs w:val="22"/>
        </w:rPr>
        <w:t>Degraded Riparian Vegetation</w:t>
      </w:r>
    </w:p>
    <w:p w:rsidR="001003DD" w:rsidRPr="003B3542" w:rsidRDefault="001003DD" w:rsidP="00484D4E">
      <w:pPr>
        <w:pStyle w:val="Body"/>
        <w:numPr>
          <w:ilvl w:val="1"/>
          <w:numId w:val="35"/>
        </w:numPr>
        <w:rPr>
          <w:szCs w:val="22"/>
        </w:rPr>
      </w:pPr>
      <w:r w:rsidRPr="003B3542">
        <w:rPr>
          <w:szCs w:val="22"/>
        </w:rPr>
        <w:t>Loss of Instream Habitat</w:t>
      </w:r>
    </w:p>
    <w:p w:rsidR="001003DD" w:rsidRPr="003B3542" w:rsidRDefault="001003DD" w:rsidP="00484D4E">
      <w:pPr>
        <w:pStyle w:val="Body"/>
        <w:numPr>
          <w:ilvl w:val="1"/>
          <w:numId w:val="35"/>
        </w:numPr>
        <w:rPr>
          <w:szCs w:val="22"/>
        </w:rPr>
      </w:pPr>
      <w:r w:rsidRPr="003B3542">
        <w:rPr>
          <w:szCs w:val="22"/>
        </w:rPr>
        <w:t>Livestock Access</w:t>
      </w:r>
    </w:p>
    <w:p w:rsidR="001003DD" w:rsidRPr="00D760A0" w:rsidRDefault="001003DD" w:rsidP="00484D4E">
      <w:pPr>
        <w:pStyle w:val="Body"/>
        <w:numPr>
          <w:ilvl w:val="0"/>
          <w:numId w:val="35"/>
        </w:numPr>
        <w:rPr>
          <w:szCs w:val="22"/>
        </w:rPr>
      </w:pPr>
      <w:r w:rsidRPr="00D760A0">
        <w:rPr>
          <w:szCs w:val="22"/>
        </w:rPr>
        <w:t>For wetlands:</w:t>
      </w:r>
    </w:p>
    <w:p w:rsidR="001003DD" w:rsidRPr="003B3542" w:rsidRDefault="001003DD" w:rsidP="00484D4E">
      <w:pPr>
        <w:pStyle w:val="Body"/>
        <w:numPr>
          <w:ilvl w:val="1"/>
          <w:numId w:val="35"/>
        </w:numPr>
        <w:rPr>
          <w:szCs w:val="22"/>
        </w:rPr>
      </w:pPr>
      <w:r w:rsidRPr="003B3542">
        <w:rPr>
          <w:szCs w:val="22"/>
        </w:rPr>
        <w:t>Soil Disturbance</w:t>
      </w:r>
    </w:p>
    <w:p w:rsidR="001003DD" w:rsidRPr="00D760A0" w:rsidRDefault="001003DD" w:rsidP="00484D4E">
      <w:pPr>
        <w:pStyle w:val="Body"/>
        <w:numPr>
          <w:ilvl w:val="0"/>
          <w:numId w:val="35"/>
        </w:numPr>
        <w:rPr>
          <w:szCs w:val="22"/>
        </w:rPr>
      </w:pPr>
      <w:r w:rsidRPr="00D760A0">
        <w:rPr>
          <w:szCs w:val="22"/>
        </w:rPr>
        <w:t>For estuaries:</w:t>
      </w:r>
    </w:p>
    <w:p w:rsidR="001003DD" w:rsidRPr="003B3542" w:rsidRDefault="001003DD" w:rsidP="00484D4E">
      <w:pPr>
        <w:pStyle w:val="Body"/>
        <w:numPr>
          <w:ilvl w:val="1"/>
          <w:numId w:val="35"/>
        </w:numPr>
        <w:rPr>
          <w:szCs w:val="22"/>
        </w:rPr>
      </w:pPr>
      <w:r w:rsidRPr="003B3542">
        <w:rPr>
          <w:szCs w:val="22"/>
        </w:rPr>
        <w:t>Degraded Estuarine Vegetation</w:t>
      </w:r>
    </w:p>
    <w:p w:rsidR="001003DD" w:rsidRPr="003B3542" w:rsidRDefault="001003DD" w:rsidP="00484D4E">
      <w:pPr>
        <w:pStyle w:val="Body"/>
        <w:numPr>
          <w:ilvl w:val="1"/>
          <w:numId w:val="35"/>
        </w:numPr>
        <w:rPr>
          <w:szCs w:val="22"/>
        </w:rPr>
      </w:pPr>
      <w:r w:rsidRPr="003B3542">
        <w:rPr>
          <w:szCs w:val="22"/>
        </w:rPr>
        <w:t>Livestock Access</w:t>
      </w:r>
    </w:p>
    <w:p w:rsidR="001003DD" w:rsidRPr="003B3542" w:rsidRDefault="001003DD" w:rsidP="00484D4E">
      <w:pPr>
        <w:pStyle w:val="Body"/>
        <w:numPr>
          <w:ilvl w:val="1"/>
          <w:numId w:val="35"/>
        </w:numPr>
        <w:rPr>
          <w:szCs w:val="22"/>
        </w:rPr>
      </w:pPr>
      <w:r w:rsidRPr="003B3542">
        <w:rPr>
          <w:szCs w:val="22"/>
        </w:rPr>
        <w:t>Altered Extent of Aquatic Macrophytes</w:t>
      </w:r>
    </w:p>
    <w:p w:rsidR="001003DD" w:rsidRPr="003B3542" w:rsidRDefault="001003DD" w:rsidP="00484D4E">
      <w:pPr>
        <w:pStyle w:val="Body"/>
        <w:numPr>
          <w:ilvl w:val="1"/>
          <w:numId w:val="35"/>
        </w:numPr>
        <w:rPr>
          <w:szCs w:val="22"/>
        </w:rPr>
      </w:pPr>
      <w:r w:rsidRPr="003B3542">
        <w:rPr>
          <w:szCs w:val="22"/>
        </w:rPr>
        <w:t>Sedimentation</w:t>
      </w:r>
    </w:p>
    <w:p w:rsidR="001003DD" w:rsidRPr="00D760A0" w:rsidRDefault="001003DD" w:rsidP="00D760A0">
      <w:pPr>
        <w:pStyle w:val="Body"/>
      </w:pPr>
      <w:r w:rsidRPr="00D760A0">
        <w:t>These threats are described in the following sections.</w:t>
      </w:r>
    </w:p>
    <w:p w:rsidR="00972C02" w:rsidRDefault="001003DD">
      <w:pPr>
        <w:pStyle w:val="HB"/>
      </w:pPr>
      <w:bookmarkStart w:id="451" w:name="_Toc427574917"/>
      <w:bookmarkStart w:id="452" w:name="_Toc427575644"/>
      <w:bookmarkStart w:id="453" w:name="_Toc427579997"/>
      <w:bookmarkStart w:id="454" w:name="_Toc437937596"/>
      <w:bookmarkStart w:id="455" w:name="_Toc437937773"/>
      <w:bookmarkStart w:id="456" w:name="_Toc437942371"/>
      <w:bookmarkStart w:id="457" w:name="_Toc437955308"/>
      <w:bookmarkStart w:id="458" w:name="_Toc437937597"/>
      <w:bookmarkStart w:id="459" w:name="_Toc437937774"/>
      <w:bookmarkStart w:id="460" w:name="_Toc437942372"/>
      <w:bookmarkStart w:id="461" w:name="_Toc437955309"/>
      <w:bookmarkStart w:id="462" w:name="_Toc396734274"/>
      <w:bookmarkStart w:id="463" w:name="_Toc399755397"/>
      <w:bookmarkStart w:id="464" w:name="_Toc437955870"/>
      <w:bookmarkEnd w:id="451"/>
      <w:bookmarkEnd w:id="452"/>
      <w:bookmarkEnd w:id="453"/>
      <w:bookmarkEnd w:id="454"/>
      <w:bookmarkEnd w:id="455"/>
      <w:bookmarkEnd w:id="456"/>
      <w:bookmarkEnd w:id="457"/>
      <w:bookmarkEnd w:id="458"/>
      <w:bookmarkEnd w:id="459"/>
      <w:bookmarkEnd w:id="460"/>
      <w:bookmarkEnd w:id="461"/>
      <w:r w:rsidRPr="00D760A0">
        <w:t>River Reaches</w:t>
      </w:r>
      <w:bookmarkEnd w:id="462"/>
      <w:bookmarkEnd w:id="463"/>
      <w:bookmarkEnd w:id="464"/>
    </w:p>
    <w:p w:rsidR="001003DD" w:rsidRPr="00D760A0" w:rsidRDefault="001003DD" w:rsidP="00A65ABD">
      <w:pPr>
        <w:pStyle w:val="Avira3rdLevel"/>
      </w:pPr>
      <w:r w:rsidRPr="00D760A0">
        <w:t>Background</w:t>
      </w:r>
    </w:p>
    <w:p w:rsidR="001003DD" w:rsidRPr="00D760A0" w:rsidRDefault="001003DD" w:rsidP="00D760A0">
      <w:pPr>
        <w:pStyle w:val="Body"/>
      </w:pPr>
      <w:r w:rsidRPr="00D760A0">
        <w:t>Two key ecosystems exist for river reaches: land-based and water-based.  Riparian lands and their vegetation provide vital habitat for land-based plants and animals (LWRRDC 1996).  Whereas the river itself provides habitat for both aquatic and terrestrial species (deep pools, logs, etc.).</w:t>
      </w:r>
    </w:p>
    <w:p w:rsidR="001003DD" w:rsidRPr="00D760A0" w:rsidRDefault="001003DD" w:rsidP="00D760A0">
      <w:pPr>
        <w:pStyle w:val="Body"/>
      </w:pPr>
      <w:r w:rsidRPr="00D760A0">
        <w:t>To determine the threat posed to river values from degraded habitats, three measures were identified:</w:t>
      </w:r>
    </w:p>
    <w:p w:rsidR="001003DD" w:rsidRPr="00D760A0" w:rsidRDefault="001003DD" w:rsidP="00484D4E">
      <w:pPr>
        <w:pStyle w:val="Body"/>
        <w:numPr>
          <w:ilvl w:val="0"/>
          <w:numId w:val="35"/>
        </w:numPr>
        <w:rPr>
          <w:szCs w:val="22"/>
        </w:rPr>
      </w:pPr>
      <w:r w:rsidRPr="00D760A0">
        <w:rPr>
          <w:szCs w:val="22"/>
        </w:rPr>
        <w:t xml:space="preserve">Degraded Riparian Vegetation; </w:t>
      </w:r>
    </w:p>
    <w:p w:rsidR="001003DD" w:rsidRPr="00D760A0" w:rsidRDefault="001003DD" w:rsidP="00484D4E">
      <w:pPr>
        <w:pStyle w:val="Body"/>
        <w:numPr>
          <w:ilvl w:val="0"/>
          <w:numId w:val="35"/>
        </w:numPr>
        <w:rPr>
          <w:szCs w:val="22"/>
        </w:rPr>
      </w:pPr>
      <w:r w:rsidRPr="00D760A0">
        <w:rPr>
          <w:szCs w:val="22"/>
        </w:rPr>
        <w:t>Loss of Instream Habitat; and</w:t>
      </w:r>
    </w:p>
    <w:p w:rsidR="001003DD" w:rsidRPr="00D760A0" w:rsidRDefault="001003DD" w:rsidP="00484D4E">
      <w:pPr>
        <w:pStyle w:val="Body"/>
        <w:numPr>
          <w:ilvl w:val="0"/>
          <w:numId w:val="35"/>
        </w:numPr>
        <w:rPr>
          <w:szCs w:val="22"/>
        </w:rPr>
      </w:pPr>
      <w:r w:rsidRPr="00D760A0">
        <w:rPr>
          <w:szCs w:val="22"/>
        </w:rPr>
        <w:t>Livestock Access.</w:t>
      </w:r>
    </w:p>
    <w:p w:rsidR="001003DD" w:rsidRPr="00D760A0" w:rsidRDefault="001003DD" w:rsidP="00A65ABD">
      <w:pPr>
        <w:pStyle w:val="Avira3rdLevel"/>
      </w:pPr>
      <w:r w:rsidRPr="00D760A0">
        <w:t>Degraded Riparian Vegetation</w:t>
      </w:r>
    </w:p>
    <w:p w:rsidR="001003DD" w:rsidRPr="00D760A0" w:rsidRDefault="001003DD" w:rsidP="00D760A0">
      <w:pPr>
        <w:pStyle w:val="Body"/>
      </w:pPr>
      <w:r w:rsidRPr="00D760A0">
        <w:t>The 3ISC streamside zone assessment is based on a comparison between the current condition of a site compared with its EVC benchmark. It assesses seven indicators:</w:t>
      </w:r>
    </w:p>
    <w:p w:rsidR="001003DD" w:rsidRPr="00D760A0" w:rsidRDefault="001003DD" w:rsidP="00484D4E">
      <w:pPr>
        <w:pStyle w:val="Body"/>
        <w:numPr>
          <w:ilvl w:val="0"/>
          <w:numId w:val="35"/>
        </w:numPr>
        <w:rPr>
          <w:szCs w:val="22"/>
        </w:rPr>
      </w:pPr>
      <w:r w:rsidRPr="00D760A0">
        <w:rPr>
          <w:szCs w:val="22"/>
        </w:rPr>
        <w:t>width;</w:t>
      </w:r>
    </w:p>
    <w:p w:rsidR="001003DD" w:rsidRPr="00D760A0" w:rsidRDefault="001003DD" w:rsidP="00484D4E">
      <w:pPr>
        <w:pStyle w:val="Body"/>
        <w:numPr>
          <w:ilvl w:val="0"/>
          <w:numId w:val="35"/>
        </w:numPr>
        <w:rPr>
          <w:szCs w:val="22"/>
        </w:rPr>
      </w:pPr>
      <w:r w:rsidRPr="00D760A0">
        <w:rPr>
          <w:szCs w:val="22"/>
        </w:rPr>
        <w:t>fragmentation;</w:t>
      </w:r>
    </w:p>
    <w:p w:rsidR="001003DD" w:rsidRPr="00D760A0" w:rsidRDefault="001003DD" w:rsidP="00484D4E">
      <w:pPr>
        <w:pStyle w:val="Body"/>
        <w:numPr>
          <w:ilvl w:val="0"/>
          <w:numId w:val="35"/>
        </w:numPr>
        <w:rPr>
          <w:szCs w:val="22"/>
        </w:rPr>
      </w:pPr>
      <w:r w:rsidRPr="00D760A0">
        <w:rPr>
          <w:szCs w:val="22"/>
        </w:rPr>
        <w:t>overhang i.e.the percentage of streambank toe with overhanging vegetation;</w:t>
      </w:r>
    </w:p>
    <w:p w:rsidR="001003DD" w:rsidRPr="00D760A0" w:rsidRDefault="001003DD" w:rsidP="00484D4E">
      <w:pPr>
        <w:pStyle w:val="Body"/>
        <w:numPr>
          <w:ilvl w:val="0"/>
          <w:numId w:val="35"/>
        </w:numPr>
        <w:rPr>
          <w:szCs w:val="22"/>
        </w:rPr>
      </w:pPr>
      <w:r w:rsidRPr="00D760A0">
        <w:rPr>
          <w:szCs w:val="22"/>
        </w:rPr>
        <w:t>structure (2 measures);</w:t>
      </w:r>
    </w:p>
    <w:p w:rsidR="001003DD" w:rsidRPr="00D760A0" w:rsidRDefault="001003DD" w:rsidP="00484D4E">
      <w:pPr>
        <w:pStyle w:val="Body"/>
        <w:numPr>
          <w:ilvl w:val="0"/>
          <w:numId w:val="35"/>
        </w:numPr>
        <w:rPr>
          <w:szCs w:val="22"/>
        </w:rPr>
      </w:pPr>
      <w:r w:rsidRPr="00D760A0">
        <w:rPr>
          <w:szCs w:val="22"/>
        </w:rPr>
        <w:t>large trees</w:t>
      </w:r>
      <w:r w:rsidRPr="00D760A0">
        <w:rPr>
          <w:szCs w:val="22"/>
        </w:rPr>
        <w:footnoteReference w:id="2"/>
      </w:r>
      <w:r w:rsidRPr="00D760A0">
        <w:rPr>
          <w:szCs w:val="22"/>
        </w:rPr>
        <w:t>; and</w:t>
      </w:r>
    </w:p>
    <w:p w:rsidR="001003DD" w:rsidRPr="00D760A0" w:rsidRDefault="001003DD" w:rsidP="00484D4E">
      <w:pPr>
        <w:pStyle w:val="Body"/>
        <w:numPr>
          <w:ilvl w:val="0"/>
          <w:numId w:val="35"/>
        </w:numPr>
        <w:rPr>
          <w:szCs w:val="22"/>
        </w:rPr>
      </w:pPr>
      <w:r w:rsidRPr="00D760A0">
        <w:rPr>
          <w:szCs w:val="22"/>
        </w:rPr>
        <w:t>weeds (trees).</w:t>
      </w:r>
    </w:p>
    <w:p w:rsidR="001003DD" w:rsidRPr="00D760A0" w:rsidRDefault="001003DD" w:rsidP="00D760A0">
      <w:pPr>
        <w:pStyle w:val="Body"/>
      </w:pPr>
      <w:r w:rsidRPr="00D760A0">
        <w:t>One of these indicators was identified for use as a measure of threat to riparian habitats, namely large trees.</w:t>
      </w:r>
    </w:p>
    <w:p w:rsidR="001003DD" w:rsidRPr="00D760A0" w:rsidRDefault="001003DD" w:rsidP="001003DD">
      <w:pPr>
        <w:pStyle w:val="HD"/>
        <w:rPr>
          <w:rFonts w:asciiTheme="minorHAnsi" w:hAnsiTheme="minorHAnsi"/>
        </w:rPr>
      </w:pPr>
      <w:r w:rsidRPr="00D760A0">
        <w:rPr>
          <w:rFonts w:asciiTheme="minorHAnsi" w:hAnsiTheme="minorHAnsi"/>
        </w:rPr>
        <w:t>AVIRA Metric – Degraded Riparian Vegetation (Large Trees)</w:t>
      </w:r>
    </w:p>
    <w:p w:rsidR="001003DD" w:rsidRPr="00D760A0" w:rsidRDefault="001003DD" w:rsidP="00D760A0">
      <w:pPr>
        <w:pStyle w:val="Body"/>
      </w:pPr>
      <w:r w:rsidRPr="00D760A0">
        <w:t>Large trees can be a dominant feature of remnant native vegetation and are often old, making them a difficult habitat feature to replace once lost.  They provide nesting and food resources (Parkes et al 2003).</w:t>
      </w:r>
    </w:p>
    <w:tbl>
      <w:tblPr>
        <w:tblStyle w:val="DELWPTable"/>
        <w:tblW w:w="0" w:type="auto"/>
        <w:tblLook w:val="00A0" w:firstRow="1" w:lastRow="0" w:firstColumn="1" w:lastColumn="0" w:noHBand="0" w:noVBand="0"/>
      </w:tblPr>
      <w:tblGrid>
        <w:gridCol w:w="1235"/>
        <w:gridCol w:w="6136"/>
        <w:gridCol w:w="1763"/>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235"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6136"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B02436">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136"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3ISC Large Trees Value Score: 1</w:t>
            </w:r>
          </w:p>
        </w:tc>
        <w:tc>
          <w:tcPr>
            <w:tcW w:w="1763" w:type="dxa"/>
            <w:vMerge w:val="restar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3ISC Large Tree Score</w:t>
            </w:r>
          </w:p>
        </w:tc>
      </w:tr>
      <w:tr w:rsidR="001003DD" w:rsidRPr="00D760A0" w:rsidTr="00B02436">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w:t>
            </w:r>
          </w:p>
        </w:tc>
        <w:tc>
          <w:tcPr>
            <w:tcW w:w="6136"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3ISC Large Trees Value Score: 2</w:t>
            </w:r>
          </w:p>
        </w:tc>
        <w:tc>
          <w:tcPr>
            <w:tcW w:w="1763" w:type="dxa"/>
            <w:vMerge/>
          </w:tcPr>
          <w:p w:rsidR="001003DD" w:rsidRPr="00D760A0" w:rsidRDefault="001003DD" w:rsidP="001003DD">
            <w:pPr>
              <w:pStyle w:val="TblBdy"/>
              <w:rPr>
                <w:rFonts w:asciiTheme="minorHAnsi" w:hAnsiTheme="minorHAnsi"/>
                <w:szCs w:val="18"/>
              </w:rPr>
            </w:pPr>
          </w:p>
        </w:tc>
      </w:tr>
      <w:tr w:rsidR="001003DD" w:rsidRPr="00D760A0" w:rsidTr="00B02436">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6136"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3ISC Large Trees Value Score: 3</w:t>
            </w:r>
          </w:p>
        </w:tc>
        <w:tc>
          <w:tcPr>
            <w:tcW w:w="1763" w:type="dxa"/>
            <w:vMerge/>
          </w:tcPr>
          <w:p w:rsidR="001003DD" w:rsidRPr="00D760A0" w:rsidRDefault="001003DD" w:rsidP="001003DD">
            <w:pPr>
              <w:pStyle w:val="TblBdy"/>
              <w:rPr>
                <w:rFonts w:asciiTheme="minorHAnsi" w:hAnsiTheme="minorHAnsi"/>
                <w:szCs w:val="18"/>
              </w:rPr>
            </w:pPr>
          </w:p>
        </w:tc>
      </w:tr>
      <w:tr w:rsidR="001003DD" w:rsidRPr="00D760A0" w:rsidTr="00B02436">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w:t>
            </w:r>
          </w:p>
        </w:tc>
        <w:tc>
          <w:tcPr>
            <w:tcW w:w="6136"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3ISC Large Trees Value Score: 4</w:t>
            </w:r>
          </w:p>
        </w:tc>
        <w:tc>
          <w:tcPr>
            <w:tcW w:w="1763" w:type="dxa"/>
            <w:vMerge/>
          </w:tcPr>
          <w:p w:rsidR="001003DD" w:rsidRPr="00D760A0" w:rsidRDefault="001003DD" w:rsidP="001003DD">
            <w:pPr>
              <w:pStyle w:val="TblBdy"/>
              <w:rPr>
                <w:rFonts w:asciiTheme="minorHAnsi" w:hAnsiTheme="minorHAnsi"/>
                <w:szCs w:val="18"/>
              </w:rPr>
            </w:pPr>
          </w:p>
        </w:tc>
      </w:tr>
      <w:tr w:rsidR="001003DD" w:rsidRPr="00D760A0" w:rsidTr="00B02436">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c>
          <w:tcPr>
            <w:tcW w:w="6136"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3ISC Large Trees Value Score: 5</w:t>
            </w:r>
          </w:p>
        </w:tc>
        <w:tc>
          <w:tcPr>
            <w:tcW w:w="1763" w:type="dxa"/>
            <w:vMerge/>
          </w:tcPr>
          <w:p w:rsidR="001003DD" w:rsidRPr="00D760A0" w:rsidRDefault="001003DD" w:rsidP="001003DD">
            <w:pPr>
              <w:pStyle w:val="TblBdy"/>
              <w:rPr>
                <w:rFonts w:asciiTheme="minorHAnsi" w:hAnsiTheme="minorHAnsi"/>
                <w:szCs w:val="18"/>
              </w:rPr>
            </w:pPr>
          </w:p>
        </w:tc>
      </w:tr>
      <w:tr w:rsidR="001003DD" w:rsidRPr="00D760A0" w:rsidTr="00B02436">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c>
          <w:tcPr>
            <w:tcW w:w="6136"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The 3ISC methodology to identify the large tree score has not been applied, no reference available</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r>
      <w:tr w:rsidR="001003DD" w:rsidRPr="00D760A0" w:rsidTr="00B02436">
        <w:tc>
          <w:tcPr>
            <w:tcW w:w="9134"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3ISC Large Trees Indicator</w:t>
            </w:r>
          </w:p>
        </w:tc>
      </w:tr>
    </w:tbl>
    <w:p w:rsidR="00972C02" w:rsidRDefault="001003DD">
      <w:pPr>
        <w:pStyle w:val="Avira3rdLevel"/>
        <w:spacing w:before="600"/>
      </w:pPr>
      <w:r w:rsidRPr="00D760A0">
        <w:t>Loss of Instream Habitat</w:t>
      </w:r>
    </w:p>
    <w:p w:rsidR="001003DD" w:rsidRPr="00D760A0" w:rsidRDefault="001003DD" w:rsidP="00D760A0">
      <w:pPr>
        <w:pStyle w:val="Body"/>
      </w:pPr>
      <w:r w:rsidRPr="00D760A0">
        <w:t>Two measures were identified to assess threats to instream habitats:</w:t>
      </w:r>
    </w:p>
    <w:p w:rsidR="001003DD" w:rsidRPr="00D760A0" w:rsidRDefault="001003DD" w:rsidP="00484D4E">
      <w:pPr>
        <w:pStyle w:val="Body"/>
        <w:numPr>
          <w:ilvl w:val="0"/>
          <w:numId w:val="35"/>
        </w:numPr>
        <w:rPr>
          <w:szCs w:val="22"/>
        </w:rPr>
      </w:pPr>
      <w:r w:rsidRPr="00D760A0">
        <w:rPr>
          <w:szCs w:val="22"/>
        </w:rPr>
        <w:t>Loss of Instream Habitat (Large Wood); and</w:t>
      </w:r>
    </w:p>
    <w:p w:rsidR="001003DD" w:rsidRPr="00D760A0" w:rsidRDefault="001003DD" w:rsidP="00484D4E">
      <w:pPr>
        <w:pStyle w:val="Body"/>
        <w:numPr>
          <w:ilvl w:val="0"/>
          <w:numId w:val="35"/>
        </w:numPr>
        <w:rPr>
          <w:szCs w:val="22"/>
        </w:rPr>
      </w:pPr>
      <w:r w:rsidRPr="00D760A0">
        <w:rPr>
          <w:szCs w:val="22"/>
        </w:rPr>
        <w:t>Loss of Instream Habitat (Sedimentation).</w:t>
      </w:r>
    </w:p>
    <w:p w:rsidR="001003DD" w:rsidRPr="00D760A0" w:rsidRDefault="001003DD" w:rsidP="001003DD">
      <w:pPr>
        <w:pStyle w:val="HD"/>
        <w:rPr>
          <w:rFonts w:asciiTheme="minorHAnsi" w:hAnsiTheme="minorHAnsi"/>
        </w:rPr>
      </w:pPr>
      <w:r w:rsidRPr="00D760A0">
        <w:rPr>
          <w:rFonts w:asciiTheme="minorHAnsi" w:hAnsiTheme="minorHAnsi"/>
        </w:rPr>
        <w:t>AVIRA Metric – Loss of Instream Habitat (Large Wood)</w:t>
      </w:r>
    </w:p>
    <w:p w:rsidR="001003DD" w:rsidRPr="00D760A0" w:rsidRDefault="001003DD" w:rsidP="00D760A0">
      <w:pPr>
        <w:pStyle w:val="Body"/>
      </w:pPr>
      <w:r w:rsidRPr="00D760A0">
        <w:t>Woody debris (snags) consists of the logs, stems and branches of trees and shrubs that fall into the stream from the side of the river (DNRE 2001a).  Woody debris provides valuable habitat for fish, birds, reptiles, mammals, amphibians and insects, for example:</w:t>
      </w:r>
    </w:p>
    <w:p w:rsidR="001003DD" w:rsidRPr="00D760A0" w:rsidRDefault="001003DD" w:rsidP="00484D4E">
      <w:pPr>
        <w:pStyle w:val="Body"/>
        <w:numPr>
          <w:ilvl w:val="0"/>
          <w:numId w:val="35"/>
        </w:numPr>
        <w:rPr>
          <w:szCs w:val="22"/>
        </w:rPr>
      </w:pPr>
      <w:r w:rsidRPr="00D760A0">
        <w:rPr>
          <w:szCs w:val="22"/>
        </w:rPr>
        <w:t>fish use woody debris as sites to spawn and rear juveniles (e.g.blackfish);</w:t>
      </w:r>
    </w:p>
    <w:p w:rsidR="001003DD" w:rsidRPr="00D760A0" w:rsidRDefault="001003DD" w:rsidP="00484D4E">
      <w:pPr>
        <w:pStyle w:val="Body"/>
        <w:numPr>
          <w:ilvl w:val="0"/>
          <w:numId w:val="35"/>
        </w:numPr>
        <w:rPr>
          <w:szCs w:val="22"/>
        </w:rPr>
      </w:pPr>
      <w:r w:rsidRPr="00D760A0">
        <w:rPr>
          <w:szCs w:val="22"/>
        </w:rPr>
        <w:t>water birds use emergent woody debris as sites for roosting, preening and nesting; and</w:t>
      </w:r>
    </w:p>
    <w:p w:rsidR="001003DD" w:rsidRPr="00D760A0" w:rsidRDefault="001003DD" w:rsidP="00484D4E">
      <w:pPr>
        <w:pStyle w:val="Body"/>
        <w:numPr>
          <w:ilvl w:val="0"/>
          <w:numId w:val="35"/>
        </w:numPr>
        <w:rPr>
          <w:szCs w:val="22"/>
        </w:rPr>
      </w:pPr>
      <w:r w:rsidRPr="00D760A0">
        <w:rPr>
          <w:szCs w:val="22"/>
        </w:rPr>
        <w:t>reptiles use woody debris as vantage points to catch aquatic prey.</w:t>
      </w:r>
    </w:p>
    <w:p w:rsidR="001003DD" w:rsidRPr="00D760A0" w:rsidRDefault="001003DD" w:rsidP="00484D4E">
      <w:pPr>
        <w:pStyle w:val="Body"/>
        <w:numPr>
          <w:ilvl w:val="0"/>
          <w:numId w:val="35"/>
        </w:numPr>
        <w:rPr>
          <w:szCs w:val="22"/>
        </w:rPr>
      </w:pPr>
      <w:r w:rsidRPr="00D760A0">
        <w:rPr>
          <w:szCs w:val="22"/>
        </w:rPr>
        <w:t>The 3ISC Physical Form Sub-Index includes a Large Wood Indicator that measures large wood by assessing:</w:t>
      </w:r>
    </w:p>
    <w:p w:rsidR="001003DD" w:rsidRPr="00D760A0" w:rsidRDefault="001003DD" w:rsidP="00484D4E">
      <w:pPr>
        <w:pStyle w:val="Body"/>
        <w:numPr>
          <w:ilvl w:val="0"/>
          <w:numId w:val="35"/>
        </w:numPr>
        <w:rPr>
          <w:szCs w:val="22"/>
        </w:rPr>
      </w:pPr>
      <w:r w:rsidRPr="00D760A0">
        <w:rPr>
          <w:szCs w:val="22"/>
        </w:rPr>
        <w:t>the density of instream large wood;</w:t>
      </w:r>
    </w:p>
    <w:p w:rsidR="001003DD" w:rsidRPr="00D760A0" w:rsidRDefault="001003DD" w:rsidP="00484D4E">
      <w:pPr>
        <w:pStyle w:val="Body"/>
        <w:numPr>
          <w:ilvl w:val="0"/>
          <w:numId w:val="35"/>
        </w:numPr>
        <w:rPr>
          <w:szCs w:val="22"/>
        </w:rPr>
      </w:pPr>
      <w:r w:rsidRPr="00D760A0">
        <w:rPr>
          <w:szCs w:val="22"/>
        </w:rPr>
        <w:t>the location of large wood (e.g.stream edges, mid-stream, etc.); and</w:t>
      </w:r>
    </w:p>
    <w:p w:rsidR="001003DD" w:rsidRPr="00D760A0" w:rsidRDefault="001003DD" w:rsidP="00484D4E">
      <w:pPr>
        <w:pStyle w:val="Body"/>
        <w:numPr>
          <w:ilvl w:val="0"/>
          <w:numId w:val="35"/>
        </w:numPr>
        <w:rPr>
          <w:szCs w:val="22"/>
        </w:rPr>
      </w:pPr>
      <w:r w:rsidRPr="00D760A0">
        <w:rPr>
          <w:szCs w:val="22"/>
        </w:rPr>
        <w:t>the origin of the large wood (indigenous or exotic).</w:t>
      </w:r>
    </w:p>
    <w:p w:rsidR="001003DD" w:rsidRPr="00D760A0" w:rsidRDefault="001003DD" w:rsidP="00D760A0">
      <w:pPr>
        <w:pStyle w:val="Body"/>
      </w:pPr>
      <w:r w:rsidRPr="00D760A0">
        <w:t>This indicator was used as a measure of instream habitat condition.</w:t>
      </w:r>
    </w:p>
    <w:p w:rsidR="001003DD" w:rsidRPr="00D760A0" w:rsidRDefault="001003DD" w:rsidP="001003DD">
      <w:pPr>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D760A0">
      <w:pPr>
        <w:pStyle w:val="Body"/>
      </w:pPr>
      <w:r w:rsidRPr="00D760A0">
        <w:t>Based on the above, Loss of Instream Habitat (Large Wood) was scored using the following metric:</w:t>
      </w:r>
    </w:p>
    <w:tbl>
      <w:tblPr>
        <w:tblStyle w:val="DELWPTable"/>
        <w:tblW w:w="0" w:type="auto"/>
        <w:tblLook w:val="00A0" w:firstRow="1" w:lastRow="0" w:firstColumn="1" w:lastColumn="0" w:noHBand="0" w:noVBand="0"/>
      </w:tblPr>
      <w:tblGrid>
        <w:gridCol w:w="1235"/>
        <w:gridCol w:w="5995"/>
        <w:gridCol w:w="1904"/>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235"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5995"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904"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B02436">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599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Very Poor Habitat.  </w:t>
            </w:r>
            <w:r w:rsidRPr="00D760A0">
              <w:rPr>
                <w:rFonts w:asciiTheme="minorHAnsi" w:hAnsiTheme="minorHAnsi"/>
                <w:i/>
                <w:szCs w:val="18"/>
              </w:rPr>
              <w:t>Typical features</w:t>
            </w:r>
            <w:r w:rsidRPr="00D760A0">
              <w:rPr>
                <w:rFonts w:asciiTheme="minorHAnsi" w:hAnsiTheme="minorHAnsi"/>
                <w:szCs w:val="18"/>
              </w:rPr>
              <w:t>: No instream wood visible. (3ISC Large Wood Value Score = 1)</w:t>
            </w:r>
          </w:p>
        </w:tc>
        <w:tc>
          <w:tcPr>
            <w:tcW w:w="1904" w:type="dxa"/>
            <w:vMerge w:val="restar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3ISC Large Wood Score</w:t>
            </w:r>
          </w:p>
        </w:tc>
      </w:tr>
      <w:tr w:rsidR="001003DD" w:rsidRPr="00D760A0" w:rsidTr="00B02436">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w:t>
            </w:r>
          </w:p>
        </w:tc>
        <w:tc>
          <w:tcPr>
            <w:tcW w:w="599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Poor Habitat.  </w:t>
            </w:r>
            <w:r w:rsidRPr="00D760A0">
              <w:rPr>
                <w:rFonts w:asciiTheme="minorHAnsi" w:hAnsiTheme="minorHAnsi"/>
                <w:i/>
                <w:szCs w:val="18"/>
              </w:rPr>
              <w:t>Typical features</w:t>
            </w:r>
            <w:r w:rsidRPr="00D760A0">
              <w:rPr>
                <w:rFonts w:asciiTheme="minorHAnsi" w:hAnsiTheme="minorHAnsi"/>
                <w:szCs w:val="18"/>
              </w:rPr>
              <w:t>: Few visible pieces of instream wood in channel (either from indigenous or exotic species). (3ISC Large Wood Value Score = 2)</w:t>
            </w:r>
          </w:p>
        </w:tc>
        <w:tc>
          <w:tcPr>
            <w:tcW w:w="1904" w:type="dxa"/>
            <w:vMerge/>
          </w:tcPr>
          <w:p w:rsidR="001003DD" w:rsidRPr="00D760A0" w:rsidRDefault="001003DD" w:rsidP="001003DD">
            <w:pPr>
              <w:pStyle w:val="TblBdy"/>
              <w:rPr>
                <w:rFonts w:asciiTheme="minorHAnsi" w:hAnsiTheme="minorHAnsi"/>
                <w:szCs w:val="18"/>
              </w:rPr>
            </w:pPr>
          </w:p>
        </w:tc>
      </w:tr>
      <w:tr w:rsidR="001003DD" w:rsidRPr="00D760A0" w:rsidTr="00B02436">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599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Marginal Habitat.  </w:t>
            </w:r>
            <w:r w:rsidRPr="00D760A0">
              <w:rPr>
                <w:rFonts w:asciiTheme="minorHAnsi" w:hAnsiTheme="minorHAnsi"/>
                <w:i/>
                <w:szCs w:val="18"/>
              </w:rPr>
              <w:t>Typical features</w:t>
            </w:r>
            <w:r w:rsidRPr="00D760A0">
              <w:rPr>
                <w:rFonts w:asciiTheme="minorHAnsi" w:hAnsiTheme="minorHAnsi"/>
                <w:szCs w:val="18"/>
              </w:rPr>
              <w:t>: Moderate visible pieces of instream wood from indigenous species in channel.  Abundant pieces of exotic instream wood in channel.  Moderate impact of desnagging.  Streamside vegetation clearing evident. (3ISC Large Wood Value Score = 3)</w:t>
            </w:r>
          </w:p>
        </w:tc>
        <w:tc>
          <w:tcPr>
            <w:tcW w:w="1904" w:type="dxa"/>
            <w:vMerge/>
          </w:tcPr>
          <w:p w:rsidR="001003DD" w:rsidRPr="00D760A0" w:rsidRDefault="001003DD" w:rsidP="001003DD">
            <w:pPr>
              <w:pStyle w:val="TblBdy"/>
              <w:rPr>
                <w:rFonts w:asciiTheme="minorHAnsi" w:hAnsiTheme="minorHAnsi"/>
                <w:szCs w:val="18"/>
              </w:rPr>
            </w:pPr>
          </w:p>
        </w:tc>
      </w:tr>
      <w:tr w:rsidR="001003DD" w:rsidRPr="00D760A0" w:rsidTr="00B02436">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w:t>
            </w:r>
          </w:p>
        </w:tc>
        <w:tc>
          <w:tcPr>
            <w:tcW w:w="599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Good Habitat.  </w:t>
            </w:r>
            <w:r w:rsidRPr="00D760A0">
              <w:rPr>
                <w:rFonts w:asciiTheme="minorHAnsi" w:hAnsiTheme="minorHAnsi"/>
                <w:i/>
                <w:szCs w:val="18"/>
              </w:rPr>
              <w:t>Typical features</w:t>
            </w:r>
            <w:r w:rsidRPr="00D760A0">
              <w:rPr>
                <w:rFonts w:asciiTheme="minorHAnsi" w:hAnsiTheme="minorHAnsi"/>
                <w:szCs w:val="18"/>
              </w:rPr>
              <w:t>: Numerous pieces of instream wood from indigenous species.  Perhaps limited instream wood from exotic species present also.  Limited impact of desnagging or streamside vegetation clearing. (3ISC Large Wood Value Score = 4)</w:t>
            </w:r>
          </w:p>
        </w:tc>
        <w:tc>
          <w:tcPr>
            <w:tcW w:w="1904" w:type="dxa"/>
            <w:vMerge/>
          </w:tcPr>
          <w:p w:rsidR="001003DD" w:rsidRPr="00D760A0" w:rsidRDefault="001003DD" w:rsidP="001003DD">
            <w:pPr>
              <w:pStyle w:val="TblBdy"/>
              <w:rPr>
                <w:rFonts w:asciiTheme="minorHAnsi" w:hAnsiTheme="minorHAnsi"/>
                <w:szCs w:val="18"/>
              </w:rPr>
            </w:pPr>
          </w:p>
        </w:tc>
      </w:tr>
      <w:tr w:rsidR="001003DD" w:rsidRPr="00D760A0" w:rsidTr="00B02436">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c>
          <w:tcPr>
            <w:tcW w:w="599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Excellent Habitat.  </w:t>
            </w:r>
            <w:r w:rsidRPr="00D760A0">
              <w:rPr>
                <w:rFonts w:asciiTheme="minorHAnsi" w:hAnsiTheme="minorHAnsi"/>
                <w:i/>
                <w:szCs w:val="18"/>
              </w:rPr>
              <w:t>Typical features</w:t>
            </w:r>
            <w:r w:rsidRPr="00D760A0">
              <w:rPr>
                <w:rFonts w:asciiTheme="minorHAnsi" w:hAnsiTheme="minorHAnsi"/>
                <w:szCs w:val="18"/>
              </w:rPr>
              <w:t>: Abundant instream wood from indigenous woody vegetation taxa.  Site probably never desnagged.  Streamside vegetation probably never cleared. (3ISC Large Wood Value Score = 5)</w:t>
            </w:r>
          </w:p>
        </w:tc>
        <w:tc>
          <w:tcPr>
            <w:tcW w:w="1904" w:type="dxa"/>
            <w:vMerge/>
          </w:tcPr>
          <w:p w:rsidR="001003DD" w:rsidRPr="00D760A0" w:rsidRDefault="001003DD" w:rsidP="001003DD">
            <w:pPr>
              <w:pStyle w:val="TblBdy"/>
              <w:rPr>
                <w:rFonts w:asciiTheme="minorHAnsi" w:hAnsiTheme="minorHAnsi"/>
                <w:szCs w:val="18"/>
              </w:rPr>
            </w:pPr>
          </w:p>
        </w:tc>
      </w:tr>
      <w:tr w:rsidR="001003DD" w:rsidRPr="00D760A0" w:rsidTr="00B02436">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c>
          <w:tcPr>
            <w:tcW w:w="599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The 3ISC methodology to identify the large wood score has no been applied, no reference available</w:t>
            </w:r>
          </w:p>
        </w:tc>
        <w:tc>
          <w:tcPr>
            <w:tcW w:w="190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r>
      <w:tr w:rsidR="001003DD" w:rsidRPr="00D760A0" w:rsidTr="00B02436">
        <w:tc>
          <w:tcPr>
            <w:tcW w:w="9134"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3ISC Large Wood Indicator</w:t>
            </w:r>
          </w:p>
        </w:tc>
      </w:tr>
    </w:tbl>
    <w:p w:rsidR="001003DD" w:rsidRPr="00D760A0" w:rsidRDefault="001003DD" w:rsidP="001003DD">
      <w:pPr>
        <w:pStyle w:val="HD"/>
        <w:spacing w:before="240"/>
        <w:rPr>
          <w:rFonts w:asciiTheme="minorHAnsi" w:hAnsiTheme="minorHAnsi"/>
        </w:rPr>
      </w:pPr>
      <w:r w:rsidRPr="00D760A0">
        <w:rPr>
          <w:rFonts w:asciiTheme="minorHAnsi" w:hAnsiTheme="minorHAnsi"/>
        </w:rPr>
        <w:t>AVIRA Metric – Loss of Instream Habitat (Sedimentation)</w:t>
      </w:r>
    </w:p>
    <w:p w:rsidR="001003DD" w:rsidRPr="00D760A0" w:rsidRDefault="001003DD" w:rsidP="00D760A0">
      <w:pPr>
        <w:pStyle w:val="Body"/>
      </w:pPr>
      <w:r w:rsidRPr="00D760A0">
        <w:t xml:space="preserve">Stream beds aggrade when more sediment is delivered to a reach than can be transported through the reach.  Increased sediment is delivered to streams from erosion of the bed and banks (as described in Section 15.1.2), and from sources within the catchment (erosion following fires, logging, clearing, mining).  Deposited sediment is typically sand, as silts and clays are transported right through the system.  Once in a stream, coarse sediment will either settle out, or be transported gradually downstream or onto floodplains.  As this occurs, habitat structure is simplified as major habitat features such as pools and riffles become covered and disappear (DNRE, 2002a).  Aggradation can also lead to decreased hydraulic capacity (more frequent floods).  </w:t>
      </w:r>
    </w:p>
    <w:p w:rsidR="001003DD" w:rsidRPr="00D760A0" w:rsidRDefault="001003DD" w:rsidP="00D760A0">
      <w:pPr>
        <w:pStyle w:val="Body"/>
      </w:pPr>
      <w:r w:rsidRPr="00D760A0">
        <w:t>A number of observations can be made to determine the degree of sedimentation of the streambed, particularly:</w:t>
      </w:r>
    </w:p>
    <w:p w:rsidR="001003DD" w:rsidRPr="00D760A0" w:rsidRDefault="001003DD" w:rsidP="00484D4E">
      <w:pPr>
        <w:pStyle w:val="Body"/>
        <w:numPr>
          <w:ilvl w:val="0"/>
          <w:numId w:val="35"/>
        </w:numPr>
        <w:rPr>
          <w:szCs w:val="22"/>
        </w:rPr>
      </w:pPr>
      <w:r w:rsidRPr="00D760A0">
        <w:rPr>
          <w:szCs w:val="22"/>
        </w:rPr>
        <w:t xml:space="preserve">location and distribution of sediment (from collection points at instream obstructions (e.g.large woody debris) and channel bends (e.g.point bars) to complete channel widths); </w:t>
      </w:r>
    </w:p>
    <w:p w:rsidR="001003DD" w:rsidRPr="00D760A0" w:rsidRDefault="001003DD" w:rsidP="00484D4E">
      <w:pPr>
        <w:pStyle w:val="Body"/>
        <w:numPr>
          <w:ilvl w:val="0"/>
          <w:numId w:val="35"/>
        </w:numPr>
        <w:rPr>
          <w:szCs w:val="22"/>
        </w:rPr>
      </w:pPr>
      <w:r w:rsidRPr="00D760A0">
        <w:rPr>
          <w:szCs w:val="22"/>
        </w:rPr>
        <w:t>channel shape (e.g.deep and narrow v shallow and wide); and</w:t>
      </w:r>
    </w:p>
    <w:p w:rsidR="001003DD" w:rsidRPr="00D760A0" w:rsidRDefault="001003DD" w:rsidP="00484D4E">
      <w:pPr>
        <w:pStyle w:val="Body"/>
        <w:numPr>
          <w:ilvl w:val="0"/>
          <w:numId w:val="35"/>
        </w:numPr>
        <w:rPr>
          <w:szCs w:val="22"/>
        </w:rPr>
      </w:pPr>
      <w:r w:rsidRPr="00D760A0">
        <w:rPr>
          <w:szCs w:val="22"/>
        </w:rPr>
        <w:t>substrate variability (e.g.riffles and pools v flat, uniform streambed).</w:t>
      </w:r>
    </w:p>
    <w:p w:rsidR="001003DD" w:rsidRPr="00D760A0" w:rsidRDefault="001003DD" w:rsidP="001003DD">
      <w:pPr>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D760A0">
      <w:pPr>
        <w:pStyle w:val="Body"/>
      </w:pPr>
      <w:r w:rsidRPr="00D760A0">
        <w:t>Based on the above, Loss of Instream Habitat (Sedimentation) was scored using the following metric:</w:t>
      </w:r>
    </w:p>
    <w:tbl>
      <w:tblPr>
        <w:tblStyle w:val="DELWPTable"/>
        <w:tblW w:w="0" w:type="auto"/>
        <w:tblLook w:val="00A0" w:firstRow="1" w:lastRow="0" w:firstColumn="1" w:lastColumn="0" w:noHBand="0" w:noVBand="0"/>
      </w:tblPr>
      <w:tblGrid>
        <w:gridCol w:w="1234"/>
        <w:gridCol w:w="6137"/>
        <w:gridCol w:w="1763"/>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234"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6137"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B02436">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137"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Extensive deposition of sediments throughout reach with no observable instream habitat features</w:t>
            </w:r>
            <w:r w:rsidRPr="00D760A0">
              <w:rPr>
                <w:rFonts w:asciiTheme="minorHAnsi" w:hAnsiTheme="minorHAnsi"/>
                <w:bCs/>
                <w:szCs w:val="18"/>
              </w:rPr>
              <w:br/>
              <w:t>OR</w:t>
            </w:r>
            <w:r w:rsidRPr="00D760A0">
              <w:rPr>
                <w:rFonts w:asciiTheme="minorHAnsi" w:hAnsiTheme="minorHAnsi"/>
                <w:bCs/>
                <w:szCs w:val="18"/>
              </w:rPr>
              <w:br/>
            </w:r>
            <w:r w:rsidRPr="00D760A0">
              <w:rPr>
                <w:rFonts w:asciiTheme="minorHAnsi" w:hAnsiTheme="minorHAnsi"/>
                <w:szCs w:val="18"/>
              </w:rPr>
              <w:t>Floodplain/valley inundation (i.e.loss of channel)</w:t>
            </w:r>
            <w:r w:rsidRPr="00D760A0">
              <w:rPr>
                <w:rFonts w:asciiTheme="minorHAnsi" w:hAnsiTheme="minorHAnsi"/>
                <w:szCs w:val="18"/>
              </w:rPr>
              <w:br/>
              <w:t>OR</w:t>
            </w:r>
            <w:r w:rsidRPr="00D760A0">
              <w:rPr>
                <w:rFonts w:asciiTheme="minorHAnsi" w:hAnsiTheme="minorHAnsi"/>
                <w:szCs w:val="18"/>
              </w:rPr>
              <w:br/>
              <w:t>Reach classified as aggradational in SedNet (usually greater than 1m of net deposition)</w:t>
            </w:r>
          </w:p>
        </w:tc>
        <w:tc>
          <w:tcPr>
            <w:tcW w:w="1763"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Extensive</w:t>
            </w:r>
          </w:p>
        </w:tc>
      </w:tr>
      <w:tr w:rsidR="001003DD" w:rsidRPr="00D760A0" w:rsidTr="00B02436">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w:t>
            </w:r>
          </w:p>
        </w:tc>
        <w:tc>
          <w:tcPr>
            <w:tcW w:w="6137"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Deposition of sediments throughout reach</w:t>
            </w:r>
            <w:r w:rsidRPr="00D760A0">
              <w:rPr>
                <w:rFonts w:asciiTheme="minorHAnsi" w:hAnsiTheme="minorHAnsi"/>
                <w:bCs/>
                <w:szCs w:val="18"/>
              </w:rPr>
              <w:br/>
              <w:t>AND</w:t>
            </w:r>
            <w:r w:rsidRPr="00D760A0">
              <w:rPr>
                <w:rFonts w:asciiTheme="minorHAnsi" w:hAnsiTheme="minorHAnsi"/>
                <w:bCs/>
                <w:szCs w:val="18"/>
              </w:rPr>
              <w:br/>
              <w:t>Channel bed beginning to become uniform (i.e.some observable instream habitat features)</w:t>
            </w:r>
            <w:r w:rsidRPr="00D760A0">
              <w:rPr>
                <w:rFonts w:asciiTheme="minorHAnsi" w:hAnsiTheme="minorHAnsi"/>
                <w:bCs/>
                <w:szCs w:val="18"/>
              </w:rPr>
              <w:br/>
              <w:t>OR</w:t>
            </w:r>
            <w:r w:rsidRPr="00D760A0">
              <w:rPr>
                <w:rFonts w:asciiTheme="minorHAnsi" w:hAnsiTheme="minorHAnsi"/>
                <w:bCs/>
                <w:szCs w:val="18"/>
              </w:rPr>
              <w:br/>
              <w:t>More than half of the reach classified as aggradational in SedNet</w:t>
            </w:r>
          </w:p>
        </w:tc>
        <w:tc>
          <w:tcPr>
            <w:tcW w:w="1763"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Significant</w:t>
            </w:r>
          </w:p>
        </w:tc>
      </w:tr>
      <w:tr w:rsidR="001003DD" w:rsidRPr="00D760A0" w:rsidTr="00B02436">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613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Deposition of sediments above natural levels mainly at bends and/or instream obstructions</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Some</w:t>
            </w:r>
          </w:p>
        </w:tc>
      </w:tr>
      <w:tr w:rsidR="001003DD" w:rsidRPr="00D760A0" w:rsidTr="00B02436">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c>
          <w:tcPr>
            <w:tcW w:w="6137" w:type="dxa"/>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No obvious deposition of sediments above natural levels</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Negligible</w:t>
            </w:r>
          </w:p>
        </w:tc>
      </w:tr>
      <w:tr w:rsidR="001003DD" w:rsidRPr="00D760A0" w:rsidTr="00B02436">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c>
          <w:tcPr>
            <w:tcW w:w="6137"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Bed stability of waterway is unknown</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r>
      <w:tr w:rsidR="001003DD" w:rsidRPr="00D760A0" w:rsidTr="00B02436">
        <w:tc>
          <w:tcPr>
            <w:tcW w:w="9134"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SedNet **</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Fluvial Geomorphological studies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Local knowledge</w:t>
            </w:r>
          </w:p>
        </w:tc>
      </w:tr>
    </w:tbl>
    <w:p w:rsidR="001003DD" w:rsidRPr="00D760A0" w:rsidRDefault="001003DD" w:rsidP="001003DD">
      <w:pPr>
        <w:pStyle w:val="depiFOOTNOTE"/>
        <w:rPr>
          <w:rFonts w:asciiTheme="minorHAnsi" w:hAnsiTheme="minorHAnsi"/>
        </w:rPr>
      </w:pPr>
      <w:r w:rsidRPr="00D760A0">
        <w:rPr>
          <w:rFonts w:asciiTheme="minorHAnsi" w:hAnsiTheme="minorHAnsi"/>
        </w:rPr>
        <w:t>*</w:t>
      </w:r>
      <w:r w:rsidRPr="00D760A0">
        <w:rPr>
          <w:rFonts w:asciiTheme="minorHAnsi" w:hAnsiTheme="minorHAnsi"/>
        </w:rPr>
        <w:tab/>
        <w:t>The 3ISC does not include a bed instability measure as it was deemed to be too variable and difficult to determine in the field at a single point in time.  Although no state-wide dataset exists, bed stability remains a significant impact.  As such it is recommended that the metric is scored in the regions by CMAs, rather than at State level from a data base.</w:t>
      </w:r>
    </w:p>
    <w:p w:rsidR="001003DD" w:rsidRPr="00D760A0" w:rsidRDefault="001003DD" w:rsidP="001003DD">
      <w:pPr>
        <w:pStyle w:val="depiFOOTNOTE"/>
        <w:rPr>
          <w:rFonts w:asciiTheme="minorHAnsi" w:hAnsiTheme="minorHAnsi"/>
        </w:rPr>
      </w:pPr>
      <w:r w:rsidRPr="00D760A0">
        <w:rPr>
          <w:rFonts w:asciiTheme="minorHAnsi" w:hAnsiTheme="minorHAnsi"/>
        </w:rPr>
        <w:t>**</w:t>
      </w:r>
      <w:r w:rsidRPr="00D760A0">
        <w:rPr>
          <w:rFonts w:asciiTheme="minorHAnsi" w:hAnsiTheme="minorHAnsi"/>
        </w:rPr>
        <w:tab/>
        <w:t>SedNet provides an estimate of aggradation based on the hydraulic capacity of the reach.</w:t>
      </w:r>
    </w:p>
    <w:p w:rsidR="00972C02" w:rsidRDefault="001003DD">
      <w:pPr>
        <w:pStyle w:val="Avira3rdLevel"/>
        <w:spacing w:before="600"/>
      </w:pPr>
      <w:r w:rsidRPr="00D760A0">
        <w:t>Livestock Access</w:t>
      </w:r>
    </w:p>
    <w:p w:rsidR="001003DD" w:rsidRPr="00D760A0" w:rsidRDefault="001003DD" w:rsidP="00D760A0">
      <w:pPr>
        <w:pStyle w:val="Body"/>
      </w:pPr>
      <w:r w:rsidRPr="00D760A0">
        <w:t>The 2ISC included an assessment of livestock access, under the following measures:</w:t>
      </w:r>
    </w:p>
    <w:p w:rsidR="001003DD" w:rsidRPr="00D760A0" w:rsidRDefault="001003DD" w:rsidP="00484D4E">
      <w:pPr>
        <w:pStyle w:val="Body"/>
        <w:numPr>
          <w:ilvl w:val="0"/>
          <w:numId w:val="35"/>
        </w:numPr>
        <w:rPr>
          <w:szCs w:val="22"/>
        </w:rPr>
      </w:pPr>
      <w:r w:rsidRPr="00D760A0">
        <w:rPr>
          <w:szCs w:val="22"/>
        </w:rPr>
        <w:t>damage to vegetation;</w:t>
      </w:r>
    </w:p>
    <w:p w:rsidR="001003DD" w:rsidRPr="00D760A0" w:rsidRDefault="001003DD" w:rsidP="00484D4E">
      <w:pPr>
        <w:pStyle w:val="Body"/>
        <w:numPr>
          <w:ilvl w:val="0"/>
          <w:numId w:val="35"/>
        </w:numPr>
        <w:rPr>
          <w:szCs w:val="22"/>
        </w:rPr>
      </w:pPr>
      <w:r w:rsidRPr="00D760A0">
        <w:rPr>
          <w:szCs w:val="22"/>
        </w:rPr>
        <w:t>damage to banks;</w:t>
      </w:r>
    </w:p>
    <w:p w:rsidR="001003DD" w:rsidRPr="00D760A0" w:rsidRDefault="001003DD" w:rsidP="00484D4E">
      <w:pPr>
        <w:pStyle w:val="Body"/>
        <w:numPr>
          <w:ilvl w:val="0"/>
          <w:numId w:val="35"/>
        </w:numPr>
        <w:rPr>
          <w:szCs w:val="22"/>
        </w:rPr>
      </w:pPr>
      <w:r w:rsidRPr="00D760A0">
        <w:rPr>
          <w:szCs w:val="22"/>
        </w:rPr>
        <w:t>pugging;</w:t>
      </w:r>
    </w:p>
    <w:p w:rsidR="001003DD" w:rsidRPr="00D760A0" w:rsidRDefault="001003DD" w:rsidP="00484D4E">
      <w:pPr>
        <w:pStyle w:val="Body"/>
        <w:numPr>
          <w:ilvl w:val="0"/>
          <w:numId w:val="35"/>
        </w:numPr>
        <w:rPr>
          <w:szCs w:val="22"/>
        </w:rPr>
      </w:pPr>
      <w:r w:rsidRPr="00D760A0">
        <w:rPr>
          <w:szCs w:val="22"/>
        </w:rPr>
        <w:t>manure; and</w:t>
      </w:r>
    </w:p>
    <w:p w:rsidR="001003DD" w:rsidRPr="00D760A0" w:rsidRDefault="001003DD" w:rsidP="00484D4E">
      <w:pPr>
        <w:pStyle w:val="Body"/>
        <w:numPr>
          <w:ilvl w:val="0"/>
          <w:numId w:val="35"/>
        </w:numPr>
        <w:rPr>
          <w:szCs w:val="22"/>
        </w:rPr>
      </w:pPr>
      <w:r w:rsidRPr="00D760A0">
        <w:rPr>
          <w:szCs w:val="22"/>
        </w:rPr>
        <w:t>tracks.</w:t>
      </w:r>
    </w:p>
    <w:p w:rsidR="001003DD" w:rsidRPr="00D760A0" w:rsidRDefault="001003DD" w:rsidP="00D760A0">
      <w:pPr>
        <w:pStyle w:val="Body"/>
      </w:pPr>
      <w:r w:rsidRPr="00D760A0">
        <w:t>This information was not collected under 3ISC.  Therefore, livestock access was determined from information and on-ground knowledge of regional agencies.</w:t>
      </w:r>
    </w:p>
    <w:p w:rsidR="00286500" w:rsidRPr="00D760A0" w:rsidRDefault="00286500" w:rsidP="001003DD">
      <w:pPr>
        <w:pStyle w:val="HD"/>
        <w:rPr>
          <w:rFonts w:asciiTheme="minorHAnsi" w:hAnsiTheme="minorHAnsi"/>
        </w:rPr>
        <w:sectPr w:rsidR="00286500"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rPr>
          <w:rFonts w:asciiTheme="minorHAnsi" w:hAnsiTheme="minorHAnsi"/>
        </w:rPr>
      </w:pPr>
      <w:r w:rsidRPr="00D760A0">
        <w:rPr>
          <w:rFonts w:asciiTheme="minorHAnsi" w:hAnsiTheme="minorHAnsi"/>
        </w:rPr>
        <w:t>AVIRA Metric – Livestock Access</w:t>
      </w:r>
    </w:p>
    <w:p w:rsidR="001003DD" w:rsidRPr="00D760A0" w:rsidRDefault="001003DD" w:rsidP="00D760A0">
      <w:pPr>
        <w:pStyle w:val="Body"/>
      </w:pPr>
      <w:r w:rsidRPr="00D760A0">
        <w:t>Based on the above, Livestock Access threats were scored using the following metric:</w:t>
      </w:r>
    </w:p>
    <w:tbl>
      <w:tblPr>
        <w:tblStyle w:val="DELWPTable"/>
        <w:tblW w:w="0" w:type="auto"/>
        <w:tblLook w:val="00A0" w:firstRow="1" w:lastRow="0" w:firstColumn="1" w:lastColumn="0" w:noHBand="0" w:noVBand="0"/>
      </w:tblPr>
      <w:tblGrid>
        <w:gridCol w:w="1235"/>
        <w:gridCol w:w="6136"/>
        <w:gridCol w:w="1763"/>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235"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6136"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B02436">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136" w:type="dxa"/>
          </w:tcPr>
          <w:p w:rsidR="001003DD" w:rsidRPr="00D760A0" w:rsidRDefault="001003DD" w:rsidP="001003DD">
            <w:pPr>
              <w:pStyle w:val="TblBdy"/>
              <w:rPr>
                <w:rFonts w:asciiTheme="minorHAnsi" w:hAnsiTheme="minorHAnsi"/>
                <w:szCs w:val="20"/>
              </w:rPr>
            </w:pPr>
            <w:r w:rsidRPr="00D760A0">
              <w:rPr>
                <w:rFonts w:asciiTheme="minorHAnsi" w:hAnsiTheme="minorHAnsi"/>
                <w:szCs w:val="15"/>
              </w:rPr>
              <w:t>&gt;75% of waterway is affected by livestock access</w:t>
            </w:r>
            <w:r w:rsidRPr="00D760A0">
              <w:rPr>
                <w:rFonts w:asciiTheme="minorHAnsi" w:hAnsiTheme="minorHAnsi"/>
                <w:szCs w:val="18"/>
              </w:rPr>
              <w:t xml:space="preserve"> </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&gt;75%</w:t>
            </w:r>
          </w:p>
        </w:tc>
      </w:tr>
      <w:tr w:rsidR="001003DD" w:rsidRPr="00D760A0" w:rsidTr="00B02436">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6136" w:type="dxa"/>
          </w:tcPr>
          <w:p w:rsidR="001003DD" w:rsidRPr="00D760A0" w:rsidRDefault="001003DD" w:rsidP="001003DD">
            <w:pPr>
              <w:pStyle w:val="TblBdy"/>
              <w:rPr>
                <w:rFonts w:asciiTheme="minorHAnsi" w:hAnsiTheme="minorHAnsi"/>
                <w:szCs w:val="20"/>
              </w:rPr>
            </w:pPr>
            <w:r w:rsidRPr="00D760A0">
              <w:rPr>
                <w:rFonts w:asciiTheme="minorHAnsi" w:hAnsiTheme="minorHAnsi"/>
                <w:szCs w:val="15"/>
              </w:rPr>
              <w:t>25-75% of waterway is affected by livestock access</w:t>
            </w:r>
            <w:r w:rsidRPr="00D760A0">
              <w:rPr>
                <w:rFonts w:asciiTheme="minorHAnsi" w:hAnsiTheme="minorHAnsi"/>
                <w:szCs w:val="18"/>
              </w:rPr>
              <w:t xml:space="preserve"> </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25-75%</w:t>
            </w:r>
          </w:p>
        </w:tc>
      </w:tr>
      <w:tr w:rsidR="001003DD" w:rsidRPr="00D760A0" w:rsidTr="00B02436">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c>
          <w:tcPr>
            <w:tcW w:w="6136" w:type="dxa"/>
          </w:tcPr>
          <w:p w:rsidR="001003DD" w:rsidRPr="00D760A0" w:rsidRDefault="001003DD" w:rsidP="001003DD">
            <w:pPr>
              <w:pStyle w:val="TblBdy"/>
              <w:rPr>
                <w:rFonts w:asciiTheme="minorHAnsi" w:hAnsiTheme="minorHAnsi"/>
                <w:szCs w:val="20"/>
              </w:rPr>
            </w:pPr>
            <w:r w:rsidRPr="00D760A0">
              <w:rPr>
                <w:rFonts w:asciiTheme="minorHAnsi" w:hAnsiTheme="minorHAnsi"/>
                <w:szCs w:val="15"/>
              </w:rPr>
              <w:t>&lt;25% of waterway is affected by livestock access</w:t>
            </w:r>
            <w:r w:rsidRPr="00D760A0">
              <w:rPr>
                <w:rFonts w:asciiTheme="minorHAnsi" w:hAnsiTheme="minorHAnsi"/>
                <w:szCs w:val="18"/>
              </w:rPr>
              <w:t xml:space="preserve"> </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&lt;25%</w:t>
            </w:r>
          </w:p>
        </w:tc>
      </w:tr>
      <w:tr w:rsidR="001003DD" w:rsidRPr="00D760A0" w:rsidTr="00B02436">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c>
          <w:tcPr>
            <w:tcW w:w="6136"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Livestock access to waterway is unknown</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r>
      <w:tr w:rsidR="001003DD" w:rsidRPr="00D760A0" w:rsidTr="00B02436">
        <w:tc>
          <w:tcPr>
            <w:tcW w:w="9134"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Local knowledge</w:t>
            </w:r>
          </w:p>
        </w:tc>
      </w:tr>
    </w:tbl>
    <w:p w:rsidR="00972C02" w:rsidRDefault="001003DD">
      <w:pPr>
        <w:pStyle w:val="HB"/>
        <w:spacing w:before="600"/>
      </w:pPr>
      <w:r w:rsidRPr="00D760A0">
        <w:t xml:space="preserve"> </w:t>
      </w:r>
      <w:bookmarkStart w:id="465" w:name="_Toc396734275"/>
      <w:bookmarkStart w:id="466" w:name="_Toc399755398"/>
      <w:bookmarkStart w:id="467" w:name="_Toc437955871"/>
      <w:r w:rsidRPr="00D760A0">
        <w:t>Wetlands</w:t>
      </w:r>
      <w:bookmarkEnd w:id="465"/>
      <w:bookmarkEnd w:id="466"/>
      <w:bookmarkEnd w:id="467"/>
    </w:p>
    <w:p w:rsidR="001003DD" w:rsidRPr="00D760A0" w:rsidRDefault="001003DD" w:rsidP="00A65ABD">
      <w:pPr>
        <w:pStyle w:val="Avira3rdLevel"/>
      </w:pPr>
      <w:r w:rsidRPr="00D760A0">
        <w:t>Background</w:t>
      </w:r>
    </w:p>
    <w:p w:rsidR="001003DD" w:rsidRPr="00D760A0" w:rsidRDefault="001003DD" w:rsidP="00D760A0">
      <w:pPr>
        <w:pStyle w:val="Body"/>
      </w:pPr>
      <w:r w:rsidRPr="00D760A0">
        <w:t>To determine the threat posed to wetland values from degraded habitats, three measures derived from the IWC were identified -</w:t>
      </w:r>
      <w:r w:rsidRPr="00D760A0" w:rsidDel="008216F9">
        <w:t xml:space="preserve"> </w:t>
      </w:r>
      <w:r w:rsidRPr="00D760A0">
        <w:t>Soil Disturbance, Degraded Buffer and Livestock Access.</w:t>
      </w:r>
    </w:p>
    <w:p w:rsidR="001003DD" w:rsidRPr="00D760A0" w:rsidRDefault="001003DD" w:rsidP="00A65ABD">
      <w:pPr>
        <w:pStyle w:val="Avira3rdLevel"/>
      </w:pPr>
      <w:r w:rsidRPr="00D760A0">
        <w:t>Soil Disturbance</w:t>
      </w:r>
    </w:p>
    <w:p w:rsidR="001003DD" w:rsidRPr="00D760A0" w:rsidRDefault="001003DD" w:rsidP="00D760A0">
      <w:pPr>
        <w:pStyle w:val="Body"/>
      </w:pPr>
      <w:r w:rsidRPr="00D760A0">
        <w:t>Wetland soils provide a physical substrate for aquatic plants including macrophytes and algae and habitat for benthic invertebrates and micro-organisms.  Threats to the physical properties of wetland soils are activities such as pugging by livestock and feral animals, human trampling, driving of vehicles in the wetland and carp mumbling. These activities cause soil disturbance which can reduce water storage capacity of soil, can have negative impacts on some invertebrates and increase turbidity during filling (DSE 2008e).</w:t>
      </w:r>
    </w:p>
    <w:p w:rsidR="001003DD" w:rsidRPr="00D760A0" w:rsidRDefault="001003DD" w:rsidP="00D760A0">
      <w:pPr>
        <w:pStyle w:val="Body"/>
      </w:pPr>
      <w:r w:rsidRPr="00D760A0">
        <w:t>The IWC includes a measure of soil disturbance relating to the physical disturbance of the soil structure and profile.</w:t>
      </w:r>
    </w:p>
    <w:p w:rsidR="001003DD" w:rsidRPr="00D760A0" w:rsidRDefault="001003DD" w:rsidP="00D760A0">
      <w:pPr>
        <w:pStyle w:val="Body"/>
      </w:pPr>
      <w:r w:rsidRPr="00D760A0">
        <w:t>Activities with the potential to cause soil disturbance include:</w:t>
      </w:r>
    </w:p>
    <w:p w:rsidR="001003DD" w:rsidRPr="00D760A0" w:rsidRDefault="001003DD" w:rsidP="00484D4E">
      <w:pPr>
        <w:pStyle w:val="Body"/>
        <w:numPr>
          <w:ilvl w:val="0"/>
          <w:numId w:val="35"/>
        </w:numPr>
        <w:rPr>
          <w:szCs w:val="22"/>
        </w:rPr>
      </w:pPr>
      <w:r w:rsidRPr="00D760A0">
        <w:rPr>
          <w:szCs w:val="22"/>
        </w:rPr>
        <w:t>pugging by livestock and/or feral animals;</w:t>
      </w:r>
    </w:p>
    <w:p w:rsidR="001003DD" w:rsidRPr="00D760A0" w:rsidRDefault="001003DD" w:rsidP="00484D4E">
      <w:pPr>
        <w:pStyle w:val="Body"/>
        <w:numPr>
          <w:ilvl w:val="0"/>
          <w:numId w:val="35"/>
        </w:numPr>
        <w:rPr>
          <w:szCs w:val="22"/>
        </w:rPr>
      </w:pPr>
      <w:r w:rsidRPr="00D760A0">
        <w:rPr>
          <w:szCs w:val="22"/>
        </w:rPr>
        <w:t>cultivation;</w:t>
      </w:r>
    </w:p>
    <w:p w:rsidR="001003DD" w:rsidRPr="00D760A0" w:rsidRDefault="001003DD" w:rsidP="00484D4E">
      <w:pPr>
        <w:pStyle w:val="Body"/>
        <w:numPr>
          <w:ilvl w:val="0"/>
          <w:numId w:val="35"/>
        </w:numPr>
        <w:rPr>
          <w:szCs w:val="22"/>
        </w:rPr>
      </w:pPr>
      <w:r w:rsidRPr="00D760A0">
        <w:rPr>
          <w:szCs w:val="22"/>
        </w:rPr>
        <w:t>carp mumbling;</w:t>
      </w:r>
    </w:p>
    <w:p w:rsidR="001003DD" w:rsidRPr="00D760A0" w:rsidRDefault="001003DD" w:rsidP="00484D4E">
      <w:pPr>
        <w:pStyle w:val="Body"/>
        <w:numPr>
          <w:ilvl w:val="0"/>
          <w:numId w:val="35"/>
        </w:numPr>
        <w:rPr>
          <w:szCs w:val="22"/>
        </w:rPr>
      </w:pPr>
      <w:r w:rsidRPr="00D760A0">
        <w:rPr>
          <w:szCs w:val="22"/>
        </w:rPr>
        <w:t>human trampling; and</w:t>
      </w:r>
    </w:p>
    <w:p w:rsidR="001003DD" w:rsidRPr="00D760A0" w:rsidRDefault="001003DD" w:rsidP="00484D4E">
      <w:pPr>
        <w:pStyle w:val="Body"/>
        <w:numPr>
          <w:ilvl w:val="0"/>
          <w:numId w:val="35"/>
        </w:numPr>
        <w:rPr>
          <w:szCs w:val="22"/>
        </w:rPr>
      </w:pPr>
      <w:r w:rsidRPr="00D760A0">
        <w:rPr>
          <w:szCs w:val="22"/>
        </w:rPr>
        <w:t>driving of vehicles in the wetland.</w:t>
      </w:r>
    </w:p>
    <w:p w:rsidR="001003DD" w:rsidRPr="00D760A0" w:rsidRDefault="001003DD" w:rsidP="00D760A0">
      <w:pPr>
        <w:pStyle w:val="Body"/>
      </w:pPr>
      <w:r w:rsidRPr="00D760A0">
        <w:t>To determine the severity of effect of these activities, the IWC Field Assessment Sheet lists the following key steps (refer to DSE 2008e):</w:t>
      </w:r>
    </w:p>
    <w:p w:rsidR="001003DD" w:rsidRPr="00D760A0" w:rsidRDefault="001003DD" w:rsidP="00484D4E">
      <w:pPr>
        <w:pStyle w:val="Body"/>
        <w:numPr>
          <w:ilvl w:val="0"/>
          <w:numId w:val="55"/>
        </w:numPr>
      </w:pPr>
      <w:r w:rsidRPr="00D760A0">
        <w:t>Identify the presence of activities that cause soil disturbance.</w:t>
      </w:r>
    </w:p>
    <w:p w:rsidR="001003DD" w:rsidRPr="00D760A0" w:rsidRDefault="001003DD" w:rsidP="00484D4E">
      <w:pPr>
        <w:pStyle w:val="Body"/>
        <w:numPr>
          <w:ilvl w:val="0"/>
          <w:numId w:val="55"/>
        </w:numPr>
      </w:pPr>
      <w:r w:rsidRPr="00D760A0">
        <w:t>Estimate the percentage of wetland soil affected by these activities.</w:t>
      </w:r>
    </w:p>
    <w:p w:rsidR="001003DD" w:rsidRPr="00D760A0" w:rsidRDefault="001003DD" w:rsidP="00484D4E">
      <w:pPr>
        <w:pStyle w:val="Body"/>
        <w:numPr>
          <w:ilvl w:val="0"/>
          <w:numId w:val="55"/>
        </w:numPr>
      </w:pPr>
      <w:r w:rsidRPr="00D760A0">
        <w:t>Estimate the collective severity of effect of the activities on wetland soils.</w:t>
      </w:r>
    </w:p>
    <w:p w:rsidR="00286500" w:rsidRPr="00D760A0" w:rsidRDefault="00286500" w:rsidP="001003DD">
      <w:pPr>
        <w:pStyle w:val="HD"/>
        <w:rPr>
          <w:rFonts w:asciiTheme="minorHAnsi" w:hAnsiTheme="minorHAnsi"/>
        </w:rPr>
        <w:sectPr w:rsidR="00286500"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rPr>
          <w:rFonts w:asciiTheme="minorHAnsi" w:hAnsiTheme="minorHAnsi"/>
        </w:rPr>
      </w:pPr>
      <w:r w:rsidRPr="00D760A0">
        <w:rPr>
          <w:rFonts w:asciiTheme="minorHAnsi" w:hAnsiTheme="minorHAnsi"/>
        </w:rPr>
        <w:t>AVIRA Metric – Soil Disturbance</w:t>
      </w:r>
    </w:p>
    <w:p w:rsidR="001003DD" w:rsidRPr="00D760A0" w:rsidRDefault="001003DD" w:rsidP="00D760A0">
      <w:pPr>
        <w:pStyle w:val="Body"/>
      </w:pPr>
      <w:r w:rsidRPr="00D760A0">
        <w:t>Based on the above, Soil Disturbance threats were scored using the following metric:</w:t>
      </w:r>
    </w:p>
    <w:tbl>
      <w:tblPr>
        <w:tblStyle w:val="DELWPTable"/>
        <w:tblW w:w="0" w:type="auto"/>
        <w:tblLook w:val="00A0" w:firstRow="1" w:lastRow="0" w:firstColumn="1" w:lastColumn="0" w:noHBand="0" w:noVBand="0"/>
      </w:tblPr>
      <w:tblGrid>
        <w:gridCol w:w="1234"/>
        <w:gridCol w:w="6137"/>
        <w:gridCol w:w="1763"/>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234"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6137"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B02436">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13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IWC Soils Sub-Index Score: 0 - 4 (Very Poor)</w:t>
            </w:r>
          </w:p>
        </w:tc>
        <w:tc>
          <w:tcPr>
            <w:tcW w:w="1763" w:type="dxa"/>
            <w:vMerge w:val="restar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IWC Soils Score</w:t>
            </w:r>
          </w:p>
        </w:tc>
      </w:tr>
      <w:tr w:rsidR="001003DD" w:rsidRPr="00D760A0" w:rsidTr="00B02436">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w:t>
            </w:r>
          </w:p>
        </w:tc>
        <w:tc>
          <w:tcPr>
            <w:tcW w:w="613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IWC Soils Sub-Index Score: 5 - 8 (Poor)</w:t>
            </w:r>
          </w:p>
        </w:tc>
        <w:tc>
          <w:tcPr>
            <w:tcW w:w="1763" w:type="dxa"/>
            <w:vMerge/>
          </w:tcPr>
          <w:p w:rsidR="001003DD" w:rsidRPr="00D760A0" w:rsidRDefault="001003DD" w:rsidP="001003DD">
            <w:pPr>
              <w:pStyle w:val="TblBdy"/>
              <w:rPr>
                <w:rFonts w:asciiTheme="minorHAnsi" w:hAnsiTheme="minorHAnsi"/>
                <w:szCs w:val="18"/>
              </w:rPr>
            </w:pPr>
          </w:p>
        </w:tc>
      </w:tr>
      <w:tr w:rsidR="001003DD" w:rsidRPr="00D760A0" w:rsidTr="00B02436">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613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IWC Soils Sub-Index Score: 9 - 12 (Moderate)</w:t>
            </w:r>
          </w:p>
        </w:tc>
        <w:tc>
          <w:tcPr>
            <w:tcW w:w="1763" w:type="dxa"/>
            <w:vMerge/>
          </w:tcPr>
          <w:p w:rsidR="001003DD" w:rsidRPr="00D760A0" w:rsidRDefault="001003DD" w:rsidP="001003DD">
            <w:pPr>
              <w:pStyle w:val="TblBdy"/>
              <w:rPr>
                <w:rFonts w:asciiTheme="minorHAnsi" w:hAnsiTheme="minorHAnsi"/>
                <w:szCs w:val="18"/>
              </w:rPr>
            </w:pPr>
          </w:p>
        </w:tc>
      </w:tr>
      <w:tr w:rsidR="001003DD" w:rsidRPr="00D760A0" w:rsidTr="00B02436">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w:t>
            </w:r>
          </w:p>
        </w:tc>
        <w:tc>
          <w:tcPr>
            <w:tcW w:w="613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IWC Soils Sub-Index Score: 13 - 16 (Good)</w:t>
            </w:r>
          </w:p>
        </w:tc>
        <w:tc>
          <w:tcPr>
            <w:tcW w:w="1763" w:type="dxa"/>
            <w:vMerge/>
          </w:tcPr>
          <w:p w:rsidR="001003DD" w:rsidRPr="00D760A0" w:rsidRDefault="001003DD" w:rsidP="001003DD">
            <w:pPr>
              <w:pStyle w:val="TblBdy"/>
              <w:rPr>
                <w:rFonts w:asciiTheme="minorHAnsi" w:hAnsiTheme="minorHAnsi"/>
                <w:szCs w:val="18"/>
              </w:rPr>
            </w:pPr>
          </w:p>
        </w:tc>
      </w:tr>
      <w:tr w:rsidR="001003DD" w:rsidRPr="00D760A0" w:rsidTr="00B02436">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c>
          <w:tcPr>
            <w:tcW w:w="613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IWC Soils Sub-Index Score: 17 - 20 (Excellent)</w:t>
            </w:r>
          </w:p>
        </w:tc>
        <w:tc>
          <w:tcPr>
            <w:tcW w:w="1763" w:type="dxa"/>
            <w:vMerge/>
          </w:tcPr>
          <w:p w:rsidR="001003DD" w:rsidRPr="00D760A0" w:rsidRDefault="001003DD" w:rsidP="001003DD">
            <w:pPr>
              <w:pStyle w:val="TblBdy"/>
              <w:rPr>
                <w:rFonts w:asciiTheme="minorHAnsi" w:hAnsiTheme="minorHAnsi"/>
                <w:szCs w:val="18"/>
              </w:rPr>
            </w:pPr>
          </w:p>
        </w:tc>
      </w:tr>
      <w:tr w:rsidR="001003DD" w:rsidRPr="00D760A0" w:rsidTr="00B02436">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c>
          <w:tcPr>
            <w:tcW w:w="6137" w:type="dxa"/>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IWC methodology to identify degree of soil disturbance has not been applied</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r>
      <w:tr w:rsidR="001003DD" w:rsidRPr="00D760A0" w:rsidTr="00B02436">
        <w:tc>
          <w:tcPr>
            <w:tcW w:w="9134"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IWC Soils Sub-Index</w:t>
            </w:r>
          </w:p>
        </w:tc>
      </w:tr>
    </w:tbl>
    <w:p w:rsidR="00972C02" w:rsidRDefault="001003DD">
      <w:pPr>
        <w:pStyle w:val="HD"/>
        <w:spacing w:before="480"/>
        <w:rPr>
          <w:rFonts w:asciiTheme="minorHAnsi" w:hAnsiTheme="minorHAnsi"/>
        </w:rPr>
      </w:pPr>
      <w:r w:rsidRPr="00D760A0">
        <w:rPr>
          <w:rFonts w:asciiTheme="minorHAnsi" w:hAnsiTheme="minorHAnsi"/>
        </w:rPr>
        <w:t>Additional Information</w:t>
      </w:r>
    </w:p>
    <w:p w:rsidR="001003DD" w:rsidRPr="00D760A0" w:rsidRDefault="001003DD" w:rsidP="00D760A0">
      <w:pPr>
        <w:pStyle w:val="Body"/>
      </w:pPr>
      <w:r w:rsidRPr="00D760A0">
        <w:t xml:space="preserve">Whilst the above metric provides the severity of soil disturbance for a particular wetland, additional IWC information is available that better defines the specific activities that have caused the disturbance.  This information can be accessed through the IWC database (website: </w:t>
      </w:r>
      <w:hyperlink r:id="rId63" w:history="1">
        <w:r w:rsidRPr="00D760A0">
          <w:rPr>
            <w:rStyle w:val="Hyperlink"/>
            <w:rFonts w:asciiTheme="minorHAnsi" w:hAnsiTheme="minorHAnsi"/>
          </w:rPr>
          <w:t>http://iwc/iwc/dms/welcome</w:t>
        </w:r>
      </w:hyperlink>
      <w:r w:rsidRPr="00D760A0">
        <w:t>) and includes the following:</w:t>
      </w:r>
    </w:p>
    <w:tbl>
      <w:tblPr>
        <w:tblStyle w:val="DELWPTable"/>
        <w:tblW w:w="0" w:type="auto"/>
        <w:tblLook w:val="00A0" w:firstRow="1" w:lastRow="0" w:firstColumn="1" w:lastColumn="0" w:noHBand="0" w:noVBand="0"/>
      </w:tblPr>
      <w:tblGrid>
        <w:gridCol w:w="6812"/>
        <w:gridCol w:w="1161"/>
        <w:gridCol w:w="1161"/>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6912" w:type="dxa"/>
          </w:tcPr>
          <w:p w:rsidR="001003DD" w:rsidRPr="00D760A0" w:rsidRDefault="001003DD" w:rsidP="001003DD">
            <w:pPr>
              <w:pStyle w:val="TblHd"/>
              <w:rPr>
                <w:rFonts w:asciiTheme="minorHAnsi" w:hAnsiTheme="minorHAnsi"/>
              </w:rPr>
            </w:pPr>
            <w:r w:rsidRPr="00D760A0">
              <w:rPr>
                <w:rFonts w:asciiTheme="minorHAnsi" w:hAnsiTheme="minorHAnsi"/>
              </w:rPr>
              <w:t>Soil Disturbance</w:t>
            </w:r>
          </w:p>
        </w:tc>
        <w:tc>
          <w:tcPr>
            <w:tcW w:w="1165" w:type="dxa"/>
          </w:tcPr>
          <w:p w:rsidR="001003DD" w:rsidRPr="00D760A0" w:rsidRDefault="001003DD" w:rsidP="001003DD">
            <w:pPr>
              <w:pStyle w:val="TblHd"/>
              <w:rPr>
                <w:rFonts w:asciiTheme="minorHAnsi" w:hAnsiTheme="minorHAnsi"/>
              </w:rPr>
            </w:pPr>
            <w:r w:rsidRPr="00D760A0">
              <w:rPr>
                <w:rFonts w:asciiTheme="minorHAnsi" w:hAnsiTheme="minorHAnsi"/>
              </w:rPr>
              <w:t>Not Present</w:t>
            </w:r>
          </w:p>
        </w:tc>
        <w:tc>
          <w:tcPr>
            <w:tcW w:w="1165" w:type="dxa"/>
          </w:tcPr>
          <w:p w:rsidR="001003DD" w:rsidRPr="00D760A0" w:rsidRDefault="001003DD" w:rsidP="001003DD">
            <w:pPr>
              <w:pStyle w:val="TblHd"/>
              <w:rPr>
                <w:rFonts w:asciiTheme="minorHAnsi" w:hAnsiTheme="minorHAnsi"/>
              </w:rPr>
            </w:pPr>
            <w:r w:rsidRPr="00D760A0">
              <w:rPr>
                <w:rFonts w:asciiTheme="minorHAnsi" w:hAnsiTheme="minorHAnsi"/>
              </w:rPr>
              <w:t>Present</w:t>
            </w:r>
          </w:p>
        </w:tc>
      </w:tr>
      <w:tr w:rsidR="001003DD" w:rsidRPr="00D760A0" w:rsidTr="00B02436">
        <w:tc>
          <w:tcPr>
            <w:tcW w:w="6912" w:type="dxa"/>
          </w:tcPr>
          <w:p w:rsidR="001003DD" w:rsidRPr="00D760A0" w:rsidRDefault="001003DD" w:rsidP="001003DD">
            <w:pPr>
              <w:pStyle w:val="TblBdy"/>
              <w:rPr>
                <w:rFonts w:asciiTheme="minorHAnsi" w:hAnsiTheme="minorHAnsi"/>
              </w:rPr>
            </w:pPr>
            <w:r w:rsidRPr="00D760A0">
              <w:rPr>
                <w:rFonts w:asciiTheme="minorHAnsi" w:hAnsiTheme="minorHAnsi"/>
              </w:rPr>
              <w:t>Pugging by livestock and/or feral animals</w:t>
            </w:r>
          </w:p>
        </w:tc>
        <w:tc>
          <w:tcPr>
            <w:tcW w:w="1165" w:type="dxa"/>
          </w:tcPr>
          <w:p w:rsidR="001003DD" w:rsidRPr="00D760A0" w:rsidRDefault="001003DD" w:rsidP="001003DD">
            <w:pPr>
              <w:pStyle w:val="TblBdy"/>
              <w:rPr>
                <w:rFonts w:asciiTheme="minorHAnsi" w:hAnsiTheme="minorHAnsi"/>
              </w:rPr>
            </w:pPr>
          </w:p>
        </w:tc>
        <w:tc>
          <w:tcPr>
            <w:tcW w:w="1165" w:type="dxa"/>
          </w:tcPr>
          <w:p w:rsidR="001003DD" w:rsidRPr="00D760A0" w:rsidRDefault="001003DD" w:rsidP="001003DD">
            <w:pPr>
              <w:pStyle w:val="TblBdy"/>
              <w:rPr>
                <w:rFonts w:asciiTheme="minorHAnsi" w:hAnsiTheme="minorHAnsi"/>
              </w:rPr>
            </w:pPr>
          </w:p>
        </w:tc>
      </w:tr>
      <w:tr w:rsidR="001003DD" w:rsidRPr="00D760A0" w:rsidTr="00B02436">
        <w:tc>
          <w:tcPr>
            <w:tcW w:w="6912" w:type="dxa"/>
          </w:tcPr>
          <w:p w:rsidR="001003DD" w:rsidRPr="00D760A0" w:rsidRDefault="001003DD" w:rsidP="001003DD">
            <w:pPr>
              <w:pStyle w:val="TblBdy"/>
              <w:rPr>
                <w:rFonts w:asciiTheme="minorHAnsi" w:hAnsiTheme="minorHAnsi"/>
              </w:rPr>
            </w:pPr>
            <w:r w:rsidRPr="00D760A0">
              <w:rPr>
                <w:rFonts w:asciiTheme="minorHAnsi" w:hAnsiTheme="minorHAnsi"/>
              </w:rPr>
              <w:t>Cultivation</w:t>
            </w:r>
          </w:p>
        </w:tc>
        <w:tc>
          <w:tcPr>
            <w:tcW w:w="1165" w:type="dxa"/>
          </w:tcPr>
          <w:p w:rsidR="001003DD" w:rsidRPr="00D760A0" w:rsidRDefault="001003DD" w:rsidP="001003DD">
            <w:pPr>
              <w:pStyle w:val="TblBdy"/>
              <w:rPr>
                <w:rFonts w:asciiTheme="minorHAnsi" w:hAnsiTheme="minorHAnsi"/>
              </w:rPr>
            </w:pPr>
          </w:p>
        </w:tc>
        <w:tc>
          <w:tcPr>
            <w:tcW w:w="1165" w:type="dxa"/>
          </w:tcPr>
          <w:p w:rsidR="001003DD" w:rsidRPr="00D760A0" w:rsidRDefault="001003DD" w:rsidP="001003DD">
            <w:pPr>
              <w:pStyle w:val="TblBdy"/>
              <w:rPr>
                <w:rFonts w:asciiTheme="minorHAnsi" w:hAnsiTheme="minorHAnsi"/>
              </w:rPr>
            </w:pPr>
          </w:p>
        </w:tc>
      </w:tr>
      <w:tr w:rsidR="001003DD" w:rsidRPr="00D760A0" w:rsidTr="00B02436">
        <w:tc>
          <w:tcPr>
            <w:tcW w:w="6912" w:type="dxa"/>
          </w:tcPr>
          <w:p w:rsidR="001003DD" w:rsidRPr="00D760A0" w:rsidRDefault="001003DD" w:rsidP="001003DD">
            <w:pPr>
              <w:pStyle w:val="TblBdy"/>
              <w:rPr>
                <w:rFonts w:asciiTheme="minorHAnsi" w:hAnsiTheme="minorHAnsi"/>
              </w:rPr>
            </w:pPr>
            <w:r w:rsidRPr="00D760A0">
              <w:rPr>
                <w:rFonts w:asciiTheme="minorHAnsi" w:hAnsiTheme="minorHAnsi"/>
              </w:rPr>
              <w:t>Carp mumbling</w:t>
            </w:r>
          </w:p>
        </w:tc>
        <w:tc>
          <w:tcPr>
            <w:tcW w:w="1165" w:type="dxa"/>
          </w:tcPr>
          <w:p w:rsidR="001003DD" w:rsidRPr="00D760A0" w:rsidRDefault="001003DD" w:rsidP="001003DD">
            <w:pPr>
              <w:pStyle w:val="TblBdy"/>
              <w:rPr>
                <w:rFonts w:asciiTheme="minorHAnsi" w:hAnsiTheme="minorHAnsi"/>
              </w:rPr>
            </w:pPr>
          </w:p>
        </w:tc>
        <w:tc>
          <w:tcPr>
            <w:tcW w:w="1165" w:type="dxa"/>
          </w:tcPr>
          <w:p w:rsidR="001003DD" w:rsidRPr="00D760A0" w:rsidRDefault="001003DD" w:rsidP="001003DD">
            <w:pPr>
              <w:pStyle w:val="TblBdy"/>
              <w:rPr>
                <w:rFonts w:asciiTheme="minorHAnsi" w:hAnsiTheme="minorHAnsi"/>
              </w:rPr>
            </w:pPr>
          </w:p>
        </w:tc>
      </w:tr>
      <w:tr w:rsidR="001003DD" w:rsidRPr="00D760A0" w:rsidTr="00B02436">
        <w:tc>
          <w:tcPr>
            <w:tcW w:w="6912" w:type="dxa"/>
          </w:tcPr>
          <w:p w:rsidR="001003DD" w:rsidRPr="00D760A0" w:rsidRDefault="001003DD" w:rsidP="001003DD">
            <w:pPr>
              <w:pStyle w:val="TblBdy"/>
              <w:rPr>
                <w:rFonts w:asciiTheme="minorHAnsi" w:hAnsiTheme="minorHAnsi"/>
              </w:rPr>
            </w:pPr>
            <w:r w:rsidRPr="00D760A0">
              <w:rPr>
                <w:rFonts w:asciiTheme="minorHAnsi" w:hAnsiTheme="minorHAnsi"/>
              </w:rPr>
              <w:t>Human trampling</w:t>
            </w:r>
          </w:p>
        </w:tc>
        <w:tc>
          <w:tcPr>
            <w:tcW w:w="1165" w:type="dxa"/>
          </w:tcPr>
          <w:p w:rsidR="001003DD" w:rsidRPr="00D760A0" w:rsidRDefault="001003DD" w:rsidP="001003DD">
            <w:pPr>
              <w:pStyle w:val="TblBdy"/>
              <w:rPr>
                <w:rFonts w:asciiTheme="minorHAnsi" w:hAnsiTheme="minorHAnsi"/>
              </w:rPr>
            </w:pPr>
          </w:p>
        </w:tc>
        <w:tc>
          <w:tcPr>
            <w:tcW w:w="1165" w:type="dxa"/>
          </w:tcPr>
          <w:p w:rsidR="001003DD" w:rsidRPr="00D760A0" w:rsidRDefault="001003DD" w:rsidP="001003DD">
            <w:pPr>
              <w:pStyle w:val="TblBdy"/>
              <w:rPr>
                <w:rFonts w:asciiTheme="minorHAnsi" w:hAnsiTheme="minorHAnsi"/>
              </w:rPr>
            </w:pPr>
          </w:p>
        </w:tc>
      </w:tr>
      <w:tr w:rsidR="001003DD" w:rsidRPr="00D760A0" w:rsidTr="00B02436">
        <w:tc>
          <w:tcPr>
            <w:tcW w:w="6912" w:type="dxa"/>
          </w:tcPr>
          <w:p w:rsidR="001003DD" w:rsidRPr="00D760A0" w:rsidRDefault="001003DD" w:rsidP="001003DD">
            <w:pPr>
              <w:pStyle w:val="TblBdy"/>
              <w:rPr>
                <w:rFonts w:asciiTheme="minorHAnsi" w:hAnsiTheme="minorHAnsi"/>
              </w:rPr>
            </w:pPr>
            <w:r w:rsidRPr="00D760A0">
              <w:rPr>
                <w:rFonts w:asciiTheme="minorHAnsi" w:hAnsiTheme="minorHAnsi"/>
              </w:rPr>
              <w:t>Driving of vehicles in the wetland</w:t>
            </w:r>
          </w:p>
        </w:tc>
        <w:tc>
          <w:tcPr>
            <w:tcW w:w="1165" w:type="dxa"/>
          </w:tcPr>
          <w:p w:rsidR="001003DD" w:rsidRPr="00D760A0" w:rsidRDefault="001003DD" w:rsidP="001003DD">
            <w:pPr>
              <w:pStyle w:val="TblBdy"/>
              <w:rPr>
                <w:rFonts w:asciiTheme="minorHAnsi" w:hAnsiTheme="minorHAnsi"/>
              </w:rPr>
            </w:pPr>
          </w:p>
        </w:tc>
        <w:tc>
          <w:tcPr>
            <w:tcW w:w="1165" w:type="dxa"/>
          </w:tcPr>
          <w:p w:rsidR="001003DD" w:rsidRPr="00D760A0" w:rsidRDefault="001003DD" w:rsidP="001003DD">
            <w:pPr>
              <w:pStyle w:val="TblBdy"/>
              <w:rPr>
                <w:rFonts w:asciiTheme="minorHAnsi" w:hAnsiTheme="minorHAnsi"/>
              </w:rPr>
            </w:pPr>
          </w:p>
        </w:tc>
      </w:tr>
    </w:tbl>
    <w:p w:rsidR="00286500" w:rsidRPr="00D760A0" w:rsidRDefault="00286500" w:rsidP="000B687E">
      <w:pPr>
        <w:pStyle w:val="HC"/>
        <w:sectPr w:rsidR="00286500" w:rsidRPr="00D760A0" w:rsidSect="001003DD">
          <w:pgSz w:w="11906" w:h="16838"/>
          <w:pgMar w:top="1440" w:right="1440" w:bottom="1440" w:left="1440" w:header="708" w:footer="708" w:gutter="0"/>
          <w:cols w:space="708"/>
          <w:docGrid w:linePitch="360"/>
        </w:sectPr>
      </w:pPr>
    </w:p>
    <w:p w:rsidR="001003DD" w:rsidRPr="00D760A0" w:rsidRDefault="001003DD" w:rsidP="00A65ABD">
      <w:pPr>
        <w:pStyle w:val="Avira3rdLevel"/>
      </w:pPr>
      <w:r w:rsidRPr="00D760A0">
        <w:t>Degraded Buffer Vegetation</w:t>
      </w:r>
    </w:p>
    <w:p w:rsidR="001003DD" w:rsidRPr="00D760A0" w:rsidRDefault="001003DD" w:rsidP="00D760A0">
      <w:pPr>
        <w:pStyle w:val="Body"/>
      </w:pPr>
      <w:r w:rsidRPr="00D760A0">
        <w:t xml:space="preserve">Wetland buffer condition is collected as part of the IWC. It assesses data including the average width and percentage of perimeter of wetland with buffer. The buffer must contain &gt;25% of native vegetation ground cover to be included as a buffer. This data is used to indicate the level of degradation to the buffer. </w:t>
      </w:r>
    </w:p>
    <w:tbl>
      <w:tblPr>
        <w:tblStyle w:val="DELWPTable"/>
        <w:tblW w:w="9180" w:type="dxa"/>
        <w:tblLayout w:type="fixed"/>
        <w:tblLook w:val="00A0" w:firstRow="1" w:lastRow="0" w:firstColumn="1" w:lastColumn="0" w:noHBand="0" w:noVBand="0"/>
      </w:tblPr>
      <w:tblGrid>
        <w:gridCol w:w="1512"/>
        <w:gridCol w:w="6001"/>
        <w:gridCol w:w="1667"/>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512" w:type="dxa"/>
          </w:tcPr>
          <w:p w:rsidR="001003DD" w:rsidRPr="00D760A0" w:rsidRDefault="001003DD" w:rsidP="001003DD">
            <w:pPr>
              <w:pStyle w:val="TblHd"/>
              <w:rPr>
                <w:rFonts w:asciiTheme="minorHAnsi" w:hAnsiTheme="minorHAnsi"/>
                <w:lang w:eastAsia="en-AU"/>
              </w:rPr>
            </w:pPr>
            <w:r w:rsidRPr="00D760A0">
              <w:rPr>
                <w:rFonts w:asciiTheme="minorHAnsi" w:hAnsiTheme="minorHAnsi"/>
                <w:lang w:eastAsia="en-AU"/>
              </w:rPr>
              <w:t>Threat Score</w:t>
            </w:r>
          </w:p>
        </w:tc>
        <w:tc>
          <w:tcPr>
            <w:tcW w:w="6001" w:type="dxa"/>
          </w:tcPr>
          <w:p w:rsidR="001003DD" w:rsidRPr="00D760A0" w:rsidRDefault="001003DD" w:rsidP="001003DD">
            <w:pPr>
              <w:pStyle w:val="TblHd"/>
              <w:rPr>
                <w:rFonts w:asciiTheme="minorHAnsi" w:hAnsiTheme="minorHAnsi"/>
                <w:lang w:eastAsia="en-AU"/>
              </w:rPr>
            </w:pPr>
            <w:r w:rsidRPr="00D760A0">
              <w:rPr>
                <w:rFonts w:asciiTheme="minorHAnsi" w:hAnsiTheme="minorHAnsi"/>
                <w:lang w:eastAsia="en-AU"/>
              </w:rPr>
              <w:t>Descriptor</w:t>
            </w:r>
          </w:p>
        </w:tc>
        <w:tc>
          <w:tcPr>
            <w:tcW w:w="1667" w:type="dxa"/>
          </w:tcPr>
          <w:p w:rsidR="001003DD" w:rsidRPr="00D760A0" w:rsidRDefault="001003DD" w:rsidP="001003DD">
            <w:pPr>
              <w:pStyle w:val="TblHd"/>
              <w:rPr>
                <w:rFonts w:asciiTheme="minorHAnsi" w:hAnsiTheme="minorHAnsi"/>
                <w:lang w:eastAsia="en-AU"/>
              </w:rPr>
            </w:pPr>
            <w:r w:rsidRPr="00D760A0">
              <w:rPr>
                <w:rFonts w:asciiTheme="minorHAnsi" w:hAnsiTheme="minorHAnsi"/>
                <w:lang w:eastAsia="en-AU"/>
              </w:rPr>
              <w:t>Data Descriptor</w:t>
            </w:r>
          </w:p>
        </w:tc>
      </w:tr>
      <w:tr w:rsidR="001003DD" w:rsidRPr="00D760A0" w:rsidTr="00B02436">
        <w:tc>
          <w:tcPr>
            <w:tcW w:w="1512" w:type="dxa"/>
          </w:tcPr>
          <w:p w:rsidR="001003DD" w:rsidRPr="00D760A0" w:rsidRDefault="001003DD" w:rsidP="001003DD">
            <w:pPr>
              <w:pStyle w:val="TblBdy"/>
              <w:rPr>
                <w:rFonts w:asciiTheme="minorHAnsi" w:hAnsiTheme="minorHAnsi"/>
                <w:szCs w:val="18"/>
                <w:lang w:eastAsia="en-AU"/>
              </w:rPr>
            </w:pPr>
            <w:r w:rsidRPr="00D760A0">
              <w:rPr>
                <w:rFonts w:asciiTheme="minorHAnsi" w:hAnsiTheme="minorHAnsi"/>
                <w:szCs w:val="18"/>
                <w:lang w:eastAsia="en-AU"/>
              </w:rPr>
              <w:t>5</w:t>
            </w:r>
          </w:p>
        </w:tc>
        <w:tc>
          <w:tcPr>
            <w:tcW w:w="6001" w:type="dxa"/>
          </w:tcPr>
          <w:p w:rsidR="001003DD" w:rsidRPr="00D760A0" w:rsidRDefault="001003DD" w:rsidP="001003DD">
            <w:pPr>
              <w:pStyle w:val="TblBdy"/>
              <w:rPr>
                <w:rFonts w:asciiTheme="minorHAnsi" w:hAnsiTheme="minorHAnsi"/>
                <w:szCs w:val="18"/>
                <w:lang w:eastAsia="en-AU"/>
              </w:rPr>
            </w:pPr>
            <w:r w:rsidRPr="00D760A0">
              <w:rPr>
                <w:rFonts w:asciiTheme="minorHAnsi" w:hAnsiTheme="minorHAnsi"/>
                <w:szCs w:val="18"/>
                <w:lang w:eastAsia="en-AU"/>
              </w:rPr>
              <w:t>IWC Wetland Buffer Assessment Score: 0 - 5</w:t>
            </w:r>
          </w:p>
        </w:tc>
        <w:tc>
          <w:tcPr>
            <w:tcW w:w="1667" w:type="dxa"/>
            <w:vMerge w:val="restart"/>
          </w:tcPr>
          <w:p w:rsidR="001003DD" w:rsidRPr="00D760A0" w:rsidRDefault="001003DD" w:rsidP="001003DD">
            <w:pPr>
              <w:pStyle w:val="TblBdy"/>
              <w:rPr>
                <w:rFonts w:asciiTheme="minorHAnsi" w:hAnsiTheme="minorHAnsi"/>
                <w:szCs w:val="18"/>
                <w:lang w:eastAsia="en-AU"/>
              </w:rPr>
            </w:pPr>
            <w:r w:rsidRPr="00D760A0">
              <w:rPr>
                <w:rFonts w:asciiTheme="minorHAnsi" w:hAnsiTheme="minorHAnsi"/>
                <w:szCs w:val="18"/>
                <w:lang w:eastAsia="en-AU"/>
              </w:rPr>
              <w:t>IWC Wetland Buffer Assessment</w:t>
            </w:r>
          </w:p>
        </w:tc>
      </w:tr>
      <w:tr w:rsidR="001003DD" w:rsidRPr="00D760A0" w:rsidTr="00B02436">
        <w:tc>
          <w:tcPr>
            <w:tcW w:w="1512" w:type="dxa"/>
          </w:tcPr>
          <w:p w:rsidR="001003DD" w:rsidRPr="00D760A0" w:rsidRDefault="001003DD" w:rsidP="001003DD">
            <w:pPr>
              <w:pStyle w:val="TblBdy"/>
              <w:rPr>
                <w:rFonts w:asciiTheme="minorHAnsi" w:hAnsiTheme="minorHAnsi"/>
                <w:szCs w:val="18"/>
                <w:lang w:eastAsia="en-AU"/>
              </w:rPr>
            </w:pPr>
            <w:r w:rsidRPr="00D760A0">
              <w:rPr>
                <w:rFonts w:asciiTheme="minorHAnsi" w:hAnsiTheme="minorHAnsi"/>
                <w:szCs w:val="18"/>
                <w:lang w:eastAsia="en-AU"/>
              </w:rPr>
              <w:t>4</w:t>
            </w:r>
          </w:p>
        </w:tc>
        <w:tc>
          <w:tcPr>
            <w:tcW w:w="6001" w:type="dxa"/>
          </w:tcPr>
          <w:p w:rsidR="001003DD" w:rsidRPr="00D760A0" w:rsidRDefault="001003DD" w:rsidP="001003DD">
            <w:pPr>
              <w:pStyle w:val="TblBdy"/>
              <w:rPr>
                <w:rFonts w:asciiTheme="minorHAnsi" w:hAnsiTheme="minorHAnsi"/>
                <w:szCs w:val="18"/>
                <w:lang w:eastAsia="en-AU"/>
              </w:rPr>
            </w:pPr>
            <w:r w:rsidRPr="00D760A0">
              <w:rPr>
                <w:rFonts w:asciiTheme="minorHAnsi" w:hAnsiTheme="minorHAnsi"/>
                <w:szCs w:val="18"/>
                <w:lang w:eastAsia="en-AU"/>
              </w:rPr>
              <w:t>IWC Wetland Buffer Assessment Score: &gt;5 - 9</w:t>
            </w:r>
          </w:p>
        </w:tc>
        <w:tc>
          <w:tcPr>
            <w:tcW w:w="1667" w:type="dxa"/>
            <w:vMerge/>
          </w:tcPr>
          <w:p w:rsidR="001003DD" w:rsidRPr="00D760A0" w:rsidRDefault="001003DD" w:rsidP="001003DD">
            <w:pPr>
              <w:pStyle w:val="TblBdy"/>
              <w:rPr>
                <w:rFonts w:asciiTheme="minorHAnsi" w:hAnsiTheme="minorHAnsi"/>
                <w:szCs w:val="18"/>
                <w:lang w:eastAsia="en-AU"/>
              </w:rPr>
            </w:pPr>
          </w:p>
        </w:tc>
      </w:tr>
      <w:tr w:rsidR="001003DD" w:rsidRPr="00D760A0" w:rsidTr="00B02436">
        <w:tc>
          <w:tcPr>
            <w:tcW w:w="1512" w:type="dxa"/>
          </w:tcPr>
          <w:p w:rsidR="001003DD" w:rsidRPr="00D760A0" w:rsidRDefault="001003DD" w:rsidP="001003DD">
            <w:pPr>
              <w:pStyle w:val="TblBdy"/>
              <w:rPr>
                <w:rFonts w:asciiTheme="minorHAnsi" w:hAnsiTheme="minorHAnsi"/>
                <w:szCs w:val="18"/>
                <w:lang w:eastAsia="en-AU"/>
              </w:rPr>
            </w:pPr>
            <w:r w:rsidRPr="00D760A0">
              <w:rPr>
                <w:rFonts w:asciiTheme="minorHAnsi" w:hAnsiTheme="minorHAnsi"/>
                <w:szCs w:val="18"/>
                <w:lang w:eastAsia="en-AU"/>
              </w:rPr>
              <w:t>3</w:t>
            </w:r>
          </w:p>
        </w:tc>
        <w:tc>
          <w:tcPr>
            <w:tcW w:w="6001" w:type="dxa"/>
          </w:tcPr>
          <w:p w:rsidR="001003DD" w:rsidRPr="00D760A0" w:rsidRDefault="001003DD" w:rsidP="001003DD">
            <w:pPr>
              <w:pStyle w:val="TblBdy"/>
              <w:rPr>
                <w:rFonts w:asciiTheme="minorHAnsi" w:hAnsiTheme="minorHAnsi"/>
                <w:szCs w:val="18"/>
                <w:lang w:eastAsia="en-AU"/>
              </w:rPr>
            </w:pPr>
            <w:r w:rsidRPr="00D760A0">
              <w:rPr>
                <w:rFonts w:asciiTheme="minorHAnsi" w:hAnsiTheme="minorHAnsi"/>
                <w:szCs w:val="18"/>
                <w:lang w:eastAsia="en-AU"/>
              </w:rPr>
              <w:t>IWC Wetland Buffer Assessment Score: &gt;9 - 13</w:t>
            </w:r>
          </w:p>
        </w:tc>
        <w:tc>
          <w:tcPr>
            <w:tcW w:w="1667" w:type="dxa"/>
            <w:vMerge/>
          </w:tcPr>
          <w:p w:rsidR="001003DD" w:rsidRPr="00D760A0" w:rsidRDefault="001003DD" w:rsidP="001003DD">
            <w:pPr>
              <w:pStyle w:val="TblBdy"/>
              <w:rPr>
                <w:rFonts w:asciiTheme="minorHAnsi" w:hAnsiTheme="minorHAnsi"/>
                <w:szCs w:val="18"/>
                <w:lang w:eastAsia="en-AU"/>
              </w:rPr>
            </w:pPr>
          </w:p>
        </w:tc>
      </w:tr>
      <w:tr w:rsidR="001003DD" w:rsidRPr="00D760A0" w:rsidTr="00B02436">
        <w:tc>
          <w:tcPr>
            <w:tcW w:w="1512" w:type="dxa"/>
          </w:tcPr>
          <w:p w:rsidR="001003DD" w:rsidRPr="00D760A0" w:rsidRDefault="001003DD" w:rsidP="001003DD">
            <w:pPr>
              <w:pStyle w:val="TblBdy"/>
              <w:rPr>
                <w:rFonts w:asciiTheme="minorHAnsi" w:hAnsiTheme="minorHAnsi"/>
                <w:szCs w:val="18"/>
                <w:lang w:eastAsia="en-AU"/>
              </w:rPr>
            </w:pPr>
            <w:r w:rsidRPr="00D760A0">
              <w:rPr>
                <w:rFonts w:asciiTheme="minorHAnsi" w:hAnsiTheme="minorHAnsi"/>
                <w:szCs w:val="18"/>
                <w:lang w:eastAsia="en-AU"/>
              </w:rPr>
              <w:t>2</w:t>
            </w:r>
          </w:p>
        </w:tc>
        <w:tc>
          <w:tcPr>
            <w:tcW w:w="6001" w:type="dxa"/>
          </w:tcPr>
          <w:p w:rsidR="001003DD" w:rsidRPr="00D760A0" w:rsidRDefault="001003DD" w:rsidP="001003DD">
            <w:pPr>
              <w:pStyle w:val="TblBdy"/>
              <w:rPr>
                <w:rFonts w:asciiTheme="minorHAnsi" w:hAnsiTheme="minorHAnsi"/>
                <w:szCs w:val="18"/>
                <w:lang w:eastAsia="en-AU"/>
              </w:rPr>
            </w:pPr>
            <w:r w:rsidRPr="00D760A0">
              <w:rPr>
                <w:rFonts w:asciiTheme="minorHAnsi" w:hAnsiTheme="minorHAnsi"/>
                <w:szCs w:val="18"/>
                <w:lang w:eastAsia="en-AU"/>
              </w:rPr>
              <w:t>IWC Wetland Buffer Assessment Score: &gt;13 - 17</w:t>
            </w:r>
          </w:p>
        </w:tc>
        <w:tc>
          <w:tcPr>
            <w:tcW w:w="1667" w:type="dxa"/>
            <w:vMerge/>
          </w:tcPr>
          <w:p w:rsidR="001003DD" w:rsidRPr="00D760A0" w:rsidRDefault="001003DD" w:rsidP="001003DD">
            <w:pPr>
              <w:pStyle w:val="TblBdy"/>
              <w:rPr>
                <w:rFonts w:asciiTheme="minorHAnsi" w:hAnsiTheme="minorHAnsi"/>
                <w:szCs w:val="18"/>
                <w:lang w:eastAsia="en-AU"/>
              </w:rPr>
            </w:pPr>
          </w:p>
        </w:tc>
      </w:tr>
      <w:tr w:rsidR="001003DD" w:rsidRPr="00D760A0" w:rsidTr="00B02436">
        <w:tc>
          <w:tcPr>
            <w:tcW w:w="1512" w:type="dxa"/>
          </w:tcPr>
          <w:p w:rsidR="001003DD" w:rsidRPr="00D760A0" w:rsidRDefault="001003DD" w:rsidP="001003DD">
            <w:pPr>
              <w:pStyle w:val="TblBdy"/>
              <w:rPr>
                <w:rFonts w:asciiTheme="minorHAnsi" w:hAnsiTheme="minorHAnsi"/>
                <w:szCs w:val="18"/>
                <w:lang w:eastAsia="en-AU"/>
              </w:rPr>
            </w:pPr>
            <w:r w:rsidRPr="00D760A0">
              <w:rPr>
                <w:rFonts w:asciiTheme="minorHAnsi" w:hAnsiTheme="minorHAnsi"/>
                <w:szCs w:val="18"/>
                <w:lang w:eastAsia="en-AU"/>
              </w:rPr>
              <w:t>1</w:t>
            </w:r>
          </w:p>
        </w:tc>
        <w:tc>
          <w:tcPr>
            <w:tcW w:w="6001" w:type="dxa"/>
          </w:tcPr>
          <w:p w:rsidR="001003DD" w:rsidRPr="00D760A0" w:rsidRDefault="001003DD" w:rsidP="001003DD">
            <w:pPr>
              <w:pStyle w:val="TblBdy"/>
              <w:rPr>
                <w:rFonts w:asciiTheme="minorHAnsi" w:hAnsiTheme="minorHAnsi"/>
                <w:szCs w:val="18"/>
                <w:lang w:eastAsia="en-AU"/>
              </w:rPr>
            </w:pPr>
            <w:r w:rsidRPr="00D760A0">
              <w:rPr>
                <w:rFonts w:asciiTheme="minorHAnsi" w:hAnsiTheme="minorHAnsi"/>
                <w:szCs w:val="18"/>
                <w:lang w:eastAsia="en-AU"/>
              </w:rPr>
              <w:t>IWC Wetland Buffer Assessment Score: &gt;17 - 20</w:t>
            </w:r>
          </w:p>
        </w:tc>
        <w:tc>
          <w:tcPr>
            <w:tcW w:w="1667" w:type="dxa"/>
            <w:vMerge/>
          </w:tcPr>
          <w:p w:rsidR="001003DD" w:rsidRPr="00D760A0" w:rsidRDefault="001003DD" w:rsidP="001003DD">
            <w:pPr>
              <w:pStyle w:val="TblBdy"/>
              <w:rPr>
                <w:rFonts w:asciiTheme="minorHAnsi" w:hAnsiTheme="minorHAnsi"/>
                <w:szCs w:val="18"/>
                <w:lang w:eastAsia="en-AU"/>
              </w:rPr>
            </w:pPr>
          </w:p>
        </w:tc>
      </w:tr>
      <w:tr w:rsidR="001003DD" w:rsidRPr="00D760A0" w:rsidTr="00B02436">
        <w:tc>
          <w:tcPr>
            <w:tcW w:w="1512" w:type="dxa"/>
          </w:tcPr>
          <w:p w:rsidR="001003DD" w:rsidRPr="00D760A0" w:rsidRDefault="001003DD" w:rsidP="001003DD">
            <w:pPr>
              <w:pStyle w:val="TblBdy"/>
              <w:rPr>
                <w:rFonts w:asciiTheme="minorHAnsi" w:hAnsiTheme="minorHAnsi"/>
                <w:szCs w:val="18"/>
                <w:lang w:eastAsia="en-AU"/>
              </w:rPr>
            </w:pPr>
            <w:r w:rsidRPr="00D760A0">
              <w:rPr>
                <w:rFonts w:asciiTheme="minorHAnsi" w:hAnsiTheme="minorHAnsi"/>
                <w:szCs w:val="18"/>
                <w:lang w:eastAsia="en-AU"/>
              </w:rPr>
              <w:t>no data</w:t>
            </w:r>
          </w:p>
        </w:tc>
        <w:tc>
          <w:tcPr>
            <w:tcW w:w="6001" w:type="dxa"/>
          </w:tcPr>
          <w:p w:rsidR="001003DD" w:rsidRPr="00D760A0" w:rsidRDefault="001003DD" w:rsidP="001003DD">
            <w:pPr>
              <w:pStyle w:val="TblBdy"/>
              <w:rPr>
                <w:rFonts w:asciiTheme="minorHAnsi" w:hAnsiTheme="minorHAnsi"/>
                <w:szCs w:val="18"/>
                <w:lang w:eastAsia="en-AU"/>
              </w:rPr>
            </w:pPr>
            <w:r w:rsidRPr="00D760A0">
              <w:rPr>
                <w:rFonts w:asciiTheme="minorHAnsi" w:hAnsiTheme="minorHAnsi"/>
                <w:szCs w:val="18"/>
                <w:lang w:eastAsia="en-AU"/>
              </w:rPr>
              <w:t>IWC assessment has not been undertaken</w:t>
            </w:r>
          </w:p>
        </w:tc>
        <w:tc>
          <w:tcPr>
            <w:tcW w:w="1667" w:type="dxa"/>
          </w:tcPr>
          <w:p w:rsidR="001003DD" w:rsidRPr="00D760A0" w:rsidRDefault="001003DD" w:rsidP="001003DD">
            <w:pPr>
              <w:pStyle w:val="TblBdy"/>
              <w:rPr>
                <w:rFonts w:asciiTheme="minorHAnsi" w:hAnsiTheme="minorHAnsi"/>
                <w:szCs w:val="18"/>
                <w:lang w:eastAsia="en-AU"/>
              </w:rPr>
            </w:pPr>
            <w:r w:rsidRPr="00D760A0">
              <w:rPr>
                <w:rFonts w:asciiTheme="minorHAnsi" w:hAnsiTheme="minorHAnsi"/>
                <w:szCs w:val="18"/>
                <w:lang w:eastAsia="en-AU"/>
              </w:rPr>
              <w:t>-1</w:t>
            </w:r>
          </w:p>
        </w:tc>
      </w:tr>
      <w:tr w:rsidR="001003DD" w:rsidRPr="00D760A0" w:rsidTr="00B02436">
        <w:tc>
          <w:tcPr>
            <w:tcW w:w="9180" w:type="dxa"/>
            <w:gridSpan w:val="3"/>
          </w:tcPr>
          <w:p w:rsidR="001003DD" w:rsidRPr="00D760A0" w:rsidRDefault="001003DD" w:rsidP="001003DD">
            <w:pPr>
              <w:pStyle w:val="TblBdy"/>
              <w:rPr>
                <w:rFonts w:asciiTheme="minorHAnsi" w:hAnsiTheme="minorHAnsi"/>
                <w:szCs w:val="18"/>
                <w:lang w:eastAsia="en-AU"/>
              </w:rPr>
            </w:pPr>
            <w:r w:rsidRPr="00D760A0">
              <w:rPr>
                <w:rFonts w:asciiTheme="minorHAnsi" w:hAnsiTheme="minorHAnsi"/>
                <w:szCs w:val="18"/>
                <w:lang w:eastAsia="en-AU"/>
              </w:rPr>
              <w:t>Data Source:</w:t>
            </w:r>
          </w:p>
          <w:p w:rsidR="001003DD" w:rsidRPr="00D760A0" w:rsidRDefault="001003DD" w:rsidP="001003DD">
            <w:pPr>
              <w:pStyle w:val="TblBdy"/>
              <w:rPr>
                <w:rFonts w:asciiTheme="minorHAnsi" w:hAnsiTheme="minorHAnsi"/>
                <w:szCs w:val="18"/>
                <w:lang w:eastAsia="en-AU"/>
              </w:rPr>
            </w:pPr>
            <w:r w:rsidRPr="00D760A0">
              <w:rPr>
                <w:rFonts w:asciiTheme="minorHAnsi" w:hAnsiTheme="minorHAnsi"/>
                <w:szCs w:val="18"/>
                <w:lang w:eastAsia="en-AU"/>
              </w:rPr>
              <w:t>IWC Wetland Buffer Assessment Score</w:t>
            </w:r>
          </w:p>
        </w:tc>
      </w:tr>
    </w:tbl>
    <w:p w:rsidR="001003DD" w:rsidRPr="00D760A0" w:rsidRDefault="001003DD" w:rsidP="00A65ABD">
      <w:pPr>
        <w:pStyle w:val="Avira3rdLevel"/>
      </w:pPr>
      <w:r w:rsidRPr="00D760A0">
        <w:t>Livestock Access</w:t>
      </w:r>
    </w:p>
    <w:p w:rsidR="001003DD" w:rsidRPr="00D760A0" w:rsidRDefault="001003DD" w:rsidP="00D760A0">
      <w:pPr>
        <w:pStyle w:val="Body"/>
      </w:pPr>
      <w:r w:rsidRPr="00D760A0">
        <w:t>To describe the threat of livestock access to wetlands, the same metric as described for river reaches was used (refer to Section 18.1.4)</w:t>
      </w:r>
    </w:p>
    <w:tbl>
      <w:tblPr>
        <w:tblStyle w:val="DELWPTable"/>
        <w:tblW w:w="0" w:type="auto"/>
        <w:tblLook w:val="00A0" w:firstRow="1" w:lastRow="0" w:firstColumn="1" w:lastColumn="0" w:noHBand="0" w:noVBand="0"/>
      </w:tblPr>
      <w:tblGrid>
        <w:gridCol w:w="1234"/>
        <w:gridCol w:w="6137"/>
        <w:gridCol w:w="1763"/>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234"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6137"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B02436">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13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5"/>
              </w:rPr>
              <w:t>&gt;75% of waterway is affected by livestock access</w:t>
            </w:r>
            <w:r w:rsidRPr="00D760A0">
              <w:rPr>
                <w:rFonts w:asciiTheme="minorHAnsi" w:hAnsiTheme="minorHAnsi"/>
                <w:szCs w:val="18"/>
              </w:rPr>
              <w:t xml:space="preserve"> </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&gt;75%</w:t>
            </w:r>
          </w:p>
        </w:tc>
      </w:tr>
      <w:tr w:rsidR="001003DD" w:rsidRPr="00D760A0" w:rsidTr="00B02436">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613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5"/>
              </w:rPr>
              <w:t>25 to 75% of waterway is affected by livestock access</w:t>
            </w:r>
            <w:r w:rsidRPr="00D760A0">
              <w:rPr>
                <w:rFonts w:asciiTheme="minorHAnsi" w:hAnsiTheme="minorHAnsi"/>
                <w:szCs w:val="18"/>
              </w:rPr>
              <w:t xml:space="preserve"> </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25-75%</w:t>
            </w:r>
          </w:p>
        </w:tc>
      </w:tr>
      <w:tr w:rsidR="001003DD" w:rsidRPr="00D760A0" w:rsidTr="00B02436">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c>
          <w:tcPr>
            <w:tcW w:w="613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5"/>
              </w:rPr>
              <w:t>&lt;25% of waterway is affected by livestock access</w:t>
            </w:r>
            <w:r w:rsidRPr="00D760A0">
              <w:rPr>
                <w:rFonts w:asciiTheme="minorHAnsi" w:hAnsiTheme="minorHAnsi"/>
                <w:szCs w:val="18"/>
              </w:rPr>
              <w:t xml:space="preserve"> </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&lt;25%</w:t>
            </w:r>
          </w:p>
        </w:tc>
      </w:tr>
      <w:tr w:rsidR="001003DD" w:rsidRPr="00D760A0" w:rsidTr="00B02436">
        <w:tc>
          <w:tcPr>
            <w:tcW w:w="123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c>
          <w:tcPr>
            <w:tcW w:w="6137" w:type="dxa"/>
          </w:tcPr>
          <w:p w:rsidR="001003DD" w:rsidRPr="00D760A0" w:rsidRDefault="001003DD" w:rsidP="001003DD">
            <w:pPr>
              <w:pStyle w:val="TblBdy"/>
              <w:rPr>
                <w:rFonts w:asciiTheme="minorHAnsi" w:hAnsiTheme="minorHAnsi"/>
                <w:szCs w:val="18"/>
              </w:rPr>
            </w:pPr>
            <w:r w:rsidRPr="00D760A0">
              <w:rPr>
                <w:rFonts w:asciiTheme="minorHAnsi" w:hAnsiTheme="minorHAnsi"/>
                <w:bCs/>
                <w:szCs w:val="18"/>
              </w:rPr>
              <w:t>Livestock access to waterway is unknown</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r>
      <w:tr w:rsidR="001003DD" w:rsidRPr="00D760A0" w:rsidTr="00B02436">
        <w:tc>
          <w:tcPr>
            <w:tcW w:w="7371" w:type="dxa"/>
            <w:gridSpan w:val="2"/>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Local knowledge</w:t>
            </w:r>
          </w:p>
        </w:tc>
        <w:tc>
          <w:tcPr>
            <w:tcW w:w="1763" w:type="dxa"/>
          </w:tcPr>
          <w:p w:rsidR="001003DD" w:rsidRPr="00D760A0" w:rsidRDefault="001003DD" w:rsidP="001003DD">
            <w:pPr>
              <w:pStyle w:val="TblBdy"/>
              <w:rPr>
                <w:rFonts w:asciiTheme="minorHAnsi" w:hAnsiTheme="minorHAnsi"/>
                <w:szCs w:val="18"/>
              </w:rPr>
            </w:pPr>
          </w:p>
          <w:p w:rsidR="001003DD" w:rsidRPr="00D760A0" w:rsidRDefault="001003DD" w:rsidP="001003DD">
            <w:pPr>
              <w:pStyle w:val="TblBdy"/>
              <w:rPr>
                <w:rFonts w:asciiTheme="minorHAnsi" w:hAnsiTheme="minorHAnsi"/>
                <w:szCs w:val="18"/>
              </w:rPr>
            </w:pPr>
          </w:p>
        </w:tc>
      </w:tr>
    </w:tbl>
    <w:p w:rsidR="001003DD" w:rsidRPr="00D760A0" w:rsidRDefault="001003DD" w:rsidP="001003DD">
      <w:pPr>
        <w:rPr>
          <w:rFonts w:asciiTheme="minorHAnsi" w:hAnsiTheme="minorHAnsi"/>
        </w:rPr>
      </w:pPr>
    </w:p>
    <w:p w:rsidR="001003DD" w:rsidRPr="00D760A0" w:rsidRDefault="001003DD" w:rsidP="00D760A0">
      <w:pPr>
        <w:pStyle w:val="Body"/>
        <w:sectPr w:rsidR="001003DD" w:rsidRPr="00D760A0" w:rsidSect="001003DD">
          <w:pgSz w:w="11906" w:h="16838"/>
          <w:pgMar w:top="1440" w:right="1440" w:bottom="1440" w:left="1440" w:header="708" w:footer="708" w:gutter="0"/>
          <w:cols w:space="708"/>
          <w:docGrid w:linePitch="360"/>
        </w:sectPr>
      </w:pPr>
      <w:r w:rsidRPr="00D760A0">
        <w:t xml:space="preserve"> </w:t>
      </w:r>
      <w:bookmarkStart w:id="468" w:name="_Toc396734276"/>
    </w:p>
    <w:p w:rsidR="001003DD" w:rsidRPr="00D760A0" w:rsidRDefault="001003DD" w:rsidP="003B0D86">
      <w:pPr>
        <w:pStyle w:val="HB"/>
      </w:pPr>
      <w:bookmarkStart w:id="469" w:name="_Toc399755399"/>
      <w:bookmarkStart w:id="470" w:name="_Toc437955872"/>
      <w:r w:rsidRPr="00D760A0">
        <w:t>Estuaries</w:t>
      </w:r>
      <w:bookmarkEnd w:id="468"/>
      <w:bookmarkEnd w:id="469"/>
      <w:bookmarkEnd w:id="470"/>
    </w:p>
    <w:p w:rsidR="001003DD" w:rsidRPr="00D760A0" w:rsidRDefault="001003DD" w:rsidP="00A65ABD">
      <w:pPr>
        <w:pStyle w:val="Avira3rdLevel"/>
      </w:pPr>
      <w:r w:rsidRPr="00D760A0">
        <w:t>Background</w:t>
      </w:r>
    </w:p>
    <w:p w:rsidR="001003DD" w:rsidRPr="00D760A0" w:rsidRDefault="001003DD" w:rsidP="00D760A0">
      <w:pPr>
        <w:pStyle w:val="Body"/>
      </w:pPr>
      <w:r w:rsidRPr="00D760A0">
        <w:t>To assess the threat posed to estuary values from degraded habitats, four measures were identified:</w:t>
      </w:r>
    </w:p>
    <w:p w:rsidR="001003DD" w:rsidRPr="00D760A0" w:rsidRDefault="001003DD" w:rsidP="00484D4E">
      <w:pPr>
        <w:pStyle w:val="Body"/>
        <w:numPr>
          <w:ilvl w:val="0"/>
          <w:numId w:val="35"/>
        </w:numPr>
        <w:rPr>
          <w:szCs w:val="22"/>
        </w:rPr>
      </w:pPr>
      <w:r w:rsidRPr="00D760A0">
        <w:rPr>
          <w:szCs w:val="22"/>
        </w:rPr>
        <w:t>Degraded Estuarine Vegetation;</w:t>
      </w:r>
    </w:p>
    <w:p w:rsidR="001003DD" w:rsidRPr="00D760A0" w:rsidRDefault="001003DD" w:rsidP="00484D4E">
      <w:pPr>
        <w:pStyle w:val="Body"/>
        <w:numPr>
          <w:ilvl w:val="0"/>
          <w:numId w:val="35"/>
        </w:numPr>
        <w:rPr>
          <w:szCs w:val="22"/>
        </w:rPr>
      </w:pPr>
      <w:r w:rsidRPr="00D760A0">
        <w:rPr>
          <w:szCs w:val="22"/>
        </w:rPr>
        <w:t>Livestock Access;</w:t>
      </w:r>
    </w:p>
    <w:p w:rsidR="001003DD" w:rsidRPr="00D760A0" w:rsidRDefault="001003DD" w:rsidP="00484D4E">
      <w:pPr>
        <w:pStyle w:val="Body"/>
        <w:numPr>
          <w:ilvl w:val="0"/>
          <w:numId w:val="35"/>
        </w:numPr>
        <w:rPr>
          <w:szCs w:val="22"/>
        </w:rPr>
      </w:pPr>
      <w:r w:rsidRPr="00D760A0">
        <w:rPr>
          <w:szCs w:val="22"/>
        </w:rPr>
        <w:t>Altered Extent of Aquatic Macrophytes; and</w:t>
      </w:r>
    </w:p>
    <w:p w:rsidR="001003DD" w:rsidRPr="00D760A0" w:rsidRDefault="001003DD" w:rsidP="00484D4E">
      <w:pPr>
        <w:pStyle w:val="Body"/>
        <w:numPr>
          <w:ilvl w:val="0"/>
          <w:numId w:val="35"/>
        </w:numPr>
        <w:rPr>
          <w:szCs w:val="22"/>
        </w:rPr>
      </w:pPr>
      <w:r w:rsidRPr="00D760A0">
        <w:rPr>
          <w:szCs w:val="22"/>
        </w:rPr>
        <w:t>Sedimentation.</w:t>
      </w:r>
    </w:p>
    <w:p w:rsidR="001003DD" w:rsidRPr="00D760A0" w:rsidRDefault="001003DD" w:rsidP="00A65ABD">
      <w:pPr>
        <w:pStyle w:val="Avira3rdLevel"/>
      </w:pPr>
      <w:r w:rsidRPr="00D760A0">
        <w:t>Degraded Estuarine Vegetation</w:t>
      </w:r>
    </w:p>
    <w:p w:rsidR="001003DD" w:rsidRPr="00D760A0" w:rsidRDefault="001003DD" w:rsidP="00D760A0">
      <w:pPr>
        <w:pStyle w:val="Body"/>
        <w:rPr>
          <w:rFonts w:eastAsia="Calibri"/>
        </w:rPr>
      </w:pPr>
      <w:r w:rsidRPr="00D760A0">
        <w:rPr>
          <w:rFonts w:eastAsia="Calibri"/>
        </w:rPr>
        <w:t>This metric refers to the condition of fringing estuarine vegetation. The IEC method for assessing fringing, estuary-associated macrophytes has not yet been developed. However, detailed mapping of fringing vegetation was undertaken at 1:50,000 scale for the following:</w:t>
      </w:r>
    </w:p>
    <w:p w:rsidR="001003DD" w:rsidRPr="00D760A0" w:rsidRDefault="001003DD" w:rsidP="00484D4E">
      <w:pPr>
        <w:pStyle w:val="Body"/>
        <w:numPr>
          <w:ilvl w:val="0"/>
          <w:numId w:val="35"/>
        </w:numPr>
        <w:rPr>
          <w:szCs w:val="22"/>
        </w:rPr>
      </w:pPr>
      <w:r w:rsidRPr="00D760A0">
        <w:rPr>
          <w:szCs w:val="22"/>
        </w:rPr>
        <w:t xml:space="preserve">seven estuaries in the Glenelg Hopkins CMA (Sinclair &amp; Sutter 2008), </w:t>
      </w:r>
    </w:p>
    <w:p w:rsidR="001003DD" w:rsidRPr="00D760A0" w:rsidRDefault="001003DD" w:rsidP="00484D4E">
      <w:pPr>
        <w:pStyle w:val="Body"/>
        <w:numPr>
          <w:ilvl w:val="0"/>
          <w:numId w:val="35"/>
        </w:numPr>
        <w:rPr>
          <w:szCs w:val="22"/>
        </w:rPr>
      </w:pPr>
      <w:r w:rsidRPr="00D760A0">
        <w:rPr>
          <w:szCs w:val="22"/>
        </w:rPr>
        <w:t xml:space="preserve">eight estuaries in the Corangamite CMA (Osler et al. 2010) and </w:t>
      </w:r>
    </w:p>
    <w:p w:rsidR="001003DD" w:rsidRPr="00D760A0" w:rsidRDefault="001003DD" w:rsidP="00484D4E">
      <w:pPr>
        <w:pStyle w:val="Body"/>
        <w:numPr>
          <w:ilvl w:val="0"/>
          <w:numId w:val="35"/>
        </w:numPr>
        <w:rPr>
          <w:szCs w:val="22"/>
        </w:rPr>
      </w:pPr>
      <w:r w:rsidRPr="00D760A0">
        <w:rPr>
          <w:szCs w:val="22"/>
        </w:rPr>
        <w:t xml:space="preserve">state-wide for saltmarsh and mangroves (Boon et al. 2010). </w:t>
      </w:r>
    </w:p>
    <w:p w:rsidR="001003DD" w:rsidRPr="00D760A0" w:rsidRDefault="001003DD" w:rsidP="00D760A0">
      <w:pPr>
        <w:pStyle w:val="Body"/>
        <w:rPr>
          <w:rFonts w:eastAsia="Calibri"/>
        </w:rPr>
      </w:pPr>
      <w:r w:rsidRPr="00D760A0">
        <w:rPr>
          <w:rFonts w:eastAsia="Calibri"/>
        </w:rPr>
        <w:t>These projects (Sinclair and Sutter 2008, Osler et al. 2010 and Boon et al. 2010) each made an assessment of vegetation condition. This data can be used to assess vegetation at each of the estuaries in AVIRA to assign a threat class (Highly disturbed, Modified, Near natural or No data – see below for definitions). Scoring is based on the change from historical (pre-European) condition.</w:t>
      </w:r>
    </w:p>
    <w:tbl>
      <w:tblPr>
        <w:tblStyle w:val="DELWPTable"/>
        <w:tblW w:w="0" w:type="auto"/>
        <w:tblLook w:val="00A0" w:firstRow="1" w:lastRow="0" w:firstColumn="1" w:lastColumn="0" w:noHBand="0" w:noVBand="0"/>
      </w:tblPr>
      <w:tblGrid>
        <w:gridCol w:w="1080"/>
        <w:gridCol w:w="6291"/>
        <w:gridCol w:w="1763"/>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080" w:type="dxa"/>
            <w:hideMark/>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6291" w:type="dxa"/>
            <w:hideMark/>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hideMark/>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B02436">
        <w:tc>
          <w:tcPr>
            <w:tcW w:w="1080"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291" w:type="dxa"/>
            <w:hideMark/>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Highly disturbed: no remaining fringing macrophytes</w:t>
            </w:r>
          </w:p>
        </w:tc>
        <w:tc>
          <w:tcPr>
            <w:tcW w:w="1763" w:type="dxa"/>
            <w:hideMark/>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Highly disturbed</w:t>
            </w:r>
          </w:p>
        </w:tc>
      </w:tr>
      <w:tr w:rsidR="001003DD" w:rsidRPr="00D760A0" w:rsidTr="00B02436">
        <w:tc>
          <w:tcPr>
            <w:tcW w:w="1080"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629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Modified: fringing macrophytes present, some EVCs absent or modified from benchmark </w:t>
            </w:r>
          </w:p>
        </w:tc>
        <w:tc>
          <w:tcPr>
            <w:tcW w:w="1763"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Modified</w:t>
            </w:r>
          </w:p>
        </w:tc>
      </w:tr>
      <w:tr w:rsidR="001003DD" w:rsidRPr="00D760A0" w:rsidTr="00B02436">
        <w:tc>
          <w:tcPr>
            <w:tcW w:w="1080"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c>
          <w:tcPr>
            <w:tcW w:w="6291" w:type="dxa"/>
            <w:hideMark/>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 xml:space="preserve">Near natural: no change in extent or condition of EVCs </w:t>
            </w:r>
          </w:p>
        </w:tc>
        <w:tc>
          <w:tcPr>
            <w:tcW w:w="1763" w:type="dxa"/>
            <w:hideMark/>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Near natural</w:t>
            </w:r>
          </w:p>
        </w:tc>
      </w:tr>
      <w:tr w:rsidR="001003DD" w:rsidRPr="00D760A0" w:rsidTr="00B02436">
        <w:tc>
          <w:tcPr>
            <w:tcW w:w="1080"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c>
          <w:tcPr>
            <w:tcW w:w="6291" w:type="dxa"/>
            <w:hideMark/>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Estuary has not been assessed for degraded vegetation condition</w:t>
            </w:r>
          </w:p>
        </w:tc>
        <w:tc>
          <w:tcPr>
            <w:tcW w:w="1763" w:type="dxa"/>
            <w:hideMark/>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No data</w:t>
            </w:r>
          </w:p>
        </w:tc>
      </w:tr>
      <w:tr w:rsidR="001003DD" w:rsidRPr="00D760A0" w:rsidTr="00B02436">
        <w:tc>
          <w:tcPr>
            <w:tcW w:w="9134" w:type="dxa"/>
            <w:gridSpan w:val="3"/>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Boon, Allen, Brook, Carr, Frood, Hoye, Harty, McMahon, Mathews, Rosengren, Sinclair, White and Yugovic (2010). </w:t>
            </w:r>
            <w:r w:rsidRPr="00D760A0">
              <w:rPr>
                <w:rFonts w:asciiTheme="minorHAnsi" w:hAnsiTheme="minorHAnsi"/>
                <w:i/>
                <w:szCs w:val="18"/>
              </w:rPr>
              <w:t>Victorian Saltmarsh Study: Mangroves and Costal Saltmarsh of Victoria: distribution, condition, threats and management</w:t>
            </w:r>
            <w:r w:rsidRPr="00D760A0">
              <w:rPr>
                <w:rFonts w:asciiTheme="minorHAnsi" w:hAnsiTheme="minorHAnsi"/>
                <w:szCs w:val="18"/>
              </w:rPr>
              <w:t>. Institute for Sustainability and Innovation, Victoria University, Melbourne.</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Osler, Cook, Sinclair and White (2010). </w:t>
            </w:r>
            <w:r w:rsidRPr="00D760A0">
              <w:rPr>
                <w:rFonts w:asciiTheme="minorHAnsi" w:hAnsiTheme="minorHAnsi"/>
                <w:i/>
                <w:szCs w:val="18"/>
              </w:rPr>
              <w:t>Ecological Vegetation Class Mapping – Corangamite Estuaries</w:t>
            </w:r>
            <w:r w:rsidRPr="00D760A0">
              <w:rPr>
                <w:rFonts w:asciiTheme="minorHAnsi" w:hAnsiTheme="minorHAnsi"/>
                <w:szCs w:val="18"/>
              </w:rPr>
              <w:t>, Australian Ecosystems Pty Ltd, Patterson Lakes, Victoria.</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Sinclair and Sutter (2008). </w:t>
            </w:r>
            <w:r w:rsidRPr="00D760A0">
              <w:rPr>
                <w:rFonts w:asciiTheme="minorHAnsi" w:hAnsiTheme="minorHAnsi"/>
                <w:i/>
                <w:szCs w:val="18"/>
              </w:rPr>
              <w:t>Estuarine wetland vegetation mapping, Glenelg Hopkins CMA</w:t>
            </w:r>
            <w:r w:rsidRPr="00D760A0">
              <w:rPr>
                <w:rFonts w:asciiTheme="minorHAnsi" w:hAnsiTheme="minorHAnsi"/>
                <w:szCs w:val="18"/>
              </w:rPr>
              <w:t>, Technical Report Series No. 178 Arthur Rylah Institute, DSE, Heidelberg, Victoria.</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Local knowledge</w:t>
            </w:r>
          </w:p>
        </w:tc>
      </w:tr>
    </w:tbl>
    <w:p w:rsidR="00972C02" w:rsidRDefault="001003DD">
      <w:pPr>
        <w:pStyle w:val="Avira3rdLevel"/>
        <w:spacing w:before="600"/>
      </w:pPr>
      <w:r w:rsidRPr="00D760A0">
        <w:t>Livestock Access</w:t>
      </w:r>
    </w:p>
    <w:p w:rsidR="001003DD" w:rsidRPr="00D760A0" w:rsidRDefault="001003DD" w:rsidP="00D760A0">
      <w:pPr>
        <w:pStyle w:val="Body"/>
      </w:pPr>
      <w:r w:rsidRPr="00D760A0">
        <w:t>To describe the threat of livestock access to estuaries, the same metric as described for river reaches and wetlands was used (refer to Section 18.1.4).</w:t>
      </w:r>
    </w:p>
    <w:p w:rsidR="001003DD" w:rsidRPr="00D760A0" w:rsidRDefault="001003DD" w:rsidP="00484D4E">
      <w:pPr>
        <w:pStyle w:val="Heading3"/>
        <w:keepLines/>
        <w:numPr>
          <w:ilvl w:val="2"/>
          <w:numId w:val="16"/>
        </w:numPr>
        <w:spacing w:after="120"/>
        <w:ind w:left="794" w:hanging="794"/>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HA"/>
      </w:pPr>
      <w:bookmarkStart w:id="471" w:name="_Toc392680432"/>
      <w:bookmarkStart w:id="472" w:name="_Toc392680433"/>
      <w:bookmarkStart w:id="473" w:name="_Toc392680454"/>
      <w:bookmarkStart w:id="474" w:name="_Toc392680455"/>
      <w:bookmarkStart w:id="475" w:name="_Toc392680478"/>
      <w:bookmarkStart w:id="476" w:name="_Toc392680497"/>
      <w:bookmarkStart w:id="477" w:name="_Toc396734277"/>
      <w:bookmarkStart w:id="478" w:name="_Toc399755400"/>
      <w:bookmarkStart w:id="479" w:name="_Toc437955873"/>
      <w:bookmarkEnd w:id="471"/>
      <w:bookmarkEnd w:id="472"/>
      <w:bookmarkEnd w:id="473"/>
      <w:bookmarkEnd w:id="474"/>
      <w:bookmarkEnd w:id="475"/>
      <w:bookmarkEnd w:id="476"/>
      <w:r w:rsidRPr="00D760A0">
        <w:t>Invasive Flora and Fauna</w:t>
      </w:r>
      <w:bookmarkEnd w:id="477"/>
      <w:bookmarkEnd w:id="478"/>
      <w:bookmarkEnd w:id="479"/>
    </w:p>
    <w:p w:rsidR="001003DD" w:rsidRPr="00D760A0" w:rsidRDefault="001003DD" w:rsidP="00D760A0">
      <w:pPr>
        <w:pStyle w:val="Body"/>
      </w:pPr>
      <w:r w:rsidRPr="00D760A0">
        <w:t>Invasive animals, plants, and ecological diseases or pathogens</w:t>
      </w:r>
      <w:r w:rsidRPr="00D760A0">
        <w:rPr>
          <w:rStyle w:val="FootnoteReference"/>
          <w:rFonts w:asciiTheme="minorHAnsi" w:hAnsiTheme="minorHAnsi"/>
        </w:rPr>
        <w:footnoteReference w:id="3"/>
      </w:r>
      <w:r w:rsidRPr="00D760A0">
        <w:t xml:space="preserve"> are major threats to biodiversity because of their ability to change and destroy habitats and ecosystems.  They are the number one cause of native animal extinctions in Australia, the second biggest threat to river and stream areas and nationally important wetlands, and the third biggest threat to threatened ecosystems (DSE ~2009b).</w:t>
      </w:r>
    </w:p>
    <w:p w:rsidR="001003DD" w:rsidRPr="00D760A0" w:rsidRDefault="001003DD" w:rsidP="00D760A0">
      <w:pPr>
        <w:pStyle w:val="Body"/>
      </w:pPr>
      <w:r w:rsidRPr="00D760A0">
        <w:t>The impact that invasive flora and fauna have on natural ecosystems is very serious; weeds such as blackberry and bridal creeper and pest animals such as foxes, rabbits, and common carp have the potential to destroy the biodiversity values of highly-prized ecosystems.  Internationally, invasive species are now recognised as the second-greatest threat to natural ecosystems (DNRE 2002g).</w:t>
      </w:r>
    </w:p>
    <w:p w:rsidR="001003DD" w:rsidRPr="00D760A0" w:rsidRDefault="001003DD" w:rsidP="00D760A0">
      <w:pPr>
        <w:pStyle w:val="Body"/>
      </w:pPr>
      <w:r w:rsidRPr="00D760A0">
        <w:t>Under this category, the following threats have been identified:</w:t>
      </w:r>
    </w:p>
    <w:p w:rsidR="001003DD" w:rsidRPr="00D760A0" w:rsidRDefault="001003DD" w:rsidP="00484D4E">
      <w:pPr>
        <w:pStyle w:val="Body"/>
        <w:numPr>
          <w:ilvl w:val="0"/>
          <w:numId w:val="35"/>
        </w:numPr>
        <w:rPr>
          <w:szCs w:val="22"/>
        </w:rPr>
      </w:pPr>
      <w:r w:rsidRPr="00D760A0">
        <w:rPr>
          <w:szCs w:val="22"/>
        </w:rPr>
        <w:t>For river reaches:</w:t>
      </w:r>
    </w:p>
    <w:p w:rsidR="001003DD" w:rsidRPr="00CE41E6" w:rsidRDefault="001003DD" w:rsidP="00484D4E">
      <w:pPr>
        <w:pStyle w:val="Body"/>
        <w:numPr>
          <w:ilvl w:val="1"/>
          <w:numId w:val="35"/>
        </w:numPr>
        <w:rPr>
          <w:szCs w:val="22"/>
        </w:rPr>
      </w:pPr>
      <w:r w:rsidRPr="00CE41E6">
        <w:rPr>
          <w:szCs w:val="22"/>
        </w:rPr>
        <w:t>Invasive Flora (Riparian);</w:t>
      </w:r>
    </w:p>
    <w:p w:rsidR="001003DD" w:rsidRPr="00CE41E6" w:rsidRDefault="001003DD" w:rsidP="00484D4E">
      <w:pPr>
        <w:pStyle w:val="Body"/>
        <w:numPr>
          <w:ilvl w:val="1"/>
          <w:numId w:val="35"/>
        </w:numPr>
        <w:rPr>
          <w:szCs w:val="22"/>
        </w:rPr>
      </w:pPr>
      <w:r w:rsidRPr="00CE41E6">
        <w:rPr>
          <w:szCs w:val="22"/>
        </w:rPr>
        <w:t>Invasive Flora (Aquatic);</w:t>
      </w:r>
    </w:p>
    <w:p w:rsidR="001003DD" w:rsidRPr="00CE41E6" w:rsidRDefault="001003DD" w:rsidP="00484D4E">
      <w:pPr>
        <w:pStyle w:val="Body"/>
        <w:numPr>
          <w:ilvl w:val="1"/>
          <w:numId w:val="35"/>
        </w:numPr>
        <w:rPr>
          <w:szCs w:val="22"/>
        </w:rPr>
      </w:pPr>
      <w:r w:rsidRPr="00CE41E6">
        <w:rPr>
          <w:szCs w:val="22"/>
        </w:rPr>
        <w:t>Invasive Fauna (Terrestrial); and</w:t>
      </w:r>
    </w:p>
    <w:p w:rsidR="001003DD" w:rsidRPr="00CE41E6" w:rsidRDefault="001003DD" w:rsidP="00484D4E">
      <w:pPr>
        <w:pStyle w:val="Body"/>
        <w:numPr>
          <w:ilvl w:val="1"/>
          <w:numId w:val="35"/>
        </w:numPr>
        <w:rPr>
          <w:szCs w:val="22"/>
        </w:rPr>
      </w:pPr>
      <w:r w:rsidRPr="00CE41E6">
        <w:rPr>
          <w:szCs w:val="22"/>
        </w:rPr>
        <w:t>Invasive Fauna (Aquatic).</w:t>
      </w:r>
    </w:p>
    <w:p w:rsidR="001003DD" w:rsidRPr="00D760A0" w:rsidRDefault="001003DD" w:rsidP="00484D4E">
      <w:pPr>
        <w:pStyle w:val="Body"/>
        <w:numPr>
          <w:ilvl w:val="0"/>
          <w:numId w:val="35"/>
        </w:numPr>
        <w:rPr>
          <w:szCs w:val="22"/>
        </w:rPr>
      </w:pPr>
      <w:r w:rsidRPr="00D760A0">
        <w:rPr>
          <w:szCs w:val="22"/>
        </w:rPr>
        <w:t>For wetlands:</w:t>
      </w:r>
    </w:p>
    <w:p w:rsidR="001003DD" w:rsidRPr="00CE41E6" w:rsidRDefault="001003DD" w:rsidP="00484D4E">
      <w:pPr>
        <w:pStyle w:val="Body"/>
        <w:numPr>
          <w:ilvl w:val="1"/>
          <w:numId w:val="35"/>
        </w:numPr>
        <w:rPr>
          <w:szCs w:val="22"/>
        </w:rPr>
      </w:pPr>
      <w:r w:rsidRPr="00CE41E6">
        <w:rPr>
          <w:szCs w:val="22"/>
        </w:rPr>
        <w:t>Invasive Flora (Wetland);</w:t>
      </w:r>
    </w:p>
    <w:p w:rsidR="001003DD" w:rsidRPr="00CE41E6" w:rsidRDefault="001003DD" w:rsidP="00484D4E">
      <w:pPr>
        <w:pStyle w:val="Body"/>
        <w:numPr>
          <w:ilvl w:val="1"/>
          <w:numId w:val="35"/>
        </w:numPr>
        <w:rPr>
          <w:szCs w:val="22"/>
        </w:rPr>
      </w:pPr>
      <w:r w:rsidRPr="00CE41E6">
        <w:rPr>
          <w:szCs w:val="22"/>
        </w:rPr>
        <w:t>Invasive Fauna (Terrestrial); and</w:t>
      </w:r>
    </w:p>
    <w:p w:rsidR="001003DD" w:rsidRPr="00CE41E6" w:rsidRDefault="001003DD" w:rsidP="00484D4E">
      <w:pPr>
        <w:pStyle w:val="Body"/>
        <w:numPr>
          <w:ilvl w:val="1"/>
          <w:numId w:val="35"/>
        </w:numPr>
        <w:rPr>
          <w:szCs w:val="22"/>
        </w:rPr>
      </w:pPr>
      <w:r w:rsidRPr="00CE41E6">
        <w:rPr>
          <w:szCs w:val="22"/>
        </w:rPr>
        <w:t>Invasive Fauna (Aquatic).</w:t>
      </w:r>
    </w:p>
    <w:p w:rsidR="001003DD" w:rsidRPr="00D760A0" w:rsidRDefault="001003DD" w:rsidP="00484D4E">
      <w:pPr>
        <w:pStyle w:val="Body"/>
        <w:numPr>
          <w:ilvl w:val="0"/>
          <w:numId w:val="35"/>
        </w:numPr>
        <w:rPr>
          <w:szCs w:val="22"/>
        </w:rPr>
      </w:pPr>
      <w:r w:rsidRPr="00D760A0">
        <w:rPr>
          <w:szCs w:val="22"/>
        </w:rPr>
        <w:t>For estuaries:</w:t>
      </w:r>
    </w:p>
    <w:p w:rsidR="001003DD" w:rsidRPr="00CE41E6" w:rsidRDefault="001003DD" w:rsidP="00484D4E">
      <w:pPr>
        <w:pStyle w:val="Body"/>
        <w:numPr>
          <w:ilvl w:val="1"/>
          <w:numId w:val="35"/>
        </w:numPr>
        <w:rPr>
          <w:szCs w:val="22"/>
        </w:rPr>
      </w:pPr>
      <w:r w:rsidRPr="00CE41E6">
        <w:rPr>
          <w:szCs w:val="22"/>
        </w:rPr>
        <w:t>Invasive Flora (Riparian);</w:t>
      </w:r>
    </w:p>
    <w:p w:rsidR="001003DD" w:rsidRPr="00CE41E6" w:rsidRDefault="001003DD" w:rsidP="00484D4E">
      <w:pPr>
        <w:pStyle w:val="Body"/>
        <w:numPr>
          <w:ilvl w:val="1"/>
          <w:numId w:val="35"/>
        </w:numPr>
        <w:rPr>
          <w:szCs w:val="22"/>
        </w:rPr>
      </w:pPr>
      <w:r w:rsidRPr="00CE41E6">
        <w:rPr>
          <w:szCs w:val="22"/>
        </w:rPr>
        <w:t>Invasive Flora (Aquatic);</w:t>
      </w:r>
    </w:p>
    <w:p w:rsidR="001003DD" w:rsidRPr="00CE41E6" w:rsidRDefault="001003DD" w:rsidP="00484D4E">
      <w:pPr>
        <w:pStyle w:val="Body"/>
        <w:numPr>
          <w:ilvl w:val="1"/>
          <w:numId w:val="35"/>
        </w:numPr>
        <w:rPr>
          <w:szCs w:val="22"/>
        </w:rPr>
      </w:pPr>
      <w:r w:rsidRPr="00CE41E6">
        <w:rPr>
          <w:szCs w:val="22"/>
        </w:rPr>
        <w:t>Invasive Fauna (Terrestrial); and</w:t>
      </w:r>
    </w:p>
    <w:p w:rsidR="001003DD" w:rsidRPr="00CE41E6" w:rsidRDefault="001003DD" w:rsidP="00484D4E">
      <w:pPr>
        <w:pStyle w:val="Body"/>
        <w:numPr>
          <w:ilvl w:val="1"/>
          <w:numId w:val="35"/>
        </w:numPr>
        <w:rPr>
          <w:szCs w:val="22"/>
        </w:rPr>
      </w:pPr>
      <w:r w:rsidRPr="00CE41E6">
        <w:rPr>
          <w:szCs w:val="22"/>
        </w:rPr>
        <w:t>Invasive Fauna (Aquatic).</w:t>
      </w:r>
    </w:p>
    <w:p w:rsidR="001003DD" w:rsidRPr="00D760A0" w:rsidRDefault="001003DD" w:rsidP="00D760A0">
      <w:pPr>
        <w:pStyle w:val="Body"/>
      </w:pPr>
      <w:r w:rsidRPr="00D760A0">
        <w:t>These threats are described in the following sections.</w:t>
      </w:r>
    </w:p>
    <w:p w:rsidR="00972C02" w:rsidRDefault="001003DD">
      <w:pPr>
        <w:pStyle w:val="HB"/>
      </w:pPr>
      <w:bookmarkStart w:id="480" w:name="_Toc427574933"/>
      <w:bookmarkStart w:id="481" w:name="_Toc427575649"/>
      <w:bookmarkStart w:id="482" w:name="_Toc427580002"/>
      <w:bookmarkStart w:id="483" w:name="_Toc437937602"/>
      <w:bookmarkStart w:id="484" w:name="_Toc437937779"/>
      <w:bookmarkStart w:id="485" w:name="_Toc437942377"/>
      <w:bookmarkStart w:id="486" w:name="_Toc437955314"/>
      <w:bookmarkStart w:id="487" w:name="_Toc437937603"/>
      <w:bookmarkStart w:id="488" w:name="_Toc437937780"/>
      <w:bookmarkStart w:id="489" w:name="_Toc437942378"/>
      <w:bookmarkStart w:id="490" w:name="_Toc437955315"/>
      <w:bookmarkStart w:id="491" w:name="_Toc396734278"/>
      <w:bookmarkStart w:id="492" w:name="_Toc399755401"/>
      <w:bookmarkStart w:id="493" w:name="_Toc437955874"/>
      <w:bookmarkEnd w:id="480"/>
      <w:bookmarkEnd w:id="481"/>
      <w:bookmarkEnd w:id="482"/>
      <w:bookmarkEnd w:id="483"/>
      <w:bookmarkEnd w:id="484"/>
      <w:bookmarkEnd w:id="485"/>
      <w:bookmarkEnd w:id="486"/>
      <w:bookmarkEnd w:id="487"/>
      <w:bookmarkEnd w:id="488"/>
      <w:bookmarkEnd w:id="489"/>
      <w:bookmarkEnd w:id="490"/>
      <w:r w:rsidRPr="00D760A0">
        <w:t>River Reaches</w:t>
      </w:r>
      <w:bookmarkEnd w:id="491"/>
      <w:bookmarkEnd w:id="492"/>
      <w:bookmarkEnd w:id="493"/>
    </w:p>
    <w:p w:rsidR="001003DD" w:rsidRPr="00D760A0" w:rsidRDefault="001003DD" w:rsidP="00A65ABD">
      <w:pPr>
        <w:pStyle w:val="Avira3rdLevel"/>
      </w:pPr>
      <w:r w:rsidRPr="00D760A0">
        <w:t>Invasive Flora (Riparian)</w:t>
      </w:r>
    </w:p>
    <w:p w:rsidR="001003DD" w:rsidRPr="00D760A0" w:rsidRDefault="001003DD" w:rsidP="00D760A0">
      <w:pPr>
        <w:pStyle w:val="Body"/>
      </w:pPr>
      <w:r w:rsidRPr="00D760A0">
        <w:t>Invasive plants, or weeds, can pose a serious threat to biodiversity and to primary production.  They contribute to land and water degradation, losses in productivity, and they can significantly impact native flora and fauna populations (DSE ~2009c).</w:t>
      </w:r>
    </w:p>
    <w:p w:rsidR="001003DD" w:rsidRPr="00D760A0" w:rsidRDefault="001003DD" w:rsidP="00D760A0">
      <w:pPr>
        <w:pStyle w:val="Body"/>
      </w:pPr>
      <w:r w:rsidRPr="00D760A0">
        <w:t>To determine the threat posed by invasive flora (riparian), two measures were identified:</w:t>
      </w:r>
    </w:p>
    <w:p w:rsidR="001003DD" w:rsidRPr="00D760A0" w:rsidRDefault="001003DD" w:rsidP="00484D4E">
      <w:pPr>
        <w:pStyle w:val="Body"/>
        <w:numPr>
          <w:ilvl w:val="0"/>
          <w:numId w:val="35"/>
        </w:numPr>
        <w:rPr>
          <w:szCs w:val="22"/>
        </w:rPr>
      </w:pPr>
      <w:r w:rsidRPr="00D760A0">
        <w:rPr>
          <w:szCs w:val="22"/>
        </w:rPr>
        <w:t>the total cover of invasive flora; and</w:t>
      </w:r>
    </w:p>
    <w:p w:rsidR="001003DD" w:rsidRPr="00D760A0" w:rsidRDefault="001003DD" w:rsidP="00484D4E">
      <w:pPr>
        <w:pStyle w:val="Body"/>
        <w:numPr>
          <w:ilvl w:val="0"/>
          <w:numId w:val="35"/>
        </w:numPr>
        <w:rPr>
          <w:szCs w:val="22"/>
        </w:rPr>
      </w:pPr>
      <w:r w:rsidRPr="00D760A0">
        <w:rPr>
          <w:szCs w:val="22"/>
        </w:rPr>
        <w:t>the presence of high threat weeds.</w:t>
      </w:r>
    </w:p>
    <w:p w:rsidR="001003DD" w:rsidRPr="00D760A0" w:rsidRDefault="001003DD" w:rsidP="001003DD">
      <w:pPr>
        <w:pStyle w:val="Heading4"/>
        <w:numPr>
          <w:ilvl w:val="3"/>
          <w:numId w:val="0"/>
        </w:numPr>
        <w:ind w:left="864" w:hanging="864"/>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rPr>
          <w:rFonts w:asciiTheme="minorHAnsi" w:hAnsiTheme="minorHAnsi"/>
        </w:rPr>
      </w:pPr>
      <w:r w:rsidRPr="00D760A0">
        <w:rPr>
          <w:rFonts w:asciiTheme="minorHAnsi" w:hAnsiTheme="minorHAnsi"/>
        </w:rPr>
        <w:t>Measure 1 – Total Cover of Invasive Flora</w:t>
      </w:r>
    </w:p>
    <w:tbl>
      <w:tblPr>
        <w:tblStyle w:val="DELWPTable"/>
        <w:tblW w:w="5000" w:type="pct"/>
        <w:tblLook w:val="00A0" w:firstRow="1" w:lastRow="0" w:firstColumn="1" w:lastColumn="0" w:noHBand="0" w:noVBand="0"/>
      </w:tblPr>
      <w:tblGrid>
        <w:gridCol w:w="7514"/>
        <w:gridCol w:w="1728"/>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4065" w:type="pct"/>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935" w:type="pct"/>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B02436">
        <w:tc>
          <w:tcPr>
            <w:tcW w:w="4065" w:type="pct"/>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&gt;60% cover of invasive riparian flora</w:t>
            </w:r>
          </w:p>
        </w:tc>
        <w:tc>
          <w:tcPr>
            <w:tcW w:w="93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&gt;60%</w:t>
            </w:r>
          </w:p>
        </w:tc>
      </w:tr>
      <w:tr w:rsidR="001003DD" w:rsidRPr="00D760A0" w:rsidTr="00B02436">
        <w:tc>
          <w:tcPr>
            <w:tcW w:w="406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41-60% cover of invasive riparian flora</w:t>
            </w:r>
          </w:p>
        </w:tc>
        <w:tc>
          <w:tcPr>
            <w:tcW w:w="93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41-60%</w:t>
            </w:r>
          </w:p>
        </w:tc>
      </w:tr>
      <w:tr w:rsidR="001003DD" w:rsidRPr="00D760A0" w:rsidTr="00B02436">
        <w:tc>
          <w:tcPr>
            <w:tcW w:w="406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11-40% cover of invasive riparian flora</w:t>
            </w:r>
          </w:p>
        </w:tc>
        <w:tc>
          <w:tcPr>
            <w:tcW w:w="93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11-40%</w:t>
            </w:r>
          </w:p>
        </w:tc>
      </w:tr>
      <w:tr w:rsidR="001003DD" w:rsidRPr="00D760A0" w:rsidTr="00B02436">
        <w:tc>
          <w:tcPr>
            <w:tcW w:w="4065" w:type="pct"/>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&lt;11% cover of invasive riparian flora</w:t>
            </w:r>
          </w:p>
        </w:tc>
        <w:tc>
          <w:tcPr>
            <w:tcW w:w="93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&lt;11%</w:t>
            </w:r>
          </w:p>
        </w:tc>
      </w:tr>
      <w:tr w:rsidR="001003DD" w:rsidRPr="00D760A0" w:rsidTr="00B02436">
        <w:tc>
          <w:tcPr>
            <w:tcW w:w="4065" w:type="pct"/>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Cover of invasive riparian flora is unknown</w:t>
            </w:r>
          </w:p>
        </w:tc>
        <w:tc>
          <w:tcPr>
            <w:tcW w:w="93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r>
    </w:tbl>
    <w:p w:rsidR="001003DD" w:rsidRPr="00D760A0" w:rsidRDefault="001003DD" w:rsidP="00D760A0">
      <w:pPr>
        <w:pStyle w:val="Body"/>
      </w:pPr>
      <w:r w:rsidRPr="00D760A0">
        <w:t>The cover of invasive riparian vegetation was determined as follows:</w:t>
      </w:r>
    </w:p>
    <w:p w:rsidR="001003DD" w:rsidRPr="00D760A0" w:rsidRDefault="001003DD" w:rsidP="00484D4E">
      <w:pPr>
        <w:pStyle w:val="Body"/>
        <w:numPr>
          <w:ilvl w:val="0"/>
          <w:numId w:val="35"/>
        </w:numPr>
        <w:rPr>
          <w:szCs w:val="22"/>
        </w:rPr>
      </w:pPr>
      <w:r w:rsidRPr="00D760A0">
        <w:rPr>
          <w:szCs w:val="22"/>
        </w:rPr>
        <w:t>Tree Layer.  Use the 3ISC Cover of Exotic Vegetation Indicator (Tree Layer).</w:t>
      </w:r>
    </w:p>
    <w:p w:rsidR="001003DD" w:rsidRPr="00D760A0" w:rsidRDefault="001003DD" w:rsidP="00484D4E">
      <w:pPr>
        <w:pStyle w:val="Body"/>
        <w:numPr>
          <w:ilvl w:val="0"/>
          <w:numId w:val="35"/>
        </w:numPr>
        <w:rPr>
          <w:szCs w:val="22"/>
        </w:rPr>
      </w:pPr>
      <w:r w:rsidRPr="00D760A0">
        <w:rPr>
          <w:szCs w:val="22"/>
        </w:rPr>
        <w:t>Shrub and Ground Layers.  Use local knowledge together with invasive flora data collected as part of the 2ISC Streamside Zone Sub-Index.</w:t>
      </w:r>
    </w:p>
    <w:p w:rsidR="001003DD" w:rsidRPr="00D760A0" w:rsidRDefault="001003DD" w:rsidP="001003DD">
      <w:pPr>
        <w:pStyle w:val="HD"/>
        <w:rPr>
          <w:rFonts w:asciiTheme="minorHAnsi" w:hAnsiTheme="minorHAnsi"/>
        </w:rPr>
      </w:pPr>
      <w:r w:rsidRPr="00D760A0">
        <w:rPr>
          <w:rFonts w:asciiTheme="minorHAnsi" w:hAnsiTheme="minorHAnsi"/>
        </w:rPr>
        <w:t>Measure 2 – Presence of High Threat Weeds</w:t>
      </w:r>
    </w:p>
    <w:tbl>
      <w:tblPr>
        <w:tblStyle w:val="DELWPTable"/>
        <w:tblW w:w="5000" w:type="pct"/>
        <w:tblLook w:val="00A0" w:firstRow="1" w:lastRow="0" w:firstColumn="1" w:lastColumn="0" w:noHBand="0" w:noVBand="0"/>
      </w:tblPr>
      <w:tblGrid>
        <w:gridCol w:w="7514"/>
        <w:gridCol w:w="1728"/>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4065" w:type="pct"/>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935" w:type="pct"/>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B02436">
        <w:tc>
          <w:tcPr>
            <w:tcW w:w="4065" w:type="pct"/>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High threat weeds present</w:t>
            </w:r>
          </w:p>
        </w:tc>
        <w:tc>
          <w:tcPr>
            <w:tcW w:w="935" w:type="pct"/>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Present</w:t>
            </w:r>
          </w:p>
        </w:tc>
      </w:tr>
      <w:tr w:rsidR="001003DD" w:rsidRPr="00D760A0" w:rsidTr="00B02436">
        <w:tc>
          <w:tcPr>
            <w:tcW w:w="4065" w:type="pct"/>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No high threat weeds present</w:t>
            </w:r>
          </w:p>
        </w:tc>
        <w:tc>
          <w:tcPr>
            <w:tcW w:w="935" w:type="pct"/>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Not Present</w:t>
            </w:r>
          </w:p>
        </w:tc>
      </w:tr>
      <w:tr w:rsidR="001003DD" w:rsidRPr="00D760A0" w:rsidTr="00B02436">
        <w:tc>
          <w:tcPr>
            <w:tcW w:w="4065" w:type="pct"/>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Presence of high threat weeds is unknown</w:t>
            </w:r>
          </w:p>
        </w:tc>
        <w:tc>
          <w:tcPr>
            <w:tcW w:w="935" w:type="pct"/>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no data</w:t>
            </w:r>
          </w:p>
        </w:tc>
      </w:tr>
    </w:tbl>
    <w:p w:rsidR="001003DD" w:rsidRPr="00D760A0" w:rsidRDefault="001003DD" w:rsidP="00D760A0">
      <w:pPr>
        <w:pStyle w:val="Body"/>
      </w:pPr>
      <w:r w:rsidRPr="00D760A0">
        <w:t>Determining whether particular invasive species are high threat was the responsibility of each CMA.</w:t>
      </w:r>
    </w:p>
    <w:p w:rsidR="001003DD" w:rsidRPr="00D760A0" w:rsidRDefault="001003DD" w:rsidP="001003DD">
      <w:pPr>
        <w:pStyle w:val="HD"/>
        <w:rPr>
          <w:rFonts w:asciiTheme="minorHAnsi" w:hAnsiTheme="minorHAnsi"/>
        </w:rPr>
      </w:pPr>
      <w:r w:rsidRPr="00D760A0">
        <w:rPr>
          <w:rFonts w:asciiTheme="minorHAnsi" w:hAnsiTheme="minorHAnsi"/>
        </w:rPr>
        <w:t>Rating Table</w:t>
      </w:r>
    </w:p>
    <w:tbl>
      <w:tblPr>
        <w:tblStyle w:val="DELWPTable"/>
        <w:tblW w:w="5000" w:type="pct"/>
        <w:tblLook w:val="00A0" w:firstRow="1" w:lastRow="0" w:firstColumn="1" w:lastColumn="0" w:noHBand="0" w:noVBand="0"/>
      </w:tblPr>
      <w:tblGrid>
        <w:gridCol w:w="2376"/>
        <w:gridCol w:w="2288"/>
        <w:gridCol w:w="2288"/>
        <w:gridCol w:w="2290"/>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285" w:type="pct"/>
            <w:vMerge w:val="restart"/>
          </w:tcPr>
          <w:p w:rsidR="001003DD" w:rsidRPr="00D760A0" w:rsidRDefault="001003DD" w:rsidP="001003DD">
            <w:pPr>
              <w:pStyle w:val="TblHd"/>
              <w:rPr>
                <w:rFonts w:asciiTheme="minorHAnsi" w:hAnsiTheme="minorHAnsi"/>
              </w:rPr>
            </w:pPr>
            <w:r w:rsidRPr="00D760A0">
              <w:rPr>
                <w:rFonts w:asciiTheme="minorHAnsi" w:hAnsiTheme="minorHAnsi"/>
              </w:rPr>
              <w:t>Total Cover of Invasive Flora</w:t>
            </w:r>
          </w:p>
        </w:tc>
        <w:tc>
          <w:tcPr>
            <w:tcW w:w="3715" w:type="pct"/>
            <w:gridSpan w:val="3"/>
          </w:tcPr>
          <w:p w:rsidR="001003DD" w:rsidRPr="00D760A0" w:rsidRDefault="001003DD" w:rsidP="001003DD">
            <w:pPr>
              <w:pStyle w:val="TblHd"/>
              <w:rPr>
                <w:rFonts w:asciiTheme="minorHAnsi" w:hAnsiTheme="minorHAnsi"/>
              </w:rPr>
            </w:pPr>
            <w:r w:rsidRPr="00D760A0">
              <w:rPr>
                <w:rFonts w:asciiTheme="minorHAnsi" w:hAnsiTheme="minorHAnsi"/>
              </w:rPr>
              <w:t>Presence of High Threat Weeds</w:t>
            </w:r>
          </w:p>
        </w:tc>
      </w:tr>
      <w:tr w:rsidR="001003DD" w:rsidRPr="00D760A0" w:rsidTr="00B02436">
        <w:tc>
          <w:tcPr>
            <w:tcW w:w="1285" w:type="pct"/>
            <w:vMerge/>
          </w:tcPr>
          <w:p w:rsidR="001003DD" w:rsidRPr="00D760A0" w:rsidRDefault="001003DD" w:rsidP="001003DD">
            <w:pPr>
              <w:pStyle w:val="TblBdy"/>
              <w:rPr>
                <w:rFonts w:asciiTheme="minorHAnsi" w:hAnsiTheme="minorHAnsi"/>
              </w:rPr>
            </w:pPr>
          </w:p>
        </w:tc>
        <w:tc>
          <w:tcPr>
            <w:tcW w:w="1238" w:type="pct"/>
          </w:tcPr>
          <w:p w:rsidR="001003DD" w:rsidRPr="00D760A0" w:rsidRDefault="001003DD" w:rsidP="001003DD">
            <w:pPr>
              <w:pStyle w:val="TblBdy"/>
              <w:rPr>
                <w:rFonts w:asciiTheme="minorHAnsi" w:hAnsiTheme="minorHAnsi"/>
              </w:rPr>
            </w:pPr>
            <w:r w:rsidRPr="00D760A0">
              <w:rPr>
                <w:rFonts w:asciiTheme="minorHAnsi" w:hAnsiTheme="minorHAnsi"/>
              </w:rPr>
              <w:t>Not Present</w:t>
            </w:r>
          </w:p>
        </w:tc>
        <w:tc>
          <w:tcPr>
            <w:tcW w:w="1238" w:type="pct"/>
          </w:tcPr>
          <w:p w:rsidR="001003DD" w:rsidRPr="00D760A0" w:rsidRDefault="001003DD" w:rsidP="001003DD">
            <w:pPr>
              <w:pStyle w:val="TblBdy"/>
              <w:rPr>
                <w:rFonts w:asciiTheme="minorHAnsi" w:hAnsiTheme="minorHAnsi"/>
              </w:rPr>
            </w:pPr>
            <w:r w:rsidRPr="00D760A0">
              <w:rPr>
                <w:rFonts w:asciiTheme="minorHAnsi" w:hAnsiTheme="minorHAnsi"/>
              </w:rPr>
              <w:t>Present</w:t>
            </w:r>
          </w:p>
        </w:tc>
        <w:tc>
          <w:tcPr>
            <w:tcW w:w="1238" w:type="pct"/>
          </w:tcPr>
          <w:p w:rsidR="001003DD" w:rsidRPr="00D760A0" w:rsidRDefault="001003DD" w:rsidP="001003DD">
            <w:pPr>
              <w:pStyle w:val="TblBdy"/>
              <w:rPr>
                <w:rFonts w:asciiTheme="minorHAnsi" w:hAnsiTheme="minorHAnsi"/>
              </w:rPr>
            </w:pPr>
            <w:r w:rsidRPr="00D760A0">
              <w:rPr>
                <w:rFonts w:asciiTheme="minorHAnsi" w:hAnsiTheme="minorHAnsi"/>
              </w:rPr>
              <w:t>No Data</w:t>
            </w:r>
          </w:p>
        </w:tc>
      </w:tr>
      <w:tr w:rsidR="001003DD" w:rsidRPr="00D760A0" w:rsidTr="00B02436">
        <w:tc>
          <w:tcPr>
            <w:tcW w:w="1285" w:type="pct"/>
          </w:tcPr>
          <w:p w:rsidR="001003DD" w:rsidRPr="00D760A0" w:rsidRDefault="001003DD" w:rsidP="001003DD">
            <w:pPr>
              <w:pStyle w:val="TblBdy"/>
              <w:rPr>
                <w:rFonts w:asciiTheme="minorHAnsi" w:hAnsiTheme="minorHAnsi"/>
              </w:rPr>
            </w:pPr>
            <w:r w:rsidRPr="00D760A0">
              <w:rPr>
                <w:rFonts w:asciiTheme="minorHAnsi" w:hAnsiTheme="minorHAnsi"/>
              </w:rPr>
              <w:t>&gt;60%</w:t>
            </w:r>
          </w:p>
        </w:tc>
        <w:tc>
          <w:tcPr>
            <w:tcW w:w="1238" w:type="pct"/>
          </w:tcPr>
          <w:p w:rsidR="001003DD" w:rsidRPr="00D760A0" w:rsidRDefault="001003DD" w:rsidP="001003DD">
            <w:pPr>
              <w:pStyle w:val="TblBdy"/>
              <w:rPr>
                <w:rFonts w:asciiTheme="minorHAnsi" w:hAnsiTheme="minorHAnsi"/>
              </w:rPr>
            </w:pPr>
            <w:r w:rsidRPr="00D760A0">
              <w:rPr>
                <w:rFonts w:asciiTheme="minorHAnsi" w:hAnsiTheme="minorHAnsi"/>
              </w:rPr>
              <w:t>4</w:t>
            </w:r>
          </w:p>
        </w:tc>
        <w:tc>
          <w:tcPr>
            <w:tcW w:w="1238" w:type="pct"/>
          </w:tcPr>
          <w:p w:rsidR="001003DD" w:rsidRPr="00D760A0" w:rsidRDefault="001003DD" w:rsidP="001003DD">
            <w:pPr>
              <w:pStyle w:val="TblBdy"/>
              <w:rPr>
                <w:rFonts w:asciiTheme="minorHAnsi" w:hAnsiTheme="minorHAnsi"/>
              </w:rPr>
            </w:pPr>
            <w:r w:rsidRPr="00D760A0">
              <w:rPr>
                <w:rFonts w:asciiTheme="minorHAnsi" w:hAnsiTheme="minorHAnsi"/>
              </w:rPr>
              <w:t>5</w:t>
            </w:r>
          </w:p>
        </w:tc>
        <w:tc>
          <w:tcPr>
            <w:tcW w:w="1238" w:type="pct"/>
          </w:tcPr>
          <w:p w:rsidR="001003DD" w:rsidRPr="00D760A0" w:rsidRDefault="001003DD" w:rsidP="001003DD">
            <w:pPr>
              <w:pStyle w:val="TblBdy"/>
              <w:rPr>
                <w:rFonts w:asciiTheme="minorHAnsi" w:hAnsiTheme="minorHAnsi"/>
              </w:rPr>
            </w:pPr>
            <w:r w:rsidRPr="00D760A0">
              <w:rPr>
                <w:rFonts w:asciiTheme="minorHAnsi" w:hAnsiTheme="minorHAnsi"/>
              </w:rPr>
              <w:t>5</w:t>
            </w:r>
          </w:p>
        </w:tc>
      </w:tr>
      <w:tr w:rsidR="001003DD" w:rsidRPr="00D760A0" w:rsidTr="00B02436">
        <w:tc>
          <w:tcPr>
            <w:tcW w:w="1285" w:type="pct"/>
          </w:tcPr>
          <w:p w:rsidR="001003DD" w:rsidRPr="00D760A0" w:rsidRDefault="001003DD" w:rsidP="001003DD">
            <w:pPr>
              <w:pStyle w:val="TblBdy"/>
              <w:rPr>
                <w:rFonts w:asciiTheme="minorHAnsi" w:hAnsiTheme="minorHAnsi"/>
              </w:rPr>
            </w:pPr>
            <w:r w:rsidRPr="00D760A0">
              <w:rPr>
                <w:rFonts w:asciiTheme="minorHAnsi" w:hAnsiTheme="minorHAnsi"/>
              </w:rPr>
              <w:t>41-60%</w:t>
            </w:r>
          </w:p>
        </w:tc>
        <w:tc>
          <w:tcPr>
            <w:tcW w:w="1238" w:type="pct"/>
          </w:tcPr>
          <w:p w:rsidR="001003DD" w:rsidRPr="00D760A0" w:rsidRDefault="001003DD" w:rsidP="001003DD">
            <w:pPr>
              <w:pStyle w:val="TblBdy"/>
              <w:rPr>
                <w:rFonts w:asciiTheme="minorHAnsi" w:hAnsiTheme="minorHAnsi"/>
              </w:rPr>
            </w:pPr>
            <w:r w:rsidRPr="00D760A0">
              <w:rPr>
                <w:rFonts w:asciiTheme="minorHAnsi" w:hAnsiTheme="minorHAnsi"/>
              </w:rPr>
              <w:t>3</w:t>
            </w:r>
          </w:p>
        </w:tc>
        <w:tc>
          <w:tcPr>
            <w:tcW w:w="1238" w:type="pct"/>
          </w:tcPr>
          <w:p w:rsidR="001003DD" w:rsidRPr="00D760A0" w:rsidRDefault="001003DD" w:rsidP="001003DD">
            <w:pPr>
              <w:pStyle w:val="TblBdy"/>
              <w:rPr>
                <w:rFonts w:asciiTheme="minorHAnsi" w:hAnsiTheme="minorHAnsi"/>
              </w:rPr>
            </w:pPr>
            <w:r w:rsidRPr="00D760A0">
              <w:rPr>
                <w:rFonts w:asciiTheme="minorHAnsi" w:hAnsiTheme="minorHAnsi"/>
              </w:rPr>
              <w:t>4</w:t>
            </w:r>
          </w:p>
        </w:tc>
        <w:tc>
          <w:tcPr>
            <w:tcW w:w="1238" w:type="pct"/>
          </w:tcPr>
          <w:p w:rsidR="001003DD" w:rsidRPr="00D760A0" w:rsidRDefault="001003DD" w:rsidP="001003DD">
            <w:pPr>
              <w:pStyle w:val="TblBdy"/>
              <w:rPr>
                <w:rFonts w:asciiTheme="minorHAnsi" w:hAnsiTheme="minorHAnsi"/>
              </w:rPr>
            </w:pPr>
            <w:r w:rsidRPr="00D760A0">
              <w:rPr>
                <w:rFonts w:asciiTheme="minorHAnsi" w:hAnsiTheme="minorHAnsi"/>
              </w:rPr>
              <w:t>4</w:t>
            </w:r>
          </w:p>
        </w:tc>
      </w:tr>
      <w:tr w:rsidR="001003DD" w:rsidRPr="00D760A0" w:rsidTr="00B02436">
        <w:tc>
          <w:tcPr>
            <w:tcW w:w="1285" w:type="pct"/>
          </w:tcPr>
          <w:p w:rsidR="001003DD" w:rsidRPr="00D760A0" w:rsidRDefault="001003DD" w:rsidP="001003DD">
            <w:pPr>
              <w:pStyle w:val="TblBdy"/>
              <w:rPr>
                <w:rFonts w:asciiTheme="minorHAnsi" w:hAnsiTheme="minorHAnsi"/>
              </w:rPr>
            </w:pPr>
            <w:r w:rsidRPr="00D760A0">
              <w:rPr>
                <w:rFonts w:asciiTheme="minorHAnsi" w:hAnsiTheme="minorHAnsi"/>
              </w:rPr>
              <w:t>11-40%</w:t>
            </w:r>
          </w:p>
        </w:tc>
        <w:tc>
          <w:tcPr>
            <w:tcW w:w="1238" w:type="pct"/>
          </w:tcPr>
          <w:p w:rsidR="001003DD" w:rsidRPr="00D760A0" w:rsidRDefault="001003DD" w:rsidP="001003DD">
            <w:pPr>
              <w:pStyle w:val="TblBdy"/>
              <w:rPr>
                <w:rFonts w:asciiTheme="minorHAnsi" w:hAnsiTheme="minorHAnsi"/>
              </w:rPr>
            </w:pPr>
            <w:r w:rsidRPr="00D760A0">
              <w:rPr>
                <w:rFonts w:asciiTheme="minorHAnsi" w:hAnsiTheme="minorHAnsi"/>
              </w:rPr>
              <w:t>2</w:t>
            </w:r>
          </w:p>
        </w:tc>
        <w:tc>
          <w:tcPr>
            <w:tcW w:w="1238" w:type="pct"/>
          </w:tcPr>
          <w:p w:rsidR="001003DD" w:rsidRPr="00D760A0" w:rsidRDefault="001003DD" w:rsidP="001003DD">
            <w:pPr>
              <w:pStyle w:val="TblBdy"/>
              <w:rPr>
                <w:rFonts w:asciiTheme="minorHAnsi" w:hAnsiTheme="minorHAnsi"/>
              </w:rPr>
            </w:pPr>
            <w:r w:rsidRPr="00D760A0">
              <w:rPr>
                <w:rFonts w:asciiTheme="minorHAnsi" w:hAnsiTheme="minorHAnsi"/>
              </w:rPr>
              <w:t>3</w:t>
            </w:r>
          </w:p>
        </w:tc>
        <w:tc>
          <w:tcPr>
            <w:tcW w:w="1238" w:type="pct"/>
          </w:tcPr>
          <w:p w:rsidR="001003DD" w:rsidRPr="00D760A0" w:rsidRDefault="001003DD" w:rsidP="001003DD">
            <w:pPr>
              <w:pStyle w:val="TblBdy"/>
              <w:rPr>
                <w:rFonts w:asciiTheme="minorHAnsi" w:hAnsiTheme="minorHAnsi"/>
              </w:rPr>
            </w:pPr>
            <w:r w:rsidRPr="00D760A0">
              <w:rPr>
                <w:rFonts w:asciiTheme="minorHAnsi" w:hAnsiTheme="minorHAnsi"/>
              </w:rPr>
              <w:t>3</w:t>
            </w:r>
          </w:p>
        </w:tc>
      </w:tr>
      <w:tr w:rsidR="001003DD" w:rsidRPr="00D760A0" w:rsidTr="00B02436">
        <w:tc>
          <w:tcPr>
            <w:tcW w:w="1285" w:type="pct"/>
          </w:tcPr>
          <w:p w:rsidR="001003DD" w:rsidRPr="00D760A0" w:rsidRDefault="001003DD" w:rsidP="001003DD">
            <w:pPr>
              <w:pStyle w:val="TblBdy"/>
              <w:rPr>
                <w:rFonts w:asciiTheme="minorHAnsi" w:hAnsiTheme="minorHAnsi"/>
              </w:rPr>
            </w:pPr>
            <w:r w:rsidRPr="00D760A0">
              <w:rPr>
                <w:rFonts w:asciiTheme="minorHAnsi" w:hAnsiTheme="minorHAnsi"/>
              </w:rPr>
              <w:t>&lt;11%</w:t>
            </w:r>
          </w:p>
        </w:tc>
        <w:tc>
          <w:tcPr>
            <w:tcW w:w="1238" w:type="pct"/>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1238" w:type="pct"/>
          </w:tcPr>
          <w:p w:rsidR="001003DD" w:rsidRPr="00D760A0" w:rsidRDefault="001003DD" w:rsidP="001003DD">
            <w:pPr>
              <w:pStyle w:val="TblBdy"/>
              <w:rPr>
                <w:rFonts w:asciiTheme="minorHAnsi" w:hAnsiTheme="minorHAnsi"/>
              </w:rPr>
            </w:pPr>
            <w:r w:rsidRPr="00D760A0">
              <w:rPr>
                <w:rFonts w:asciiTheme="minorHAnsi" w:hAnsiTheme="minorHAnsi"/>
              </w:rPr>
              <w:t>2</w:t>
            </w:r>
          </w:p>
        </w:tc>
        <w:tc>
          <w:tcPr>
            <w:tcW w:w="1238" w:type="pct"/>
          </w:tcPr>
          <w:p w:rsidR="001003DD" w:rsidRPr="00D760A0" w:rsidRDefault="001003DD" w:rsidP="001003DD">
            <w:pPr>
              <w:pStyle w:val="TblBdy"/>
              <w:rPr>
                <w:rFonts w:asciiTheme="minorHAnsi" w:hAnsiTheme="minorHAnsi"/>
              </w:rPr>
            </w:pPr>
            <w:r w:rsidRPr="00D760A0">
              <w:rPr>
                <w:rFonts w:asciiTheme="minorHAnsi" w:hAnsiTheme="minorHAnsi"/>
              </w:rPr>
              <w:t>2</w:t>
            </w:r>
          </w:p>
        </w:tc>
      </w:tr>
    </w:tbl>
    <w:p w:rsidR="001003DD" w:rsidRPr="00D760A0" w:rsidRDefault="001003DD" w:rsidP="00D760A0">
      <w:pPr>
        <w:pStyle w:val="Body"/>
      </w:pPr>
      <w:r w:rsidRPr="00D760A0">
        <w:t>The cover of invasive riparian vegetation (as collected in 2ISC) divides vegetation into three layers (tree, shrub, and ground).  This division can be advantageous in determining threats to specific values.</w:t>
      </w:r>
    </w:p>
    <w:p w:rsidR="001003DD" w:rsidRPr="00D760A0" w:rsidRDefault="001003DD" w:rsidP="00D760A0">
      <w:pPr>
        <w:pStyle w:val="Body"/>
      </w:pPr>
      <w:r w:rsidRPr="00D760A0">
        <w:t>Based on the above, three metrics were used to score Invasive Flora (Riparian) as follows:</w:t>
      </w:r>
    </w:p>
    <w:p w:rsidR="001003DD" w:rsidRPr="00D760A0" w:rsidRDefault="001003DD" w:rsidP="00484D4E">
      <w:pPr>
        <w:pStyle w:val="Body"/>
        <w:numPr>
          <w:ilvl w:val="0"/>
          <w:numId w:val="35"/>
        </w:numPr>
        <w:rPr>
          <w:szCs w:val="22"/>
        </w:rPr>
      </w:pPr>
      <w:r w:rsidRPr="00D760A0">
        <w:rPr>
          <w:szCs w:val="22"/>
        </w:rPr>
        <w:t>Invasive Flora (Riparian) – Trees;</w:t>
      </w:r>
    </w:p>
    <w:p w:rsidR="001003DD" w:rsidRPr="00D760A0" w:rsidRDefault="001003DD" w:rsidP="00484D4E">
      <w:pPr>
        <w:pStyle w:val="Body"/>
        <w:numPr>
          <w:ilvl w:val="0"/>
          <w:numId w:val="35"/>
        </w:numPr>
        <w:rPr>
          <w:szCs w:val="22"/>
        </w:rPr>
      </w:pPr>
      <w:r w:rsidRPr="00D760A0">
        <w:rPr>
          <w:szCs w:val="22"/>
        </w:rPr>
        <w:t>Invasive Flora (Riparian) – Shrub Layer; and</w:t>
      </w:r>
    </w:p>
    <w:p w:rsidR="001003DD" w:rsidRPr="00D760A0" w:rsidRDefault="001003DD" w:rsidP="00484D4E">
      <w:pPr>
        <w:pStyle w:val="Body"/>
        <w:numPr>
          <w:ilvl w:val="0"/>
          <w:numId w:val="35"/>
        </w:numPr>
        <w:rPr>
          <w:szCs w:val="22"/>
        </w:rPr>
      </w:pPr>
      <w:r w:rsidRPr="00D760A0">
        <w:rPr>
          <w:szCs w:val="22"/>
        </w:rPr>
        <w:t>Invasive Flora (Riparian) – Ground Layer.</w:t>
      </w:r>
    </w:p>
    <w:p w:rsidR="001003DD" w:rsidRPr="00D760A0" w:rsidRDefault="001003DD" w:rsidP="001003DD">
      <w:pPr>
        <w:pStyle w:val="Heading4"/>
        <w:numPr>
          <w:ilvl w:val="3"/>
          <w:numId w:val="0"/>
        </w:numPr>
        <w:ind w:left="864" w:hanging="864"/>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rPr>
          <w:rFonts w:asciiTheme="minorHAnsi" w:hAnsiTheme="minorHAnsi"/>
        </w:rPr>
      </w:pPr>
      <w:r w:rsidRPr="00D760A0">
        <w:rPr>
          <w:rFonts w:asciiTheme="minorHAnsi" w:hAnsiTheme="minorHAnsi"/>
        </w:rPr>
        <w:t>AVIRA Metric –Invasive Flora (Riparian) – Tree Layer</w:t>
      </w:r>
    </w:p>
    <w:p w:rsidR="001003DD" w:rsidRPr="00D760A0" w:rsidRDefault="001003DD" w:rsidP="00D760A0">
      <w:pPr>
        <w:pStyle w:val="Body"/>
      </w:pPr>
      <w:r w:rsidRPr="00D760A0">
        <w:t xml:space="preserve">This metric was only assessed for willows and hawthorn (no other high threat or other types of weeds). </w:t>
      </w:r>
    </w:p>
    <w:tbl>
      <w:tblPr>
        <w:tblStyle w:val="DELWPTable"/>
        <w:tblW w:w="0" w:type="auto"/>
        <w:tblLook w:val="00A0" w:firstRow="1" w:lastRow="0" w:firstColumn="1" w:lastColumn="0" w:noHBand="0" w:noVBand="0"/>
      </w:tblPr>
      <w:tblGrid>
        <w:gridCol w:w="1236"/>
        <w:gridCol w:w="7898"/>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242"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8000"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5</w:t>
            </w:r>
          </w:p>
        </w:tc>
        <w:tc>
          <w:tcPr>
            <w:tcW w:w="8000" w:type="dxa"/>
          </w:tcPr>
          <w:p w:rsidR="001003DD" w:rsidRPr="00D760A0" w:rsidRDefault="001003DD" w:rsidP="001003DD">
            <w:pPr>
              <w:pStyle w:val="TblBdy"/>
              <w:rPr>
                <w:rFonts w:asciiTheme="minorHAnsi" w:hAnsiTheme="minorHAnsi"/>
                <w:bCs/>
              </w:rPr>
            </w:pPr>
            <w:r w:rsidRPr="00D760A0">
              <w:rPr>
                <w:rFonts w:asciiTheme="minorHAnsi" w:hAnsiTheme="minorHAnsi"/>
              </w:rPr>
              <w:t xml:space="preserve">&gt;60% cover of willows or hawthorn </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4</w:t>
            </w:r>
          </w:p>
        </w:tc>
        <w:tc>
          <w:tcPr>
            <w:tcW w:w="8000" w:type="dxa"/>
          </w:tcPr>
          <w:p w:rsidR="001003DD" w:rsidRPr="00D760A0" w:rsidRDefault="001003DD" w:rsidP="001003DD">
            <w:pPr>
              <w:pStyle w:val="TblBdy"/>
              <w:rPr>
                <w:rFonts w:asciiTheme="minorHAnsi" w:hAnsiTheme="minorHAnsi"/>
              </w:rPr>
            </w:pPr>
            <w:r w:rsidRPr="00D760A0">
              <w:rPr>
                <w:rFonts w:asciiTheme="minorHAnsi" w:hAnsiTheme="minorHAnsi"/>
              </w:rPr>
              <w:t>41-60% cover of willows or hawthorn</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3</w:t>
            </w:r>
          </w:p>
        </w:tc>
        <w:tc>
          <w:tcPr>
            <w:tcW w:w="8000" w:type="dxa"/>
          </w:tcPr>
          <w:p w:rsidR="001003DD" w:rsidRPr="00D760A0" w:rsidRDefault="001003DD" w:rsidP="001003DD">
            <w:pPr>
              <w:pStyle w:val="TblBdy"/>
              <w:rPr>
                <w:rFonts w:asciiTheme="minorHAnsi" w:hAnsiTheme="minorHAnsi"/>
              </w:rPr>
            </w:pPr>
            <w:r w:rsidRPr="00D760A0">
              <w:rPr>
                <w:rFonts w:asciiTheme="minorHAnsi" w:hAnsiTheme="minorHAnsi"/>
              </w:rPr>
              <w:t>11-40% cover of willows or hawthorn</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2</w:t>
            </w:r>
          </w:p>
        </w:tc>
        <w:tc>
          <w:tcPr>
            <w:tcW w:w="8000" w:type="dxa"/>
          </w:tcPr>
          <w:p w:rsidR="001003DD" w:rsidRPr="00D760A0" w:rsidRDefault="001003DD" w:rsidP="001003DD">
            <w:pPr>
              <w:pStyle w:val="TblBdy"/>
              <w:rPr>
                <w:rFonts w:asciiTheme="minorHAnsi" w:hAnsiTheme="minorHAnsi"/>
              </w:rPr>
            </w:pPr>
            <w:r w:rsidRPr="00D760A0">
              <w:rPr>
                <w:rFonts w:asciiTheme="minorHAnsi" w:hAnsiTheme="minorHAnsi"/>
              </w:rPr>
              <w:t>&lt;11% cover of willows or hawthorn</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8000" w:type="dxa"/>
          </w:tcPr>
          <w:p w:rsidR="001003DD" w:rsidRPr="00D760A0" w:rsidRDefault="001003DD" w:rsidP="001003DD">
            <w:pPr>
              <w:pStyle w:val="TblBdy"/>
              <w:rPr>
                <w:rFonts w:asciiTheme="minorHAnsi" w:hAnsiTheme="minorHAnsi"/>
              </w:rPr>
            </w:pPr>
            <w:r w:rsidRPr="00D760A0">
              <w:rPr>
                <w:rFonts w:asciiTheme="minorHAnsi" w:hAnsiTheme="minorHAnsi"/>
              </w:rPr>
              <w:t>&lt;11% cover of invasive riparian flora (tree layer) with no willow or hawthorn detected</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no data</w:t>
            </w:r>
          </w:p>
        </w:tc>
        <w:tc>
          <w:tcPr>
            <w:tcW w:w="8000" w:type="dxa"/>
          </w:tcPr>
          <w:p w:rsidR="001003DD" w:rsidRPr="00D760A0" w:rsidRDefault="001003DD" w:rsidP="001003DD">
            <w:pPr>
              <w:pStyle w:val="TblBdy"/>
              <w:rPr>
                <w:rFonts w:asciiTheme="minorHAnsi" w:hAnsiTheme="minorHAnsi"/>
              </w:rPr>
            </w:pPr>
            <w:r w:rsidRPr="00D760A0">
              <w:rPr>
                <w:rFonts w:asciiTheme="minorHAnsi" w:hAnsiTheme="minorHAnsi"/>
              </w:rPr>
              <w:t>Cover of invasive riparian flora (tree layer) is unknown</w:t>
            </w:r>
          </w:p>
        </w:tc>
      </w:tr>
      <w:tr w:rsidR="001003DD" w:rsidRPr="00D760A0" w:rsidTr="00B02436">
        <w:tc>
          <w:tcPr>
            <w:tcW w:w="9242" w:type="dxa"/>
            <w:gridSpan w:val="2"/>
          </w:tcPr>
          <w:p w:rsidR="001003DD" w:rsidRPr="00D760A0" w:rsidRDefault="001003DD" w:rsidP="001003DD">
            <w:pPr>
              <w:pStyle w:val="TblBdy"/>
              <w:rPr>
                <w:rFonts w:asciiTheme="minorHAnsi" w:hAnsiTheme="minorHAnsi"/>
              </w:rPr>
            </w:pPr>
            <w:r w:rsidRPr="00D760A0">
              <w:rPr>
                <w:rFonts w:asciiTheme="minorHAnsi" w:hAnsiTheme="minorHAnsi"/>
              </w:rPr>
              <w:t>Data Sources:</w:t>
            </w:r>
          </w:p>
          <w:p w:rsidR="001003DD" w:rsidRPr="00D760A0" w:rsidRDefault="001003DD" w:rsidP="001003DD">
            <w:pPr>
              <w:pStyle w:val="TblBdy"/>
              <w:rPr>
                <w:rFonts w:asciiTheme="minorHAnsi" w:hAnsiTheme="minorHAnsi"/>
              </w:rPr>
            </w:pPr>
            <w:r w:rsidRPr="00D760A0">
              <w:rPr>
                <w:rFonts w:asciiTheme="minorHAnsi" w:hAnsiTheme="minorHAnsi"/>
              </w:rPr>
              <w:t>3ISC Cover of Exotic Vegetation Indicator (Tree Layer)</w:t>
            </w:r>
          </w:p>
          <w:p w:rsidR="001003DD" w:rsidRPr="00D760A0" w:rsidRDefault="001003DD" w:rsidP="001003DD">
            <w:pPr>
              <w:pStyle w:val="TblBdy"/>
              <w:rPr>
                <w:rFonts w:asciiTheme="minorHAnsi" w:hAnsiTheme="minorHAnsi"/>
              </w:rPr>
            </w:pPr>
            <w:r w:rsidRPr="00D760A0">
              <w:rPr>
                <w:rFonts w:asciiTheme="minorHAnsi" w:hAnsiTheme="minorHAnsi"/>
              </w:rPr>
              <w:t>Local knowledge</w:t>
            </w:r>
          </w:p>
        </w:tc>
      </w:tr>
    </w:tbl>
    <w:p w:rsidR="00286500" w:rsidRPr="00D760A0" w:rsidRDefault="00286500" w:rsidP="001003DD">
      <w:pPr>
        <w:pStyle w:val="HD"/>
        <w:spacing w:before="240"/>
        <w:rPr>
          <w:rFonts w:asciiTheme="minorHAnsi" w:hAnsiTheme="minorHAnsi"/>
        </w:rPr>
        <w:sectPr w:rsidR="00286500"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spacing w:before="240"/>
        <w:rPr>
          <w:rFonts w:asciiTheme="minorHAnsi" w:hAnsiTheme="minorHAnsi"/>
        </w:rPr>
      </w:pPr>
      <w:r w:rsidRPr="00D760A0">
        <w:rPr>
          <w:rFonts w:asciiTheme="minorHAnsi" w:hAnsiTheme="minorHAnsi"/>
        </w:rPr>
        <w:t>AVIRA Metric –Invasive Flora (Riparian) – Shrub Layer</w:t>
      </w:r>
    </w:p>
    <w:p w:rsidR="001003DD" w:rsidRPr="00D760A0" w:rsidRDefault="001003DD" w:rsidP="00D760A0">
      <w:pPr>
        <w:pStyle w:val="Body"/>
      </w:pPr>
      <w:r w:rsidRPr="00D760A0">
        <w:t>This metric covers invasive woody vegetation less than 5m high.</w:t>
      </w:r>
    </w:p>
    <w:tbl>
      <w:tblPr>
        <w:tblStyle w:val="DELWPTable"/>
        <w:tblW w:w="0" w:type="auto"/>
        <w:tblLook w:val="00A0" w:firstRow="1" w:lastRow="0" w:firstColumn="1" w:lastColumn="0" w:noHBand="0" w:noVBand="0"/>
      </w:tblPr>
      <w:tblGrid>
        <w:gridCol w:w="1236"/>
        <w:gridCol w:w="7898"/>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242"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8000"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5</w:t>
            </w:r>
          </w:p>
        </w:tc>
        <w:tc>
          <w:tcPr>
            <w:tcW w:w="8000" w:type="dxa"/>
          </w:tcPr>
          <w:p w:rsidR="001003DD" w:rsidRPr="00D760A0" w:rsidRDefault="001003DD" w:rsidP="001003DD">
            <w:pPr>
              <w:pStyle w:val="TblBdy"/>
              <w:rPr>
                <w:rFonts w:asciiTheme="minorHAnsi" w:hAnsiTheme="minorHAnsi"/>
                <w:bCs/>
              </w:rPr>
            </w:pPr>
            <w:r w:rsidRPr="00D760A0">
              <w:rPr>
                <w:rFonts w:asciiTheme="minorHAnsi" w:hAnsiTheme="minorHAnsi"/>
              </w:rPr>
              <w:t>&gt;60% cover of invasive riparian flora (shrub layer) with high threat weeds present</w:t>
            </w:r>
            <w:r w:rsidRPr="00D760A0">
              <w:rPr>
                <w:rFonts w:asciiTheme="minorHAnsi" w:hAnsiTheme="minorHAnsi"/>
              </w:rPr>
              <w:br/>
              <w:t>OR</w:t>
            </w:r>
            <w:r w:rsidRPr="00D760A0">
              <w:rPr>
                <w:rFonts w:asciiTheme="minorHAnsi" w:hAnsiTheme="minorHAnsi"/>
              </w:rPr>
              <w:br/>
              <w:t>&gt;60% cover of invasive riparian flora (shrub layer) with presence of high threat weeds unknown</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4</w:t>
            </w:r>
          </w:p>
        </w:tc>
        <w:tc>
          <w:tcPr>
            <w:tcW w:w="8000" w:type="dxa"/>
          </w:tcPr>
          <w:p w:rsidR="001003DD" w:rsidRPr="00D760A0" w:rsidRDefault="001003DD" w:rsidP="001003DD">
            <w:pPr>
              <w:pStyle w:val="TblBdy"/>
              <w:rPr>
                <w:rFonts w:asciiTheme="minorHAnsi" w:hAnsiTheme="minorHAnsi"/>
              </w:rPr>
            </w:pPr>
            <w:r w:rsidRPr="00D760A0">
              <w:rPr>
                <w:rFonts w:asciiTheme="minorHAnsi" w:hAnsiTheme="minorHAnsi"/>
              </w:rPr>
              <w:t>41-60% cover of invasive riparian flora (shrub layer) with high threat weeds present</w:t>
            </w:r>
            <w:r w:rsidRPr="00D760A0">
              <w:rPr>
                <w:rFonts w:asciiTheme="minorHAnsi" w:hAnsiTheme="minorHAnsi"/>
              </w:rPr>
              <w:br/>
              <w:t>OR</w:t>
            </w:r>
            <w:r w:rsidRPr="00D760A0">
              <w:rPr>
                <w:rFonts w:asciiTheme="minorHAnsi" w:hAnsiTheme="minorHAnsi"/>
              </w:rPr>
              <w:br/>
              <w:t>41-60% cover of invasive riparian flora (shrub layer) with presence of high threat weeds unknown</w:t>
            </w:r>
            <w:r w:rsidRPr="00D760A0">
              <w:rPr>
                <w:rFonts w:asciiTheme="minorHAnsi" w:hAnsiTheme="minorHAnsi"/>
              </w:rPr>
              <w:br/>
              <w:t>OR</w:t>
            </w:r>
            <w:r w:rsidRPr="00D760A0">
              <w:rPr>
                <w:rFonts w:asciiTheme="minorHAnsi" w:hAnsiTheme="minorHAnsi"/>
              </w:rPr>
              <w:br/>
              <w:t>&gt;60% cover of invasive riparian flora (shrub layer) with no high threat weeds present</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3</w:t>
            </w:r>
          </w:p>
        </w:tc>
        <w:tc>
          <w:tcPr>
            <w:tcW w:w="8000" w:type="dxa"/>
          </w:tcPr>
          <w:p w:rsidR="001003DD" w:rsidRPr="00D760A0" w:rsidRDefault="001003DD" w:rsidP="001003DD">
            <w:pPr>
              <w:pStyle w:val="TblBdy"/>
              <w:rPr>
                <w:rFonts w:asciiTheme="minorHAnsi" w:hAnsiTheme="minorHAnsi"/>
              </w:rPr>
            </w:pPr>
            <w:r w:rsidRPr="00D760A0">
              <w:rPr>
                <w:rFonts w:asciiTheme="minorHAnsi" w:hAnsiTheme="minorHAnsi"/>
              </w:rPr>
              <w:t>11-40% cover of invasive riparian flora (shrub layer) with high threat weeds present</w:t>
            </w:r>
            <w:r w:rsidRPr="00D760A0">
              <w:rPr>
                <w:rFonts w:asciiTheme="minorHAnsi" w:hAnsiTheme="minorHAnsi"/>
              </w:rPr>
              <w:br/>
              <w:t>OR</w:t>
            </w:r>
            <w:r w:rsidRPr="00D760A0">
              <w:rPr>
                <w:rFonts w:asciiTheme="minorHAnsi" w:hAnsiTheme="minorHAnsi"/>
              </w:rPr>
              <w:br/>
              <w:t>11-40% cover of invasive riparian flora (shrub layer) with presence of high threat weeds unknown</w:t>
            </w:r>
            <w:r w:rsidRPr="00D760A0">
              <w:rPr>
                <w:rFonts w:asciiTheme="minorHAnsi" w:hAnsiTheme="minorHAnsi"/>
              </w:rPr>
              <w:br/>
              <w:t>OR</w:t>
            </w:r>
            <w:r w:rsidRPr="00D760A0">
              <w:rPr>
                <w:rFonts w:asciiTheme="minorHAnsi" w:hAnsiTheme="minorHAnsi"/>
              </w:rPr>
              <w:br/>
              <w:t>41-60% cover of invasive riparian flora (shrub layer) with no high threat weeds present</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2</w:t>
            </w:r>
          </w:p>
        </w:tc>
        <w:tc>
          <w:tcPr>
            <w:tcW w:w="8000" w:type="dxa"/>
          </w:tcPr>
          <w:p w:rsidR="001003DD" w:rsidRPr="00D760A0" w:rsidRDefault="001003DD" w:rsidP="001003DD">
            <w:pPr>
              <w:pStyle w:val="TblBdy"/>
              <w:rPr>
                <w:rFonts w:asciiTheme="minorHAnsi" w:hAnsiTheme="minorHAnsi"/>
              </w:rPr>
            </w:pPr>
            <w:r w:rsidRPr="00D760A0">
              <w:rPr>
                <w:rFonts w:asciiTheme="minorHAnsi" w:hAnsiTheme="minorHAnsi"/>
              </w:rPr>
              <w:t>&lt;11% cover of invasive riparian flora (shrub layer) with high threat weeds present</w:t>
            </w:r>
            <w:r w:rsidRPr="00D760A0">
              <w:rPr>
                <w:rFonts w:asciiTheme="minorHAnsi" w:hAnsiTheme="minorHAnsi"/>
              </w:rPr>
              <w:br/>
              <w:t>OR</w:t>
            </w:r>
            <w:r w:rsidRPr="00D760A0">
              <w:rPr>
                <w:rFonts w:asciiTheme="minorHAnsi" w:hAnsiTheme="minorHAnsi"/>
              </w:rPr>
              <w:br/>
              <w:t>&lt;11% cover of invasive riparian flora (shrub layer) with presence of high threat weeds unknown</w:t>
            </w:r>
            <w:r w:rsidRPr="00D760A0">
              <w:rPr>
                <w:rFonts w:asciiTheme="minorHAnsi" w:hAnsiTheme="minorHAnsi"/>
              </w:rPr>
              <w:br/>
              <w:t>OR</w:t>
            </w:r>
            <w:r w:rsidRPr="00D760A0">
              <w:rPr>
                <w:rFonts w:asciiTheme="minorHAnsi" w:hAnsiTheme="minorHAnsi"/>
              </w:rPr>
              <w:br/>
              <w:t>11-40% cover of invasive riparian flora (shrub layer) with no high threat weeds present</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8000" w:type="dxa"/>
          </w:tcPr>
          <w:p w:rsidR="001003DD" w:rsidRPr="00D760A0" w:rsidRDefault="001003DD" w:rsidP="001003DD">
            <w:pPr>
              <w:pStyle w:val="TblBdy"/>
              <w:rPr>
                <w:rFonts w:asciiTheme="minorHAnsi" w:hAnsiTheme="minorHAnsi"/>
              </w:rPr>
            </w:pPr>
            <w:r w:rsidRPr="00D760A0">
              <w:rPr>
                <w:rFonts w:asciiTheme="minorHAnsi" w:hAnsiTheme="minorHAnsi"/>
              </w:rPr>
              <w:t>&lt;11% cover of invasive riparian flora (shrub layer) with no high threat weeds present</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no data</w:t>
            </w:r>
          </w:p>
        </w:tc>
        <w:tc>
          <w:tcPr>
            <w:tcW w:w="8000" w:type="dxa"/>
          </w:tcPr>
          <w:p w:rsidR="001003DD" w:rsidRPr="00D760A0" w:rsidRDefault="001003DD" w:rsidP="001003DD">
            <w:pPr>
              <w:pStyle w:val="TblBdy"/>
              <w:rPr>
                <w:rFonts w:asciiTheme="minorHAnsi" w:hAnsiTheme="minorHAnsi"/>
                <w:bCs/>
              </w:rPr>
            </w:pPr>
            <w:r w:rsidRPr="00D760A0">
              <w:rPr>
                <w:rFonts w:asciiTheme="minorHAnsi" w:hAnsiTheme="minorHAnsi"/>
              </w:rPr>
              <w:t>Cover of invasive riparian flora (shrub layer) is unknown</w:t>
            </w:r>
          </w:p>
        </w:tc>
      </w:tr>
      <w:tr w:rsidR="001003DD" w:rsidRPr="00D760A0" w:rsidTr="00B02436">
        <w:tc>
          <w:tcPr>
            <w:tcW w:w="9242" w:type="dxa"/>
            <w:gridSpan w:val="2"/>
          </w:tcPr>
          <w:p w:rsidR="001003DD" w:rsidRPr="00D760A0" w:rsidRDefault="001003DD" w:rsidP="001003DD">
            <w:pPr>
              <w:pStyle w:val="TblBdy"/>
              <w:rPr>
                <w:rFonts w:asciiTheme="minorHAnsi" w:hAnsiTheme="minorHAnsi"/>
              </w:rPr>
            </w:pPr>
            <w:r w:rsidRPr="00D760A0">
              <w:rPr>
                <w:rFonts w:asciiTheme="minorHAnsi" w:hAnsiTheme="minorHAnsi"/>
              </w:rPr>
              <w:t>Data Sources:</w:t>
            </w:r>
          </w:p>
          <w:p w:rsidR="001003DD" w:rsidRPr="00D760A0" w:rsidRDefault="001003DD" w:rsidP="001003DD">
            <w:pPr>
              <w:pStyle w:val="TblBdy"/>
              <w:rPr>
                <w:rFonts w:asciiTheme="minorHAnsi" w:hAnsiTheme="minorHAnsi"/>
              </w:rPr>
            </w:pPr>
            <w:r w:rsidRPr="00D760A0">
              <w:rPr>
                <w:rFonts w:asciiTheme="minorHAnsi" w:hAnsiTheme="minorHAnsi"/>
              </w:rPr>
              <w:t>2ISC Cover of Exotic Vegetation Indicator (Shrub Layer)</w:t>
            </w:r>
          </w:p>
          <w:p w:rsidR="001003DD" w:rsidRPr="00D760A0" w:rsidRDefault="001003DD" w:rsidP="001003DD">
            <w:pPr>
              <w:pStyle w:val="TblBdy"/>
              <w:rPr>
                <w:rFonts w:asciiTheme="minorHAnsi" w:hAnsiTheme="minorHAnsi"/>
              </w:rPr>
            </w:pPr>
            <w:r w:rsidRPr="00D760A0">
              <w:rPr>
                <w:rFonts w:asciiTheme="minorHAnsi" w:hAnsiTheme="minorHAnsi"/>
              </w:rPr>
              <w:t>Local knowledge</w:t>
            </w:r>
          </w:p>
        </w:tc>
      </w:tr>
    </w:tbl>
    <w:p w:rsidR="001003DD" w:rsidRPr="00D760A0" w:rsidRDefault="001003DD" w:rsidP="001003DD">
      <w:pPr>
        <w:pStyle w:val="Heading4"/>
        <w:numPr>
          <w:ilvl w:val="3"/>
          <w:numId w:val="0"/>
        </w:numPr>
        <w:ind w:left="864" w:hanging="864"/>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rPr>
          <w:rFonts w:asciiTheme="minorHAnsi" w:hAnsiTheme="minorHAnsi"/>
        </w:rPr>
      </w:pPr>
      <w:r w:rsidRPr="00D760A0">
        <w:rPr>
          <w:rFonts w:asciiTheme="minorHAnsi" w:hAnsiTheme="minorHAnsi"/>
        </w:rPr>
        <w:t>AVIRA Metric –Invasive Flora (Riparian) – Ground Layer</w:t>
      </w:r>
    </w:p>
    <w:p w:rsidR="001003DD" w:rsidRPr="00D760A0" w:rsidRDefault="001003DD" w:rsidP="00D760A0">
      <w:pPr>
        <w:pStyle w:val="Body"/>
      </w:pPr>
      <w:r w:rsidRPr="00D760A0">
        <w:t>This metric covers all invasive non-woody vegetation.</w:t>
      </w:r>
    </w:p>
    <w:tbl>
      <w:tblPr>
        <w:tblStyle w:val="DELWPTable"/>
        <w:tblW w:w="0" w:type="auto"/>
        <w:tblLook w:val="00A0" w:firstRow="1" w:lastRow="0" w:firstColumn="1" w:lastColumn="0" w:noHBand="0" w:noVBand="0"/>
      </w:tblPr>
      <w:tblGrid>
        <w:gridCol w:w="1236"/>
        <w:gridCol w:w="7898"/>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242"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8000"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5</w:t>
            </w:r>
          </w:p>
        </w:tc>
        <w:tc>
          <w:tcPr>
            <w:tcW w:w="8000" w:type="dxa"/>
          </w:tcPr>
          <w:p w:rsidR="001003DD" w:rsidRPr="00D760A0" w:rsidRDefault="001003DD" w:rsidP="001003DD">
            <w:pPr>
              <w:pStyle w:val="TblBdy"/>
              <w:rPr>
                <w:rFonts w:asciiTheme="minorHAnsi" w:hAnsiTheme="minorHAnsi"/>
                <w:bCs/>
              </w:rPr>
            </w:pPr>
            <w:r w:rsidRPr="00D760A0">
              <w:rPr>
                <w:rFonts w:asciiTheme="minorHAnsi" w:hAnsiTheme="minorHAnsi"/>
              </w:rPr>
              <w:t>&gt;60% cover of invasive riparian flora (ground layer) with high threat weeds present</w:t>
            </w:r>
            <w:r w:rsidRPr="00D760A0">
              <w:rPr>
                <w:rFonts w:asciiTheme="minorHAnsi" w:hAnsiTheme="minorHAnsi"/>
              </w:rPr>
              <w:br/>
              <w:t>OR</w:t>
            </w:r>
            <w:r w:rsidRPr="00D760A0">
              <w:rPr>
                <w:rFonts w:asciiTheme="minorHAnsi" w:hAnsiTheme="minorHAnsi"/>
              </w:rPr>
              <w:br/>
              <w:t>&gt;60% cover of invasive riparian flora (ground layer) with presence of high threat weeds unknown</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4</w:t>
            </w:r>
          </w:p>
        </w:tc>
        <w:tc>
          <w:tcPr>
            <w:tcW w:w="8000" w:type="dxa"/>
          </w:tcPr>
          <w:p w:rsidR="001003DD" w:rsidRPr="00D760A0" w:rsidRDefault="001003DD" w:rsidP="001003DD">
            <w:pPr>
              <w:pStyle w:val="TblBdy"/>
              <w:rPr>
                <w:rFonts w:asciiTheme="minorHAnsi" w:hAnsiTheme="minorHAnsi"/>
              </w:rPr>
            </w:pPr>
            <w:r w:rsidRPr="00D760A0">
              <w:rPr>
                <w:rFonts w:asciiTheme="minorHAnsi" w:hAnsiTheme="minorHAnsi"/>
              </w:rPr>
              <w:t>41-60% cover of invasive riparian flora (ground layer) with high threat weeds present</w:t>
            </w:r>
            <w:r w:rsidRPr="00D760A0">
              <w:rPr>
                <w:rFonts w:asciiTheme="minorHAnsi" w:hAnsiTheme="minorHAnsi"/>
              </w:rPr>
              <w:br/>
              <w:t>OR</w:t>
            </w:r>
            <w:r w:rsidRPr="00D760A0">
              <w:rPr>
                <w:rFonts w:asciiTheme="minorHAnsi" w:hAnsiTheme="minorHAnsi"/>
              </w:rPr>
              <w:br/>
              <w:t>41-60% cover of invasive riparian flora (ground layer) with presence of high threat weeds unknown</w:t>
            </w:r>
            <w:r w:rsidRPr="00D760A0">
              <w:rPr>
                <w:rFonts w:asciiTheme="minorHAnsi" w:hAnsiTheme="minorHAnsi"/>
              </w:rPr>
              <w:br/>
              <w:t>OR</w:t>
            </w:r>
            <w:r w:rsidRPr="00D760A0">
              <w:rPr>
                <w:rFonts w:asciiTheme="minorHAnsi" w:hAnsiTheme="minorHAnsi"/>
              </w:rPr>
              <w:br/>
              <w:t>&gt;60% cover of invasive riparian flora (ground layer) with no high threat weeds present</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3</w:t>
            </w:r>
          </w:p>
        </w:tc>
        <w:tc>
          <w:tcPr>
            <w:tcW w:w="8000" w:type="dxa"/>
          </w:tcPr>
          <w:p w:rsidR="001003DD" w:rsidRPr="00D760A0" w:rsidRDefault="001003DD" w:rsidP="001003DD">
            <w:pPr>
              <w:pStyle w:val="TblBdy"/>
              <w:rPr>
                <w:rFonts w:asciiTheme="minorHAnsi" w:hAnsiTheme="minorHAnsi"/>
              </w:rPr>
            </w:pPr>
            <w:r w:rsidRPr="00D760A0">
              <w:rPr>
                <w:rFonts w:asciiTheme="minorHAnsi" w:hAnsiTheme="minorHAnsi"/>
              </w:rPr>
              <w:t>11-40% cover of invasive riparian flora (ground layer) with high threat weeds present</w:t>
            </w:r>
            <w:r w:rsidRPr="00D760A0">
              <w:rPr>
                <w:rFonts w:asciiTheme="minorHAnsi" w:hAnsiTheme="minorHAnsi"/>
              </w:rPr>
              <w:br/>
              <w:t>OR</w:t>
            </w:r>
            <w:r w:rsidRPr="00D760A0">
              <w:rPr>
                <w:rFonts w:asciiTheme="minorHAnsi" w:hAnsiTheme="minorHAnsi"/>
              </w:rPr>
              <w:br/>
              <w:t>11-40% cover of invasive riparian flora (ground layer) with presence of high threat weeds unknown</w:t>
            </w:r>
            <w:r w:rsidRPr="00D760A0">
              <w:rPr>
                <w:rFonts w:asciiTheme="minorHAnsi" w:hAnsiTheme="minorHAnsi"/>
              </w:rPr>
              <w:br/>
              <w:t>OR</w:t>
            </w:r>
            <w:r w:rsidRPr="00D760A0">
              <w:rPr>
                <w:rFonts w:asciiTheme="minorHAnsi" w:hAnsiTheme="minorHAnsi"/>
              </w:rPr>
              <w:br/>
              <w:t>41-60% cover of invasive riparian flora (ground layer) with no high threat weeds present</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2</w:t>
            </w:r>
          </w:p>
        </w:tc>
        <w:tc>
          <w:tcPr>
            <w:tcW w:w="8000" w:type="dxa"/>
          </w:tcPr>
          <w:p w:rsidR="001003DD" w:rsidRPr="00D760A0" w:rsidRDefault="001003DD" w:rsidP="001003DD">
            <w:pPr>
              <w:pStyle w:val="TblBdy"/>
              <w:rPr>
                <w:rFonts w:asciiTheme="minorHAnsi" w:hAnsiTheme="minorHAnsi"/>
              </w:rPr>
            </w:pPr>
            <w:r w:rsidRPr="00D760A0">
              <w:rPr>
                <w:rFonts w:asciiTheme="minorHAnsi" w:hAnsiTheme="minorHAnsi"/>
              </w:rPr>
              <w:t>&lt;11% cover of invasive riparian flora (ground layer) with high threat weeds present</w:t>
            </w:r>
            <w:r w:rsidRPr="00D760A0">
              <w:rPr>
                <w:rFonts w:asciiTheme="minorHAnsi" w:hAnsiTheme="minorHAnsi"/>
              </w:rPr>
              <w:br/>
              <w:t>OR</w:t>
            </w:r>
            <w:r w:rsidRPr="00D760A0">
              <w:rPr>
                <w:rFonts w:asciiTheme="minorHAnsi" w:hAnsiTheme="minorHAnsi"/>
              </w:rPr>
              <w:br/>
              <w:t>&lt;11% cover of invasive riparian flora (ground layer) with presence of high threat weeds unknown</w:t>
            </w:r>
            <w:r w:rsidRPr="00D760A0">
              <w:rPr>
                <w:rFonts w:asciiTheme="minorHAnsi" w:hAnsiTheme="minorHAnsi"/>
              </w:rPr>
              <w:br/>
              <w:t>OR</w:t>
            </w:r>
            <w:r w:rsidRPr="00D760A0">
              <w:rPr>
                <w:rFonts w:asciiTheme="minorHAnsi" w:hAnsiTheme="minorHAnsi"/>
              </w:rPr>
              <w:br/>
              <w:t>11-40% cover of invasive riparian flora (ground layer) with no high threat weeds present</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8000" w:type="dxa"/>
          </w:tcPr>
          <w:p w:rsidR="001003DD" w:rsidRPr="00D760A0" w:rsidRDefault="001003DD" w:rsidP="001003DD">
            <w:pPr>
              <w:pStyle w:val="TblBdy"/>
              <w:rPr>
                <w:rFonts w:asciiTheme="minorHAnsi" w:hAnsiTheme="minorHAnsi"/>
              </w:rPr>
            </w:pPr>
            <w:r w:rsidRPr="00D760A0">
              <w:rPr>
                <w:rFonts w:asciiTheme="minorHAnsi" w:hAnsiTheme="minorHAnsi"/>
              </w:rPr>
              <w:t>&lt;11% cover of invasive riparian flora (ground layer) with no high threat weeds present</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no data</w:t>
            </w:r>
          </w:p>
        </w:tc>
        <w:tc>
          <w:tcPr>
            <w:tcW w:w="8000" w:type="dxa"/>
          </w:tcPr>
          <w:p w:rsidR="001003DD" w:rsidRPr="00D760A0" w:rsidRDefault="001003DD" w:rsidP="001003DD">
            <w:pPr>
              <w:pStyle w:val="TblBdy"/>
              <w:rPr>
                <w:rFonts w:asciiTheme="minorHAnsi" w:hAnsiTheme="minorHAnsi"/>
                <w:bCs/>
              </w:rPr>
            </w:pPr>
            <w:r w:rsidRPr="00D760A0">
              <w:rPr>
                <w:rFonts w:asciiTheme="minorHAnsi" w:hAnsiTheme="minorHAnsi"/>
              </w:rPr>
              <w:t>Cover of invasive riparian flora (ground layer) is unknown</w:t>
            </w:r>
          </w:p>
        </w:tc>
      </w:tr>
      <w:tr w:rsidR="001003DD" w:rsidRPr="00D760A0" w:rsidTr="00B02436">
        <w:tc>
          <w:tcPr>
            <w:tcW w:w="9242" w:type="dxa"/>
            <w:gridSpan w:val="2"/>
          </w:tcPr>
          <w:p w:rsidR="001003DD" w:rsidRPr="00D760A0" w:rsidRDefault="001003DD" w:rsidP="001003DD">
            <w:pPr>
              <w:pStyle w:val="TblBdy"/>
              <w:rPr>
                <w:rFonts w:asciiTheme="minorHAnsi" w:hAnsiTheme="minorHAnsi"/>
              </w:rPr>
            </w:pPr>
            <w:r w:rsidRPr="00D760A0">
              <w:rPr>
                <w:rFonts w:asciiTheme="minorHAnsi" w:hAnsiTheme="minorHAnsi"/>
              </w:rPr>
              <w:t>Data Sources:</w:t>
            </w:r>
          </w:p>
          <w:p w:rsidR="001003DD" w:rsidRPr="00D760A0" w:rsidRDefault="001003DD" w:rsidP="001003DD">
            <w:pPr>
              <w:pStyle w:val="TblBdy"/>
              <w:rPr>
                <w:rFonts w:asciiTheme="minorHAnsi" w:hAnsiTheme="minorHAnsi"/>
              </w:rPr>
            </w:pPr>
            <w:r w:rsidRPr="00D760A0">
              <w:rPr>
                <w:rFonts w:asciiTheme="minorHAnsi" w:hAnsiTheme="minorHAnsi"/>
              </w:rPr>
              <w:t>2ISC Cover of Exotic Vegetation Indicator (Ground Layer)</w:t>
            </w:r>
          </w:p>
          <w:p w:rsidR="001003DD" w:rsidRPr="00D760A0" w:rsidRDefault="001003DD" w:rsidP="001003DD">
            <w:pPr>
              <w:pStyle w:val="TblBdy"/>
              <w:rPr>
                <w:rFonts w:asciiTheme="minorHAnsi" w:hAnsiTheme="minorHAnsi"/>
              </w:rPr>
            </w:pPr>
            <w:r w:rsidRPr="00D760A0">
              <w:rPr>
                <w:rFonts w:asciiTheme="minorHAnsi" w:hAnsiTheme="minorHAnsi"/>
              </w:rPr>
              <w:t>Local knowledge</w:t>
            </w:r>
          </w:p>
        </w:tc>
      </w:tr>
    </w:tbl>
    <w:p w:rsidR="00286500" w:rsidRPr="00D760A0" w:rsidRDefault="00286500" w:rsidP="001003DD">
      <w:pPr>
        <w:pStyle w:val="HD"/>
        <w:spacing w:before="240"/>
        <w:rPr>
          <w:rFonts w:asciiTheme="minorHAnsi" w:hAnsiTheme="minorHAnsi"/>
        </w:rPr>
        <w:sectPr w:rsidR="00286500"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spacing w:before="240"/>
        <w:rPr>
          <w:rFonts w:asciiTheme="minorHAnsi" w:hAnsiTheme="minorHAnsi"/>
        </w:rPr>
      </w:pPr>
      <w:r w:rsidRPr="00D760A0">
        <w:rPr>
          <w:rFonts w:asciiTheme="minorHAnsi" w:hAnsiTheme="minorHAnsi"/>
        </w:rPr>
        <w:t>Additional Information</w:t>
      </w:r>
    </w:p>
    <w:p w:rsidR="001003DD" w:rsidRPr="00D760A0" w:rsidRDefault="001003DD" w:rsidP="00D760A0">
      <w:pPr>
        <w:pStyle w:val="Body"/>
      </w:pPr>
      <w:r w:rsidRPr="00D760A0">
        <w:t>Whilst the above three metrics provide the presence and severity of impact of invasive flora for a particular river reach, additional information regarding specific high threat species should be included for transparency and management purposes. This can be achieved by including the species name in the rationale column of the data file (see Appendix D)</w:t>
      </w:r>
      <w:r w:rsidRPr="00D760A0">
        <w:rPr>
          <w:bCs/>
        </w:rPr>
        <w:t>.</w:t>
      </w:r>
      <w:r w:rsidRPr="00D760A0">
        <w:t xml:space="preserve">  </w:t>
      </w:r>
    </w:p>
    <w:p w:rsidR="00972C02" w:rsidRDefault="001003DD">
      <w:pPr>
        <w:pStyle w:val="Avira3rdLevel"/>
        <w:spacing w:before="600"/>
      </w:pPr>
      <w:r w:rsidRPr="00D760A0">
        <w:t>Invasive Flora (Aquatic)</w:t>
      </w:r>
    </w:p>
    <w:p w:rsidR="001003DD" w:rsidRPr="00D760A0" w:rsidRDefault="001003DD" w:rsidP="00D760A0">
      <w:pPr>
        <w:pStyle w:val="Body"/>
      </w:pPr>
      <w:r w:rsidRPr="00D760A0">
        <w:t xml:space="preserve">In addition to invasive riparian flora, the presence and extent of invasive aquatic flora (including diatoms and algae) is also significant to the health of rivers. </w:t>
      </w:r>
    </w:p>
    <w:p w:rsidR="001003DD" w:rsidRPr="00D760A0" w:rsidRDefault="001003DD" w:rsidP="00D760A0">
      <w:pPr>
        <w:pStyle w:val="Body"/>
      </w:pPr>
      <w:r w:rsidRPr="00D760A0">
        <w:t>A listing of significant invasive flora (aquatic) is provided below (refer to DPI ~2009):</w:t>
      </w:r>
    </w:p>
    <w:p w:rsidR="001003DD" w:rsidRPr="00D760A0" w:rsidRDefault="001003DD" w:rsidP="00484D4E">
      <w:pPr>
        <w:pStyle w:val="ListParagraph"/>
        <w:numPr>
          <w:ilvl w:val="0"/>
          <w:numId w:val="25"/>
        </w:numPr>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484D4E">
      <w:pPr>
        <w:pStyle w:val="Body"/>
        <w:numPr>
          <w:ilvl w:val="0"/>
          <w:numId w:val="35"/>
        </w:numPr>
        <w:rPr>
          <w:szCs w:val="22"/>
        </w:rPr>
      </w:pPr>
      <w:r w:rsidRPr="00D760A0">
        <w:rPr>
          <w:szCs w:val="22"/>
        </w:rPr>
        <w:t>Alligator Weed (Declared noxious weed)</w:t>
      </w:r>
    </w:p>
    <w:p w:rsidR="001003DD" w:rsidRPr="00D760A0" w:rsidRDefault="001003DD" w:rsidP="00484D4E">
      <w:pPr>
        <w:pStyle w:val="Body"/>
        <w:numPr>
          <w:ilvl w:val="0"/>
          <w:numId w:val="35"/>
        </w:numPr>
        <w:rPr>
          <w:szCs w:val="22"/>
        </w:rPr>
      </w:pPr>
      <w:r w:rsidRPr="00D760A0">
        <w:rPr>
          <w:szCs w:val="22"/>
        </w:rPr>
        <w:t>Arrowhead</w:t>
      </w:r>
    </w:p>
    <w:p w:rsidR="001003DD" w:rsidRPr="00D760A0" w:rsidRDefault="001003DD" w:rsidP="00484D4E">
      <w:pPr>
        <w:pStyle w:val="Body"/>
        <w:numPr>
          <w:ilvl w:val="0"/>
          <w:numId w:val="35"/>
        </w:numPr>
        <w:rPr>
          <w:szCs w:val="22"/>
        </w:rPr>
      </w:pPr>
      <w:r w:rsidRPr="00D760A0">
        <w:rPr>
          <w:szCs w:val="22"/>
        </w:rPr>
        <w:t>Cabomba</w:t>
      </w:r>
    </w:p>
    <w:p w:rsidR="001003DD" w:rsidRPr="00D760A0" w:rsidRDefault="001003DD" w:rsidP="00484D4E">
      <w:pPr>
        <w:pStyle w:val="Body"/>
        <w:numPr>
          <w:ilvl w:val="0"/>
          <w:numId w:val="35"/>
        </w:numPr>
        <w:rPr>
          <w:szCs w:val="22"/>
        </w:rPr>
      </w:pPr>
      <w:r w:rsidRPr="00D760A0">
        <w:rPr>
          <w:szCs w:val="22"/>
        </w:rPr>
        <w:t>Cunjevoi</w:t>
      </w:r>
    </w:p>
    <w:p w:rsidR="001003DD" w:rsidRPr="00D760A0" w:rsidRDefault="001003DD" w:rsidP="00484D4E">
      <w:pPr>
        <w:pStyle w:val="Body"/>
        <w:numPr>
          <w:ilvl w:val="0"/>
          <w:numId w:val="35"/>
        </w:numPr>
        <w:rPr>
          <w:szCs w:val="22"/>
        </w:rPr>
      </w:pPr>
      <w:r w:rsidRPr="00D760A0">
        <w:rPr>
          <w:szCs w:val="22"/>
        </w:rPr>
        <w:t>Delta Arrowhead</w:t>
      </w:r>
    </w:p>
    <w:p w:rsidR="001003DD" w:rsidRPr="00D760A0" w:rsidRDefault="001003DD" w:rsidP="00484D4E">
      <w:pPr>
        <w:pStyle w:val="Body"/>
        <w:numPr>
          <w:ilvl w:val="0"/>
          <w:numId w:val="35"/>
        </w:numPr>
        <w:rPr>
          <w:szCs w:val="22"/>
        </w:rPr>
      </w:pPr>
      <w:r w:rsidRPr="00D760A0">
        <w:rPr>
          <w:szCs w:val="22"/>
        </w:rPr>
        <w:t>Dense Waterweed</w:t>
      </w:r>
    </w:p>
    <w:p w:rsidR="001003DD" w:rsidRPr="00D760A0" w:rsidRDefault="001003DD" w:rsidP="00484D4E">
      <w:pPr>
        <w:pStyle w:val="Body"/>
        <w:numPr>
          <w:ilvl w:val="0"/>
          <w:numId w:val="35"/>
        </w:numPr>
        <w:rPr>
          <w:szCs w:val="22"/>
        </w:rPr>
      </w:pPr>
      <w:r w:rsidRPr="00D760A0">
        <w:rPr>
          <w:szCs w:val="22"/>
        </w:rPr>
        <w:t>Dwarf Arrowhead</w:t>
      </w:r>
    </w:p>
    <w:p w:rsidR="001003DD" w:rsidRPr="00CE41E6" w:rsidRDefault="001003DD" w:rsidP="00484D4E">
      <w:pPr>
        <w:pStyle w:val="Body"/>
        <w:numPr>
          <w:ilvl w:val="0"/>
          <w:numId w:val="35"/>
        </w:numPr>
        <w:rPr>
          <w:i/>
          <w:iCs/>
          <w:szCs w:val="22"/>
        </w:rPr>
      </w:pPr>
      <w:r w:rsidRPr="00CE41E6">
        <w:rPr>
          <w:i/>
          <w:iCs/>
          <w:szCs w:val="22"/>
        </w:rPr>
        <w:t>Egeria densa</w:t>
      </w:r>
    </w:p>
    <w:p w:rsidR="001003DD" w:rsidRPr="00D760A0" w:rsidRDefault="001003DD" w:rsidP="00484D4E">
      <w:pPr>
        <w:pStyle w:val="Body"/>
        <w:numPr>
          <w:ilvl w:val="0"/>
          <w:numId w:val="35"/>
        </w:numPr>
        <w:rPr>
          <w:szCs w:val="22"/>
        </w:rPr>
      </w:pPr>
      <w:r w:rsidRPr="00D760A0">
        <w:rPr>
          <w:szCs w:val="22"/>
        </w:rPr>
        <w:t>Giant Water Lily</w:t>
      </w:r>
    </w:p>
    <w:p w:rsidR="001003DD" w:rsidRPr="00D760A0" w:rsidRDefault="001003DD" w:rsidP="00484D4E">
      <w:pPr>
        <w:pStyle w:val="Body"/>
        <w:numPr>
          <w:ilvl w:val="0"/>
          <w:numId w:val="35"/>
        </w:numPr>
        <w:rPr>
          <w:szCs w:val="22"/>
        </w:rPr>
      </w:pPr>
      <w:r w:rsidRPr="00D760A0">
        <w:rPr>
          <w:i/>
          <w:iCs/>
          <w:szCs w:val="22"/>
        </w:rPr>
        <w:t>Lagarosiphon major</w:t>
      </w:r>
      <w:r w:rsidRPr="00D760A0">
        <w:rPr>
          <w:szCs w:val="22"/>
        </w:rPr>
        <w:t xml:space="preserve"> (Declared noxious weed)</w:t>
      </w:r>
    </w:p>
    <w:p w:rsidR="001003DD" w:rsidRPr="00D760A0" w:rsidRDefault="001003DD" w:rsidP="00484D4E">
      <w:pPr>
        <w:pStyle w:val="Body"/>
        <w:numPr>
          <w:ilvl w:val="0"/>
          <w:numId w:val="35"/>
        </w:numPr>
        <w:rPr>
          <w:szCs w:val="22"/>
        </w:rPr>
      </w:pPr>
      <w:r w:rsidRPr="00D760A0">
        <w:rPr>
          <w:szCs w:val="22"/>
        </w:rPr>
        <w:t>Parrots Feather</w:t>
      </w:r>
    </w:p>
    <w:p w:rsidR="001003DD" w:rsidRPr="00D760A0" w:rsidRDefault="001003DD" w:rsidP="00484D4E">
      <w:pPr>
        <w:pStyle w:val="Body"/>
        <w:numPr>
          <w:ilvl w:val="0"/>
          <w:numId w:val="35"/>
        </w:numPr>
        <w:rPr>
          <w:szCs w:val="22"/>
        </w:rPr>
      </w:pPr>
      <w:r w:rsidRPr="00D760A0">
        <w:rPr>
          <w:szCs w:val="22"/>
        </w:rPr>
        <w:t>Reed Sweet Grass</w:t>
      </w:r>
    </w:p>
    <w:p w:rsidR="001003DD" w:rsidRPr="00D760A0" w:rsidRDefault="001003DD" w:rsidP="00484D4E">
      <w:pPr>
        <w:pStyle w:val="Body"/>
        <w:numPr>
          <w:ilvl w:val="0"/>
          <w:numId w:val="35"/>
        </w:numPr>
        <w:rPr>
          <w:szCs w:val="22"/>
        </w:rPr>
      </w:pPr>
      <w:r w:rsidRPr="00D760A0">
        <w:rPr>
          <w:i/>
          <w:iCs/>
          <w:szCs w:val="22"/>
        </w:rPr>
        <w:t>Salvinia molesta</w:t>
      </w:r>
      <w:r w:rsidRPr="00D760A0">
        <w:rPr>
          <w:szCs w:val="22"/>
        </w:rPr>
        <w:t xml:space="preserve"> (Declared noxious weed)</w:t>
      </w:r>
    </w:p>
    <w:p w:rsidR="001003DD" w:rsidRPr="00D760A0" w:rsidRDefault="001003DD" w:rsidP="00484D4E">
      <w:pPr>
        <w:pStyle w:val="Body"/>
        <w:numPr>
          <w:ilvl w:val="0"/>
          <w:numId w:val="35"/>
        </w:numPr>
        <w:rPr>
          <w:szCs w:val="22"/>
        </w:rPr>
      </w:pPr>
      <w:r w:rsidRPr="00D760A0">
        <w:rPr>
          <w:szCs w:val="22"/>
        </w:rPr>
        <w:t>Senegal Tea Plant</w:t>
      </w:r>
    </w:p>
    <w:p w:rsidR="001003DD" w:rsidRPr="00D760A0" w:rsidRDefault="001003DD" w:rsidP="00484D4E">
      <w:pPr>
        <w:pStyle w:val="Body"/>
        <w:numPr>
          <w:ilvl w:val="0"/>
          <w:numId w:val="35"/>
        </w:numPr>
        <w:rPr>
          <w:szCs w:val="22"/>
        </w:rPr>
      </w:pPr>
      <w:r w:rsidRPr="00D760A0">
        <w:rPr>
          <w:szCs w:val="22"/>
        </w:rPr>
        <w:t>Water Hyacinth (Declared noxious weed)</w:t>
      </w:r>
    </w:p>
    <w:p w:rsidR="00B94030" w:rsidRPr="00D760A0" w:rsidRDefault="00B94030" w:rsidP="00D760A0">
      <w:pPr>
        <w:pStyle w:val="Body"/>
        <w:rPr>
          <w:szCs w:val="22"/>
        </w:rPr>
        <w:sectPr w:rsidR="00B94030" w:rsidRPr="00D760A0" w:rsidSect="00B94030">
          <w:type w:val="continuous"/>
          <w:pgSz w:w="11906" w:h="16838"/>
          <w:pgMar w:top="1440" w:right="1440" w:bottom="1440" w:left="1440" w:header="708" w:footer="708" w:gutter="0"/>
          <w:cols w:space="708"/>
          <w:docGrid w:linePitch="360"/>
        </w:sectPr>
      </w:pPr>
    </w:p>
    <w:p w:rsidR="00B94030" w:rsidRPr="00D760A0" w:rsidRDefault="00B94030" w:rsidP="00D760A0">
      <w:pPr>
        <w:pStyle w:val="Body"/>
        <w:rPr>
          <w:szCs w:val="22"/>
        </w:rPr>
        <w:sectPr w:rsidR="00B94030" w:rsidRPr="00D760A0" w:rsidSect="00B94030">
          <w:type w:val="continuous"/>
          <w:pgSz w:w="11906" w:h="16838"/>
          <w:pgMar w:top="1440" w:right="1440" w:bottom="1440" w:left="1440" w:header="708" w:footer="708" w:gutter="0"/>
          <w:cols w:space="708"/>
          <w:docGrid w:linePitch="360"/>
        </w:sectPr>
      </w:pPr>
    </w:p>
    <w:p w:rsidR="000B687E" w:rsidRDefault="00B94030">
      <w:pPr>
        <w:pStyle w:val="Body"/>
        <w:ind w:left="360"/>
        <w:rPr>
          <w:szCs w:val="22"/>
        </w:rPr>
      </w:pPr>
      <w:r w:rsidRPr="00D760A0">
        <w:rPr>
          <w:szCs w:val="22"/>
        </w:rPr>
        <w:t>Regionally significant invasive aquatic flora can be incorporated into this list by CMAs, as appropriate.</w:t>
      </w:r>
    </w:p>
    <w:p w:rsidR="000B687E" w:rsidRDefault="00B94030">
      <w:pPr>
        <w:pStyle w:val="Body"/>
        <w:ind w:left="360"/>
        <w:rPr>
          <w:szCs w:val="22"/>
        </w:rPr>
      </w:pPr>
      <w:r w:rsidRPr="00D760A0">
        <w:rPr>
          <w:szCs w:val="22"/>
        </w:rPr>
        <w:t>As there is no consistent mapping of these aquatic weeds, threat severity was based on a broad assessment of percentage cover.</w:t>
      </w:r>
    </w:p>
    <w:p w:rsidR="001003DD" w:rsidRPr="00D760A0" w:rsidRDefault="001003DD" w:rsidP="001003DD">
      <w:pPr>
        <w:rPr>
          <w:rFonts w:asciiTheme="minorHAnsi" w:hAnsiTheme="minorHAnsi"/>
        </w:rPr>
        <w:sectPr w:rsidR="001003DD" w:rsidRPr="00D760A0" w:rsidSect="00B94030">
          <w:type w:val="continuous"/>
          <w:pgSz w:w="11906" w:h="16838"/>
          <w:pgMar w:top="1440" w:right="1440" w:bottom="1440" w:left="1440" w:header="708" w:footer="708" w:gutter="0"/>
          <w:cols w:space="708"/>
          <w:docGrid w:linePitch="360"/>
        </w:sectPr>
      </w:pPr>
    </w:p>
    <w:p w:rsidR="001003DD" w:rsidRPr="00D760A0" w:rsidRDefault="001003DD" w:rsidP="001003DD">
      <w:pPr>
        <w:pStyle w:val="HD"/>
        <w:rPr>
          <w:rFonts w:asciiTheme="minorHAnsi" w:hAnsiTheme="minorHAnsi"/>
        </w:rPr>
      </w:pPr>
      <w:r w:rsidRPr="00D760A0">
        <w:rPr>
          <w:rFonts w:asciiTheme="minorHAnsi" w:hAnsiTheme="minorHAnsi"/>
        </w:rPr>
        <w:t>AVIRA Metric – Invasive Flora (Aquatic)</w:t>
      </w:r>
    </w:p>
    <w:p w:rsidR="001003DD" w:rsidRPr="00D760A0" w:rsidRDefault="001003DD" w:rsidP="00D760A0">
      <w:pPr>
        <w:pStyle w:val="Body"/>
      </w:pPr>
      <w:r w:rsidRPr="00D760A0">
        <w:t>Based on the above, Invasive Flora (Aquatic) was scored using the following metric:</w:t>
      </w:r>
    </w:p>
    <w:tbl>
      <w:tblPr>
        <w:tblStyle w:val="DELWPTable"/>
        <w:tblW w:w="0" w:type="auto"/>
        <w:tblLook w:val="00A0" w:firstRow="1" w:lastRow="0" w:firstColumn="1" w:lastColumn="0" w:noHBand="0" w:noVBand="0"/>
      </w:tblPr>
      <w:tblGrid>
        <w:gridCol w:w="1235"/>
        <w:gridCol w:w="6136"/>
        <w:gridCol w:w="1763"/>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235"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6136"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B02436">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136"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&gt;50% of the waterway perimeter has  invasive aquatic flora present</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&gt;50%</w:t>
            </w:r>
          </w:p>
        </w:tc>
      </w:tr>
      <w:tr w:rsidR="001003DD" w:rsidRPr="00D760A0" w:rsidTr="00B02436">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w:t>
            </w:r>
          </w:p>
        </w:tc>
        <w:tc>
          <w:tcPr>
            <w:tcW w:w="6136"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&gt;25-50% of the waterway perimeter has invasive aquatic flora present</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25-50%</w:t>
            </w:r>
          </w:p>
        </w:tc>
      </w:tr>
      <w:tr w:rsidR="001003DD" w:rsidRPr="00D760A0" w:rsidTr="00B02436">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6136"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5-25% of the waterway perimeter has invasive aquatic flora present</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5-25%</w:t>
            </w:r>
          </w:p>
        </w:tc>
      </w:tr>
      <w:tr w:rsidR="001003DD" w:rsidRPr="00D760A0" w:rsidTr="00B02436">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c>
          <w:tcPr>
            <w:tcW w:w="6136"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&lt;5% of the waterway perimeter has invasive aquatic flora present</w:t>
            </w:r>
            <w:r w:rsidRPr="00D760A0">
              <w:rPr>
                <w:rFonts w:asciiTheme="minorHAnsi" w:hAnsiTheme="minorHAnsi"/>
                <w:szCs w:val="18"/>
              </w:rPr>
              <w:br/>
              <w:t>OR</w:t>
            </w:r>
            <w:r w:rsidRPr="00D760A0">
              <w:rPr>
                <w:rFonts w:asciiTheme="minorHAnsi" w:hAnsiTheme="minorHAnsi"/>
                <w:szCs w:val="18"/>
              </w:rPr>
              <w:br/>
            </w:r>
            <w:r w:rsidRPr="00D760A0">
              <w:rPr>
                <w:rFonts w:asciiTheme="minorHAnsi" w:hAnsiTheme="minorHAnsi"/>
                <w:bCs/>
                <w:szCs w:val="18"/>
              </w:rPr>
              <w:t>No invasive aquatic flora are known to occur</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&lt;5%</w:t>
            </w:r>
          </w:p>
        </w:tc>
      </w:tr>
      <w:tr w:rsidR="001003DD" w:rsidRPr="00D760A0" w:rsidTr="00B02436">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c>
          <w:tcPr>
            <w:tcW w:w="6136"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Presence and extent of invasive aquatic flora is unknown</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r>
      <w:tr w:rsidR="001003DD" w:rsidRPr="00D760A0" w:rsidTr="00B02436">
        <w:tc>
          <w:tcPr>
            <w:tcW w:w="9134"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Local knowledge</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Waterwatch data</w:t>
            </w:r>
          </w:p>
        </w:tc>
      </w:tr>
    </w:tbl>
    <w:p w:rsidR="001003DD" w:rsidRPr="00D760A0" w:rsidRDefault="001003DD" w:rsidP="00A65ABD">
      <w:pPr>
        <w:pStyle w:val="Avira3rdLevel"/>
      </w:pPr>
      <w:r w:rsidRPr="00D760A0">
        <w:t>Invasive Fauna (Terrestrial)</w:t>
      </w:r>
    </w:p>
    <w:p w:rsidR="001003DD" w:rsidRPr="00D760A0" w:rsidRDefault="001003DD" w:rsidP="00D760A0">
      <w:pPr>
        <w:pStyle w:val="Body"/>
      </w:pPr>
      <w:r w:rsidRPr="00D760A0">
        <w:t>Invasive fauna can pose a serious threat to biodiversity and primary production.  They contribute to the loss of native animals and can significantly disturb native vegetation.</w:t>
      </w:r>
    </w:p>
    <w:p w:rsidR="001003DD" w:rsidRPr="00D760A0" w:rsidRDefault="001003DD" w:rsidP="00D760A0">
      <w:pPr>
        <w:pStyle w:val="Body"/>
      </w:pPr>
      <w:r w:rsidRPr="00D760A0">
        <w:t>To determine the threat posed by invasive fauna (terrestrial), two measures were identified:</w:t>
      </w:r>
    </w:p>
    <w:p w:rsidR="001003DD" w:rsidRPr="00D760A0" w:rsidRDefault="001003DD" w:rsidP="00484D4E">
      <w:pPr>
        <w:pStyle w:val="Body"/>
        <w:numPr>
          <w:ilvl w:val="0"/>
          <w:numId w:val="35"/>
        </w:numPr>
        <w:rPr>
          <w:szCs w:val="22"/>
        </w:rPr>
      </w:pPr>
      <w:r w:rsidRPr="00D760A0">
        <w:rPr>
          <w:szCs w:val="22"/>
        </w:rPr>
        <w:t>the presence of invasive species; and</w:t>
      </w:r>
    </w:p>
    <w:p w:rsidR="001003DD" w:rsidRPr="00D760A0" w:rsidRDefault="001003DD" w:rsidP="00484D4E">
      <w:pPr>
        <w:pStyle w:val="Body"/>
        <w:numPr>
          <w:ilvl w:val="0"/>
          <w:numId w:val="35"/>
        </w:numPr>
        <w:rPr>
          <w:szCs w:val="22"/>
        </w:rPr>
      </w:pPr>
      <w:r w:rsidRPr="00D760A0">
        <w:rPr>
          <w:szCs w:val="22"/>
        </w:rPr>
        <w:t>the type of impact.</w:t>
      </w:r>
    </w:p>
    <w:p w:rsidR="001003DD" w:rsidRPr="00D760A0" w:rsidRDefault="001003DD" w:rsidP="001003DD">
      <w:pPr>
        <w:pStyle w:val="HD"/>
        <w:rPr>
          <w:rFonts w:asciiTheme="minorHAnsi" w:hAnsiTheme="minorHAnsi"/>
        </w:rPr>
      </w:pPr>
      <w:r w:rsidRPr="00D760A0">
        <w:rPr>
          <w:rFonts w:asciiTheme="minorHAnsi" w:hAnsiTheme="minorHAnsi"/>
        </w:rPr>
        <w:t>Measure 1 – Presence of Invasive Species</w:t>
      </w:r>
    </w:p>
    <w:tbl>
      <w:tblPr>
        <w:tblStyle w:val="DELWPTable"/>
        <w:tblW w:w="5000" w:type="pct"/>
        <w:tblLook w:val="00A0" w:firstRow="1" w:lastRow="0" w:firstColumn="1" w:lastColumn="0" w:noHBand="0" w:noVBand="0"/>
      </w:tblPr>
      <w:tblGrid>
        <w:gridCol w:w="7514"/>
        <w:gridCol w:w="1728"/>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4065" w:type="pct"/>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935" w:type="pct"/>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B02436">
        <w:tc>
          <w:tcPr>
            <w:tcW w:w="406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Invasive species present</w:t>
            </w:r>
          </w:p>
        </w:tc>
        <w:tc>
          <w:tcPr>
            <w:tcW w:w="93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Present</w:t>
            </w:r>
          </w:p>
        </w:tc>
      </w:tr>
      <w:tr w:rsidR="001003DD" w:rsidRPr="00D760A0" w:rsidTr="00B02436">
        <w:tc>
          <w:tcPr>
            <w:tcW w:w="4065" w:type="pct"/>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No invasive species are known to occur</w:t>
            </w:r>
          </w:p>
        </w:tc>
        <w:tc>
          <w:tcPr>
            <w:tcW w:w="935" w:type="pct"/>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Not present</w:t>
            </w:r>
          </w:p>
        </w:tc>
      </w:tr>
      <w:tr w:rsidR="001003DD" w:rsidRPr="00D760A0" w:rsidTr="00B02436">
        <w:tc>
          <w:tcPr>
            <w:tcW w:w="4065" w:type="pct"/>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Presence of invasive species is unknown</w:t>
            </w:r>
          </w:p>
        </w:tc>
        <w:tc>
          <w:tcPr>
            <w:tcW w:w="935" w:type="pct"/>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No data</w:t>
            </w:r>
          </w:p>
        </w:tc>
      </w:tr>
    </w:tbl>
    <w:p w:rsidR="001003DD" w:rsidRPr="00D760A0" w:rsidRDefault="001003DD" w:rsidP="001003DD">
      <w:pPr>
        <w:pStyle w:val="HD"/>
        <w:spacing w:before="240"/>
        <w:rPr>
          <w:rFonts w:asciiTheme="minorHAnsi" w:hAnsiTheme="minorHAnsi"/>
        </w:rPr>
      </w:pPr>
      <w:r w:rsidRPr="00D760A0">
        <w:rPr>
          <w:rFonts w:asciiTheme="minorHAnsi" w:hAnsiTheme="minorHAnsi"/>
        </w:rPr>
        <w:t>Measure 2 – Type of Impact</w:t>
      </w:r>
    </w:p>
    <w:tbl>
      <w:tblPr>
        <w:tblStyle w:val="DELWPTable"/>
        <w:tblW w:w="5000" w:type="pct"/>
        <w:tblLook w:val="00A0" w:firstRow="1" w:lastRow="0" w:firstColumn="1" w:lastColumn="0" w:noHBand="0" w:noVBand="0"/>
      </w:tblPr>
      <w:tblGrid>
        <w:gridCol w:w="7514"/>
        <w:gridCol w:w="1728"/>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4065" w:type="pct"/>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935" w:type="pct"/>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B02436">
        <w:tc>
          <w:tcPr>
            <w:tcW w:w="4065" w:type="pct"/>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Invasive terrestrial species directly prey on native species and/or damage native species habitat</w:t>
            </w:r>
          </w:p>
        </w:tc>
        <w:tc>
          <w:tcPr>
            <w:tcW w:w="935" w:type="pct"/>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Prey or Damage Habitat</w:t>
            </w:r>
          </w:p>
        </w:tc>
      </w:tr>
      <w:tr w:rsidR="001003DD" w:rsidRPr="00D760A0" w:rsidTr="00B02436">
        <w:tc>
          <w:tcPr>
            <w:tcW w:w="406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Invasive terrestrial species compete for food and/or habitat with native species</w:t>
            </w:r>
          </w:p>
        </w:tc>
        <w:tc>
          <w:tcPr>
            <w:tcW w:w="93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Compete</w:t>
            </w:r>
          </w:p>
        </w:tc>
      </w:tr>
      <w:tr w:rsidR="001003DD" w:rsidRPr="00D760A0" w:rsidTr="00B02436">
        <w:tc>
          <w:tcPr>
            <w:tcW w:w="406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Invasive terrestrial species have no significant impact</w:t>
            </w:r>
          </w:p>
        </w:tc>
        <w:tc>
          <w:tcPr>
            <w:tcW w:w="93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Minor</w:t>
            </w:r>
          </w:p>
        </w:tc>
      </w:tr>
      <w:tr w:rsidR="001003DD" w:rsidRPr="00D760A0" w:rsidTr="00B02436">
        <w:tc>
          <w:tcPr>
            <w:tcW w:w="406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Impact of invasive terrestrial species is unknown</w:t>
            </w:r>
          </w:p>
        </w:tc>
        <w:tc>
          <w:tcPr>
            <w:tcW w:w="93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r>
    </w:tbl>
    <w:p w:rsidR="001003DD" w:rsidRPr="00D760A0" w:rsidRDefault="001003DD" w:rsidP="001003DD">
      <w:pPr>
        <w:rPr>
          <w:rFonts w:asciiTheme="minorHAnsi" w:hAnsiTheme="minorHAnsi"/>
        </w:rPr>
      </w:pPr>
    </w:p>
    <w:p w:rsidR="001003DD" w:rsidRPr="00D760A0" w:rsidRDefault="001003DD" w:rsidP="001003DD">
      <w:pPr>
        <w:pStyle w:val="HD"/>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rPr>
          <w:rFonts w:asciiTheme="minorHAnsi" w:hAnsiTheme="minorHAnsi"/>
        </w:rPr>
      </w:pPr>
      <w:r w:rsidRPr="00D760A0">
        <w:rPr>
          <w:rFonts w:asciiTheme="minorHAnsi" w:hAnsiTheme="minorHAnsi"/>
        </w:rPr>
        <w:t>Rating Table</w:t>
      </w:r>
    </w:p>
    <w:tbl>
      <w:tblPr>
        <w:tblStyle w:val="DELWPTable"/>
        <w:tblW w:w="5000" w:type="pct"/>
        <w:tblLook w:val="00A0" w:firstRow="1" w:lastRow="0" w:firstColumn="1" w:lastColumn="0" w:noHBand="0" w:noVBand="0"/>
      </w:tblPr>
      <w:tblGrid>
        <w:gridCol w:w="4360"/>
        <w:gridCol w:w="2440"/>
        <w:gridCol w:w="2442"/>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2359" w:type="pct"/>
          </w:tcPr>
          <w:p w:rsidR="001003DD" w:rsidRPr="00D760A0" w:rsidRDefault="001003DD" w:rsidP="001003DD">
            <w:pPr>
              <w:pStyle w:val="TblBdy"/>
              <w:rPr>
                <w:rFonts w:asciiTheme="minorHAnsi" w:hAnsiTheme="minorHAnsi"/>
              </w:rPr>
            </w:pPr>
          </w:p>
        </w:tc>
        <w:tc>
          <w:tcPr>
            <w:tcW w:w="2641" w:type="pct"/>
            <w:gridSpan w:val="2"/>
          </w:tcPr>
          <w:p w:rsidR="001003DD" w:rsidRPr="00D760A0" w:rsidRDefault="001003DD" w:rsidP="001003DD">
            <w:pPr>
              <w:pStyle w:val="TblBdy"/>
              <w:rPr>
                <w:rFonts w:asciiTheme="minorHAnsi" w:hAnsiTheme="minorHAnsi"/>
                <w:bCs/>
              </w:rPr>
            </w:pPr>
            <w:r w:rsidRPr="00D760A0">
              <w:rPr>
                <w:rFonts w:asciiTheme="minorHAnsi" w:hAnsiTheme="minorHAnsi"/>
                <w:b/>
                <w:bCs/>
              </w:rPr>
              <w:t>Presence of Invasive Species</w:t>
            </w:r>
          </w:p>
        </w:tc>
      </w:tr>
      <w:tr w:rsidR="001003DD" w:rsidRPr="00D760A0" w:rsidTr="00CE41E6">
        <w:tc>
          <w:tcPr>
            <w:tcW w:w="2359" w:type="pct"/>
            <w:shd w:val="clear" w:color="auto" w:fill="228591"/>
          </w:tcPr>
          <w:p w:rsidR="001003DD" w:rsidRPr="00D760A0" w:rsidRDefault="001003DD" w:rsidP="001003DD">
            <w:pPr>
              <w:pStyle w:val="TblBdy"/>
              <w:rPr>
                <w:rFonts w:asciiTheme="minorHAnsi" w:hAnsiTheme="minorHAnsi"/>
                <w:b/>
                <w:sz w:val="19"/>
                <w:szCs w:val="19"/>
              </w:rPr>
            </w:pPr>
            <w:r w:rsidRPr="00D760A0">
              <w:rPr>
                <w:rFonts w:asciiTheme="minorHAnsi" w:hAnsiTheme="minorHAnsi"/>
                <w:b/>
                <w:sz w:val="19"/>
                <w:szCs w:val="19"/>
              </w:rPr>
              <w:t>Type of Impact</w:t>
            </w:r>
          </w:p>
        </w:tc>
        <w:tc>
          <w:tcPr>
            <w:tcW w:w="1320" w:type="pct"/>
            <w:shd w:val="clear" w:color="auto" w:fill="228591"/>
          </w:tcPr>
          <w:p w:rsidR="001003DD" w:rsidRPr="00D760A0" w:rsidRDefault="001003DD" w:rsidP="001003DD">
            <w:pPr>
              <w:pStyle w:val="TblBdy"/>
              <w:rPr>
                <w:rFonts w:asciiTheme="minorHAnsi" w:hAnsiTheme="minorHAnsi"/>
              </w:rPr>
            </w:pPr>
            <w:r w:rsidRPr="00D760A0">
              <w:rPr>
                <w:rFonts w:asciiTheme="minorHAnsi" w:hAnsiTheme="minorHAnsi"/>
              </w:rPr>
              <w:t>No Invasive Species are Known to Occur</w:t>
            </w:r>
          </w:p>
        </w:tc>
        <w:tc>
          <w:tcPr>
            <w:tcW w:w="1321" w:type="pct"/>
            <w:shd w:val="clear" w:color="auto" w:fill="228591"/>
          </w:tcPr>
          <w:p w:rsidR="001003DD" w:rsidRPr="00D760A0" w:rsidRDefault="001003DD" w:rsidP="001003DD">
            <w:pPr>
              <w:pStyle w:val="TblBdy"/>
              <w:rPr>
                <w:rFonts w:asciiTheme="minorHAnsi" w:hAnsiTheme="minorHAnsi"/>
              </w:rPr>
            </w:pPr>
            <w:r w:rsidRPr="00D760A0">
              <w:rPr>
                <w:rFonts w:asciiTheme="minorHAnsi" w:hAnsiTheme="minorHAnsi"/>
              </w:rPr>
              <w:t>Present</w:t>
            </w:r>
          </w:p>
        </w:tc>
      </w:tr>
      <w:tr w:rsidR="001003DD" w:rsidRPr="00D760A0" w:rsidTr="00B02436">
        <w:tc>
          <w:tcPr>
            <w:tcW w:w="2359" w:type="pct"/>
          </w:tcPr>
          <w:p w:rsidR="001003DD" w:rsidRPr="00D760A0" w:rsidRDefault="001003DD" w:rsidP="001003DD">
            <w:pPr>
              <w:pStyle w:val="TblBdy"/>
              <w:rPr>
                <w:rFonts w:asciiTheme="minorHAnsi" w:hAnsiTheme="minorHAnsi"/>
                <w:b/>
                <w:bCs/>
              </w:rPr>
            </w:pPr>
            <w:r w:rsidRPr="00D760A0">
              <w:rPr>
                <w:rFonts w:asciiTheme="minorHAnsi" w:hAnsiTheme="minorHAnsi"/>
                <w:b/>
                <w:bCs/>
              </w:rPr>
              <w:t>Directly prey on native species or damage habitat</w:t>
            </w:r>
          </w:p>
        </w:tc>
        <w:tc>
          <w:tcPr>
            <w:tcW w:w="1320" w:type="pct"/>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1321" w:type="pct"/>
          </w:tcPr>
          <w:p w:rsidR="001003DD" w:rsidRPr="00D760A0" w:rsidRDefault="001003DD" w:rsidP="001003DD">
            <w:pPr>
              <w:pStyle w:val="TblBdy"/>
              <w:rPr>
                <w:rFonts w:asciiTheme="minorHAnsi" w:hAnsiTheme="minorHAnsi"/>
              </w:rPr>
            </w:pPr>
            <w:r w:rsidRPr="00D760A0">
              <w:rPr>
                <w:rFonts w:asciiTheme="minorHAnsi" w:hAnsiTheme="minorHAnsi"/>
              </w:rPr>
              <w:t>5</w:t>
            </w:r>
          </w:p>
        </w:tc>
      </w:tr>
      <w:tr w:rsidR="001003DD" w:rsidRPr="00D760A0" w:rsidTr="00B02436">
        <w:tc>
          <w:tcPr>
            <w:tcW w:w="2359" w:type="pct"/>
          </w:tcPr>
          <w:p w:rsidR="001003DD" w:rsidRPr="00D760A0" w:rsidRDefault="001003DD" w:rsidP="001003DD">
            <w:pPr>
              <w:pStyle w:val="TblBdy"/>
              <w:rPr>
                <w:rFonts w:asciiTheme="minorHAnsi" w:hAnsiTheme="minorHAnsi"/>
                <w:b/>
                <w:bCs/>
              </w:rPr>
            </w:pPr>
            <w:r w:rsidRPr="00D760A0">
              <w:rPr>
                <w:rFonts w:asciiTheme="minorHAnsi" w:hAnsiTheme="minorHAnsi"/>
                <w:b/>
              </w:rPr>
              <w:t>Compete for food or habitat with native species</w:t>
            </w:r>
          </w:p>
        </w:tc>
        <w:tc>
          <w:tcPr>
            <w:tcW w:w="1320" w:type="pct"/>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1321" w:type="pct"/>
          </w:tcPr>
          <w:p w:rsidR="001003DD" w:rsidRPr="00D760A0" w:rsidRDefault="001003DD" w:rsidP="001003DD">
            <w:pPr>
              <w:pStyle w:val="TblBdy"/>
              <w:rPr>
                <w:rFonts w:asciiTheme="minorHAnsi" w:hAnsiTheme="minorHAnsi"/>
              </w:rPr>
            </w:pPr>
            <w:r w:rsidRPr="00D760A0">
              <w:rPr>
                <w:rFonts w:asciiTheme="minorHAnsi" w:hAnsiTheme="minorHAnsi"/>
              </w:rPr>
              <w:t>4</w:t>
            </w:r>
          </w:p>
        </w:tc>
      </w:tr>
      <w:tr w:rsidR="001003DD" w:rsidRPr="00D760A0" w:rsidTr="00B02436">
        <w:tc>
          <w:tcPr>
            <w:tcW w:w="2359" w:type="pct"/>
          </w:tcPr>
          <w:p w:rsidR="001003DD" w:rsidRPr="00D760A0" w:rsidRDefault="001003DD" w:rsidP="001003DD">
            <w:pPr>
              <w:pStyle w:val="TblBdy"/>
              <w:rPr>
                <w:rFonts w:asciiTheme="minorHAnsi" w:hAnsiTheme="minorHAnsi"/>
                <w:b/>
              </w:rPr>
            </w:pPr>
            <w:r w:rsidRPr="00D760A0">
              <w:rPr>
                <w:rFonts w:asciiTheme="minorHAnsi" w:hAnsiTheme="minorHAnsi"/>
                <w:b/>
              </w:rPr>
              <w:t>No significant impact</w:t>
            </w:r>
          </w:p>
        </w:tc>
        <w:tc>
          <w:tcPr>
            <w:tcW w:w="1320" w:type="pct"/>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1321" w:type="pct"/>
          </w:tcPr>
          <w:p w:rsidR="001003DD" w:rsidRPr="00D760A0" w:rsidRDefault="001003DD" w:rsidP="001003DD">
            <w:pPr>
              <w:pStyle w:val="TblBdy"/>
              <w:rPr>
                <w:rFonts w:asciiTheme="minorHAnsi" w:hAnsiTheme="minorHAnsi"/>
              </w:rPr>
            </w:pPr>
            <w:r w:rsidRPr="00D760A0">
              <w:rPr>
                <w:rFonts w:asciiTheme="minorHAnsi" w:hAnsiTheme="minorHAnsi"/>
              </w:rPr>
              <w:t>2</w:t>
            </w:r>
          </w:p>
        </w:tc>
      </w:tr>
    </w:tbl>
    <w:p w:rsidR="001003DD" w:rsidRPr="00D760A0" w:rsidRDefault="001003DD" w:rsidP="001003DD">
      <w:pPr>
        <w:pStyle w:val="HD"/>
        <w:spacing w:before="240"/>
        <w:rPr>
          <w:rFonts w:asciiTheme="minorHAnsi" w:hAnsiTheme="minorHAnsi"/>
        </w:rPr>
      </w:pPr>
      <w:r w:rsidRPr="00D760A0">
        <w:rPr>
          <w:rFonts w:asciiTheme="minorHAnsi" w:hAnsiTheme="minorHAnsi"/>
        </w:rPr>
        <w:t>AVIRA Metric – Invasive Fauna (Terrestrial)</w:t>
      </w:r>
    </w:p>
    <w:p w:rsidR="001003DD" w:rsidRPr="00D760A0" w:rsidRDefault="001003DD" w:rsidP="00D760A0">
      <w:pPr>
        <w:pStyle w:val="Body"/>
      </w:pPr>
      <w:r w:rsidRPr="00D760A0">
        <w:t>Based on the above, Invasive Fauna (Terrestrial) was scored using the following metric:</w:t>
      </w:r>
    </w:p>
    <w:tbl>
      <w:tblPr>
        <w:tblStyle w:val="DELWPTable"/>
        <w:tblW w:w="0" w:type="auto"/>
        <w:tblLook w:val="00A0" w:firstRow="1" w:lastRow="0" w:firstColumn="1" w:lastColumn="0" w:noHBand="0" w:noVBand="0"/>
      </w:tblPr>
      <w:tblGrid>
        <w:gridCol w:w="1236"/>
        <w:gridCol w:w="7898"/>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242"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8000"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5</w:t>
            </w:r>
          </w:p>
        </w:tc>
        <w:tc>
          <w:tcPr>
            <w:tcW w:w="8000" w:type="dxa"/>
          </w:tcPr>
          <w:p w:rsidR="001003DD" w:rsidRPr="00D760A0" w:rsidRDefault="001003DD" w:rsidP="001003DD">
            <w:pPr>
              <w:pStyle w:val="TblBdy"/>
              <w:rPr>
                <w:rFonts w:asciiTheme="minorHAnsi" w:hAnsiTheme="minorHAnsi"/>
                <w:bCs/>
              </w:rPr>
            </w:pPr>
            <w:r w:rsidRPr="00D760A0">
              <w:rPr>
                <w:rFonts w:asciiTheme="minorHAnsi" w:hAnsiTheme="minorHAnsi"/>
                <w:bCs/>
              </w:rPr>
              <w:t>Invasive fauna species (terrestrial) are present and directly prey on native species or damage habitat</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4</w:t>
            </w:r>
          </w:p>
        </w:tc>
        <w:tc>
          <w:tcPr>
            <w:tcW w:w="8000" w:type="dxa"/>
          </w:tcPr>
          <w:p w:rsidR="001003DD" w:rsidRPr="00D760A0" w:rsidRDefault="001003DD" w:rsidP="001003DD">
            <w:pPr>
              <w:pStyle w:val="TblBdy"/>
              <w:rPr>
                <w:rFonts w:asciiTheme="minorHAnsi" w:hAnsiTheme="minorHAnsi"/>
                <w:bCs/>
              </w:rPr>
            </w:pPr>
            <w:r w:rsidRPr="00D760A0">
              <w:rPr>
                <w:rFonts w:asciiTheme="minorHAnsi" w:hAnsiTheme="minorHAnsi"/>
                <w:bCs/>
              </w:rPr>
              <w:t>Invasive fauna species (terrestrial) are present and c</w:t>
            </w:r>
            <w:r w:rsidRPr="00D760A0">
              <w:rPr>
                <w:rFonts w:asciiTheme="minorHAnsi" w:hAnsiTheme="minorHAnsi"/>
              </w:rPr>
              <w:t>ompete for food or habitat with native species</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2</w:t>
            </w:r>
          </w:p>
        </w:tc>
        <w:tc>
          <w:tcPr>
            <w:tcW w:w="8000" w:type="dxa"/>
          </w:tcPr>
          <w:p w:rsidR="001003DD" w:rsidRPr="00D760A0" w:rsidRDefault="001003DD" w:rsidP="001003DD">
            <w:pPr>
              <w:pStyle w:val="TblBdy"/>
              <w:rPr>
                <w:rFonts w:asciiTheme="minorHAnsi" w:hAnsiTheme="minorHAnsi"/>
                <w:bCs/>
              </w:rPr>
            </w:pPr>
            <w:r w:rsidRPr="00D760A0">
              <w:rPr>
                <w:rFonts w:asciiTheme="minorHAnsi" w:hAnsiTheme="minorHAnsi"/>
                <w:bCs/>
              </w:rPr>
              <w:t xml:space="preserve">Invasive fauna species (terrestrial) are present </w:t>
            </w:r>
            <w:r w:rsidRPr="00D760A0">
              <w:rPr>
                <w:rFonts w:asciiTheme="minorHAnsi" w:hAnsiTheme="minorHAnsi"/>
              </w:rPr>
              <w:t>with</w:t>
            </w:r>
            <w:r w:rsidRPr="00D760A0">
              <w:rPr>
                <w:rFonts w:asciiTheme="minorHAnsi" w:hAnsiTheme="minorHAnsi"/>
                <w:bCs/>
              </w:rPr>
              <w:t xml:space="preserve"> no significant impacts</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8000" w:type="dxa"/>
          </w:tcPr>
          <w:p w:rsidR="001003DD" w:rsidRPr="00D760A0" w:rsidRDefault="001003DD" w:rsidP="001003DD">
            <w:pPr>
              <w:pStyle w:val="TblBdy"/>
              <w:rPr>
                <w:rFonts w:asciiTheme="minorHAnsi" w:hAnsiTheme="minorHAnsi"/>
                <w:bCs/>
              </w:rPr>
            </w:pPr>
            <w:r w:rsidRPr="00D760A0">
              <w:rPr>
                <w:rFonts w:asciiTheme="minorHAnsi" w:hAnsiTheme="minorHAnsi"/>
                <w:bCs/>
              </w:rPr>
              <w:t>No invasive species (terrestrial) are known to occur</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no data</w:t>
            </w:r>
          </w:p>
        </w:tc>
        <w:tc>
          <w:tcPr>
            <w:tcW w:w="8000" w:type="dxa"/>
          </w:tcPr>
          <w:p w:rsidR="001003DD" w:rsidRPr="00D760A0" w:rsidRDefault="001003DD" w:rsidP="001003DD">
            <w:pPr>
              <w:pStyle w:val="TblBdy"/>
              <w:rPr>
                <w:rFonts w:asciiTheme="minorHAnsi" w:hAnsiTheme="minorHAnsi"/>
                <w:bCs/>
              </w:rPr>
            </w:pPr>
            <w:r w:rsidRPr="00D760A0">
              <w:rPr>
                <w:rFonts w:asciiTheme="minorHAnsi" w:hAnsiTheme="minorHAnsi"/>
                <w:bCs/>
              </w:rPr>
              <w:t>Presence and/or impact of invasive fauna species (terrestrial) is unknown</w:t>
            </w:r>
          </w:p>
        </w:tc>
      </w:tr>
      <w:tr w:rsidR="001003DD" w:rsidRPr="00D760A0" w:rsidTr="00B02436">
        <w:tc>
          <w:tcPr>
            <w:tcW w:w="9242" w:type="dxa"/>
            <w:gridSpan w:val="2"/>
          </w:tcPr>
          <w:p w:rsidR="001003DD" w:rsidRPr="00D760A0" w:rsidRDefault="001003DD" w:rsidP="001003DD">
            <w:pPr>
              <w:pStyle w:val="TblBdy"/>
              <w:rPr>
                <w:rFonts w:asciiTheme="minorHAnsi" w:hAnsiTheme="minorHAnsi"/>
              </w:rPr>
            </w:pPr>
            <w:r w:rsidRPr="00D760A0">
              <w:rPr>
                <w:rFonts w:asciiTheme="minorHAnsi" w:hAnsiTheme="minorHAnsi"/>
              </w:rPr>
              <w:t>Data Sources:</w:t>
            </w:r>
          </w:p>
          <w:p w:rsidR="001003DD" w:rsidRPr="00D760A0" w:rsidRDefault="001003DD" w:rsidP="001003DD">
            <w:pPr>
              <w:pStyle w:val="TblBdy"/>
              <w:rPr>
                <w:rFonts w:asciiTheme="minorHAnsi" w:hAnsiTheme="minorHAnsi"/>
              </w:rPr>
            </w:pPr>
            <w:r w:rsidRPr="00D760A0">
              <w:rPr>
                <w:rFonts w:asciiTheme="minorHAnsi" w:hAnsiTheme="minorHAnsi"/>
              </w:rPr>
              <w:t>Victorian Fauna Database</w:t>
            </w:r>
          </w:p>
          <w:p w:rsidR="001003DD" w:rsidRPr="00D760A0" w:rsidRDefault="001003DD" w:rsidP="001003DD">
            <w:pPr>
              <w:pStyle w:val="TblBdy"/>
              <w:rPr>
                <w:rFonts w:asciiTheme="minorHAnsi" w:hAnsiTheme="minorHAnsi"/>
              </w:rPr>
            </w:pPr>
            <w:r w:rsidRPr="00D760A0">
              <w:rPr>
                <w:rFonts w:asciiTheme="minorHAnsi" w:hAnsiTheme="minorHAnsi"/>
              </w:rPr>
              <w:t>Local knowledge</w:t>
            </w:r>
          </w:p>
        </w:tc>
      </w:tr>
    </w:tbl>
    <w:p w:rsidR="001003DD" w:rsidRPr="00D760A0" w:rsidRDefault="001003DD" w:rsidP="001003DD">
      <w:pPr>
        <w:pStyle w:val="HD"/>
        <w:spacing w:before="240"/>
        <w:rPr>
          <w:rFonts w:asciiTheme="minorHAnsi" w:hAnsiTheme="minorHAnsi"/>
        </w:rPr>
      </w:pPr>
      <w:r w:rsidRPr="00D760A0">
        <w:rPr>
          <w:rFonts w:asciiTheme="minorHAnsi" w:hAnsiTheme="minorHAnsi"/>
        </w:rPr>
        <w:t>Additional Information</w:t>
      </w:r>
    </w:p>
    <w:p w:rsidR="001003DD" w:rsidRPr="00D760A0" w:rsidRDefault="001003DD" w:rsidP="00D760A0">
      <w:pPr>
        <w:pStyle w:val="Body"/>
      </w:pPr>
      <w:r w:rsidRPr="00D760A0">
        <w:t>Whilst the above metric provides the presence and severity of impact of invasive terrestrial fauna for a particular river reach, additional information regarding specific species should be included for transparency and management purposes. This can be achieved by including the species name in the rationale column of the data file (see Appendix D)</w:t>
      </w:r>
      <w:r w:rsidRPr="00D760A0">
        <w:rPr>
          <w:bCs/>
        </w:rPr>
        <w:t>.</w:t>
      </w:r>
    </w:p>
    <w:p w:rsidR="00972C02" w:rsidRDefault="001003DD">
      <w:pPr>
        <w:pStyle w:val="Avira3rdLevel"/>
        <w:spacing w:before="600"/>
      </w:pPr>
      <w:r w:rsidRPr="00D760A0">
        <w:t>Invasive Fauna (Aquatic)</w:t>
      </w:r>
    </w:p>
    <w:p w:rsidR="001003DD" w:rsidRPr="00D760A0" w:rsidRDefault="001003DD" w:rsidP="00D760A0">
      <w:pPr>
        <w:pStyle w:val="Body"/>
      </w:pPr>
      <w:r w:rsidRPr="00D760A0">
        <w:t>The introduction of live fish outside their natural range has significantly affected many of Victoria’s native fish species.  Invasive fish introduced from other countries can threaten the survival of native species through competition for food and habitat, direct predation and the spread of disease (DNRE 2001c).</w:t>
      </w:r>
    </w:p>
    <w:p w:rsidR="001003DD" w:rsidRPr="00D760A0" w:rsidRDefault="001003DD" w:rsidP="00D760A0">
      <w:pPr>
        <w:pStyle w:val="Body"/>
      </w:pPr>
      <w:r w:rsidRPr="00D760A0">
        <w:t>As for terrestrial invasive fauna, two measures were identified to determine the threat posed by invasive aquatic fauna:</w:t>
      </w:r>
    </w:p>
    <w:p w:rsidR="001003DD" w:rsidRPr="00D760A0" w:rsidRDefault="001003DD" w:rsidP="00484D4E">
      <w:pPr>
        <w:pStyle w:val="Body"/>
        <w:numPr>
          <w:ilvl w:val="0"/>
          <w:numId w:val="35"/>
        </w:numPr>
        <w:rPr>
          <w:szCs w:val="22"/>
        </w:rPr>
      </w:pPr>
      <w:r w:rsidRPr="00D760A0">
        <w:rPr>
          <w:szCs w:val="22"/>
        </w:rPr>
        <w:t>the presence of invasive species; and</w:t>
      </w:r>
    </w:p>
    <w:p w:rsidR="001003DD" w:rsidRPr="00D760A0" w:rsidRDefault="001003DD" w:rsidP="00484D4E">
      <w:pPr>
        <w:pStyle w:val="Body"/>
        <w:numPr>
          <w:ilvl w:val="0"/>
          <w:numId w:val="35"/>
        </w:numPr>
        <w:rPr>
          <w:szCs w:val="22"/>
        </w:rPr>
      </w:pPr>
      <w:r w:rsidRPr="00D760A0">
        <w:rPr>
          <w:szCs w:val="22"/>
        </w:rPr>
        <w:t>the type of impact.</w:t>
      </w:r>
    </w:p>
    <w:p w:rsidR="00B94030" w:rsidRPr="00D760A0" w:rsidRDefault="00B94030" w:rsidP="001003DD">
      <w:pPr>
        <w:pStyle w:val="HD"/>
        <w:rPr>
          <w:rFonts w:asciiTheme="minorHAnsi" w:hAnsiTheme="minorHAnsi"/>
        </w:rPr>
        <w:sectPr w:rsidR="00B94030"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rPr>
          <w:rFonts w:asciiTheme="minorHAnsi" w:hAnsiTheme="minorHAnsi"/>
        </w:rPr>
      </w:pPr>
      <w:r w:rsidRPr="00D760A0">
        <w:rPr>
          <w:rFonts w:asciiTheme="minorHAnsi" w:hAnsiTheme="minorHAnsi"/>
        </w:rPr>
        <w:t>Measure 1 – Presence of Invasive Species</w:t>
      </w:r>
    </w:p>
    <w:tbl>
      <w:tblPr>
        <w:tblStyle w:val="DELWPTable"/>
        <w:tblW w:w="5000" w:type="pct"/>
        <w:tblLook w:val="00A0" w:firstRow="1" w:lastRow="0" w:firstColumn="1" w:lastColumn="0" w:noHBand="0" w:noVBand="0"/>
      </w:tblPr>
      <w:tblGrid>
        <w:gridCol w:w="7514"/>
        <w:gridCol w:w="1728"/>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4065" w:type="pct"/>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935" w:type="pct"/>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B02436">
        <w:tc>
          <w:tcPr>
            <w:tcW w:w="406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Invasive species present</w:t>
            </w:r>
          </w:p>
        </w:tc>
        <w:tc>
          <w:tcPr>
            <w:tcW w:w="93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Present</w:t>
            </w:r>
          </w:p>
        </w:tc>
      </w:tr>
      <w:tr w:rsidR="001003DD" w:rsidRPr="00D760A0" w:rsidTr="00B02436">
        <w:tc>
          <w:tcPr>
            <w:tcW w:w="4065" w:type="pct"/>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No invasive species are known to occur</w:t>
            </w:r>
          </w:p>
        </w:tc>
        <w:tc>
          <w:tcPr>
            <w:tcW w:w="935" w:type="pct"/>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Not present</w:t>
            </w:r>
          </w:p>
        </w:tc>
      </w:tr>
      <w:tr w:rsidR="001003DD" w:rsidRPr="00D760A0" w:rsidTr="00B02436">
        <w:tc>
          <w:tcPr>
            <w:tcW w:w="4065" w:type="pct"/>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Presence of invasive species is unknown</w:t>
            </w:r>
          </w:p>
        </w:tc>
        <w:tc>
          <w:tcPr>
            <w:tcW w:w="935" w:type="pct"/>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No data</w:t>
            </w:r>
          </w:p>
        </w:tc>
      </w:tr>
    </w:tbl>
    <w:p w:rsidR="001003DD" w:rsidRPr="00D760A0" w:rsidRDefault="001003DD" w:rsidP="001003DD">
      <w:pPr>
        <w:pStyle w:val="HD"/>
        <w:rPr>
          <w:rFonts w:asciiTheme="minorHAnsi" w:hAnsiTheme="minorHAnsi"/>
        </w:rPr>
      </w:pPr>
      <w:r w:rsidRPr="00D760A0">
        <w:rPr>
          <w:rFonts w:asciiTheme="minorHAnsi" w:hAnsiTheme="minorHAnsi"/>
        </w:rPr>
        <w:t>Measure 2 – Type of Impact</w:t>
      </w:r>
    </w:p>
    <w:tbl>
      <w:tblPr>
        <w:tblStyle w:val="DELWPTable"/>
        <w:tblW w:w="5000" w:type="pct"/>
        <w:tblLook w:val="00A0" w:firstRow="1" w:lastRow="0" w:firstColumn="1" w:lastColumn="0" w:noHBand="0" w:noVBand="0"/>
      </w:tblPr>
      <w:tblGrid>
        <w:gridCol w:w="7514"/>
        <w:gridCol w:w="1728"/>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4065" w:type="pct"/>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935" w:type="pct"/>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B02436">
        <w:tc>
          <w:tcPr>
            <w:tcW w:w="4065" w:type="pct"/>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Invasive aquatic species directly prey on native species and/or damage native species habitat</w:t>
            </w:r>
          </w:p>
        </w:tc>
        <w:tc>
          <w:tcPr>
            <w:tcW w:w="935" w:type="pct"/>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Prey or Damage Habitat</w:t>
            </w:r>
          </w:p>
        </w:tc>
      </w:tr>
      <w:tr w:rsidR="001003DD" w:rsidRPr="00D760A0" w:rsidTr="00B02436">
        <w:tc>
          <w:tcPr>
            <w:tcW w:w="406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Invasive aquatic species compete for food and/or habitat with native species</w:t>
            </w:r>
          </w:p>
        </w:tc>
        <w:tc>
          <w:tcPr>
            <w:tcW w:w="93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Compete</w:t>
            </w:r>
          </w:p>
        </w:tc>
      </w:tr>
      <w:tr w:rsidR="001003DD" w:rsidRPr="00D760A0" w:rsidTr="00B02436">
        <w:tc>
          <w:tcPr>
            <w:tcW w:w="406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Invasive aquatic species have no significant impact</w:t>
            </w:r>
          </w:p>
        </w:tc>
        <w:tc>
          <w:tcPr>
            <w:tcW w:w="93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Minor</w:t>
            </w:r>
          </w:p>
        </w:tc>
      </w:tr>
      <w:tr w:rsidR="001003DD" w:rsidRPr="00D760A0" w:rsidTr="00B02436">
        <w:tc>
          <w:tcPr>
            <w:tcW w:w="406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Impact of invasive aquatic species is unknown</w:t>
            </w:r>
          </w:p>
        </w:tc>
        <w:tc>
          <w:tcPr>
            <w:tcW w:w="935" w:type="pct"/>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r>
    </w:tbl>
    <w:p w:rsidR="001003DD" w:rsidRPr="00D760A0" w:rsidRDefault="001003DD" w:rsidP="001003DD">
      <w:pPr>
        <w:pStyle w:val="HD"/>
        <w:spacing w:before="240"/>
        <w:rPr>
          <w:rFonts w:asciiTheme="minorHAnsi" w:hAnsiTheme="minorHAnsi"/>
        </w:rPr>
      </w:pPr>
      <w:r w:rsidRPr="00D760A0">
        <w:rPr>
          <w:rFonts w:asciiTheme="minorHAnsi" w:hAnsiTheme="minorHAnsi"/>
        </w:rPr>
        <w:t>Rating Table</w:t>
      </w:r>
    </w:p>
    <w:tbl>
      <w:tblPr>
        <w:tblStyle w:val="DELWPTable"/>
        <w:tblW w:w="5000" w:type="pct"/>
        <w:tblLook w:val="00A0" w:firstRow="1" w:lastRow="0" w:firstColumn="1" w:lastColumn="0" w:noHBand="0" w:noVBand="0"/>
      </w:tblPr>
      <w:tblGrid>
        <w:gridCol w:w="4360"/>
        <w:gridCol w:w="2440"/>
        <w:gridCol w:w="2442"/>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2359" w:type="pct"/>
          </w:tcPr>
          <w:p w:rsidR="001003DD" w:rsidRPr="00D760A0" w:rsidRDefault="001003DD" w:rsidP="001003DD">
            <w:pPr>
              <w:pStyle w:val="TblBdy"/>
              <w:rPr>
                <w:rFonts w:asciiTheme="minorHAnsi" w:hAnsiTheme="minorHAnsi"/>
              </w:rPr>
            </w:pPr>
          </w:p>
        </w:tc>
        <w:tc>
          <w:tcPr>
            <w:tcW w:w="2641" w:type="pct"/>
            <w:gridSpan w:val="2"/>
          </w:tcPr>
          <w:p w:rsidR="001003DD" w:rsidRPr="00D760A0" w:rsidRDefault="001003DD" w:rsidP="001003DD">
            <w:pPr>
              <w:pStyle w:val="TblBdy"/>
              <w:rPr>
                <w:rFonts w:asciiTheme="minorHAnsi" w:hAnsiTheme="minorHAnsi"/>
                <w:bCs/>
              </w:rPr>
            </w:pPr>
            <w:r w:rsidRPr="00D760A0">
              <w:rPr>
                <w:rFonts w:asciiTheme="minorHAnsi" w:hAnsiTheme="minorHAnsi"/>
                <w:b/>
                <w:bCs/>
              </w:rPr>
              <w:t>Presence of Invasive Species</w:t>
            </w:r>
          </w:p>
        </w:tc>
      </w:tr>
      <w:tr w:rsidR="001003DD" w:rsidRPr="00D760A0" w:rsidTr="00CE41E6">
        <w:tc>
          <w:tcPr>
            <w:tcW w:w="2359" w:type="pct"/>
            <w:shd w:val="clear" w:color="auto" w:fill="228591"/>
          </w:tcPr>
          <w:p w:rsidR="001003DD" w:rsidRPr="00D760A0" w:rsidRDefault="001003DD" w:rsidP="001003DD">
            <w:pPr>
              <w:pStyle w:val="TblBdy"/>
              <w:rPr>
                <w:rFonts w:asciiTheme="minorHAnsi" w:hAnsiTheme="minorHAnsi"/>
                <w:b/>
              </w:rPr>
            </w:pPr>
            <w:r w:rsidRPr="00D760A0">
              <w:rPr>
                <w:rFonts w:asciiTheme="minorHAnsi" w:hAnsiTheme="minorHAnsi"/>
                <w:b/>
              </w:rPr>
              <w:t>Type of Impact</w:t>
            </w:r>
          </w:p>
        </w:tc>
        <w:tc>
          <w:tcPr>
            <w:tcW w:w="1320" w:type="pct"/>
            <w:shd w:val="clear" w:color="auto" w:fill="228591"/>
          </w:tcPr>
          <w:p w:rsidR="001003DD" w:rsidRPr="00D760A0" w:rsidRDefault="001003DD" w:rsidP="001003DD">
            <w:pPr>
              <w:pStyle w:val="TblBdy"/>
              <w:rPr>
                <w:rFonts w:asciiTheme="minorHAnsi" w:hAnsiTheme="minorHAnsi"/>
              </w:rPr>
            </w:pPr>
            <w:r w:rsidRPr="00D760A0">
              <w:rPr>
                <w:rFonts w:asciiTheme="minorHAnsi" w:hAnsiTheme="minorHAnsi"/>
              </w:rPr>
              <w:t>No Invasive Species are Known to Occur</w:t>
            </w:r>
          </w:p>
        </w:tc>
        <w:tc>
          <w:tcPr>
            <w:tcW w:w="1321" w:type="pct"/>
            <w:shd w:val="clear" w:color="auto" w:fill="228591"/>
          </w:tcPr>
          <w:p w:rsidR="001003DD" w:rsidRPr="00D760A0" w:rsidRDefault="001003DD" w:rsidP="001003DD">
            <w:pPr>
              <w:pStyle w:val="TblBdy"/>
              <w:rPr>
                <w:rFonts w:asciiTheme="minorHAnsi" w:hAnsiTheme="minorHAnsi"/>
              </w:rPr>
            </w:pPr>
            <w:r w:rsidRPr="00D760A0">
              <w:rPr>
                <w:rFonts w:asciiTheme="minorHAnsi" w:hAnsiTheme="minorHAnsi"/>
              </w:rPr>
              <w:t>Present</w:t>
            </w:r>
          </w:p>
        </w:tc>
      </w:tr>
      <w:tr w:rsidR="001003DD" w:rsidRPr="00D760A0" w:rsidTr="00B02436">
        <w:tc>
          <w:tcPr>
            <w:tcW w:w="2359" w:type="pct"/>
          </w:tcPr>
          <w:p w:rsidR="001003DD" w:rsidRPr="00D760A0" w:rsidRDefault="001003DD" w:rsidP="001003DD">
            <w:pPr>
              <w:pStyle w:val="TblBdy"/>
              <w:rPr>
                <w:rFonts w:asciiTheme="minorHAnsi" w:hAnsiTheme="minorHAnsi"/>
                <w:b/>
                <w:bCs/>
              </w:rPr>
            </w:pPr>
            <w:r w:rsidRPr="00D760A0">
              <w:rPr>
                <w:rFonts w:asciiTheme="minorHAnsi" w:hAnsiTheme="minorHAnsi"/>
                <w:b/>
                <w:bCs/>
              </w:rPr>
              <w:t>Directly prey on native species or damage habitat</w:t>
            </w:r>
          </w:p>
        </w:tc>
        <w:tc>
          <w:tcPr>
            <w:tcW w:w="1320" w:type="pct"/>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1321" w:type="pct"/>
          </w:tcPr>
          <w:p w:rsidR="001003DD" w:rsidRPr="00D760A0" w:rsidRDefault="001003DD" w:rsidP="001003DD">
            <w:pPr>
              <w:pStyle w:val="TblBdy"/>
              <w:rPr>
                <w:rFonts w:asciiTheme="minorHAnsi" w:hAnsiTheme="minorHAnsi"/>
              </w:rPr>
            </w:pPr>
            <w:r w:rsidRPr="00D760A0">
              <w:rPr>
                <w:rFonts w:asciiTheme="minorHAnsi" w:hAnsiTheme="minorHAnsi"/>
              </w:rPr>
              <w:t>5</w:t>
            </w:r>
          </w:p>
        </w:tc>
      </w:tr>
      <w:tr w:rsidR="001003DD" w:rsidRPr="00D760A0" w:rsidTr="00B02436">
        <w:tc>
          <w:tcPr>
            <w:tcW w:w="2359" w:type="pct"/>
          </w:tcPr>
          <w:p w:rsidR="001003DD" w:rsidRPr="00D760A0" w:rsidRDefault="001003DD" w:rsidP="001003DD">
            <w:pPr>
              <w:pStyle w:val="TblBdy"/>
              <w:rPr>
                <w:rFonts w:asciiTheme="minorHAnsi" w:hAnsiTheme="minorHAnsi"/>
                <w:b/>
                <w:bCs/>
              </w:rPr>
            </w:pPr>
            <w:r w:rsidRPr="00D760A0">
              <w:rPr>
                <w:rFonts w:asciiTheme="minorHAnsi" w:hAnsiTheme="minorHAnsi"/>
                <w:b/>
              </w:rPr>
              <w:t>Compete for food or habitat with native species</w:t>
            </w:r>
          </w:p>
        </w:tc>
        <w:tc>
          <w:tcPr>
            <w:tcW w:w="1320" w:type="pct"/>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1321" w:type="pct"/>
          </w:tcPr>
          <w:p w:rsidR="001003DD" w:rsidRPr="00D760A0" w:rsidRDefault="001003DD" w:rsidP="001003DD">
            <w:pPr>
              <w:pStyle w:val="TblBdy"/>
              <w:rPr>
                <w:rFonts w:asciiTheme="minorHAnsi" w:hAnsiTheme="minorHAnsi"/>
              </w:rPr>
            </w:pPr>
            <w:r w:rsidRPr="00D760A0">
              <w:rPr>
                <w:rFonts w:asciiTheme="minorHAnsi" w:hAnsiTheme="minorHAnsi"/>
              </w:rPr>
              <w:t>4</w:t>
            </w:r>
          </w:p>
        </w:tc>
      </w:tr>
      <w:tr w:rsidR="001003DD" w:rsidRPr="00D760A0" w:rsidTr="00B02436">
        <w:tc>
          <w:tcPr>
            <w:tcW w:w="2359" w:type="pct"/>
          </w:tcPr>
          <w:p w:rsidR="001003DD" w:rsidRPr="00D760A0" w:rsidRDefault="001003DD" w:rsidP="001003DD">
            <w:pPr>
              <w:pStyle w:val="TblBdy"/>
              <w:rPr>
                <w:rFonts w:asciiTheme="minorHAnsi" w:hAnsiTheme="minorHAnsi"/>
                <w:b/>
              </w:rPr>
            </w:pPr>
            <w:r w:rsidRPr="00D760A0">
              <w:rPr>
                <w:rFonts w:asciiTheme="minorHAnsi" w:hAnsiTheme="minorHAnsi"/>
                <w:b/>
              </w:rPr>
              <w:t>No significant impact</w:t>
            </w:r>
          </w:p>
        </w:tc>
        <w:tc>
          <w:tcPr>
            <w:tcW w:w="1320" w:type="pct"/>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1321" w:type="pct"/>
          </w:tcPr>
          <w:p w:rsidR="001003DD" w:rsidRPr="00D760A0" w:rsidRDefault="001003DD" w:rsidP="001003DD">
            <w:pPr>
              <w:pStyle w:val="TblBdy"/>
              <w:rPr>
                <w:rFonts w:asciiTheme="minorHAnsi" w:hAnsiTheme="minorHAnsi"/>
              </w:rPr>
            </w:pPr>
            <w:r w:rsidRPr="00D760A0">
              <w:rPr>
                <w:rFonts w:asciiTheme="minorHAnsi" w:hAnsiTheme="minorHAnsi"/>
              </w:rPr>
              <w:t>2</w:t>
            </w:r>
          </w:p>
        </w:tc>
      </w:tr>
    </w:tbl>
    <w:p w:rsidR="001003DD" w:rsidRPr="00D760A0" w:rsidRDefault="001003DD" w:rsidP="001003DD">
      <w:pPr>
        <w:pStyle w:val="HD"/>
        <w:spacing w:before="240"/>
        <w:rPr>
          <w:rFonts w:asciiTheme="minorHAnsi" w:hAnsiTheme="minorHAnsi"/>
        </w:rPr>
      </w:pPr>
      <w:r w:rsidRPr="00D760A0">
        <w:rPr>
          <w:rFonts w:asciiTheme="minorHAnsi" w:hAnsiTheme="minorHAnsi"/>
        </w:rPr>
        <w:t>AVIRA Metric – Invasive Fauna (Aquatic)</w:t>
      </w:r>
    </w:p>
    <w:p w:rsidR="001003DD" w:rsidRPr="00D760A0" w:rsidRDefault="001003DD" w:rsidP="00D760A0">
      <w:pPr>
        <w:pStyle w:val="Body"/>
      </w:pPr>
      <w:r w:rsidRPr="00D760A0">
        <w:t>Based on the above, Invasive Fauna (Aquatic) were scored using the following metric:</w:t>
      </w:r>
    </w:p>
    <w:tbl>
      <w:tblPr>
        <w:tblStyle w:val="DELWPTable"/>
        <w:tblW w:w="0" w:type="auto"/>
        <w:tblLook w:val="00A0" w:firstRow="1" w:lastRow="0" w:firstColumn="1" w:lastColumn="0" w:noHBand="0" w:noVBand="0"/>
      </w:tblPr>
      <w:tblGrid>
        <w:gridCol w:w="1236"/>
        <w:gridCol w:w="7898"/>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242"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8000"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5</w:t>
            </w:r>
          </w:p>
        </w:tc>
        <w:tc>
          <w:tcPr>
            <w:tcW w:w="8000" w:type="dxa"/>
          </w:tcPr>
          <w:p w:rsidR="001003DD" w:rsidRPr="00D760A0" w:rsidRDefault="001003DD" w:rsidP="001003DD">
            <w:pPr>
              <w:pStyle w:val="TblBdy"/>
              <w:rPr>
                <w:rFonts w:asciiTheme="minorHAnsi" w:hAnsiTheme="minorHAnsi"/>
                <w:bCs/>
              </w:rPr>
            </w:pPr>
            <w:r w:rsidRPr="00D760A0">
              <w:rPr>
                <w:rFonts w:asciiTheme="minorHAnsi" w:hAnsiTheme="minorHAnsi"/>
                <w:bCs/>
              </w:rPr>
              <w:t>Invasive fauna species (aquatic) are present and directly prey on native species or damage habitat</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4</w:t>
            </w:r>
          </w:p>
        </w:tc>
        <w:tc>
          <w:tcPr>
            <w:tcW w:w="8000" w:type="dxa"/>
          </w:tcPr>
          <w:p w:rsidR="001003DD" w:rsidRPr="00D760A0" w:rsidRDefault="001003DD" w:rsidP="001003DD">
            <w:pPr>
              <w:pStyle w:val="TblBdy"/>
              <w:rPr>
                <w:rFonts w:asciiTheme="minorHAnsi" w:hAnsiTheme="minorHAnsi"/>
                <w:bCs/>
              </w:rPr>
            </w:pPr>
            <w:r w:rsidRPr="00D760A0">
              <w:rPr>
                <w:rFonts w:asciiTheme="minorHAnsi" w:hAnsiTheme="minorHAnsi"/>
                <w:bCs/>
              </w:rPr>
              <w:t>Invasive fauna species (aquatic) are present and c</w:t>
            </w:r>
            <w:r w:rsidRPr="00D760A0">
              <w:rPr>
                <w:rFonts w:asciiTheme="minorHAnsi" w:hAnsiTheme="minorHAnsi"/>
              </w:rPr>
              <w:t>ompete for food or habitat with native species</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2</w:t>
            </w:r>
          </w:p>
        </w:tc>
        <w:tc>
          <w:tcPr>
            <w:tcW w:w="8000" w:type="dxa"/>
          </w:tcPr>
          <w:p w:rsidR="001003DD" w:rsidRPr="00D760A0" w:rsidRDefault="001003DD" w:rsidP="001003DD">
            <w:pPr>
              <w:pStyle w:val="TblBdy"/>
              <w:rPr>
                <w:rFonts w:asciiTheme="minorHAnsi" w:hAnsiTheme="minorHAnsi"/>
                <w:bCs/>
              </w:rPr>
            </w:pPr>
            <w:r w:rsidRPr="00D760A0">
              <w:rPr>
                <w:rFonts w:asciiTheme="minorHAnsi" w:hAnsiTheme="minorHAnsi"/>
                <w:bCs/>
              </w:rPr>
              <w:t xml:space="preserve">Invasive fauna species (aquatic) are present </w:t>
            </w:r>
            <w:r w:rsidRPr="00D760A0">
              <w:rPr>
                <w:rFonts w:asciiTheme="minorHAnsi" w:hAnsiTheme="minorHAnsi"/>
              </w:rPr>
              <w:t>with</w:t>
            </w:r>
            <w:r w:rsidRPr="00D760A0">
              <w:rPr>
                <w:rFonts w:asciiTheme="minorHAnsi" w:hAnsiTheme="minorHAnsi"/>
                <w:bCs/>
              </w:rPr>
              <w:t xml:space="preserve"> no significant impacts</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8000" w:type="dxa"/>
          </w:tcPr>
          <w:p w:rsidR="001003DD" w:rsidRPr="00D760A0" w:rsidRDefault="001003DD" w:rsidP="001003DD">
            <w:pPr>
              <w:pStyle w:val="TblBdy"/>
              <w:rPr>
                <w:rFonts w:asciiTheme="minorHAnsi" w:hAnsiTheme="minorHAnsi"/>
                <w:bCs/>
              </w:rPr>
            </w:pPr>
            <w:r w:rsidRPr="00D760A0">
              <w:rPr>
                <w:rFonts w:asciiTheme="minorHAnsi" w:hAnsiTheme="minorHAnsi"/>
                <w:bCs/>
              </w:rPr>
              <w:t>No invasive species (aquatic) are known to occur</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no data</w:t>
            </w:r>
          </w:p>
        </w:tc>
        <w:tc>
          <w:tcPr>
            <w:tcW w:w="8000" w:type="dxa"/>
          </w:tcPr>
          <w:p w:rsidR="001003DD" w:rsidRPr="00D760A0" w:rsidRDefault="001003DD" w:rsidP="001003DD">
            <w:pPr>
              <w:pStyle w:val="TblBdy"/>
              <w:rPr>
                <w:rFonts w:asciiTheme="minorHAnsi" w:hAnsiTheme="minorHAnsi"/>
                <w:bCs/>
              </w:rPr>
            </w:pPr>
            <w:r w:rsidRPr="00D760A0">
              <w:rPr>
                <w:rFonts w:asciiTheme="minorHAnsi" w:hAnsiTheme="minorHAnsi"/>
                <w:bCs/>
              </w:rPr>
              <w:t>Presence and/or impact of invasive fauna species (aquatic) is unknown</w:t>
            </w:r>
          </w:p>
        </w:tc>
      </w:tr>
      <w:tr w:rsidR="001003DD" w:rsidRPr="00D760A0" w:rsidTr="00B02436">
        <w:tc>
          <w:tcPr>
            <w:tcW w:w="9242" w:type="dxa"/>
            <w:gridSpan w:val="2"/>
          </w:tcPr>
          <w:p w:rsidR="001003DD" w:rsidRPr="00D760A0" w:rsidRDefault="001003DD" w:rsidP="001003DD">
            <w:pPr>
              <w:pStyle w:val="TblBdy"/>
              <w:rPr>
                <w:rFonts w:asciiTheme="minorHAnsi" w:hAnsiTheme="minorHAnsi"/>
              </w:rPr>
            </w:pPr>
            <w:r w:rsidRPr="00D760A0">
              <w:rPr>
                <w:rFonts w:asciiTheme="minorHAnsi" w:hAnsiTheme="minorHAnsi"/>
              </w:rPr>
              <w:t>Data Sources:</w:t>
            </w:r>
          </w:p>
          <w:p w:rsidR="001003DD" w:rsidRPr="00D760A0" w:rsidRDefault="001003DD" w:rsidP="001003DD">
            <w:pPr>
              <w:pStyle w:val="TblBdy"/>
              <w:rPr>
                <w:rFonts w:asciiTheme="minorHAnsi" w:hAnsiTheme="minorHAnsi"/>
              </w:rPr>
            </w:pPr>
            <w:r w:rsidRPr="00D760A0">
              <w:rPr>
                <w:rFonts w:asciiTheme="minorHAnsi" w:hAnsiTheme="minorHAnsi"/>
              </w:rPr>
              <w:t xml:space="preserve">Victorian Fauna Database </w:t>
            </w:r>
          </w:p>
          <w:p w:rsidR="001003DD" w:rsidRPr="00D760A0" w:rsidRDefault="001003DD" w:rsidP="001003DD">
            <w:pPr>
              <w:pStyle w:val="TblBdy"/>
              <w:rPr>
                <w:rFonts w:asciiTheme="minorHAnsi" w:hAnsiTheme="minorHAnsi"/>
              </w:rPr>
            </w:pPr>
            <w:r w:rsidRPr="00D760A0">
              <w:rPr>
                <w:rFonts w:asciiTheme="minorHAnsi" w:hAnsiTheme="minorHAnsi"/>
              </w:rPr>
              <w:t>Local knowledge</w:t>
            </w:r>
          </w:p>
        </w:tc>
      </w:tr>
    </w:tbl>
    <w:p w:rsidR="00CE41E6" w:rsidRDefault="00CE41E6" w:rsidP="001003DD">
      <w:pPr>
        <w:pStyle w:val="HD"/>
        <w:rPr>
          <w:rFonts w:asciiTheme="minorHAnsi" w:hAnsiTheme="minorHAnsi"/>
        </w:rPr>
      </w:pPr>
    </w:p>
    <w:p w:rsidR="001003DD" w:rsidRPr="00D760A0" w:rsidRDefault="001003DD" w:rsidP="001003DD">
      <w:pPr>
        <w:pStyle w:val="HD"/>
        <w:rPr>
          <w:rFonts w:asciiTheme="minorHAnsi" w:hAnsiTheme="minorHAnsi"/>
        </w:rPr>
      </w:pPr>
      <w:r w:rsidRPr="00D760A0">
        <w:rPr>
          <w:rFonts w:asciiTheme="minorHAnsi" w:hAnsiTheme="minorHAnsi"/>
        </w:rPr>
        <w:t>Additional Information</w:t>
      </w:r>
    </w:p>
    <w:p w:rsidR="001003DD" w:rsidRPr="00D760A0" w:rsidRDefault="001003DD" w:rsidP="002422A4">
      <w:pPr>
        <w:pStyle w:val="Body"/>
      </w:pPr>
      <w:r w:rsidRPr="00D760A0">
        <w:t>Whilst the above metric provides the severity of impact of invasive aquatic fauna for a particular river reach, additional information regarding specific species present should be included for transparency and management purposes. This can be achieved by including the species name in the rationale column of the data file (see Appendix D)</w:t>
      </w:r>
      <w:r w:rsidRPr="00D760A0">
        <w:rPr>
          <w:bCs/>
        </w:rPr>
        <w:t>.</w:t>
      </w:r>
    </w:p>
    <w:p w:rsidR="00972C02" w:rsidRDefault="001003DD">
      <w:pPr>
        <w:pStyle w:val="HB"/>
        <w:spacing w:before="600"/>
      </w:pPr>
      <w:r w:rsidRPr="00D760A0">
        <w:t xml:space="preserve"> </w:t>
      </w:r>
      <w:bookmarkStart w:id="494" w:name="_Toc396734279"/>
      <w:bookmarkStart w:id="495" w:name="_Toc399755402"/>
      <w:bookmarkStart w:id="496" w:name="_Toc437955875"/>
      <w:r w:rsidRPr="00D760A0">
        <w:t>Wetlands</w:t>
      </w:r>
      <w:bookmarkEnd w:id="494"/>
      <w:bookmarkEnd w:id="495"/>
      <w:bookmarkEnd w:id="496"/>
    </w:p>
    <w:p w:rsidR="001003DD" w:rsidRPr="00D760A0" w:rsidRDefault="001003DD" w:rsidP="00A65ABD">
      <w:pPr>
        <w:pStyle w:val="Avira3rdLevel"/>
      </w:pPr>
      <w:r w:rsidRPr="00D760A0">
        <w:t>Invasive Flora (Wetland)</w:t>
      </w:r>
    </w:p>
    <w:p w:rsidR="001003DD" w:rsidRPr="00D760A0" w:rsidRDefault="001003DD" w:rsidP="00D760A0">
      <w:pPr>
        <w:pStyle w:val="Body"/>
      </w:pPr>
      <w:r w:rsidRPr="00D760A0">
        <w:t>As part of the IWC, wetland vegetation quality assessments are based on:</w:t>
      </w:r>
    </w:p>
    <w:p w:rsidR="001003DD" w:rsidRPr="00D760A0" w:rsidRDefault="001003DD" w:rsidP="00484D4E">
      <w:pPr>
        <w:pStyle w:val="Body"/>
        <w:numPr>
          <w:ilvl w:val="0"/>
          <w:numId w:val="35"/>
        </w:numPr>
        <w:rPr>
          <w:szCs w:val="22"/>
        </w:rPr>
      </w:pPr>
      <w:r w:rsidRPr="00D760A0">
        <w:rPr>
          <w:szCs w:val="22"/>
        </w:rPr>
        <w:t>critical lifeforms;</w:t>
      </w:r>
    </w:p>
    <w:p w:rsidR="001003DD" w:rsidRPr="00D760A0" w:rsidRDefault="001003DD" w:rsidP="00484D4E">
      <w:pPr>
        <w:pStyle w:val="Body"/>
        <w:numPr>
          <w:ilvl w:val="0"/>
          <w:numId w:val="35"/>
        </w:numPr>
        <w:rPr>
          <w:szCs w:val="22"/>
        </w:rPr>
      </w:pPr>
      <w:r w:rsidRPr="00D760A0">
        <w:rPr>
          <w:szCs w:val="22"/>
        </w:rPr>
        <w:t>presence of weeds;</w:t>
      </w:r>
    </w:p>
    <w:p w:rsidR="001003DD" w:rsidRPr="00D760A0" w:rsidRDefault="001003DD" w:rsidP="00484D4E">
      <w:pPr>
        <w:pStyle w:val="Body"/>
        <w:numPr>
          <w:ilvl w:val="0"/>
          <w:numId w:val="35"/>
        </w:numPr>
        <w:rPr>
          <w:szCs w:val="22"/>
        </w:rPr>
      </w:pPr>
      <w:r w:rsidRPr="00D760A0">
        <w:rPr>
          <w:szCs w:val="22"/>
        </w:rPr>
        <w:t>indicators of altered processes; and</w:t>
      </w:r>
    </w:p>
    <w:p w:rsidR="001003DD" w:rsidRPr="00D760A0" w:rsidRDefault="001003DD" w:rsidP="00484D4E">
      <w:pPr>
        <w:pStyle w:val="Body"/>
        <w:numPr>
          <w:ilvl w:val="0"/>
          <w:numId w:val="35"/>
        </w:numPr>
        <w:rPr>
          <w:szCs w:val="22"/>
        </w:rPr>
      </w:pPr>
      <w:r w:rsidRPr="00D760A0">
        <w:rPr>
          <w:szCs w:val="22"/>
        </w:rPr>
        <w:t>vegetation structure and health.</w:t>
      </w:r>
    </w:p>
    <w:p w:rsidR="001003DD" w:rsidRPr="00D760A0" w:rsidRDefault="001003DD" w:rsidP="00D760A0">
      <w:pPr>
        <w:pStyle w:val="Body"/>
      </w:pPr>
      <w:r w:rsidRPr="00D760A0">
        <w:t xml:space="preserve">The IWC measure ‘presence of weeds’ was used as the measure of threat of invasive flora (wetland).  This measure considers the extent of impact of invasion by introduced plant species, with consideration of the ecological competitiveness of the relevant species within the respective wetland EVC (refer to </w:t>
      </w:r>
      <w:r w:rsidR="00A70571">
        <w:fldChar w:fldCharType="begin"/>
      </w:r>
      <w:r w:rsidR="00A70571">
        <w:instrText xml:space="preserve"> REF _Ref399755158 \h  \* MERGEFORMAT </w:instrText>
      </w:r>
      <w:r w:rsidR="00A70571">
        <w:fldChar w:fldCharType="separate"/>
      </w:r>
      <w:r w:rsidRPr="00D760A0">
        <w:t>Table 2</w:t>
      </w:r>
      <w:r w:rsidR="00A70571">
        <w:fldChar w:fldCharType="end"/>
      </w:r>
      <w:r w:rsidRPr="00D760A0">
        <w:t>). The scoring is based on assessing the proportional cover of weeds, and whether the relevant species are assessed as being of high or low threat (DSE 2006c).</w:t>
      </w:r>
    </w:p>
    <w:p w:rsidR="001003DD" w:rsidRPr="00D760A0" w:rsidRDefault="001003DD" w:rsidP="001003DD">
      <w:pPr>
        <w:pStyle w:val="Caption"/>
        <w:rPr>
          <w:rFonts w:asciiTheme="minorHAnsi" w:hAnsiTheme="minorHAnsi"/>
        </w:rPr>
      </w:pPr>
      <w:bookmarkStart w:id="497" w:name="_Ref399755158"/>
      <w:r w:rsidRPr="00D760A0">
        <w:rPr>
          <w:rFonts w:asciiTheme="minorHAnsi" w:hAnsiTheme="minorHAnsi"/>
        </w:rPr>
        <w:t xml:space="preserve">Table </w:t>
      </w:r>
      <w:r w:rsidR="0010304D" w:rsidRPr="00D760A0">
        <w:rPr>
          <w:rFonts w:asciiTheme="minorHAnsi" w:hAnsiTheme="minorHAnsi"/>
        </w:rPr>
        <w:fldChar w:fldCharType="begin"/>
      </w:r>
      <w:r w:rsidR="00142D37" w:rsidRPr="00D760A0">
        <w:rPr>
          <w:rFonts w:asciiTheme="minorHAnsi" w:hAnsiTheme="minorHAnsi"/>
        </w:rPr>
        <w:instrText xml:space="preserve"> SEQ Table \* ARABIC </w:instrText>
      </w:r>
      <w:r w:rsidR="0010304D" w:rsidRPr="00D760A0">
        <w:rPr>
          <w:rFonts w:asciiTheme="minorHAnsi" w:hAnsiTheme="minorHAnsi"/>
        </w:rPr>
        <w:fldChar w:fldCharType="separate"/>
      </w:r>
      <w:r w:rsidRPr="00D760A0">
        <w:rPr>
          <w:rFonts w:asciiTheme="minorHAnsi" w:hAnsiTheme="minorHAnsi"/>
          <w:noProof/>
        </w:rPr>
        <w:t>2</w:t>
      </w:r>
      <w:r w:rsidR="0010304D" w:rsidRPr="00D760A0">
        <w:rPr>
          <w:rFonts w:asciiTheme="minorHAnsi" w:hAnsiTheme="minorHAnsi"/>
        </w:rPr>
        <w:fldChar w:fldCharType="end"/>
      </w:r>
      <w:bookmarkEnd w:id="497"/>
      <w:r w:rsidRPr="00D760A0">
        <w:rPr>
          <w:rFonts w:asciiTheme="minorHAnsi" w:hAnsiTheme="minorHAnsi"/>
        </w:rPr>
        <w:t xml:space="preserve"> - IWC Scoring for Precense of Weeds (adapted from DSE 2006b)</w:t>
      </w:r>
    </w:p>
    <w:tbl>
      <w:tblPr>
        <w:tblStyle w:val="DELWPTable"/>
        <w:tblW w:w="0" w:type="auto"/>
        <w:tblLook w:val="00A0" w:firstRow="1" w:lastRow="0" w:firstColumn="1" w:lastColumn="0" w:noHBand="0" w:noVBand="0"/>
      </w:tblPr>
      <w:tblGrid>
        <w:gridCol w:w="1653"/>
        <w:gridCol w:w="2911"/>
        <w:gridCol w:w="2285"/>
        <w:gridCol w:w="2285"/>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668" w:type="dxa"/>
            <w:vMerge w:val="restart"/>
          </w:tcPr>
          <w:p w:rsidR="001003DD" w:rsidRPr="00D760A0" w:rsidRDefault="001003DD" w:rsidP="001003DD">
            <w:pPr>
              <w:pStyle w:val="TblHd"/>
              <w:rPr>
                <w:rFonts w:asciiTheme="minorHAnsi" w:hAnsiTheme="minorHAnsi"/>
              </w:rPr>
            </w:pPr>
            <w:r w:rsidRPr="00D760A0">
              <w:rPr>
                <w:rFonts w:asciiTheme="minorHAnsi" w:hAnsiTheme="minorHAnsi"/>
              </w:rPr>
              <w:t>Total Cover of Weeds in EVC</w:t>
            </w:r>
          </w:p>
        </w:tc>
        <w:tc>
          <w:tcPr>
            <w:tcW w:w="7574" w:type="dxa"/>
            <w:gridSpan w:val="3"/>
          </w:tcPr>
          <w:p w:rsidR="001003DD" w:rsidRPr="00D760A0" w:rsidRDefault="001003DD" w:rsidP="001003DD">
            <w:pPr>
              <w:pStyle w:val="TblHd"/>
              <w:rPr>
                <w:rFonts w:asciiTheme="minorHAnsi" w:hAnsiTheme="minorHAnsi"/>
              </w:rPr>
            </w:pPr>
            <w:r w:rsidRPr="00D760A0">
              <w:rPr>
                <w:rFonts w:asciiTheme="minorHAnsi" w:hAnsiTheme="minorHAnsi"/>
              </w:rPr>
              <w:t>% of Weed Cover made up of High Threat Weeds</w:t>
            </w:r>
          </w:p>
        </w:tc>
      </w:tr>
      <w:tr w:rsidR="001003DD" w:rsidRPr="00D760A0" w:rsidTr="00B02436">
        <w:tc>
          <w:tcPr>
            <w:tcW w:w="1668" w:type="dxa"/>
            <w:vMerge/>
          </w:tcPr>
          <w:p w:rsidR="001003DD" w:rsidRPr="00D760A0" w:rsidRDefault="001003DD" w:rsidP="001003DD">
            <w:pPr>
              <w:pStyle w:val="TblBdy"/>
              <w:rPr>
                <w:rFonts w:asciiTheme="minorHAnsi" w:hAnsiTheme="minorHAnsi"/>
              </w:rPr>
            </w:pPr>
          </w:p>
        </w:tc>
        <w:tc>
          <w:tcPr>
            <w:tcW w:w="2952" w:type="dxa"/>
          </w:tcPr>
          <w:p w:rsidR="001003DD" w:rsidRPr="00D760A0" w:rsidRDefault="001003DD" w:rsidP="001003DD">
            <w:pPr>
              <w:pStyle w:val="TblBdy"/>
              <w:rPr>
                <w:rFonts w:asciiTheme="minorHAnsi" w:hAnsiTheme="minorHAnsi"/>
              </w:rPr>
            </w:pPr>
            <w:r w:rsidRPr="00D760A0">
              <w:rPr>
                <w:rFonts w:asciiTheme="minorHAnsi" w:hAnsiTheme="minorHAnsi"/>
              </w:rPr>
              <w:t>nil</w:t>
            </w:r>
          </w:p>
        </w:tc>
        <w:tc>
          <w:tcPr>
            <w:tcW w:w="2311" w:type="dxa"/>
          </w:tcPr>
          <w:p w:rsidR="001003DD" w:rsidRPr="00D760A0" w:rsidRDefault="001003DD" w:rsidP="001003DD">
            <w:pPr>
              <w:pStyle w:val="TblBdy"/>
              <w:rPr>
                <w:rFonts w:asciiTheme="minorHAnsi" w:hAnsiTheme="minorHAnsi"/>
              </w:rPr>
            </w:pPr>
            <w:r w:rsidRPr="00D760A0">
              <w:rPr>
                <w:rFonts w:asciiTheme="minorHAnsi" w:hAnsiTheme="minorHAnsi"/>
              </w:rPr>
              <w:t>&lt;50%</w:t>
            </w:r>
          </w:p>
        </w:tc>
        <w:tc>
          <w:tcPr>
            <w:tcW w:w="2311" w:type="dxa"/>
          </w:tcPr>
          <w:p w:rsidR="001003DD" w:rsidRPr="00D760A0" w:rsidRDefault="001003DD" w:rsidP="001003DD">
            <w:pPr>
              <w:pStyle w:val="TblBdy"/>
              <w:rPr>
                <w:rFonts w:asciiTheme="minorHAnsi" w:hAnsiTheme="minorHAnsi"/>
              </w:rPr>
            </w:pPr>
            <w:r w:rsidRPr="00D760A0">
              <w:rPr>
                <w:rFonts w:asciiTheme="minorHAnsi" w:hAnsiTheme="minorHAnsi"/>
              </w:rPr>
              <w:t>≥50%</w:t>
            </w:r>
          </w:p>
        </w:tc>
      </w:tr>
      <w:tr w:rsidR="001003DD" w:rsidRPr="00D760A0" w:rsidTr="00B02436">
        <w:tc>
          <w:tcPr>
            <w:tcW w:w="1668" w:type="dxa"/>
          </w:tcPr>
          <w:p w:rsidR="001003DD" w:rsidRPr="00D760A0" w:rsidRDefault="001003DD" w:rsidP="001003DD">
            <w:pPr>
              <w:pStyle w:val="TblBdy"/>
              <w:rPr>
                <w:rFonts w:asciiTheme="minorHAnsi" w:hAnsiTheme="minorHAnsi"/>
              </w:rPr>
            </w:pPr>
            <w:r w:rsidRPr="00D760A0">
              <w:rPr>
                <w:rFonts w:asciiTheme="minorHAnsi" w:hAnsiTheme="minorHAnsi"/>
              </w:rPr>
              <w:t>&gt;50%</w:t>
            </w:r>
          </w:p>
        </w:tc>
        <w:tc>
          <w:tcPr>
            <w:tcW w:w="2952" w:type="dxa"/>
          </w:tcPr>
          <w:p w:rsidR="001003DD" w:rsidRPr="00D760A0" w:rsidRDefault="001003DD" w:rsidP="001003DD">
            <w:pPr>
              <w:pStyle w:val="TblBdy"/>
              <w:rPr>
                <w:rFonts w:asciiTheme="minorHAnsi" w:hAnsiTheme="minorHAnsi"/>
              </w:rPr>
            </w:pPr>
            <w:r w:rsidRPr="00D760A0">
              <w:rPr>
                <w:rFonts w:asciiTheme="minorHAnsi" w:hAnsiTheme="minorHAnsi"/>
              </w:rPr>
              <w:t>7</w:t>
            </w:r>
          </w:p>
        </w:tc>
        <w:tc>
          <w:tcPr>
            <w:tcW w:w="2311" w:type="dxa"/>
          </w:tcPr>
          <w:p w:rsidR="001003DD" w:rsidRPr="00D760A0" w:rsidRDefault="001003DD" w:rsidP="001003DD">
            <w:pPr>
              <w:pStyle w:val="TblBdy"/>
              <w:rPr>
                <w:rFonts w:asciiTheme="minorHAnsi" w:hAnsiTheme="minorHAnsi"/>
              </w:rPr>
            </w:pPr>
            <w:r w:rsidRPr="00D760A0">
              <w:rPr>
                <w:rFonts w:asciiTheme="minorHAnsi" w:hAnsiTheme="minorHAnsi"/>
              </w:rPr>
              <w:t>3</w:t>
            </w:r>
          </w:p>
        </w:tc>
        <w:tc>
          <w:tcPr>
            <w:tcW w:w="2311" w:type="dxa"/>
          </w:tcPr>
          <w:p w:rsidR="001003DD" w:rsidRPr="00D760A0" w:rsidRDefault="001003DD" w:rsidP="001003DD">
            <w:pPr>
              <w:pStyle w:val="TblBdy"/>
              <w:rPr>
                <w:rFonts w:asciiTheme="minorHAnsi" w:hAnsiTheme="minorHAnsi"/>
              </w:rPr>
            </w:pPr>
            <w:r w:rsidRPr="00D760A0">
              <w:rPr>
                <w:rFonts w:asciiTheme="minorHAnsi" w:hAnsiTheme="minorHAnsi"/>
              </w:rPr>
              <w:t>0</w:t>
            </w:r>
          </w:p>
        </w:tc>
      </w:tr>
      <w:tr w:rsidR="001003DD" w:rsidRPr="00D760A0" w:rsidTr="00B02436">
        <w:tc>
          <w:tcPr>
            <w:tcW w:w="1668" w:type="dxa"/>
          </w:tcPr>
          <w:p w:rsidR="001003DD" w:rsidRPr="00D760A0" w:rsidRDefault="001003DD" w:rsidP="001003DD">
            <w:pPr>
              <w:pStyle w:val="TblBdy"/>
              <w:rPr>
                <w:rFonts w:asciiTheme="minorHAnsi" w:hAnsiTheme="minorHAnsi"/>
              </w:rPr>
            </w:pPr>
            <w:r w:rsidRPr="00D760A0">
              <w:rPr>
                <w:rFonts w:asciiTheme="minorHAnsi" w:hAnsiTheme="minorHAnsi"/>
              </w:rPr>
              <w:t>&gt;25-50%</w:t>
            </w:r>
          </w:p>
        </w:tc>
        <w:tc>
          <w:tcPr>
            <w:tcW w:w="2952" w:type="dxa"/>
          </w:tcPr>
          <w:p w:rsidR="001003DD" w:rsidRPr="00D760A0" w:rsidRDefault="001003DD" w:rsidP="001003DD">
            <w:pPr>
              <w:pStyle w:val="TblBdy"/>
              <w:rPr>
                <w:rFonts w:asciiTheme="minorHAnsi" w:hAnsiTheme="minorHAnsi"/>
              </w:rPr>
            </w:pPr>
            <w:r w:rsidRPr="00D760A0">
              <w:rPr>
                <w:rFonts w:asciiTheme="minorHAnsi" w:hAnsiTheme="minorHAnsi"/>
              </w:rPr>
              <w:t>12</w:t>
            </w:r>
          </w:p>
        </w:tc>
        <w:tc>
          <w:tcPr>
            <w:tcW w:w="2311" w:type="dxa"/>
          </w:tcPr>
          <w:p w:rsidR="001003DD" w:rsidRPr="00D760A0" w:rsidRDefault="001003DD" w:rsidP="001003DD">
            <w:pPr>
              <w:pStyle w:val="TblBdy"/>
              <w:rPr>
                <w:rFonts w:asciiTheme="minorHAnsi" w:hAnsiTheme="minorHAnsi"/>
              </w:rPr>
            </w:pPr>
            <w:r w:rsidRPr="00D760A0">
              <w:rPr>
                <w:rFonts w:asciiTheme="minorHAnsi" w:hAnsiTheme="minorHAnsi"/>
              </w:rPr>
              <w:t>10</w:t>
            </w:r>
          </w:p>
        </w:tc>
        <w:tc>
          <w:tcPr>
            <w:tcW w:w="2311" w:type="dxa"/>
          </w:tcPr>
          <w:p w:rsidR="001003DD" w:rsidRPr="00D760A0" w:rsidRDefault="001003DD" w:rsidP="001003DD">
            <w:pPr>
              <w:pStyle w:val="TblBdy"/>
              <w:rPr>
                <w:rFonts w:asciiTheme="minorHAnsi" w:hAnsiTheme="minorHAnsi"/>
              </w:rPr>
            </w:pPr>
            <w:r w:rsidRPr="00D760A0">
              <w:rPr>
                <w:rFonts w:asciiTheme="minorHAnsi" w:hAnsiTheme="minorHAnsi"/>
              </w:rPr>
              <w:t>7</w:t>
            </w:r>
          </w:p>
        </w:tc>
      </w:tr>
      <w:tr w:rsidR="001003DD" w:rsidRPr="00D760A0" w:rsidTr="00B02436">
        <w:tc>
          <w:tcPr>
            <w:tcW w:w="1668" w:type="dxa"/>
          </w:tcPr>
          <w:p w:rsidR="001003DD" w:rsidRPr="00D760A0" w:rsidRDefault="001003DD" w:rsidP="001003DD">
            <w:pPr>
              <w:pStyle w:val="TblBdy"/>
              <w:rPr>
                <w:rFonts w:asciiTheme="minorHAnsi" w:hAnsiTheme="minorHAnsi"/>
              </w:rPr>
            </w:pPr>
            <w:r w:rsidRPr="00D760A0">
              <w:rPr>
                <w:rFonts w:asciiTheme="minorHAnsi" w:hAnsiTheme="minorHAnsi"/>
              </w:rPr>
              <w:t>5-25%</w:t>
            </w:r>
          </w:p>
        </w:tc>
        <w:tc>
          <w:tcPr>
            <w:tcW w:w="2952" w:type="dxa"/>
          </w:tcPr>
          <w:p w:rsidR="001003DD" w:rsidRPr="00D760A0" w:rsidRDefault="001003DD" w:rsidP="001003DD">
            <w:pPr>
              <w:pStyle w:val="TblBdy"/>
              <w:rPr>
                <w:rFonts w:asciiTheme="minorHAnsi" w:hAnsiTheme="minorHAnsi"/>
              </w:rPr>
            </w:pPr>
            <w:r w:rsidRPr="00D760A0">
              <w:rPr>
                <w:rFonts w:asciiTheme="minorHAnsi" w:hAnsiTheme="minorHAnsi"/>
              </w:rPr>
              <w:t>18</w:t>
            </w:r>
          </w:p>
        </w:tc>
        <w:tc>
          <w:tcPr>
            <w:tcW w:w="2311" w:type="dxa"/>
          </w:tcPr>
          <w:p w:rsidR="001003DD" w:rsidRPr="00D760A0" w:rsidRDefault="001003DD" w:rsidP="001003DD">
            <w:pPr>
              <w:pStyle w:val="TblBdy"/>
              <w:rPr>
                <w:rFonts w:asciiTheme="minorHAnsi" w:hAnsiTheme="minorHAnsi"/>
              </w:rPr>
            </w:pPr>
            <w:r w:rsidRPr="00D760A0">
              <w:rPr>
                <w:rFonts w:asciiTheme="minorHAnsi" w:hAnsiTheme="minorHAnsi"/>
              </w:rPr>
              <w:t>15</w:t>
            </w:r>
          </w:p>
        </w:tc>
        <w:tc>
          <w:tcPr>
            <w:tcW w:w="2311" w:type="dxa"/>
          </w:tcPr>
          <w:p w:rsidR="001003DD" w:rsidRPr="00D760A0" w:rsidRDefault="001003DD" w:rsidP="001003DD">
            <w:pPr>
              <w:pStyle w:val="TblBdy"/>
              <w:rPr>
                <w:rFonts w:asciiTheme="minorHAnsi" w:hAnsiTheme="minorHAnsi"/>
              </w:rPr>
            </w:pPr>
            <w:r w:rsidRPr="00D760A0">
              <w:rPr>
                <w:rFonts w:asciiTheme="minorHAnsi" w:hAnsiTheme="minorHAnsi"/>
              </w:rPr>
              <w:t>12</w:t>
            </w:r>
          </w:p>
        </w:tc>
      </w:tr>
      <w:tr w:rsidR="001003DD" w:rsidRPr="00D760A0" w:rsidTr="00B02436">
        <w:tc>
          <w:tcPr>
            <w:tcW w:w="1668" w:type="dxa"/>
          </w:tcPr>
          <w:p w:rsidR="001003DD" w:rsidRPr="00D760A0" w:rsidRDefault="001003DD" w:rsidP="001003DD">
            <w:pPr>
              <w:pStyle w:val="TblBdy"/>
              <w:rPr>
                <w:rFonts w:asciiTheme="minorHAnsi" w:hAnsiTheme="minorHAnsi"/>
              </w:rPr>
            </w:pPr>
            <w:r w:rsidRPr="00D760A0">
              <w:rPr>
                <w:rFonts w:asciiTheme="minorHAnsi" w:hAnsiTheme="minorHAnsi"/>
              </w:rPr>
              <w:t>&lt;5%</w:t>
            </w:r>
          </w:p>
        </w:tc>
        <w:tc>
          <w:tcPr>
            <w:tcW w:w="2952" w:type="dxa"/>
          </w:tcPr>
          <w:p w:rsidR="001003DD" w:rsidRPr="00D760A0" w:rsidRDefault="001003DD" w:rsidP="001003DD">
            <w:pPr>
              <w:pStyle w:val="TblBdy"/>
              <w:rPr>
                <w:rFonts w:asciiTheme="minorHAnsi" w:hAnsiTheme="minorHAnsi"/>
              </w:rPr>
            </w:pPr>
            <w:r w:rsidRPr="00D760A0">
              <w:rPr>
                <w:rFonts w:asciiTheme="minorHAnsi" w:hAnsiTheme="minorHAnsi"/>
              </w:rPr>
              <w:t>25</w:t>
            </w:r>
          </w:p>
        </w:tc>
        <w:tc>
          <w:tcPr>
            <w:tcW w:w="2311" w:type="dxa"/>
          </w:tcPr>
          <w:p w:rsidR="001003DD" w:rsidRPr="00D760A0" w:rsidRDefault="001003DD" w:rsidP="001003DD">
            <w:pPr>
              <w:pStyle w:val="TblBdy"/>
              <w:rPr>
                <w:rFonts w:asciiTheme="minorHAnsi" w:hAnsiTheme="minorHAnsi"/>
              </w:rPr>
            </w:pPr>
            <w:r w:rsidRPr="00D760A0">
              <w:rPr>
                <w:rFonts w:asciiTheme="minorHAnsi" w:hAnsiTheme="minorHAnsi"/>
              </w:rPr>
              <w:t>22</w:t>
            </w:r>
          </w:p>
        </w:tc>
        <w:tc>
          <w:tcPr>
            <w:tcW w:w="2311" w:type="dxa"/>
          </w:tcPr>
          <w:p w:rsidR="001003DD" w:rsidRPr="00D760A0" w:rsidRDefault="001003DD" w:rsidP="001003DD">
            <w:pPr>
              <w:pStyle w:val="TblBdy"/>
              <w:rPr>
                <w:rFonts w:asciiTheme="minorHAnsi" w:hAnsiTheme="minorHAnsi"/>
              </w:rPr>
            </w:pPr>
            <w:r w:rsidRPr="00D760A0">
              <w:rPr>
                <w:rFonts w:asciiTheme="minorHAnsi" w:hAnsiTheme="minorHAnsi"/>
              </w:rPr>
              <w:t>18</w:t>
            </w:r>
          </w:p>
        </w:tc>
      </w:tr>
    </w:tbl>
    <w:p w:rsidR="00B94030" w:rsidRPr="00D760A0" w:rsidRDefault="00B94030" w:rsidP="001003DD">
      <w:pPr>
        <w:pStyle w:val="HD"/>
        <w:spacing w:before="240"/>
        <w:rPr>
          <w:rFonts w:asciiTheme="minorHAnsi" w:hAnsiTheme="minorHAnsi"/>
        </w:rPr>
        <w:sectPr w:rsidR="00B94030"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spacing w:before="240"/>
        <w:rPr>
          <w:rFonts w:asciiTheme="minorHAnsi" w:hAnsiTheme="minorHAnsi"/>
        </w:rPr>
      </w:pPr>
      <w:r w:rsidRPr="00D760A0">
        <w:rPr>
          <w:rFonts w:asciiTheme="minorHAnsi" w:hAnsiTheme="minorHAnsi"/>
        </w:rPr>
        <w:t>AVIRA Metric –Invasive Flora (Wetland)</w:t>
      </w:r>
    </w:p>
    <w:p w:rsidR="001003DD" w:rsidRPr="00D760A0" w:rsidRDefault="001003DD" w:rsidP="00D760A0">
      <w:pPr>
        <w:pStyle w:val="Body"/>
      </w:pPr>
      <w:r w:rsidRPr="00D760A0">
        <w:t>Based on the above, Invasive Flora (Wetland) was scored using the following metric:</w:t>
      </w:r>
    </w:p>
    <w:tbl>
      <w:tblPr>
        <w:tblStyle w:val="DELWPTable"/>
        <w:tblW w:w="9242" w:type="dxa"/>
        <w:tblLayout w:type="fixed"/>
        <w:tblLook w:val="00A0" w:firstRow="1" w:lastRow="0" w:firstColumn="1" w:lastColumn="0" w:noHBand="0" w:noVBand="0"/>
      </w:tblPr>
      <w:tblGrid>
        <w:gridCol w:w="1242"/>
        <w:gridCol w:w="6271"/>
        <w:gridCol w:w="1729"/>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242"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6271"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29"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3F52B8">
        <w:tc>
          <w:tcPr>
            <w:tcW w:w="124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271" w:type="dxa"/>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&gt;50% cover of weeds with high threat weeds present (i.e.&gt;0%)</w:t>
            </w:r>
            <w:r w:rsidRPr="00D760A0">
              <w:rPr>
                <w:rFonts w:asciiTheme="minorHAnsi" w:hAnsiTheme="minorHAnsi"/>
                <w:szCs w:val="18"/>
              </w:rPr>
              <w:br/>
              <w:t>(IWC Presence of Weeds Score: 0-3)</w:t>
            </w:r>
          </w:p>
        </w:tc>
        <w:tc>
          <w:tcPr>
            <w:tcW w:w="1729" w:type="dxa"/>
            <w:vMerge w:val="restart"/>
            <w:vAlign w:val="center"/>
          </w:tcPr>
          <w:p w:rsidR="00972C02" w:rsidRDefault="001003DD">
            <w:pPr>
              <w:pStyle w:val="TblBdy"/>
              <w:jc w:val="center"/>
              <w:rPr>
                <w:rFonts w:asciiTheme="minorHAnsi" w:hAnsiTheme="minorHAnsi"/>
                <w:b/>
                <w:bCs/>
                <w:kern w:val="32"/>
                <w:szCs w:val="18"/>
              </w:rPr>
            </w:pPr>
            <w:r w:rsidRPr="00D760A0">
              <w:rPr>
                <w:rFonts w:asciiTheme="minorHAnsi" w:hAnsiTheme="minorHAnsi"/>
                <w:szCs w:val="18"/>
              </w:rPr>
              <w:t>IWC Presence of Weeds Score</w:t>
            </w:r>
          </w:p>
        </w:tc>
      </w:tr>
      <w:tr w:rsidR="001003DD" w:rsidRPr="00D760A0" w:rsidTr="00B02436">
        <w:tc>
          <w:tcPr>
            <w:tcW w:w="124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w:t>
            </w:r>
          </w:p>
        </w:tc>
        <w:tc>
          <w:tcPr>
            <w:tcW w:w="627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&gt;25-50% cover of weeds with high threat weeds present (i.e.&gt;0%)</w:t>
            </w:r>
            <w:r w:rsidRPr="00D760A0">
              <w:rPr>
                <w:rFonts w:asciiTheme="minorHAnsi" w:hAnsiTheme="minorHAnsi"/>
                <w:szCs w:val="18"/>
              </w:rPr>
              <w:br/>
              <w:t>OR</w:t>
            </w:r>
            <w:r w:rsidRPr="00D760A0">
              <w:rPr>
                <w:rFonts w:asciiTheme="minorHAnsi" w:hAnsiTheme="minorHAnsi"/>
                <w:szCs w:val="18"/>
              </w:rPr>
              <w:br/>
              <w:t>&gt;50% cover of weeds with no high threat weeds present</w:t>
            </w:r>
            <w:r w:rsidRPr="00D760A0">
              <w:rPr>
                <w:rFonts w:asciiTheme="minorHAnsi" w:hAnsiTheme="minorHAnsi"/>
                <w:szCs w:val="18"/>
              </w:rPr>
              <w:br/>
              <w:t>(IWC Presence of Weeds Score: 7-10)</w:t>
            </w:r>
          </w:p>
        </w:tc>
        <w:tc>
          <w:tcPr>
            <w:tcW w:w="1729" w:type="dxa"/>
            <w:vMerge/>
          </w:tcPr>
          <w:p w:rsidR="001003DD" w:rsidRPr="00D760A0" w:rsidRDefault="001003DD" w:rsidP="001003DD">
            <w:pPr>
              <w:pStyle w:val="TblBdy"/>
              <w:rPr>
                <w:rFonts w:asciiTheme="minorHAnsi" w:hAnsiTheme="minorHAnsi"/>
                <w:szCs w:val="18"/>
              </w:rPr>
            </w:pPr>
          </w:p>
        </w:tc>
      </w:tr>
      <w:tr w:rsidR="001003DD" w:rsidRPr="00D760A0" w:rsidTr="00B02436">
        <w:tc>
          <w:tcPr>
            <w:tcW w:w="124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627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5-25% cover of weeds with high threat weeds present (i.e.&gt;0%)</w:t>
            </w:r>
            <w:r w:rsidRPr="00D760A0">
              <w:rPr>
                <w:rFonts w:asciiTheme="minorHAnsi" w:hAnsiTheme="minorHAnsi"/>
                <w:szCs w:val="18"/>
              </w:rPr>
              <w:br/>
              <w:t>OR</w:t>
            </w:r>
            <w:r w:rsidRPr="00D760A0">
              <w:rPr>
                <w:rFonts w:asciiTheme="minorHAnsi" w:hAnsiTheme="minorHAnsi"/>
                <w:szCs w:val="18"/>
              </w:rPr>
              <w:br/>
              <w:t>25-50% cover of weeds with no high threat weeds present</w:t>
            </w:r>
            <w:r w:rsidRPr="00D760A0">
              <w:rPr>
                <w:rFonts w:asciiTheme="minorHAnsi" w:hAnsiTheme="minorHAnsi"/>
                <w:szCs w:val="18"/>
              </w:rPr>
              <w:br/>
              <w:t>(IWC Presence of Weeds Score: 12-15)</w:t>
            </w:r>
          </w:p>
        </w:tc>
        <w:tc>
          <w:tcPr>
            <w:tcW w:w="1729" w:type="dxa"/>
            <w:vMerge/>
          </w:tcPr>
          <w:p w:rsidR="001003DD" w:rsidRPr="00D760A0" w:rsidRDefault="001003DD" w:rsidP="001003DD">
            <w:pPr>
              <w:pStyle w:val="TblBdy"/>
              <w:rPr>
                <w:rFonts w:asciiTheme="minorHAnsi" w:hAnsiTheme="minorHAnsi"/>
                <w:szCs w:val="18"/>
              </w:rPr>
            </w:pPr>
          </w:p>
        </w:tc>
      </w:tr>
      <w:tr w:rsidR="001003DD" w:rsidRPr="00D760A0" w:rsidTr="00B02436">
        <w:tc>
          <w:tcPr>
            <w:tcW w:w="124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w:t>
            </w:r>
          </w:p>
        </w:tc>
        <w:tc>
          <w:tcPr>
            <w:tcW w:w="627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&lt;5% cover of weeds with ≥50% of weed cover made up of high threat weeds</w:t>
            </w:r>
            <w:r w:rsidRPr="00D760A0">
              <w:rPr>
                <w:rFonts w:asciiTheme="minorHAnsi" w:hAnsiTheme="minorHAnsi"/>
                <w:szCs w:val="18"/>
              </w:rPr>
              <w:br/>
              <w:t>OR</w:t>
            </w:r>
            <w:r w:rsidRPr="00D760A0">
              <w:rPr>
                <w:rFonts w:asciiTheme="minorHAnsi" w:hAnsiTheme="minorHAnsi"/>
                <w:szCs w:val="18"/>
              </w:rPr>
              <w:br/>
              <w:t>5-25% cover of weeds with no high threat weeds present</w:t>
            </w:r>
            <w:r w:rsidRPr="00D760A0">
              <w:rPr>
                <w:rFonts w:asciiTheme="minorHAnsi" w:hAnsiTheme="minorHAnsi"/>
                <w:szCs w:val="18"/>
              </w:rPr>
              <w:br/>
              <w:t>(IWC Presence of Weeds Score: 18)</w:t>
            </w:r>
          </w:p>
        </w:tc>
        <w:tc>
          <w:tcPr>
            <w:tcW w:w="1729" w:type="dxa"/>
            <w:vMerge/>
          </w:tcPr>
          <w:p w:rsidR="001003DD" w:rsidRPr="00D760A0" w:rsidRDefault="001003DD" w:rsidP="001003DD">
            <w:pPr>
              <w:pStyle w:val="TblBdy"/>
              <w:rPr>
                <w:rFonts w:asciiTheme="minorHAnsi" w:hAnsiTheme="minorHAnsi"/>
                <w:szCs w:val="18"/>
              </w:rPr>
            </w:pPr>
          </w:p>
        </w:tc>
      </w:tr>
      <w:tr w:rsidR="001003DD" w:rsidRPr="00D760A0" w:rsidTr="00B02436">
        <w:tc>
          <w:tcPr>
            <w:tcW w:w="124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c>
          <w:tcPr>
            <w:tcW w:w="627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&lt;5% cover of weeds with &lt;50% of weed cover made up of high threat weeds </w:t>
            </w:r>
            <w:r w:rsidRPr="00D760A0">
              <w:rPr>
                <w:rFonts w:asciiTheme="minorHAnsi" w:hAnsiTheme="minorHAnsi"/>
                <w:szCs w:val="18"/>
              </w:rPr>
              <w:br/>
              <w:t>OR</w:t>
            </w:r>
            <w:r w:rsidRPr="00D760A0">
              <w:rPr>
                <w:rFonts w:asciiTheme="minorHAnsi" w:hAnsiTheme="minorHAnsi"/>
                <w:szCs w:val="18"/>
              </w:rPr>
              <w:br/>
            </w:r>
            <w:r w:rsidRPr="00D760A0">
              <w:rPr>
                <w:rFonts w:asciiTheme="minorHAnsi" w:hAnsiTheme="minorHAnsi"/>
                <w:bCs/>
                <w:szCs w:val="18"/>
              </w:rPr>
              <w:t>No weeds are known to occur</w:t>
            </w:r>
            <w:r w:rsidRPr="00D760A0">
              <w:rPr>
                <w:rFonts w:asciiTheme="minorHAnsi" w:hAnsiTheme="minorHAnsi"/>
                <w:bCs/>
                <w:szCs w:val="18"/>
              </w:rPr>
              <w:br/>
            </w:r>
            <w:r w:rsidRPr="00D760A0">
              <w:rPr>
                <w:rFonts w:asciiTheme="minorHAnsi" w:hAnsiTheme="minorHAnsi"/>
                <w:szCs w:val="18"/>
              </w:rPr>
              <w:t>(IWC Presence of Weeds Score: 22-25)</w:t>
            </w:r>
          </w:p>
        </w:tc>
        <w:tc>
          <w:tcPr>
            <w:tcW w:w="1729" w:type="dxa"/>
            <w:vMerge/>
          </w:tcPr>
          <w:p w:rsidR="001003DD" w:rsidRPr="00D760A0" w:rsidRDefault="001003DD" w:rsidP="001003DD">
            <w:pPr>
              <w:pStyle w:val="TblBdy"/>
              <w:rPr>
                <w:rFonts w:asciiTheme="minorHAnsi" w:hAnsiTheme="minorHAnsi"/>
                <w:szCs w:val="18"/>
              </w:rPr>
            </w:pPr>
          </w:p>
        </w:tc>
      </w:tr>
      <w:tr w:rsidR="001003DD" w:rsidRPr="00D760A0" w:rsidTr="00B02436">
        <w:tc>
          <w:tcPr>
            <w:tcW w:w="124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c>
          <w:tcPr>
            <w:tcW w:w="6271" w:type="dxa"/>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IWC methodology to identify invasive flora has not been applied</w:t>
            </w:r>
          </w:p>
        </w:tc>
        <w:tc>
          <w:tcPr>
            <w:tcW w:w="1729"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w:t>
            </w:r>
          </w:p>
        </w:tc>
      </w:tr>
      <w:tr w:rsidR="001003DD" w:rsidRPr="00D760A0" w:rsidTr="00B02436">
        <w:tc>
          <w:tcPr>
            <w:tcW w:w="9242"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IWC Presence of Weeds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Local knowledge</w:t>
            </w:r>
          </w:p>
        </w:tc>
      </w:tr>
    </w:tbl>
    <w:p w:rsidR="001003DD" w:rsidRPr="00D760A0" w:rsidRDefault="001003DD" w:rsidP="001003DD">
      <w:pPr>
        <w:pStyle w:val="HD"/>
        <w:rPr>
          <w:rFonts w:asciiTheme="minorHAnsi" w:hAnsiTheme="minorHAnsi"/>
        </w:rPr>
      </w:pPr>
      <w:r w:rsidRPr="00D760A0">
        <w:rPr>
          <w:rFonts w:asciiTheme="minorHAnsi" w:hAnsiTheme="minorHAnsi"/>
        </w:rPr>
        <w:t>Additional Information</w:t>
      </w:r>
    </w:p>
    <w:p w:rsidR="001003DD" w:rsidRPr="00D760A0" w:rsidRDefault="001003DD" w:rsidP="00D760A0">
      <w:pPr>
        <w:pStyle w:val="Body"/>
      </w:pPr>
      <w:r w:rsidRPr="00D760A0">
        <w:t>Whilst the above metric provides the severity of impact of invasive flora for a particular wetland, additional information regarding specific species present should be included for transparency and management purposes. This can be achieved by including the species name in the rationale column of the data file (see Appendix D)</w:t>
      </w:r>
      <w:r w:rsidRPr="00D760A0">
        <w:rPr>
          <w:bCs/>
        </w:rPr>
        <w:t>.</w:t>
      </w:r>
    </w:p>
    <w:p w:rsidR="00972C02" w:rsidRDefault="001003DD">
      <w:pPr>
        <w:pStyle w:val="Avira3rdLevel"/>
        <w:spacing w:before="600"/>
      </w:pPr>
      <w:r w:rsidRPr="00D760A0">
        <w:t>Invasive Fauna (Terrestrial)</w:t>
      </w:r>
    </w:p>
    <w:p w:rsidR="001003DD" w:rsidRPr="00D760A0" w:rsidRDefault="001003DD" w:rsidP="00D760A0">
      <w:pPr>
        <w:pStyle w:val="Body"/>
      </w:pPr>
      <w:r w:rsidRPr="00D760A0">
        <w:t>To describe the threat of invasive fauna (terrestrial) to wetlands, the same metric as described for river reaches was used (refer to Section 19.1.3).</w:t>
      </w:r>
    </w:p>
    <w:p w:rsidR="00972C02" w:rsidRDefault="001003DD">
      <w:pPr>
        <w:pStyle w:val="Avira3rdLevel"/>
        <w:spacing w:before="240" w:after="0"/>
      </w:pPr>
      <w:r w:rsidRPr="00D760A0">
        <w:t>Invasive Fauna (Aquatic)</w:t>
      </w:r>
    </w:p>
    <w:p w:rsidR="001003DD" w:rsidRPr="00D760A0" w:rsidRDefault="001003DD" w:rsidP="00D760A0">
      <w:pPr>
        <w:pStyle w:val="Body"/>
      </w:pPr>
      <w:r w:rsidRPr="00D760A0">
        <w:t>To describe the threat of invasive fauna (aquatic) to wetlands, the same metric as described for river reaches was used (refer to Section 19.1.4).</w:t>
      </w:r>
    </w:p>
    <w:p w:rsidR="001003DD" w:rsidRPr="00D760A0" w:rsidRDefault="001003DD" w:rsidP="003B0D86">
      <w:pPr>
        <w:pStyle w:val="HB"/>
      </w:pPr>
      <w:r w:rsidRPr="00D760A0">
        <w:t xml:space="preserve"> </w:t>
      </w:r>
      <w:bookmarkStart w:id="498" w:name="_Toc396734280"/>
      <w:bookmarkStart w:id="499" w:name="_Toc399755403"/>
      <w:bookmarkStart w:id="500" w:name="_Toc437955876"/>
      <w:r w:rsidRPr="00D760A0">
        <w:t>Estuaries</w:t>
      </w:r>
      <w:bookmarkEnd w:id="498"/>
      <w:bookmarkEnd w:id="499"/>
      <w:bookmarkEnd w:id="500"/>
    </w:p>
    <w:p w:rsidR="001003DD" w:rsidRPr="00D760A0" w:rsidRDefault="001003DD" w:rsidP="00A65ABD">
      <w:pPr>
        <w:pStyle w:val="Avira3rdLevel"/>
      </w:pPr>
      <w:r w:rsidRPr="00D760A0">
        <w:t>Invasive Flora (Riparian)</w:t>
      </w:r>
    </w:p>
    <w:p w:rsidR="001003DD" w:rsidRPr="00D760A0" w:rsidRDefault="001003DD" w:rsidP="00D760A0">
      <w:pPr>
        <w:pStyle w:val="Body"/>
      </w:pPr>
      <w:r w:rsidRPr="00D760A0">
        <w:t>To describe the threat of invasive flora (riparian) to estuaries, the same three metrics as described for river reaches were used (refer to Section 19.1.1):</w:t>
      </w:r>
    </w:p>
    <w:p w:rsidR="001003DD" w:rsidRPr="00D760A0" w:rsidRDefault="001003DD" w:rsidP="00484D4E">
      <w:pPr>
        <w:pStyle w:val="Body"/>
        <w:numPr>
          <w:ilvl w:val="0"/>
          <w:numId w:val="35"/>
        </w:numPr>
        <w:rPr>
          <w:szCs w:val="22"/>
        </w:rPr>
      </w:pPr>
      <w:r w:rsidRPr="00D760A0">
        <w:rPr>
          <w:szCs w:val="22"/>
        </w:rPr>
        <w:t>Invasive Flora (Riparian) – Trees;</w:t>
      </w:r>
    </w:p>
    <w:p w:rsidR="001003DD" w:rsidRPr="00D760A0" w:rsidRDefault="001003DD" w:rsidP="00484D4E">
      <w:pPr>
        <w:pStyle w:val="Body"/>
        <w:numPr>
          <w:ilvl w:val="0"/>
          <w:numId w:val="35"/>
        </w:numPr>
        <w:rPr>
          <w:szCs w:val="22"/>
        </w:rPr>
      </w:pPr>
      <w:r w:rsidRPr="00D760A0">
        <w:rPr>
          <w:szCs w:val="22"/>
        </w:rPr>
        <w:t>Invasive Flora (Riparian) – Shrub Layer; and</w:t>
      </w:r>
    </w:p>
    <w:p w:rsidR="001003DD" w:rsidRPr="00D760A0" w:rsidRDefault="001003DD" w:rsidP="00484D4E">
      <w:pPr>
        <w:pStyle w:val="Body"/>
        <w:numPr>
          <w:ilvl w:val="0"/>
          <w:numId w:val="35"/>
        </w:numPr>
        <w:rPr>
          <w:szCs w:val="22"/>
        </w:rPr>
      </w:pPr>
      <w:r w:rsidRPr="00D760A0">
        <w:rPr>
          <w:szCs w:val="22"/>
        </w:rPr>
        <w:t>Invasive Flora (Riparian) – Ground Layer.</w:t>
      </w:r>
    </w:p>
    <w:p w:rsidR="001003DD" w:rsidRPr="00D760A0" w:rsidRDefault="001003DD" w:rsidP="00A65ABD">
      <w:pPr>
        <w:pStyle w:val="Avira3rdLevel"/>
      </w:pPr>
      <w:r w:rsidRPr="00D760A0">
        <w:t>Invasive Flora (Aquatic)</w:t>
      </w:r>
    </w:p>
    <w:p w:rsidR="001003DD" w:rsidRPr="00D760A0" w:rsidRDefault="001003DD" w:rsidP="00D760A0">
      <w:pPr>
        <w:pStyle w:val="Body"/>
      </w:pPr>
      <w:r w:rsidRPr="00D760A0">
        <w:t>To describe the threat of invasive flora (aquatic) to estuaries, the same metric as described for river reaches was used (refer to Section 19.1.2).</w:t>
      </w:r>
    </w:p>
    <w:p w:rsidR="001003DD" w:rsidRPr="00D760A0" w:rsidRDefault="001003DD" w:rsidP="00A65ABD">
      <w:pPr>
        <w:pStyle w:val="Avira3rdLevel"/>
      </w:pPr>
      <w:r w:rsidRPr="00D760A0">
        <w:t>Invasive Fauna (Terrestrial)</w:t>
      </w:r>
    </w:p>
    <w:p w:rsidR="001003DD" w:rsidRPr="00D760A0" w:rsidRDefault="001003DD" w:rsidP="00D760A0">
      <w:pPr>
        <w:pStyle w:val="Body"/>
      </w:pPr>
      <w:r w:rsidRPr="00D760A0">
        <w:t>To describe the threat of invasive fauna (terrestrial) to estuaries, the same metric as described for river reaches was used (refer to Section 19.1.3).</w:t>
      </w:r>
    </w:p>
    <w:p w:rsidR="001003DD" w:rsidRPr="00D760A0" w:rsidRDefault="001003DD" w:rsidP="00A65ABD">
      <w:pPr>
        <w:pStyle w:val="Avira3rdLevel"/>
      </w:pPr>
      <w:r w:rsidRPr="00D760A0">
        <w:t>Invasive Fauna (Aquatic)</w:t>
      </w:r>
    </w:p>
    <w:p w:rsidR="001003DD" w:rsidRPr="00D760A0" w:rsidRDefault="001003DD" w:rsidP="00D760A0">
      <w:pPr>
        <w:pStyle w:val="Body"/>
      </w:pPr>
      <w:r w:rsidRPr="00D760A0">
        <w:t>To describe the threat of invasive fauna (aquatic) to estuaries, a similar metric as described for river reaches was used (refer to Section 19.1.4).  However, as the relative ecological importance of predation, habitat modification or competition is not likely to be known or consistent between species in an estuarine context, the ‘type of impact’ measure has been excluded.</w:t>
      </w:r>
    </w:p>
    <w:p w:rsidR="00A44E48" w:rsidRDefault="00A44E48">
      <w:pPr>
        <w:rPr>
          <w:rFonts w:asciiTheme="minorHAnsi" w:hAnsiTheme="minorHAnsi" w:cs="Arial"/>
          <w:b/>
          <w:i/>
        </w:rPr>
      </w:pPr>
    </w:p>
    <w:p w:rsidR="001003DD" w:rsidRPr="00D760A0" w:rsidRDefault="001003DD" w:rsidP="001003DD">
      <w:pPr>
        <w:pStyle w:val="HD"/>
        <w:rPr>
          <w:rFonts w:asciiTheme="minorHAnsi" w:hAnsiTheme="minorHAnsi"/>
        </w:rPr>
      </w:pPr>
      <w:r w:rsidRPr="00D760A0">
        <w:rPr>
          <w:rFonts w:asciiTheme="minorHAnsi" w:hAnsiTheme="minorHAnsi"/>
        </w:rPr>
        <w:t>Measure 1 – Presence of Invasive Species</w:t>
      </w:r>
    </w:p>
    <w:tbl>
      <w:tblPr>
        <w:tblStyle w:val="DELWPTable"/>
        <w:tblW w:w="4942" w:type="pct"/>
        <w:tblLook w:val="00A0" w:firstRow="1" w:lastRow="0" w:firstColumn="1" w:lastColumn="0" w:noHBand="0" w:noVBand="0"/>
      </w:tblPr>
      <w:tblGrid>
        <w:gridCol w:w="7370"/>
        <w:gridCol w:w="1765"/>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4034" w:type="pct"/>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966" w:type="pct"/>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B02436">
        <w:tc>
          <w:tcPr>
            <w:tcW w:w="4034" w:type="pct"/>
          </w:tcPr>
          <w:p w:rsidR="001003DD" w:rsidRPr="00D760A0" w:rsidRDefault="001003DD" w:rsidP="001003DD">
            <w:pPr>
              <w:pStyle w:val="TblBdy"/>
              <w:rPr>
                <w:rFonts w:asciiTheme="minorHAnsi" w:hAnsiTheme="minorHAnsi"/>
              </w:rPr>
            </w:pPr>
            <w:r w:rsidRPr="00D760A0">
              <w:rPr>
                <w:rFonts w:asciiTheme="minorHAnsi" w:hAnsiTheme="minorHAnsi"/>
              </w:rPr>
              <w:t>Invasive species present</w:t>
            </w:r>
          </w:p>
        </w:tc>
        <w:tc>
          <w:tcPr>
            <w:tcW w:w="966" w:type="pct"/>
          </w:tcPr>
          <w:p w:rsidR="001003DD" w:rsidRPr="00D760A0" w:rsidRDefault="001003DD" w:rsidP="001003DD">
            <w:pPr>
              <w:pStyle w:val="TblBdy"/>
              <w:rPr>
                <w:rFonts w:asciiTheme="minorHAnsi" w:hAnsiTheme="minorHAnsi"/>
              </w:rPr>
            </w:pPr>
            <w:r w:rsidRPr="00D760A0">
              <w:rPr>
                <w:rFonts w:asciiTheme="minorHAnsi" w:hAnsiTheme="minorHAnsi"/>
              </w:rPr>
              <w:t>Present</w:t>
            </w:r>
          </w:p>
        </w:tc>
      </w:tr>
      <w:tr w:rsidR="001003DD" w:rsidRPr="00D760A0" w:rsidTr="00B02436">
        <w:tc>
          <w:tcPr>
            <w:tcW w:w="4034" w:type="pct"/>
          </w:tcPr>
          <w:p w:rsidR="001003DD" w:rsidRPr="00D760A0" w:rsidRDefault="001003DD" w:rsidP="001003DD">
            <w:pPr>
              <w:pStyle w:val="TblBdy"/>
              <w:rPr>
                <w:rFonts w:asciiTheme="minorHAnsi" w:hAnsiTheme="minorHAnsi"/>
                <w:bCs/>
              </w:rPr>
            </w:pPr>
            <w:r w:rsidRPr="00D760A0">
              <w:rPr>
                <w:rFonts w:asciiTheme="minorHAnsi" w:hAnsiTheme="minorHAnsi"/>
                <w:bCs/>
              </w:rPr>
              <w:t>No invasive species are known to occur</w:t>
            </w:r>
          </w:p>
        </w:tc>
        <w:tc>
          <w:tcPr>
            <w:tcW w:w="966" w:type="pct"/>
          </w:tcPr>
          <w:p w:rsidR="001003DD" w:rsidRPr="00D760A0" w:rsidRDefault="001003DD" w:rsidP="001003DD">
            <w:pPr>
              <w:pStyle w:val="TblBdy"/>
              <w:rPr>
                <w:rFonts w:asciiTheme="minorHAnsi" w:hAnsiTheme="minorHAnsi"/>
                <w:bCs/>
              </w:rPr>
            </w:pPr>
            <w:r w:rsidRPr="00D760A0">
              <w:rPr>
                <w:rFonts w:asciiTheme="minorHAnsi" w:hAnsiTheme="minorHAnsi"/>
                <w:bCs/>
              </w:rPr>
              <w:t>Not Present</w:t>
            </w:r>
          </w:p>
        </w:tc>
      </w:tr>
      <w:tr w:rsidR="001003DD" w:rsidRPr="00D760A0" w:rsidTr="00B02436">
        <w:tc>
          <w:tcPr>
            <w:tcW w:w="4034" w:type="pct"/>
          </w:tcPr>
          <w:p w:rsidR="001003DD" w:rsidRPr="00D760A0" w:rsidRDefault="001003DD" w:rsidP="001003DD">
            <w:pPr>
              <w:pStyle w:val="TblBdy"/>
              <w:rPr>
                <w:rFonts w:asciiTheme="minorHAnsi" w:hAnsiTheme="minorHAnsi"/>
                <w:bCs/>
              </w:rPr>
            </w:pPr>
            <w:r w:rsidRPr="00D760A0">
              <w:rPr>
                <w:rFonts w:asciiTheme="minorHAnsi" w:hAnsiTheme="minorHAnsi"/>
                <w:bCs/>
              </w:rPr>
              <w:t>Presence of invasive species is unknown</w:t>
            </w:r>
          </w:p>
        </w:tc>
        <w:tc>
          <w:tcPr>
            <w:tcW w:w="966" w:type="pct"/>
          </w:tcPr>
          <w:p w:rsidR="001003DD" w:rsidRPr="00D760A0" w:rsidRDefault="001003DD" w:rsidP="001003DD">
            <w:pPr>
              <w:pStyle w:val="TblBdy"/>
              <w:rPr>
                <w:rFonts w:asciiTheme="minorHAnsi" w:hAnsiTheme="minorHAnsi"/>
                <w:bCs/>
              </w:rPr>
            </w:pPr>
            <w:r w:rsidRPr="00D760A0">
              <w:rPr>
                <w:rFonts w:asciiTheme="minorHAnsi" w:hAnsiTheme="minorHAnsi"/>
                <w:bCs/>
              </w:rPr>
              <w:t>No data</w:t>
            </w:r>
          </w:p>
        </w:tc>
      </w:tr>
    </w:tbl>
    <w:p w:rsidR="00A44E48" w:rsidRDefault="00A44E48" w:rsidP="001003DD">
      <w:pPr>
        <w:pStyle w:val="HD"/>
        <w:spacing w:before="240"/>
        <w:rPr>
          <w:rFonts w:asciiTheme="minorHAnsi" w:hAnsiTheme="minorHAnsi"/>
        </w:rPr>
      </w:pPr>
    </w:p>
    <w:p w:rsidR="00A44E48" w:rsidRDefault="00A44E48" w:rsidP="00A44E48">
      <w:pPr>
        <w:rPr>
          <w:rFonts w:cs="Arial"/>
        </w:rPr>
      </w:pPr>
      <w:r>
        <w:br w:type="page"/>
      </w:r>
    </w:p>
    <w:p w:rsidR="001003DD" w:rsidRPr="00D760A0" w:rsidRDefault="001003DD" w:rsidP="001003DD">
      <w:pPr>
        <w:pStyle w:val="HD"/>
        <w:spacing w:before="240"/>
        <w:rPr>
          <w:rFonts w:asciiTheme="minorHAnsi" w:hAnsiTheme="minorHAnsi"/>
        </w:rPr>
      </w:pPr>
      <w:r w:rsidRPr="00D760A0">
        <w:rPr>
          <w:rFonts w:asciiTheme="minorHAnsi" w:hAnsiTheme="minorHAnsi"/>
        </w:rPr>
        <w:t>Measure 2 – Type of Impact</w:t>
      </w:r>
    </w:p>
    <w:tbl>
      <w:tblPr>
        <w:tblStyle w:val="DELWPTable"/>
        <w:tblW w:w="4942" w:type="pct"/>
        <w:tblLook w:val="00A0" w:firstRow="1" w:lastRow="0" w:firstColumn="1" w:lastColumn="0" w:noHBand="0" w:noVBand="0"/>
      </w:tblPr>
      <w:tblGrid>
        <w:gridCol w:w="7370"/>
        <w:gridCol w:w="1765"/>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4034" w:type="pct"/>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966" w:type="pct"/>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B02436">
        <w:tc>
          <w:tcPr>
            <w:tcW w:w="4034" w:type="pct"/>
          </w:tcPr>
          <w:p w:rsidR="001003DD" w:rsidRPr="00D760A0" w:rsidRDefault="001003DD" w:rsidP="001003DD">
            <w:pPr>
              <w:pStyle w:val="TblBdy"/>
              <w:rPr>
                <w:rFonts w:asciiTheme="minorHAnsi" w:hAnsiTheme="minorHAnsi"/>
              </w:rPr>
            </w:pPr>
            <w:r w:rsidRPr="00D760A0">
              <w:rPr>
                <w:rFonts w:asciiTheme="minorHAnsi" w:hAnsiTheme="minorHAnsi"/>
                <w:bCs/>
              </w:rPr>
              <w:t xml:space="preserve">Invasive aquatic species directly prey on native species, damage native species habitat and/or </w:t>
            </w:r>
            <w:r w:rsidRPr="00D760A0">
              <w:rPr>
                <w:rFonts w:asciiTheme="minorHAnsi" w:hAnsiTheme="minorHAnsi"/>
              </w:rPr>
              <w:t>compete for food and/or habitat with native species</w:t>
            </w:r>
          </w:p>
        </w:tc>
        <w:tc>
          <w:tcPr>
            <w:tcW w:w="966" w:type="pct"/>
          </w:tcPr>
          <w:p w:rsidR="001003DD" w:rsidRPr="00D760A0" w:rsidRDefault="001003DD" w:rsidP="001003DD">
            <w:pPr>
              <w:pStyle w:val="TblBdy"/>
              <w:rPr>
                <w:rFonts w:asciiTheme="minorHAnsi" w:hAnsiTheme="minorHAnsi"/>
                <w:bCs/>
              </w:rPr>
            </w:pPr>
            <w:r w:rsidRPr="00D760A0">
              <w:rPr>
                <w:rFonts w:asciiTheme="minorHAnsi" w:hAnsiTheme="minorHAnsi"/>
                <w:bCs/>
              </w:rPr>
              <w:t>Major</w:t>
            </w:r>
          </w:p>
        </w:tc>
      </w:tr>
      <w:tr w:rsidR="001003DD" w:rsidRPr="00D760A0" w:rsidTr="00B02436">
        <w:tc>
          <w:tcPr>
            <w:tcW w:w="4034" w:type="pct"/>
          </w:tcPr>
          <w:p w:rsidR="001003DD" w:rsidRPr="00D760A0" w:rsidRDefault="001003DD" w:rsidP="001003DD">
            <w:pPr>
              <w:pStyle w:val="TblBdy"/>
              <w:rPr>
                <w:rFonts w:asciiTheme="minorHAnsi" w:hAnsiTheme="minorHAnsi"/>
                <w:bCs/>
              </w:rPr>
            </w:pPr>
            <w:r w:rsidRPr="00D760A0">
              <w:rPr>
                <w:rFonts w:asciiTheme="minorHAnsi" w:hAnsiTheme="minorHAnsi"/>
              </w:rPr>
              <w:t>Invasive aquatic species have no significant impact</w:t>
            </w:r>
          </w:p>
        </w:tc>
        <w:tc>
          <w:tcPr>
            <w:tcW w:w="966" w:type="pct"/>
          </w:tcPr>
          <w:p w:rsidR="001003DD" w:rsidRPr="00D760A0" w:rsidRDefault="001003DD" w:rsidP="001003DD">
            <w:pPr>
              <w:pStyle w:val="TblBdy"/>
              <w:rPr>
                <w:rFonts w:asciiTheme="minorHAnsi" w:hAnsiTheme="minorHAnsi"/>
              </w:rPr>
            </w:pPr>
            <w:r w:rsidRPr="00D760A0">
              <w:rPr>
                <w:rFonts w:asciiTheme="minorHAnsi" w:hAnsiTheme="minorHAnsi"/>
              </w:rPr>
              <w:t>Minor</w:t>
            </w:r>
          </w:p>
        </w:tc>
      </w:tr>
      <w:tr w:rsidR="001003DD" w:rsidRPr="00D760A0" w:rsidTr="00B02436">
        <w:tc>
          <w:tcPr>
            <w:tcW w:w="4034" w:type="pct"/>
          </w:tcPr>
          <w:p w:rsidR="001003DD" w:rsidRPr="00D760A0" w:rsidRDefault="001003DD" w:rsidP="001003DD">
            <w:pPr>
              <w:pStyle w:val="TblBdy"/>
              <w:rPr>
                <w:rFonts w:asciiTheme="minorHAnsi" w:hAnsiTheme="minorHAnsi"/>
                <w:bCs/>
              </w:rPr>
            </w:pPr>
            <w:r w:rsidRPr="00D760A0">
              <w:rPr>
                <w:rFonts w:asciiTheme="minorHAnsi" w:hAnsiTheme="minorHAnsi"/>
              </w:rPr>
              <w:t>Impact of invasive aquatic species is unknown</w:t>
            </w:r>
          </w:p>
        </w:tc>
        <w:tc>
          <w:tcPr>
            <w:tcW w:w="966" w:type="pct"/>
          </w:tcPr>
          <w:p w:rsidR="001003DD" w:rsidRPr="00D760A0" w:rsidRDefault="001003DD" w:rsidP="001003DD">
            <w:pPr>
              <w:pStyle w:val="TblBdy"/>
              <w:rPr>
                <w:rFonts w:asciiTheme="minorHAnsi" w:hAnsiTheme="minorHAnsi"/>
              </w:rPr>
            </w:pPr>
            <w:r w:rsidRPr="00D760A0">
              <w:rPr>
                <w:rFonts w:asciiTheme="minorHAnsi" w:hAnsiTheme="minorHAnsi"/>
              </w:rPr>
              <w:t>No data</w:t>
            </w:r>
          </w:p>
        </w:tc>
      </w:tr>
    </w:tbl>
    <w:p w:rsidR="001003DD" w:rsidRPr="00D760A0" w:rsidRDefault="001003DD" w:rsidP="001003DD">
      <w:pPr>
        <w:pStyle w:val="HD"/>
        <w:rPr>
          <w:rFonts w:asciiTheme="minorHAnsi" w:hAnsiTheme="minorHAnsi"/>
        </w:rPr>
      </w:pPr>
      <w:r w:rsidRPr="00D760A0">
        <w:rPr>
          <w:rFonts w:asciiTheme="minorHAnsi" w:hAnsiTheme="minorHAnsi"/>
        </w:rPr>
        <w:t>Rating Table</w:t>
      </w:r>
    </w:p>
    <w:tbl>
      <w:tblPr>
        <w:tblStyle w:val="DELWPTable"/>
        <w:tblW w:w="5000" w:type="pct"/>
        <w:tblLook w:val="00A0" w:firstRow="1" w:lastRow="0" w:firstColumn="1" w:lastColumn="0" w:noHBand="0" w:noVBand="0"/>
      </w:tblPr>
      <w:tblGrid>
        <w:gridCol w:w="4360"/>
        <w:gridCol w:w="2440"/>
        <w:gridCol w:w="2442"/>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2359" w:type="pct"/>
          </w:tcPr>
          <w:p w:rsidR="001003DD" w:rsidRPr="00D760A0" w:rsidRDefault="001003DD" w:rsidP="001003DD">
            <w:pPr>
              <w:pStyle w:val="TblBdy"/>
              <w:rPr>
                <w:rFonts w:asciiTheme="minorHAnsi" w:hAnsiTheme="minorHAnsi"/>
              </w:rPr>
            </w:pPr>
          </w:p>
        </w:tc>
        <w:tc>
          <w:tcPr>
            <w:tcW w:w="2641" w:type="pct"/>
            <w:gridSpan w:val="2"/>
          </w:tcPr>
          <w:p w:rsidR="001003DD" w:rsidRPr="00D760A0" w:rsidRDefault="001003DD" w:rsidP="001003DD">
            <w:pPr>
              <w:pStyle w:val="TblBdy"/>
              <w:rPr>
                <w:rFonts w:asciiTheme="minorHAnsi" w:hAnsiTheme="minorHAnsi"/>
                <w:bCs/>
              </w:rPr>
            </w:pPr>
            <w:r w:rsidRPr="00D760A0">
              <w:rPr>
                <w:rFonts w:asciiTheme="minorHAnsi" w:hAnsiTheme="minorHAnsi"/>
                <w:b/>
                <w:bCs/>
              </w:rPr>
              <w:t>Presence of Invasive Species</w:t>
            </w:r>
          </w:p>
        </w:tc>
      </w:tr>
      <w:tr w:rsidR="001003DD" w:rsidRPr="00D760A0" w:rsidTr="006F57F8">
        <w:tc>
          <w:tcPr>
            <w:tcW w:w="2359" w:type="pct"/>
            <w:shd w:val="clear" w:color="auto" w:fill="228591"/>
          </w:tcPr>
          <w:p w:rsidR="001003DD" w:rsidRPr="00D760A0" w:rsidRDefault="001003DD" w:rsidP="001003DD">
            <w:pPr>
              <w:pStyle w:val="TblBdy"/>
              <w:rPr>
                <w:rFonts w:asciiTheme="minorHAnsi" w:hAnsiTheme="minorHAnsi"/>
                <w:b/>
              </w:rPr>
            </w:pPr>
            <w:r w:rsidRPr="00D760A0">
              <w:rPr>
                <w:rFonts w:asciiTheme="minorHAnsi" w:hAnsiTheme="minorHAnsi"/>
                <w:b/>
              </w:rPr>
              <w:t>Type of Impact</w:t>
            </w:r>
          </w:p>
        </w:tc>
        <w:tc>
          <w:tcPr>
            <w:tcW w:w="1320" w:type="pct"/>
            <w:shd w:val="clear" w:color="auto" w:fill="228591"/>
          </w:tcPr>
          <w:p w:rsidR="001003DD" w:rsidRPr="00D760A0" w:rsidRDefault="001003DD" w:rsidP="001003DD">
            <w:pPr>
              <w:pStyle w:val="TblBdy"/>
              <w:rPr>
                <w:rFonts w:asciiTheme="minorHAnsi" w:hAnsiTheme="minorHAnsi"/>
              </w:rPr>
            </w:pPr>
            <w:r w:rsidRPr="00D760A0">
              <w:rPr>
                <w:rFonts w:asciiTheme="minorHAnsi" w:hAnsiTheme="minorHAnsi"/>
              </w:rPr>
              <w:t>No Invasive Species are Known to Occur</w:t>
            </w:r>
          </w:p>
        </w:tc>
        <w:tc>
          <w:tcPr>
            <w:tcW w:w="1321" w:type="pct"/>
            <w:shd w:val="clear" w:color="auto" w:fill="228591"/>
          </w:tcPr>
          <w:p w:rsidR="001003DD" w:rsidRPr="00D760A0" w:rsidRDefault="001003DD" w:rsidP="001003DD">
            <w:pPr>
              <w:pStyle w:val="TblBdy"/>
              <w:rPr>
                <w:rFonts w:asciiTheme="minorHAnsi" w:hAnsiTheme="minorHAnsi"/>
              </w:rPr>
            </w:pPr>
            <w:r w:rsidRPr="00D760A0">
              <w:rPr>
                <w:rFonts w:asciiTheme="minorHAnsi" w:hAnsiTheme="minorHAnsi"/>
              </w:rPr>
              <w:t>Invasive Species are Present</w:t>
            </w:r>
          </w:p>
        </w:tc>
      </w:tr>
      <w:tr w:rsidR="001003DD" w:rsidRPr="00D760A0" w:rsidTr="00B02436">
        <w:tc>
          <w:tcPr>
            <w:tcW w:w="2359" w:type="pct"/>
          </w:tcPr>
          <w:p w:rsidR="001003DD" w:rsidRPr="00D760A0" w:rsidRDefault="001003DD" w:rsidP="001003DD">
            <w:pPr>
              <w:pStyle w:val="TblBdy"/>
              <w:rPr>
                <w:rFonts w:asciiTheme="minorHAnsi" w:hAnsiTheme="minorHAnsi"/>
                <w:b/>
                <w:bCs/>
              </w:rPr>
            </w:pPr>
            <w:r w:rsidRPr="00D760A0">
              <w:rPr>
                <w:rFonts w:asciiTheme="minorHAnsi" w:hAnsiTheme="minorHAnsi"/>
                <w:b/>
                <w:bCs/>
              </w:rPr>
              <w:t xml:space="preserve">Directly prey on native species, damage habitat and/or </w:t>
            </w:r>
            <w:r w:rsidRPr="00D760A0">
              <w:rPr>
                <w:rFonts w:asciiTheme="minorHAnsi" w:hAnsiTheme="minorHAnsi"/>
                <w:b/>
              </w:rPr>
              <w:t>compete for food or habitat with native species</w:t>
            </w:r>
          </w:p>
        </w:tc>
        <w:tc>
          <w:tcPr>
            <w:tcW w:w="1320" w:type="pct"/>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1321" w:type="pct"/>
          </w:tcPr>
          <w:p w:rsidR="001003DD" w:rsidRPr="00D760A0" w:rsidRDefault="001003DD" w:rsidP="001003DD">
            <w:pPr>
              <w:pStyle w:val="TblBdy"/>
              <w:rPr>
                <w:rFonts w:asciiTheme="minorHAnsi" w:hAnsiTheme="minorHAnsi"/>
              </w:rPr>
            </w:pPr>
            <w:r w:rsidRPr="00D760A0">
              <w:rPr>
                <w:rFonts w:asciiTheme="minorHAnsi" w:hAnsiTheme="minorHAnsi"/>
              </w:rPr>
              <w:t>5</w:t>
            </w:r>
          </w:p>
        </w:tc>
      </w:tr>
      <w:tr w:rsidR="001003DD" w:rsidRPr="00D760A0" w:rsidTr="00B02436">
        <w:tc>
          <w:tcPr>
            <w:tcW w:w="2359" w:type="pct"/>
          </w:tcPr>
          <w:p w:rsidR="001003DD" w:rsidRPr="00D760A0" w:rsidRDefault="001003DD" w:rsidP="001003DD">
            <w:pPr>
              <w:pStyle w:val="TblBdy"/>
              <w:rPr>
                <w:rFonts w:asciiTheme="minorHAnsi" w:hAnsiTheme="minorHAnsi"/>
                <w:b/>
              </w:rPr>
            </w:pPr>
            <w:r w:rsidRPr="00D760A0">
              <w:rPr>
                <w:rFonts w:asciiTheme="minorHAnsi" w:hAnsiTheme="minorHAnsi"/>
                <w:b/>
              </w:rPr>
              <w:t>No significant impact</w:t>
            </w:r>
          </w:p>
        </w:tc>
        <w:tc>
          <w:tcPr>
            <w:tcW w:w="1320" w:type="pct"/>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1321" w:type="pct"/>
          </w:tcPr>
          <w:p w:rsidR="001003DD" w:rsidRPr="00D760A0" w:rsidRDefault="001003DD" w:rsidP="001003DD">
            <w:pPr>
              <w:pStyle w:val="TblBdy"/>
              <w:rPr>
                <w:rFonts w:asciiTheme="minorHAnsi" w:hAnsiTheme="minorHAnsi"/>
              </w:rPr>
            </w:pPr>
            <w:r w:rsidRPr="00D760A0">
              <w:rPr>
                <w:rFonts w:asciiTheme="minorHAnsi" w:hAnsiTheme="minorHAnsi"/>
              </w:rPr>
              <w:t>2</w:t>
            </w:r>
          </w:p>
        </w:tc>
      </w:tr>
    </w:tbl>
    <w:p w:rsidR="001003DD" w:rsidRPr="00D760A0" w:rsidRDefault="001003DD" w:rsidP="001003DD">
      <w:pPr>
        <w:pStyle w:val="HD"/>
        <w:spacing w:before="240"/>
        <w:rPr>
          <w:rFonts w:asciiTheme="minorHAnsi" w:hAnsiTheme="minorHAnsi"/>
        </w:rPr>
      </w:pPr>
      <w:r w:rsidRPr="00D760A0">
        <w:rPr>
          <w:rFonts w:asciiTheme="minorHAnsi" w:hAnsiTheme="minorHAnsi"/>
        </w:rPr>
        <w:t>AVIRA Metric –Invasive Fauna (Aquatic)</w:t>
      </w:r>
    </w:p>
    <w:p w:rsidR="001003DD" w:rsidRPr="00D760A0" w:rsidRDefault="001003DD" w:rsidP="00D760A0">
      <w:pPr>
        <w:pStyle w:val="Body"/>
      </w:pPr>
      <w:r w:rsidRPr="00D760A0">
        <w:t>Based on the above, Invasive Fauna (Aquatic) was scored using the following metric:</w:t>
      </w:r>
    </w:p>
    <w:tbl>
      <w:tblPr>
        <w:tblStyle w:val="DELWPTable"/>
        <w:tblW w:w="0" w:type="auto"/>
        <w:tblLook w:val="00A0" w:firstRow="1" w:lastRow="0" w:firstColumn="1" w:lastColumn="0" w:noHBand="0" w:noVBand="0"/>
      </w:tblPr>
      <w:tblGrid>
        <w:gridCol w:w="1236"/>
        <w:gridCol w:w="7898"/>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242"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8000"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5</w:t>
            </w:r>
          </w:p>
        </w:tc>
        <w:tc>
          <w:tcPr>
            <w:tcW w:w="8000" w:type="dxa"/>
          </w:tcPr>
          <w:p w:rsidR="001003DD" w:rsidRPr="00D760A0" w:rsidRDefault="001003DD" w:rsidP="001003DD">
            <w:pPr>
              <w:pStyle w:val="TblBdy"/>
              <w:rPr>
                <w:rFonts w:asciiTheme="minorHAnsi" w:hAnsiTheme="minorHAnsi"/>
                <w:bCs/>
              </w:rPr>
            </w:pPr>
            <w:r w:rsidRPr="00D760A0">
              <w:rPr>
                <w:rFonts w:asciiTheme="minorHAnsi" w:hAnsiTheme="minorHAnsi"/>
              </w:rPr>
              <w:t xml:space="preserve">Invasive fauna </w:t>
            </w:r>
            <w:r w:rsidRPr="00D760A0">
              <w:rPr>
                <w:rFonts w:asciiTheme="minorHAnsi" w:hAnsiTheme="minorHAnsi"/>
                <w:bCs/>
              </w:rPr>
              <w:t xml:space="preserve">species (aquatic) are present </w:t>
            </w:r>
            <w:r w:rsidRPr="00D760A0">
              <w:rPr>
                <w:rFonts w:asciiTheme="minorHAnsi" w:hAnsiTheme="minorHAnsi"/>
              </w:rPr>
              <w:t>and d</w:t>
            </w:r>
            <w:r w:rsidRPr="00D760A0">
              <w:rPr>
                <w:rFonts w:asciiTheme="minorHAnsi" w:hAnsiTheme="minorHAnsi"/>
                <w:bCs/>
              </w:rPr>
              <w:t>irectly prey on native species, damage habitat or c</w:t>
            </w:r>
            <w:r w:rsidRPr="00D760A0">
              <w:rPr>
                <w:rFonts w:asciiTheme="minorHAnsi" w:hAnsiTheme="minorHAnsi"/>
              </w:rPr>
              <w:t>ompete for food or habitat with native species</w:t>
            </w:r>
            <w:r w:rsidRPr="00D760A0" w:rsidDel="00CA52B1">
              <w:rPr>
                <w:rFonts w:asciiTheme="minorHAnsi" w:hAnsiTheme="minorHAnsi"/>
                <w:bCs/>
              </w:rPr>
              <w:t xml:space="preserve"> </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2</w:t>
            </w:r>
          </w:p>
        </w:tc>
        <w:tc>
          <w:tcPr>
            <w:tcW w:w="8000" w:type="dxa"/>
          </w:tcPr>
          <w:p w:rsidR="001003DD" w:rsidRPr="00D760A0" w:rsidRDefault="001003DD" w:rsidP="001003DD">
            <w:pPr>
              <w:pStyle w:val="TblBdy"/>
              <w:rPr>
                <w:rFonts w:asciiTheme="minorHAnsi" w:hAnsiTheme="minorHAnsi"/>
                <w:bCs/>
              </w:rPr>
            </w:pPr>
            <w:r w:rsidRPr="00D760A0">
              <w:rPr>
                <w:rFonts w:asciiTheme="minorHAnsi" w:hAnsiTheme="minorHAnsi"/>
                <w:bCs/>
              </w:rPr>
              <w:t xml:space="preserve">Invasive fauna species (aquatic) are present </w:t>
            </w:r>
            <w:r w:rsidRPr="00D760A0">
              <w:rPr>
                <w:rFonts w:asciiTheme="minorHAnsi" w:hAnsiTheme="minorHAnsi"/>
              </w:rPr>
              <w:t>with</w:t>
            </w:r>
            <w:r w:rsidRPr="00D760A0">
              <w:rPr>
                <w:rFonts w:asciiTheme="minorHAnsi" w:hAnsiTheme="minorHAnsi"/>
                <w:bCs/>
              </w:rPr>
              <w:t xml:space="preserve"> no significant impacts</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8000" w:type="dxa"/>
          </w:tcPr>
          <w:p w:rsidR="001003DD" w:rsidRPr="00D760A0" w:rsidRDefault="001003DD" w:rsidP="001003DD">
            <w:pPr>
              <w:pStyle w:val="TblBdy"/>
              <w:rPr>
                <w:rFonts w:asciiTheme="minorHAnsi" w:hAnsiTheme="minorHAnsi"/>
              </w:rPr>
            </w:pPr>
            <w:r w:rsidRPr="00D760A0">
              <w:rPr>
                <w:rFonts w:asciiTheme="minorHAnsi" w:hAnsiTheme="minorHAnsi"/>
                <w:bCs/>
              </w:rPr>
              <w:t>No invasive species are known to occur</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no data</w:t>
            </w:r>
          </w:p>
        </w:tc>
        <w:tc>
          <w:tcPr>
            <w:tcW w:w="8000" w:type="dxa"/>
          </w:tcPr>
          <w:p w:rsidR="001003DD" w:rsidRPr="00D760A0" w:rsidRDefault="001003DD" w:rsidP="001003DD">
            <w:pPr>
              <w:pStyle w:val="TblBdy"/>
              <w:rPr>
                <w:rFonts w:asciiTheme="minorHAnsi" w:hAnsiTheme="minorHAnsi"/>
                <w:bCs/>
              </w:rPr>
            </w:pPr>
            <w:r w:rsidRPr="00D760A0">
              <w:rPr>
                <w:rFonts w:asciiTheme="minorHAnsi" w:hAnsiTheme="minorHAnsi"/>
                <w:bCs/>
              </w:rPr>
              <w:t>Presence and/or impact of invasive fauna species (aquatic) is unknown</w:t>
            </w:r>
          </w:p>
        </w:tc>
      </w:tr>
      <w:tr w:rsidR="001003DD" w:rsidRPr="00D760A0" w:rsidTr="00B02436">
        <w:tc>
          <w:tcPr>
            <w:tcW w:w="9242" w:type="dxa"/>
            <w:gridSpan w:val="2"/>
          </w:tcPr>
          <w:p w:rsidR="001003DD" w:rsidRPr="00D760A0" w:rsidRDefault="001003DD" w:rsidP="001003DD">
            <w:pPr>
              <w:pStyle w:val="TblBdy"/>
              <w:rPr>
                <w:rFonts w:asciiTheme="minorHAnsi" w:hAnsiTheme="minorHAnsi"/>
              </w:rPr>
            </w:pPr>
            <w:r w:rsidRPr="00D760A0">
              <w:rPr>
                <w:rFonts w:asciiTheme="minorHAnsi" w:hAnsiTheme="minorHAnsi"/>
              </w:rPr>
              <w:t>Data Sources:</w:t>
            </w:r>
          </w:p>
          <w:p w:rsidR="001003DD" w:rsidRPr="00D760A0" w:rsidRDefault="001003DD" w:rsidP="001003DD">
            <w:pPr>
              <w:pStyle w:val="TblBdy"/>
              <w:rPr>
                <w:rFonts w:asciiTheme="minorHAnsi" w:hAnsiTheme="minorHAnsi"/>
              </w:rPr>
            </w:pPr>
            <w:r w:rsidRPr="00D760A0">
              <w:rPr>
                <w:rFonts w:asciiTheme="minorHAnsi" w:hAnsiTheme="minorHAnsi"/>
              </w:rPr>
              <w:t>Victorian Fauna Database</w:t>
            </w:r>
          </w:p>
          <w:p w:rsidR="001003DD" w:rsidRPr="00D760A0" w:rsidRDefault="001003DD" w:rsidP="001003DD">
            <w:pPr>
              <w:pStyle w:val="TblBdy"/>
              <w:rPr>
                <w:rFonts w:asciiTheme="minorHAnsi" w:hAnsiTheme="minorHAnsi"/>
              </w:rPr>
            </w:pPr>
            <w:r w:rsidRPr="00D760A0">
              <w:rPr>
                <w:rFonts w:asciiTheme="minorHAnsi" w:hAnsiTheme="minorHAnsi"/>
              </w:rPr>
              <w:t>Local knowledge</w:t>
            </w:r>
          </w:p>
        </w:tc>
      </w:tr>
    </w:tbl>
    <w:p w:rsidR="001003DD" w:rsidRPr="00D760A0" w:rsidRDefault="001003DD" w:rsidP="001003DD">
      <w:pPr>
        <w:pStyle w:val="HD"/>
        <w:rPr>
          <w:rFonts w:asciiTheme="minorHAnsi" w:hAnsiTheme="minorHAnsi"/>
        </w:rPr>
      </w:pPr>
      <w:r w:rsidRPr="00D760A0">
        <w:rPr>
          <w:rFonts w:asciiTheme="minorHAnsi" w:hAnsiTheme="minorHAnsi"/>
        </w:rPr>
        <w:t>Additional Information</w:t>
      </w:r>
    </w:p>
    <w:p w:rsidR="001003DD" w:rsidRPr="00D760A0" w:rsidRDefault="001003DD" w:rsidP="00D760A0">
      <w:pPr>
        <w:pStyle w:val="Body"/>
      </w:pPr>
      <w:r w:rsidRPr="00D760A0">
        <w:t>Whilst the above metric provides the severity of impact of invasive aquatic fauna for a particular estuary, additional information regarding specific species present should be included for transparency and management purposes. This can be achieved by including the species name in the rationale column of the data file (see Appendix D)</w:t>
      </w:r>
      <w:r w:rsidRPr="00D760A0">
        <w:rPr>
          <w:bCs/>
        </w:rPr>
        <w:t>.</w:t>
      </w:r>
    </w:p>
    <w:p w:rsidR="001003DD" w:rsidRPr="00D760A0" w:rsidRDefault="001003DD" w:rsidP="001003DD">
      <w:pPr>
        <w:rPr>
          <w:rFonts w:asciiTheme="minorHAnsi" w:hAnsiTheme="minorHAnsi"/>
        </w:rPr>
      </w:pPr>
    </w:p>
    <w:p w:rsidR="001003DD" w:rsidRPr="00D760A0" w:rsidRDefault="001003DD" w:rsidP="00484D4E">
      <w:pPr>
        <w:pStyle w:val="Heading1"/>
        <w:keepLines/>
        <w:numPr>
          <w:ilvl w:val="0"/>
          <w:numId w:val="16"/>
        </w:numPr>
        <w:spacing w:before="480" w:after="240"/>
        <w:ind w:left="794" w:hanging="794"/>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HA"/>
      </w:pPr>
      <w:bookmarkStart w:id="501" w:name="_Toc396734281"/>
      <w:bookmarkStart w:id="502" w:name="_Toc399755404"/>
      <w:bookmarkStart w:id="503" w:name="_Toc437955877"/>
      <w:r w:rsidRPr="00D760A0">
        <w:t>Reduced Connectivity</w:t>
      </w:r>
      <w:bookmarkEnd w:id="501"/>
      <w:bookmarkEnd w:id="502"/>
      <w:bookmarkEnd w:id="503"/>
    </w:p>
    <w:p w:rsidR="001003DD" w:rsidRPr="00D760A0" w:rsidRDefault="001003DD" w:rsidP="00D760A0">
      <w:pPr>
        <w:pStyle w:val="Body"/>
      </w:pPr>
      <w:r w:rsidRPr="00D760A0">
        <w:t>Connectivity is the ability of ecosystems to 'connect' and form networks.  For rivers, wetlands and estuaries there are three key connectivity types: lateral; longitudinal; and vertical.  These connectivity types cover the movement of water, materials, food and organisms from place to place.</w:t>
      </w:r>
    </w:p>
    <w:p w:rsidR="001003DD" w:rsidRPr="00D760A0" w:rsidRDefault="001003DD" w:rsidP="00D760A0">
      <w:pPr>
        <w:pStyle w:val="Body"/>
      </w:pPr>
      <w:r w:rsidRPr="00D760A0">
        <w:t>Under the category ‘Reduced Connectivity’, the following threats have been identified:</w:t>
      </w:r>
    </w:p>
    <w:p w:rsidR="001003DD" w:rsidRPr="00D760A0" w:rsidRDefault="001003DD" w:rsidP="00484D4E">
      <w:pPr>
        <w:pStyle w:val="Body"/>
        <w:numPr>
          <w:ilvl w:val="0"/>
          <w:numId w:val="35"/>
        </w:numPr>
        <w:rPr>
          <w:szCs w:val="22"/>
        </w:rPr>
      </w:pPr>
      <w:r w:rsidRPr="00D760A0">
        <w:rPr>
          <w:szCs w:val="22"/>
        </w:rPr>
        <w:t>For river reaches:</w:t>
      </w:r>
    </w:p>
    <w:p w:rsidR="001003DD" w:rsidRPr="006F57F8" w:rsidRDefault="001003DD" w:rsidP="00484D4E">
      <w:pPr>
        <w:pStyle w:val="Body"/>
        <w:numPr>
          <w:ilvl w:val="1"/>
          <w:numId w:val="35"/>
        </w:numPr>
        <w:rPr>
          <w:szCs w:val="22"/>
        </w:rPr>
      </w:pPr>
      <w:r w:rsidRPr="006F57F8">
        <w:rPr>
          <w:szCs w:val="22"/>
        </w:rPr>
        <w:t>Barriers to Fish Migration</w:t>
      </w:r>
    </w:p>
    <w:p w:rsidR="001003DD" w:rsidRPr="006F57F8" w:rsidRDefault="001003DD" w:rsidP="00484D4E">
      <w:pPr>
        <w:pStyle w:val="Body"/>
        <w:numPr>
          <w:ilvl w:val="1"/>
          <w:numId w:val="35"/>
        </w:numPr>
        <w:rPr>
          <w:szCs w:val="22"/>
        </w:rPr>
      </w:pPr>
      <w:r w:rsidRPr="006F57F8">
        <w:rPr>
          <w:szCs w:val="22"/>
        </w:rPr>
        <w:t>Reduced Riparian Connectivity; and</w:t>
      </w:r>
    </w:p>
    <w:p w:rsidR="001003DD" w:rsidRPr="006F57F8" w:rsidRDefault="001003DD" w:rsidP="00484D4E">
      <w:pPr>
        <w:pStyle w:val="Body"/>
        <w:numPr>
          <w:ilvl w:val="1"/>
          <w:numId w:val="35"/>
        </w:numPr>
        <w:rPr>
          <w:szCs w:val="22"/>
        </w:rPr>
      </w:pPr>
      <w:r w:rsidRPr="006F57F8">
        <w:rPr>
          <w:szCs w:val="22"/>
        </w:rPr>
        <w:t>Reduced Floodplain Connectivity.</w:t>
      </w:r>
    </w:p>
    <w:p w:rsidR="001003DD" w:rsidRPr="00D760A0" w:rsidRDefault="001003DD" w:rsidP="00484D4E">
      <w:pPr>
        <w:pStyle w:val="Body"/>
        <w:numPr>
          <w:ilvl w:val="0"/>
          <w:numId w:val="35"/>
        </w:numPr>
        <w:rPr>
          <w:szCs w:val="22"/>
        </w:rPr>
      </w:pPr>
      <w:r w:rsidRPr="00D760A0">
        <w:rPr>
          <w:szCs w:val="22"/>
        </w:rPr>
        <w:t>For wetlands:</w:t>
      </w:r>
    </w:p>
    <w:p w:rsidR="001003DD" w:rsidRPr="006F57F8" w:rsidRDefault="001003DD" w:rsidP="00484D4E">
      <w:pPr>
        <w:pStyle w:val="Body"/>
        <w:numPr>
          <w:ilvl w:val="1"/>
          <w:numId w:val="35"/>
        </w:numPr>
        <w:rPr>
          <w:szCs w:val="22"/>
        </w:rPr>
      </w:pPr>
      <w:r w:rsidRPr="006F57F8">
        <w:rPr>
          <w:szCs w:val="22"/>
        </w:rPr>
        <w:t>Reduced Wetland Connectivity</w:t>
      </w:r>
    </w:p>
    <w:p w:rsidR="001003DD" w:rsidRPr="00D760A0" w:rsidRDefault="001003DD" w:rsidP="00484D4E">
      <w:pPr>
        <w:pStyle w:val="Body"/>
        <w:numPr>
          <w:ilvl w:val="0"/>
          <w:numId w:val="35"/>
        </w:numPr>
        <w:rPr>
          <w:szCs w:val="22"/>
        </w:rPr>
      </w:pPr>
      <w:r w:rsidRPr="00D760A0">
        <w:rPr>
          <w:szCs w:val="22"/>
        </w:rPr>
        <w:t>For estuaries:</w:t>
      </w:r>
    </w:p>
    <w:p w:rsidR="001003DD" w:rsidRPr="006F57F8" w:rsidRDefault="001003DD" w:rsidP="00484D4E">
      <w:pPr>
        <w:pStyle w:val="Body"/>
        <w:numPr>
          <w:ilvl w:val="1"/>
          <w:numId w:val="35"/>
        </w:numPr>
        <w:rPr>
          <w:szCs w:val="22"/>
        </w:rPr>
      </w:pPr>
      <w:r w:rsidRPr="006F57F8">
        <w:rPr>
          <w:szCs w:val="22"/>
        </w:rPr>
        <w:t>Barriers to Estuarine Biota; and</w:t>
      </w:r>
    </w:p>
    <w:p w:rsidR="001003DD" w:rsidRPr="006F57F8" w:rsidRDefault="001003DD" w:rsidP="00484D4E">
      <w:pPr>
        <w:pStyle w:val="Body"/>
        <w:numPr>
          <w:ilvl w:val="1"/>
          <w:numId w:val="35"/>
        </w:numPr>
        <w:rPr>
          <w:szCs w:val="22"/>
        </w:rPr>
      </w:pPr>
      <w:r w:rsidRPr="006F57F8">
        <w:rPr>
          <w:szCs w:val="22"/>
        </w:rPr>
        <w:t>Reduced Floodplain and Wetland Connectivity.</w:t>
      </w:r>
    </w:p>
    <w:p w:rsidR="001003DD" w:rsidRPr="00D760A0" w:rsidRDefault="001003DD" w:rsidP="00D760A0">
      <w:pPr>
        <w:pStyle w:val="Body"/>
      </w:pPr>
      <w:r w:rsidRPr="00D760A0">
        <w:t>These threats are described in the following sections.</w:t>
      </w:r>
    </w:p>
    <w:p w:rsidR="00972C02" w:rsidRDefault="001003DD">
      <w:pPr>
        <w:pStyle w:val="HB"/>
      </w:pPr>
      <w:bookmarkStart w:id="504" w:name="_Toc427574949"/>
      <w:bookmarkStart w:id="505" w:name="_Toc427575654"/>
      <w:bookmarkStart w:id="506" w:name="_Toc427580007"/>
      <w:bookmarkStart w:id="507" w:name="_Toc437937608"/>
      <w:bookmarkStart w:id="508" w:name="_Toc437937785"/>
      <w:bookmarkStart w:id="509" w:name="_Toc437942383"/>
      <w:bookmarkStart w:id="510" w:name="_Toc437955320"/>
      <w:bookmarkStart w:id="511" w:name="_Toc437937609"/>
      <w:bookmarkStart w:id="512" w:name="_Toc437937786"/>
      <w:bookmarkStart w:id="513" w:name="_Toc437942384"/>
      <w:bookmarkStart w:id="514" w:name="_Toc437955321"/>
      <w:bookmarkStart w:id="515" w:name="_Toc396734282"/>
      <w:bookmarkStart w:id="516" w:name="_Toc399755405"/>
      <w:bookmarkStart w:id="517" w:name="_Toc437955878"/>
      <w:bookmarkEnd w:id="504"/>
      <w:bookmarkEnd w:id="505"/>
      <w:bookmarkEnd w:id="506"/>
      <w:bookmarkEnd w:id="507"/>
      <w:bookmarkEnd w:id="508"/>
      <w:bookmarkEnd w:id="509"/>
      <w:bookmarkEnd w:id="510"/>
      <w:bookmarkEnd w:id="511"/>
      <w:bookmarkEnd w:id="512"/>
      <w:bookmarkEnd w:id="513"/>
      <w:bookmarkEnd w:id="514"/>
      <w:r w:rsidRPr="00D760A0">
        <w:t>River Reaches</w:t>
      </w:r>
      <w:bookmarkEnd w:id="515"/>
      <w:bookmarkEnd w:id="516"/>
      <w:bookmarkEnd w:id="517"/>
    </w:p>
    <w:p w:rsidR="001003DD" w:rsidRPr="00D760A0" w:rsidRDefault="001003DD" w:rsidP="00A65ABD">
      <w:pPr>
        <w:pStyle w:val="Avira3rdLevel"/>
      </w:pPr>
      <w:r w:rsidRPr="00D760A0">
        <w:t>Background</w:t>
      </w:r>
    </w:p>
    <w:p w:rsidR="001003DD" w:rsidRPr="00D760A0" w:rsidRDefault="001003DD" w:rsidP="00D760A0">
      <w:pPr>
        <w:pStyle w:val="Body"/>
      </w:pPr>
      <w:r w:rsidRPr="00D760A0">
        <w:t>Rivers form a network of linked habitat through the catchment, such as linkages from forested headwaters to lowland plains and local networks through agricultural land.</w:t>
      </w:r>
    </w:p>
    <w:p w:rsidR="001003DD" w:rsidRPr="00D760A0" w:rsidRDefault="001003DD" w:rsidP="00D760A0">
      <w:pPr>
        <w:pStyle w:val="Body"/>
      </w:pPr>
      <w:r w:rsidRPr="00D760A0">
        <w:t>In addition, riparian lands often contain a high diversity of living organisms and play an essential role as corridors for the movement of plants and animals (LWRRDC 1996).</w:t>
      </w:r>
    </w:p>
    <w:p w:rsidR="001003DD" w:rsidRPr="00D760A0" w:rsidRDefault="001003DD" w:rsidP="00D760A0">
      <w:pPr>
        <w:pStyle w:val="Body"/>
      </w:pPr>
      <w:r w:rsidRPr="00D760A0">
        <w:t>To assess the threat posed to river values from reduced connectivity, three measures were identified:</w:t>
      </w:r>
    </w:p>
    <w:p w:rsidR="001003DD" w:rsidRPr="00D760A0" w:rsidRDefault="001003DD" w:rsidP="00484D4E">
      <w:pPr>
        <w:pStyle w:val="Body"/>
        <w:numPr>
          <w:ilvl w:val="0"/>
          <w:numId w:val="35"/>
        </w:numPr>
        <w:rPr>
          <w:szCs w:val="22"/>
        </w:rPr>
      </w:pPr>
      <w:r w:rsidRPr="00D760A0">
        <w:rPr>
          <w:szCs w:val="22"/>
        </w:rPr>
        <w:t>Barriers to Fish Migration;</w:t>
      </w:r>
    </w:p>
    <w:p w:rsidR="001003DD" w:rsidRPr="00D760A0" w:rsidRDefault="001003DD" w:rsidP="00484D4E">
      <w:pPr>
        <w:pStyle w:val="Body"/>
        <w:numPr>
          <w:ilvl w:val="0"/>
          <w:numId w:val="35"/>
        </w:numPr>
        <w:rPr>
          <w:szCs w:val="22"/>
        </w:rPr>
      </w:pPr>
      <w:r w:rsidRPr="00D760A0">
        <w:rPr>
          <w:szCs w:val="22"/>
        </w:rPr>
        <w:t>Reduced Riparian Connectivity; and</w:t>
      </w:r>
    </w:p>
    <w:p w:rsidR="001003DD" w:rsidRPr="00D760A0" w:rsidRDefault="001003DD" w:rsidP="00484D4E">
      <w:pPr>
        <w:pStyle w:val="Body"/>
        <w:numPr>
          <w:ilvl w:val="0"/>
          <w:numId w:val="35"/>
        </w:numPr>
        <w:rPr>
          <w:szCs w:val="22"/>
        </w:rPr>
      </w:pPr>
      <w:r w:rsidRPr="00D760A0">
        <w:rPr>
          <w:szCs w:val="22"/>
        </w:rPr>
        <w:t>Reduced Floodplain Connectivity.</w:t>
      </w:r>
    </w:p>
    <w:p w:rsidR="001003DD" w:rsidRPr="00D760A0" w:rsidRDefault="001003DD" w:rsidP="00A65ABD">
      <w:pPr>
        <w:pStyle w:val="Avira3rdLevel"/>
      </w:pPr>
      <w:r w:rsidRPr="00D760A0">
        <w:t>Barriers to Fish Migration</w:t>
      </w:r>
    </w:p>
    <w:p w:rsidR="001003DD" w:rsidRPr="00D760A0" w:rsidRDefault="001003DD" w:rsidP="00D760A0">
      <w:pPr>
        <w:pStyle w:val="Body"/>
      </w:pPr>
      <w:r w:rsidRPr="00D760A0">
        <w:t>Most Victorian river systems have been changed in some way, either to control water, improve drainage or reduce erosion and flooding.  Structures have been built for water storage (dams, reservoirs and weirs); for crossings (bridges and culverts); and for erosion control.  There are now thousands of these structures in Victorian rivers and streams which act as barriers to fish movement; impacting the migration and recolonisation of aquatic species (DNRE 2001c).</w:t>
      </w:r>
    </w:p>
    <w:p w:rsidR="001003DD" w:rsidRPr="00D760A0" w:rsidRDefault="001003DD" w:rsidP="00D760A0">
      <w:pPr>
        <w:pStyle w:val="Body"/>
      </w:pPr>
      <w:r w:rsidRPr="00D760A0">
        <w:t>A barrier near the mouth of a river can exclude fish from the entire river system.  Barriers located further up the stream may prevent fish from accessing areas necessary for spawning (DNRE 2001c).</w:t>
      </w:r>
    </w:p>
    <w:p w:rsidR="001003DD" w:rsidRPr="00D760A0" w:rsidRDefault="001003DD" w:rsidP="00D760A0">
      <w:pPr>
        <w:pStyle w:val="Body"/>
      </w:pPr>
      <w:r w:rsidRPr="00D760A0">
        <w:t>The State Fishway Program (McGuckin and Bennett 1999) used the following key criteria to establish priorities for fish passage across Victoria:</w:t>
      </w:r>
    </w:p>
    <w:p w:rsidR="001003DD" w:rsidRPr="00D760A0" w:rsidRDefault="001003DD" w:rsidP="00484D4E">
      <w:pPr>
        <w:pStyle w:val="Body"/>
        <w:numPr>
          <w:ilvl w:val="0"/>
          <w:numId w:val="35"/>
        </w:numPr>
        <w:rPr>
          <w:szCs w:val="22"/>
        </w:rPr>
      </w:pPr>
      <w:r w:rsidRPr="00D760A0">
        <w:rPr>
          <w:szCs w:val="22"/>
        </w:rPr>
        <w:t>native fish species likely to benefit (high conservation status or migratory species will be highest priority);</w:t>
      </w:r>
    </w:p>
    <w:p w:rsidR="001003DD" w:rsidRPr="00D760A0" w:rsidRDefault="001003DD" w:rsidP="00484D4E">
      <w:pPr>
        <w:pStyle w:val="Body"/>
        <w:numPr>
          <w:ilvl w:val="0"/>
          <w:numId w:val="35"/>
        </w:numPr>
        <w:rPr>
          <w:szCs w:val="22"/>
        </w:rPr>
      </w:pPr>
      <w:r w:rsidRPr="00D760A0">
        <w:rPr>
          <w:szCs w:val="22"/>
        </w:rPr>
        <w:t>length of river and area of habitat made accessible to fish;</w:t>
      </w:r>
    </w:p>
    <w:p w:rsidR="001003DD" w:rsidRPr="00D760A0" w:rsidRDefault="001003DD" w:rsidP="00484D4E">
      <w:pPr>
        <w:pStyle w:val="Body"/>
        <w:numPr>
          <w:ilvl w:val="0"/>
          <w:numId w:val="35"/>
        </w:numPr>
        <w:rPr>
          <w:szCs w:val="22"/>
        </w:rPr>
      </w:pPr>
      <w:r w:rsidRPr="00D760A0">
        <w:rPr>
          <w:szCs w:val="22"/>
        </w:rPr>
        <w:t>quality of habitat made accessible to fish;</w:t>
      </w:r>
    </w:p>
    <w:p w:rsidR="001003DD" w:rsidRPr="00D760A0" w:rsidRDefault="001003DD" w:rsidP="00484D4E">
      <w:pPr>
        <w:pStyle w:val="Body"/>
        <w:numPr>
          <w:ilvl w:val="0"/>
          <w:numId w:val="35"/>
        </w:numPr>
        <w:rPr>
          <w:szCs w:val="22"/>
        </w:rPr>
      </w:pPr>
      <w:r w:rsidRPr="00D760A0">
        <w:rPr>
          <w:szCs w:val="22"/>
        </w:rPr>
        <w:t>proximity to the sea or River Murray (the number and diversity of native fish that would benefit is highest at the lower end of catchments);</w:t>
      </w:r>
    </w:p>
    <w:p w:rsidR="001003DD" w:rsidRPr="00D760A0" w:rsidRDefault="001003DD" w:rsidP="00484D4E">
      <w:pPr>
        <w:pStyle w:val="Body"/>
        <w:numPr>
          <w:ilvl w:val="0"/>
          <w:numId w:val="35"/>
        </w:numPr>
        <w:rPr>
          <w:szCs w:val="22"/>
        </w:rPr>
      </w:pPr>
      <w:r w:rsidRPr="00D760A0">
        <w:rPr>
          <w:szCs w:val="22"/>
        </w:rPr>
        <w:t>complementary restoration programs being undertaken within the basin;</w:t>
      </w:r>
    </w:p>
    <w:p w:rsidR="001003DD" w:rsidRPr="00D760A0" w:rsidRDefault="001003DD" w:rsidP="00484D4E">
      <w:pPr>
        <w:pStyle w:val="Body"/>
        <w:numPr>
          <w:ilvl w:val="0"/>
          <w:numId w:val="35"/>
        </w:numPr>
        <w:rPr>
          <w:szCs w:val="22"/>
        </w:rPr>
      </w:pPr>
      <w:r w:rsidRPr="00D760A0">
        <w:rPr>
          <w:szCs w:val="22"/>
        </w:rPr>
        <w:t>an assessment of adverse impacts such as spread of noxious/predatory species; and</w:t>
      </w:r>
    </w:p>
    <w:p w:rsidR="001003DD" w:rsidRPr="00D760A0" w:rsidRDefault="001003DD" w:rsidP="00484D4E">
      <w:pPr>
        <w:pStyle w:val="Body"/>
        <w:numPr>
          <w:ilvl w:val="0"/>
          <w:numId w:val="35"/>
        </w:numPr>
        <w:rPr>
          <w:szCs w:val="22"/>
        </w:rPr>
      </w:pPr>
      <w:r w:rsidRPr="00D760A0">
        <w:rPr>
          <w:szCs w:val="22"/>
        </w:rPr>
        <w:t>a feasibility analysis that accounts for issues such as total cost of works, drown-out weir frequency, etc.</w:t>
      </w:r>
    </w:p>
    <w:p w:rsidR="001003DD" w:rsidRPr="00D760A0" w:rsidRDefault="001003DD" w:rsidP="00D760A0">
      <w:pPr>
        <w:pStyle w:val="Body"/>
      </w:pPr>
      <w:r w:rsidRPr="00D760A0">
        <w:t>For AVIRA, the proximity of a barrier to the sea or River Murray was used as the key measure of threat to the migration of native fish.</w:t>
      </w:r>
    </w:p>
    <w:p w:rsidR="001003DD" w:rsidRPr="00D760A0" w:rsidRDefault="001003DD" w:rsidP="00D760A0">
      <w:pPr>
        <w:pStyle w:val="Body"/>
      </w:pPr>
      <w:r w:rsidRPr="00D760A0">
        <w:t>The remaining criteria are either considered elsewhere in AVIRA (e.g.threatened species, habitat quality) or should be included as part of action plan development (e.g.complementary programs, adverse impacts, feasibility).</w:t>
      </w:r>
    </w:p>
    <w:p w:rsidR="001003DD" w:rsidRPr="00D760A0" w:rsidRDefault="001003DD" w:rsidP="001003DD">
      <w:pPr>
        <w:pStyle w:val="HD"/>
        <w:rPr>
          <w:rFonts w:asciiTheme="minorHAnsi" w:hAnsiTheme="minorHAnsi"/>
        </w:rPr>
      </w:pPr>
      <w:r w:rsidRPr="00D760A0">
        <w:rPr>
          <w:rFonts w:asciiTheme="minorHAnsi" w:hAnsiTheme="minorHAnsi"/>
        </w:rPr>
        <w:t>AVIRA Metric – Barriers to Fish Migration</w:t>
      </w:r>
    </w:p>
    <w:p w:rsidR="001003DD" w:rsidRPr="00D760A0" w:rsidRDefault="001003DD" w:rsidP="00D760A0">
      <w:pPr>
        <w:pStyle w:val="Body"/>
      </w:pPr>
      <w:r w:rsidRPr="00D760A0">
        <w:t>Based on the above, Barriers to Fish Migration were scored using the following metric:</w:t>
      </w:r>
    </w:p>
    <w:tbl>
      <w:tblPr>
        <w:tblStyle w:val="DELWPTable"/>
        <w:tblW w:w="0" w:type="auto"/>
        <w:tblLook w:val="00A0" w:firstRow="1" w:lastRow="0" w:firstColumn="1" w:lastColumn="0" w:noHBand="0" w:noVBand="0"/>
      </w:tblPr>
      <w:tblGrid>
        <w:gridCol w:w="1235"/>
        <w:gridCol w:w="6136"/>
        <w:gridCol w:w="1763"/>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235"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6136"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B02436">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136"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Artificial barrier exists in the estuary</w:t>
            </w:r>
            <w:r w:rsidRPr="00D760A0">
              <w:rPr>
                <w:rFonts w:asciiTheme="minorHAnsi" w:hAnsiTheme="minorHAnsi"/>
                <w:bCs/>
                <w:szCs w:val="18"/>
              </w:rPr>
              <w:br/>
              <w:t>OR</w:t>
            </w:r>
            <w:r w:rsidRPr="00D760A0">
              <w:rPr>
                <w:rFonts w:asciiTheme="minorHAnsi" w:hAnsiTheme="minorHAnsi"/>
                <w:bCs/>
                <w:szCs w:val="18"/>
              </w:rPr>
              <w:br/>
              <w:t xml:space="preserve">Artificial barrier exists in the floodplain reach </w:t>
            </w:r>
          </w:p>
        </w:tc>
        <w:tc>
          <w:tcPr>
            <w:tcW w:w="1763"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Estuary or Floodplain Reach</w:t>
            </w:r>
          </w:p>
        </w:tc>
      </w:tr>
      <w:tr w:rsidR="001003DD" w:rsidRPr="00D760A0" w:rsidTr="00B02436">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w:t>
            </w:r>
          </w:p>
        </w:tc>
        <w:tc>
          <w:tcPr>
            <w:tcW w:w="6136"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Artificial barrier exists in the valley reach</w:t>
            </w:r>
          </w:p>
        </w:tc>
        <w:tc>
          <w:tcPr>
            <w:tcW w:w="1763"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Valley Reach</w:t>
            </w:r>
          </w:p>
        </w:tc>
      </w:tr>
      <w:tr w:rsidR="001003DD" w:rsidRPr="00D760A0" w:rsidTr="00B02436">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6136" w:type="dxa"/>
          </w:tcPr>
          <w:p w:rsidR="001003DD" w:rsidRPr="00D760A0" w:rsidRDefault="001003DD" w:rsidP="001003DD">
            <w:pPr>
              <w:pStyle w:val="TblBdy"/>
              <w:rPr>
                <w:rFonts w:asciiTheme="minorHAnsi" w:hAnsiTheme="minorHAnsi"/>
                <w:szCs w:val="18"/>
              </w:rPr>
            </w:pPr>
            <w:r w:rsidRPr="00D760A0">
              <w:rPr>
                <w:rFonts w:asciiTheme="minorHAnsi" w:hAnsiTheme="minorHAnsi"/>
                <w:bCs/>
                <w:szCs w:val="18"/>
              </w:rPr>
              <w:t>Artificial barrier exists in the mountain reach</w:t>
            </w:r>
          </w:p>
        </w:tc>
        <w:tc>
          <w:tcPr>
            <w:tcW w:w="1763"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Mountain Reach</w:t>
            </w:r>
          </w:p>
        </w:tc>
      </w:tr>
      <w:tr w:rsidR="001003DD" w:rsidRPr="00D760A0" w:rsidTr="00B02436">
        <w:tc>
          <w:tcPr>
            <w:tcW w:w="123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w:t>
            </w:r>
          </w:p>
        </w:tc>
        <w:tc>
          <w:tcPr>
            <w:tcW w:w="6136"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No artificial barrier exists</w:t>
            </w:r>
          </w:p>
        </w:tc>
        <w:tc>
          <w:tcPr>
            <w:tcW w:w="1763"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No Barrier</w:t>
            </w:r>
          </w:p>
        </w:tc>
      </w:tr>
      <w:tr w:rsidR="001003DD" w:rsidRPr="00D760A0" w:rsidTr="00B02436">
        <w:tc>
          <w:tcPr>
            <w:tcW w:w="9134"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Statewide Fish Barrier database</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Regional fish barrier databases (including location of fishways)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3ISC – location of barriers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Local knowledge</w:t>
            </w:r>
          </w:p>
        </w:tc>
      </w:tr>
    </w:tbl>
    <w:p w:rsidR="00972C02" w:rsidRDefault="001003DD">
      <w:pPr>
        <w:pStyle w:val="Avira3rdLevel"/>
        <w:spacing w:before="600"/>
      </w:pPr>
      <w:r w:rsidRPr="00D760A0">
        <w:t>Reduced Riparian Connectivity</w:t>
      </w:r>
    </w:p>
    <w:p w:rsidR="001003DD" w:rsidRPr="00D760A0" w:rsidRDefault="001003DD" w:rsidP="00D760A0">
      <w:pPr>
        <w:pStyle w:val="Body"/>
      </w:pPr>
      <w:r w:rsidRPr="00D760A0">
        <w:t>To determine the threat posed to river values from reduced riparian connectivity, two measures were identified:</w:t>
      </w:r>
    </w:p>
    <w:p w:rsidR="001003DD" w:rsidRPr="00D760A0" w:rsidRDefault="001003DD" w:rsidP="00484D4E">
      <w:pPr>
        <w:pStyle w:val="Body"/>
        <w:numPr>
          <w:ilvl w:val="0"/>
          <w:numId w:val="35"/>
        </w:numPr>
        <w:rPr>
          <w:szCs w:val="22"/>
        </w:rPr>
      </w:pPr>
      <w:r w:rsidRPr="00D760A0">
        <w:rPr>
          <w:szCs w:val="22"/>
        </w:rPr>
        <w:t>Reduced Longitudinal Continuity; and</w:t>
      </w:r>
    </w:p>
    <w:p w:rsidR="001003DD" w:rsidRPr="00D760A0" w:rsidRDefault="001003DD" w:rsidP="00484D4E">
      <w:pPr>
        <w:pStyle w:val="Body"/>
        <w:numPr>
          <w:ilvl w:val="0"/>
          <w:numId w:val="35"/>
        </w:numPr>
        <w:rPr>
          <w:szCs w:val="22"/>
        </w:rPr>
      </w:pPr>
      <w:r w:rsidRPr="00D760A0">
        <w:rPr>
          <w:szCs w:val="22"/>
        </w:rPr>
        <w:t>Reduced Vegetation Width.</w:t>
      </w:r>
    </w:p>
    <w:p w:rsidR="001003DD" w:rsidRPr="00D760A0" w:rsidRDefault="001003DD" w:rsidP="001003DD">
      <w:pPr>
        <w:pStyle w:val="HD"/>
        <w:rPr>
          <w:rFonts w:asciiTheme="minorHAnsi" w:hAnsiTheme="minorHAnsi"/>
        </w:rPr>
      </w:pPr>
      <w:r w:rsidRPr="00D760A0">
        <w:rPr>
          <w:rFonts w:asciiTheme="minorHAnsi" w:hAnsiTheme="minorHAnsi"/>
        </w:rPr>
        <w:t>AVIRA Metric – Reduced Longitudinal Continuity</w:t>
      </w:r>
    </w:p>
    <w:p w:rsidR="001003DD" w:rsidRPr="00D760A0" w:rsidRDefault="001003DD" w:rsidP="00D760A0">
      <w:pPr>
        <w:pStyle w:val="Body"/>
      </w:pPr>
      <w:r w:rsidRPr="00D760A0">
        <w:t>The 3ISC has two indicators that can be used as measures to assess threats to longitudinal continuity of riparian areas:</w:t>
      </w:r>
    </w:p>
    <w:p w:rsidR="001003DD" w:rsidRPr="00D760A0" w:rsidRDefault="001003DD" w:rsidP="00484D4E">
      <w:pPr>
        <w:pStyle w:val="Body"/>
        <w:numPr>
          <w:ilvl w:val="0"/>
          <w:numId w:val="35"/>
        </w:numPr>
        <w:rPr>
          <w:szCs w:val="22"/>
        </w:rPr>
      </w:pPr>
      <w:r w:rsidRPr="00D760A0">
        <w:rPr>
          <w:szCs w:val="22"/>
        </w:rPr>
        <w:t>fragmentation of woody vegetation; and</w:t>
      </w:r>
    </w:p>
    <w:p w:rsidR="001003DD" w:rsidRPr="00D760A0" w:rsidRDefault="001003DD" w:rsidP="00484D4E">
      <w:pPr>
        <w:pStyle w:val="Body"/>
        <w:numPr>
          <w:ilvl w:val="0"/>
          <w:numId w:val="35"/>
        </w:numPr>
        <w:rPr>
          <w:szCs w:val="22"/>
        </w:rPr>
      </w:pPr>
      <w:r w:rsidRPr="00D760A0">
        <w:rPr>
          <w:szCs w:val="22"/>
        </w:rPr>
        <w:t>vegetation overhang.</w:t>
      </w:r>
    </w:p>
    <w:p w:rsidR="001003DD" w:rsidRPr="00D760A0" w:rsidRDefault="001003DD" w:rsidP="001003DD">
      <w:pPr>
        <w:pStyle w:val="HD"/>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rPr>
          <w:rFonts w:asciiTheme="minorHAnsi" w:hAnsiTheme="minorHAnsi"/>
        </w:rPr>
      </w:pPr>
      <w:r w:rsidRPr="00D760A0">
        <w:rPr>
          <w:rFonts w:asciiTheme="minorHAnsi" w:hAnsiTheme="minorHAnsi"/>
        </w:rPr>
        <w:t>Measure 1 – Fragmentation of Woody Vegetation</w:t>
      </w:r>
    </w:p>
    <w:tbl>
      <w:tblPr>
        <w:tblStyle w:val="DELWPTable"/>
        <w:tblW w:w="5000" w:type="pct"/>
        <w:tblLook w:val="00A0" w:firstRow="1" w:lastRow="0" w:firstColumn="1" w:lastColumn="0" w:noHBand="0" w:noVBand="0"/>
      </w:tblPr>
      <w:tblGrid>
        <w:gridCol w:w="7514"/>
        <w:gridCol w:w="1728"/>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4065" w:type="pct"/>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935" w:type="pct"/>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3F52B8">
        <w:tc>
          <w:tcPr>
            <w:tcW w:w="4065" w:type="pct"/>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Gaps in woody vegetation cover 80-100% of riparian area (3ISC score = 1)</w:t>
            </w:r>
          </w:p>
        </w:tc>
        <w:tc>
          <w:tcPr>
            <w:tcW w:w="935" w:type="pct"/>
            <w:vMerge w:val="restart"/>
            <w:vAlign w:val="center"/>
          </w:tcPr>
          <w:p w:rsidR="001003DD" w:rsidRPr="00D760A0" w:rsidRDefault="001003DD" w:rsidP="00A70571">
            <w:pPr>
              <w:pStyle w:val="TblBdy"/>
              <w:jc w:val="center"/>
              <w:rPr>
                <w:rFonts w:asciiTheme="minorHAnsi" w:hAnsiTheme="minorHAnsi"/>
                <w:szCs w:val="18"/>
              </w:rPr>
            </w:pPr>
            <w:r w:rsidRPr="00D760A0">
              <w:rPr>
                <w:rFonts w:asciiTheme="minorHAnsi" w:hAnsiTheme="minorHAnsi"/>
                <w:szCs w:val="18"/>
              </w:rPr>
              <w:t>3ISC Fragmentation Score</w:t>
            </w:r>
          </w:p>
        </w:tc>
      </w:tr>
      <w:tr w:rsidR="001003DD" w:rsidRPr="00D760A0" w:rsidTr="00B02436">
        <w:tc>
          <w:tcPr>
            <w:tcW w:w="4065" w:type="pct"/>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 xml:space="preserve">Gaps in woody vegetation cover 60-79 of riparian area (3ISC score = 2) </w:t>
            </w:r>
          </w:p>
        </w:tc>
        <w:tc>
          <w:tcPr>
            <w:tcW w:w="935" w:type="pct"/>
            <w:vMerge/>
          </w:tcPr>
          <w:p w:rsidR="001003DD" w:rsidRPr="00D760A0" w:rsidRDefault="001003DD" w:rsidP="001003DD">
            <w:pPr>
              <w:pStyle w:val="TblBdy"/>
              <w:rPr>
                <w:rFonts w:asciiTheme="minorHAnsi" w:hAnsiTheme="minorHAnsi"/>
                <w:szCs w:val="18"/>
              </w:rPr>
            </w:pPr>
          </w:p>
        </w:tc>
      </w:tr>
      <w:tr w:rsidR="001003DD" w:rsidRPr="00D760A0" w:rsidTr="00B02436">
        <w:tc>
          <w:tcPr>
            <w:tcW w:w="4065" w:type="pct"/>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Gaps in woody vegetation cover 40-59% of riparian area (3ISC score = 3)</w:t>
            </w:r>
          </w:p>
        </w:tc>
        <w:tc>
          <w:tcPr>
            <w:tcW w:w="935" w:type="pct"/>
            <w:vMerge/>
          </w:tcPr>
          <w:p w:rsidR="001003DD" w:rsidRPr="00D760A0" w:rsidRDefault="001003DD" w:rsidP="001003DD">
            <w:pPr>
              <w:pStyle w:val="TblBdy"/>
              <w:rPr>
                <w:rFonts w:asciiTheme="minorHAnsi" w:hAnsiTheme="minorHAnsi"/>
                <w:szCs w:val="18"/>
              </w:rPr>
            </w:pPr>
          </w:p>
        </w:tc>
      </w:tr>
      <w:tr w:rsidR="001003DD" w:rsidRPr="00D760A0" w:rsidTr="00B02436">
        <w:tc>
          <w:tcPr>
            <w:tcW w:w="4065" w:type="pct"/>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Gaps in woody vegetation cover 20-39% of riparian area (3ISC score = 4)</w:t>
            </w:r>
          </w:p>
        </w:tc>
        <w:tc>
          <w:tcPr>
            <w:tcW w:w="935" w:type="pct"/>
            <w:vMerge/>
          </w:tcPr>
          <w:p w:rsidR="001003DD" w:rsidRPr="00D760A0" w:rsidRDefault="001003DD" w:rsidP="001003DD">
            <w:pPr>
              <w:pStyle w:val="TblBdy"/>
              <w:rPr>
                <w:rFonts w:asciiTheme="minorHAnsi" w:hAnsiTheme="minorHAnsi"/>
                <w:szCs w:val="18"/>
              </w:rPr>
            </w:pPr>
          </w:p>
        </w:tc>
      </w:tr>
      <w:tr w:rsidR="001003DD" w:rsidRPr="00D760A0" w:rsidTr="00B02436">
        <w:tc>
          <w:tcPr>
            <w:tcW w:w="4065" w:type="pct"/>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Gaps in woody vegetation cover 0-19% of riparian area (3ISC score = 5)</w:t>
            </w:r>
          </w:p>
        </w:tc>
        <w:tc>
          <w:tcPr>
            <w:tcW w:w="935" w:type="pct"/>
            <w:vMerge/>
          </w:tcPr>
          <w:p w:rsidR="001003DD" w:rsidRPr="00D760A0" w:rsidRDefault="001003DD" w:rsidP="001003DD">
            <w:pPr>
              <w:pStyle w:val="TblBdy"/>
              <w:rPr>
                <w:rFonts w:asciiTheme="minorHAnsi" w:hAnsiTheme="minorHAnsi"/>
                <w:bCs/>
                <w:szCs w:val="18"/>
              </w:rPr>
            </w:pPr>
          </w:p>
        </w:tc>
      </w:tr>
    </w:tbl>
    <w:p w:rsidR="001003DD" w:rsidRPr="00D760A0" w:rsidRDefault="001003DD" w:rsidP="001003DD">
      <w:pPr>
        <w:pStyle w:val="HD"/>
        <w:spacing w:before="240"/>
        <w:rPr>
          <w:rFonts w:asciiTheme="minorHAnsi" w:hAnsiTheme="minorHAnsi"/>
        </w:rPr>
      </w:pPr>
      <w:r w:rsidRPr="00D760A0">
        <w:rPr>
          <w:rFonts w:asciiTheme="minorHAnsi" w:hAnsiTheme="minorHAnsi"/>
        </w:rPr>
        <w:t>Measure 2 – Vegetation Overhang</w:t>
      </w:r>
    </w:p>
    <w:tbl>
      <w:tblPr>
        <w:tblStyle w:val="DELWPTable"/>
        <w:tblW w:w="5000" w:type="pct"/>
        <w:tblLook w:val="00A0" w:firstRow="1" w:lastRow="0" w:firstColumn="1" w:lastColumn="0" w:noHBand="0" w:noVBand="0"/>
      </w:tblPr>
      <w:tblGrid>
        <w:gridCol w:w="7514"/>
        <w:gridCol w:w="1728"/>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4065" w:type="pct"/>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935" w:type="pct"/>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3F52B8">
        <w:tc>
          <w:tcPr>
            <w:tcW w:w="4065" w:type="pct"/>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0 – 19% of streambank length has overhanging vegetation, Score = 1 or 2 (Very Poor)</w:t>
            </w:r>
          </w:p>
        </w:tc>
        <w:tc>
          <w:tcPr>
            <w:tcW w:w="935" w:type="pct"/>
            <w:vMerge w:val="restart"/>
            <w:vAlign w:val="center"/>
          </w:tcPr>
          <w:p w:rsidR="001003DD" w:rsidRPr="00D760A0" w:rsidRDefault="001003DD" w:rsidP="00AC32D7">
            <w:pPr>
              <w:pStyle w:val="TblBdy"/>
              <w:jc w:val="center"/>
              <w:rPr>
                <w:rFonts w:asciiTheme="minorHAnsi" w:hAnsiTheme="minorHAnsi"/>
                <w:bCs/>
                <w:szCs w:val="18"/>
              </w:rPr>
            </w:pPr>
            <w:r w:rsidRPr="00D760A0">
              <w:rPr>
                <w:rFonts w:asciiTheme="minorHAnsi" w:hAnsiTheme="minorHAnsi"/>
                <w:bCs/>
                <w:szCs w:val="18"/>
              </w:rPr>
              <w:t>3ISC Overhang Score</w:t>
            </w:r>
          </w:p>
        </w:tc>
      </w:tr>
      <w:tr w:rsidR="001003DD" w:rsidRPr="00D760A0" w:rsidTr="00B02436">
        <w:tc>
          <w:tcPr>
            <w:tcW w:w="4065" w:type="pct"/>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20 – 39% of streambank length has overhanging vegetation, Score = 3 (Poor)</w:t>
            </w:r>
          </w:p>
        </w:tc>
        <w:tc>
          <w:tcPr>
            <w:tcW w:w="935" w:type="pct"/>
            <w:vMerge/>
          </w:tcPr>
          <w:p w:rsidR="001003DD" w:rsidRPr="00D760A0" w:rsidRDefault="001003DD" w:rsidP="001003DD">
            <w:pPr>
              <w:pStyle w:val="TblBdy"/>
              <w:rPr>
                <w:rFonts w:asciiTheme="minorHAnsi" w:hAnsiTheme="minorHAnsi"/>
                <w:bCs/>
                <w:szCs w:val="18"/>
              </w:rPr>
            </w:pPr>
          </w:p>
        </w:tc>
      </w:tr>
      <w:tr w:rsidR="001003DD" w:rsidRPr="00D760A0" w:rsidTr="00B02436">
        <w:tc>
          <w:tcPr>
            <w:tcW w:w="4065" w:type="pct"/>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40 – 59% of streambank length has overhanging vegetation, Score = 4 (Moderate)</w:t>
            </w:r>
          </w:p>
        </w:tc>
        <w:tc>
          <w:tcPr>
            <w:tcW w:w="935" w:type="pct"/>
            <w:vMerge/>
          </w:tcPr>
          <w:p w:rsidR="001003DD" w:rsidRPr="00D760A0" w:rsidRDefault="001003DD" w:rsidP="001003DD">
            <w:pPr>
              <w:pStyle w:val="TblBdy"/>
              <w:rPr>
                <w:rFonts w:asciiTheme="minorHAnsi" w:hAnsiTheme="minorHAnsi"/>
                <w:bCs/>
                <w:szCs w:val="18"/>
              </w:rPr>
            </w:pPr>
          </w:p>
        </w:tc>
      </w:tr>
      <w:tr w:rsidR="001003DD" w:rsidRPr="00D760A0" w:rsidTr="00B02436">
        <w:tc>
          <w:tcPr>
            <w:tcW w:w="4065" w:type="pct"/>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60 – 79% of streambank length has overhanging vegetation, Score = 5 (Good)</w:t>
            </w:r>
          </w:p>
        </w:tc>
        <w:tc>
          <w:tcPr>
            <w:tcW w:w="935" w:type="pct"/>
            <w:vMerge/>
          </w:tcPr>
          <w:p w:rsidR="001003DD" w:rsidRPr="00D760A0" w:rsidRDefault="001003DD" w:rsidP="001003DD">
            <w:pPr>
              <w:pStyle w:val="TblBdy"/>
              <w:rPr>
                <w:rFonts w:asciiTheme="minorHAnsi" w:hAnsiTheme="minorHAnsi"/>
                <w:szCs w:val="18"/>
              </w:rPr>
            </w:pPr>
          </w:p>
        </w:tc>
      </w:tr>
      <w:tr w:rsidR="001003DD" w:rsidRPr="00D760A0" w:rsidTr="00B02436">
        <w:tc>
          <w:tcPr>
            <w:tcW w:w="4065" w:type="pct"/>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80 – 100% of streambank length has overhanging vegetation, Score = 6 (Excellent)</w:t>
            </w:r>
          </w:p>
        </w:tc>
        <w:tc>
          <w:tcPr>
            <w:tcW w:w="935" w:type="pct"/>
            <w:vMerge/>
          </w:tcPr>
          <w:p w:rsidR="001003DD" w:rsidRPr="00D760A0" w:rsidRDefault="001003DD" w:rsidP="001003DD">
            <w:pPr>
              <w:pStyle w:val="TblBdy"/>
              <w:rPr>
                <w:rFonts w:asciiTheme="minorHAnsi" w:hAnsiTheme="minorHAnsi"/>
                <w:szCs w:val="18"/>
              </w:rPr>
            </w:pPr>
          </w:p>
        </w:tc>
      </w:tr>
    </w:tbl>
    <w:p w:rsidR="001003DD" w:rsidRPr="00D760A0" w:rsidRDefault="001003DD" w:rsidP="001003DD">
      <w:pPr>
        <w:pStyle w:val="HD"/>
        <w:spacing w:before="240"/>
        <w:rPr>
          <w:rFonts w:asciiTheme="minorHAnsi" w:hAnsiTheme="minorHAnsi"/>
        </w:rPr>
      </w:pPr>
      <w:r w:rsidRPr="00D760A0">
        <w:rPr>
          <w:rFonts w:asciiTheme="minorHAnsi" w:hAnsiTheme="minorHAnsi"/>
        </w:rPr>
        <w:t>Rating Table</w:t>
      </w:r>
    </w:p>
    <w:tbl>
      <w:tblPr>
        <w:tblStyle w:val="DELWPTable"/>
        <w:tblW w:w="5000" w:type="pct"/>
        <w:tblLayout w:type="fixed"/>
        <w:tblLook w:val="00A0" w:firstRow="1" w:lastRow="0" w:firstColumn="1" w:lastColumn="0" w:noHBand="0" w:noVBand="0"/>
      </w:tblPr>
      <w:tblGrid>
        <w:gridCol w:w="2376"/>
        <w:gridCol w:w="1144"/>
        <w:gridCol w:w="1144"/>
        <w:gridCol w:w="1144"/>
        <w:gridCol w:w="1144"/>
        <w:gridCol w:w="1144"/>
        <w:gridCol w:w="1146"/>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285" w:type="pct"/>
            <w:vMerge w:val="restart"/>
          </w:tcPr>
          <w:p w:rsidR="001003DD" w:rsidRPr="00D760A0" w:rsidRDefault="001003DD" w:rsidP="001003DD">
            <w:pPr>
              <w:pStyle w:val="TblHd"/>
              <w:rPr>
                <w:rFonts w:asciiTheme="minorHAnsi" w:hAnsiTheme="minorHAnsi"/>
              </w:rPr>
            </w:pPr>
            <w:r w:rsidRPr="00D760A0">
              <w:rPr>
                <w:rFonts w:asciiTheme="minorHAnsi" w:hAnsiTheme="minorHAnsi"/>
              </w:rPr>
              <w:t>Length of Streambank with Overhanging Vegetation</w:t>
            </w:r>
          </w:p>
        </w:tc>
        <w:tc>
          <w:tcPr>
            <w:tcW w:w="3715" w:type="pct"/>
            <w:gridSpan w:val="6"/>
          </w:tcPr>
          <w:p w:rsidR="001003DD" w:rsidRPr="00D760A0" w:rsidRDefault="001003DD" w:rsidP="001003DD">
            <w:pPr>
              <w:pStyle w:val="TblHd"/>
              <w:rPr>
                <w:rFonts w:asciiTheme="minorHAnsi" w:hAnsiTheme="minorHAnsi"/>
              </w:rPr>
            </w:pPr>
            <w:r w:rsidRPr="00D760A0">
              <w:rPr>
                <w:rFonts w:asciiTheme="minorHAnsi" w:hAnsiTheme="minorHAnsi"/>
              </w:rPr>
              <w:t>Gaps in Woody Vegetation Cover</w:t>
            </w:r>
          </w:p>
        </w:tc>
      </w:tr>
      <w:tr w:rsidR="001003DD" w:rsidRPr="00D760A0" w:rsidTr="006F57F8">
        <w:tc>
          <w:tcPr>
            <w:tcW w:w="1285" w:type="pct"/>
            <w:vMerge/>
          </w:tcPr>
          <w:p w:rsidR="001003DD" w:rsidRPr="00D760A0" w:rsidRDefault="001003DD" w:rsidP="001003DD">
            <w:pPr>
              <w:pStyle w:val="TblBdy"/>
              <w:rPr>
                <w:rFonts w:asciiTheme="minorHAnsi" w:hAnsiTheme="minorHAnsi"/>
              </w:rPr>
            </w:pPr>
          </w:p>
        </w:tc>
        <w:tc>
          <w:tcPr>
            <w:tcW w:w="619" w:type="pct"/>
            <w:shd w:val="clear" w:color="auto" w:fill="228591"/>
          </w:tcPr>
          <w:p w:rsidR="001003DD" w:rsidRPr="00D760A0" w:rsidRDefault="001003DD" w:rsidP="001003DD">
            <w:pPr>
              <w:pStyle w:val="TblBdy"/>
              <w:rPr>
                <w:rFonts w:asciiTheme="minorHAnsi" w:hAnsiTheme="minorHAnsi"/>
              </w:rPr>
            </w:pPr>
            <w:r w:rsidRPr="00D760A0">
              <w:rPr>
                <w:rFonts w:asciiTheme="minorHAnsi" w:hAnsiTheme="minorHAnsi"/>
              </w:rPr>
              <w:t>0-19%</w:t>
            </w:r>
          </w:p>
        </w:tc>
        <w:tc>
          <w:tcPr>
            <w:tcW w:w="619" w:type="pct"/>
            <w:shd w:val="clear" w:color="auto" w:fill="228591"/>
          </w:tcPr>
          <w:p w:rsidR="001003DD" w:rsidRPr="00D760A0" w:rsidRDefault="001003DD" w:rsidP="001003DD">
            <w:pPr>
              <w:pStyle w:val="TblBdy"/>
              <w:rPr>
                <w:rFonts w:asciiTheme="minorHAnsi" w:hAnsiTheme="minorHAnsi"/>
              </w:rPr>
            </w:pPr>
            <w:r w:rsidRPr="00D760A0">
              <w:rPr>
                <w:rFonts w:asciiTheme="minorHAnsi" w:hAnsiTheme="minorHAnsi"/>
              </w:rPr>
              <w:t>20-39%</w:t>
            </w:r>
          </w:p>
        </w:tc>
        <w:tc>
          <w:tcPr>
            <w:tcW w:w="619" w:type="pct"/>
            <w:shd w:val="clear" w:color="auto" w:fill="228591"/>
          </w:tcPr>
          <w:p w:rsidR="001003DD" w:rsidRPr="00D760A0" w:rsidRDefault="001003DD" w:rsidP="001003DD">
            <w:pPr>
              <w:pStyle w:val="TblBdy"/>
              <w:rPr>
                <w:rFonts w:asciiTheme="minorHAnsi" w:hAnsiTheme="minorHAnsi"/>
              </w:rPr>
            </w:pPr>
            <w:r w:rsidRPr="00D760A0">
              <w:rPr>
                <w:rFonts w:asciiTheme="minorHAnsi" w:hAnsiTheme="minorHAnsi"/>
              </w:rPr>
              <w:t>40-59%</w:t>
            </w:r>
          </w:p>
        </w:tc>
        <w:tc>
          <w:tcPr>
            <w:tcW w:w="619" w:type="pct"/>
            <w:shd w:val="clear" w:color="auto" w:fill="228591"/>
          </w:tcPr>
          <w:p w:rsidR="001003DD" w:rsidRPr="00D760A0" w:rsidRDefault="001003DD" w:rsidP="001003DD">
            <w:pPr>
              <w:pStyle w:val="TblBdy"/>
              <w:rPr>
                <w:rFonts w:asciiTheme="minorHAnsi" w:hAnsiTheme="minorHAnsi"/>
              </w:rPr>
            </w:pPr>
            <w:r w:rsidRPr="00D760A0">
              <w:rPr>
                <w:rFonts w:asciiTheme="minorHAnsi" w:hAnsiTheme="minorHAnsi"/>
              </w:rPr>
              <w:t>60-79</w:t>
            </w:r>
          </w:p>
        </w:tc>
        <w:tc>
          <w:tcPr>
            <w:tcW w:w="619" w:type="pct"/>
            <w:shd w:val="clear" w:color="auto" w:fill="228591"/>
          </w:tcPr>
          <w:p w:rsidR="001003DD" w:rsidRPr="00D760A0" w:rsidRDefault="001003DD" w:rsidP="001003DD">
            <w:pPr>
              <w:pStyle w:val="TblBdy"/>
              <w:rPr>
                <w:rFonts w:asciiTheme="minorHAnsi" w:hAnsiTheme="minorHAnsi"/>
              </w:rPr>
            </w:pPr>
            <w:r w:rsidRPr="00D760A0">
              <w:rPr>
                <w:rFonts w:asciiTheme="minorHAnsi" w:hAnsiTheme="minorHAnsi"/>
              </w:rPr>
              <w:t>80-100%</w:t>
            </w:r>
          </w:p>
        </w:tc>
        <w:tc>
          <w:tcPr>
            <w:tcW w:w="620" w:type="pct"/>
            <w:shd w:val="clear" w:color="auto" w:fill="228591"/>
          </w:tcPr>
          <w:p w:rsidR="001003DD" w:rsidRPr="00D760A0" w:rsidRDefault="001003DD" w:rsidP="001003DD">
            <w:pPr>
              <w:pStyle w:val="TblBdy"/>
              <w:rPr>
                <w:rFonts w:asciiTheme="minorHAnsi" w:hAnsiTheme="minorHAnsi"/>
              </w:rPr>
            </w:pPr>
            <w:r w:rsidRPr="00D760A0">
              <w:rPr>
                <w:rFonts w:asciiTheme="minorHAnsi" w:hAnsiTheme="minorHAnsi"/>
              </w:rPr>
              <w:t>no data</w:t>
            </w:r>
          </w:p>
        </w:tc>
      </w:tr>
      <w:tr w:rsidR="001003DD" w:rsidRPr="00D760A0" w:rsidTr="00B02436">
        <w:tc>
          <w:tcPr>
            <w:tcW w:w="1285" w:type="pct"/>
          </w:tcPr>
          <w:p w:rsidR="001003DD" w:rsidRPr="00D760A0" w:rsidRDefault="001003DD" w:rsidP="001003DD">
            <w:pPr>
              <w:pStyle w:val="TblBdy"/>
              <w:rPr>
                <w:rFonts w:asciiTheme="minorHAnsi" w:hAnsiTheme="minorHAnsi"/>
                <w:bCs/>
              </w:rPr>
            </w:pPr>
            <w:r w:rsidRPr="00D760A0">
              <w:rPr>
                <w:rFonts w:asciiTheme="minorHAnsi" w:hAnsiTheme="minorHAnsi"/>
              </w:rPr>
              <w:t xml:space="preserve">0 – </w:t>
            </w:r>
            <w:r w:rsidR="00CF4FEB">
              <w:rPr>
                <w:rFonts w:asciiTheme="minorHAnsi" w:hAnsiTheme="minorHAnsi"/>
              </w:rPr>
              <w:t>1</w:t>
            </w:r>
            <w:r w:rsidRPr="00D760A0">
              <w:rPr>
                <w:rFonts w:asciiTheme="minorHAnsi" w:hAnsiTheme="minorHAnsi"/>
              </w:rPr>
              <w:t>9%</w:t>
            </w:r>
          </w:p>
        </w:tc>
        <w:tc>
          <w:tcPr>
            <w:tcW w:w="619" w:type="pct"/>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619" w:type="pct"/>
          </w:tcPr>
          <w:p w:rsidR="001003DD" w:rsidRPr="00D760A0" w:rsidRDefault="001003DD" w:rsidP="001003DD">
            <w:pPr>
              <w:pStyle w:val="TblBdy"/>
              <w:rPr>
                <w:rFonts w:asciiTheme="minorHAnsi" w:hAnsiTheme="minorHAnsi"/>
              </w:rPr>
            </w:pPr>
            <w:r w:rsidRPr="00D760A0">
              <w:rPr>
                <w:rFonts w:asciiTheme="minorHAnsi" w:hAnsiTheme="minorHAnsi"/>
              </w:rPr>
              <w:t>2</w:t>
            </w:r>
          </w:p>
        </w:tc>
        <w:tc>
          <w:tcPr>
            <w:tcW w:w="619" w:type="pct"/>
          </w:tcPr>
          <w:p w:rsidR="001003DD" w:rsidRPr="00D760A0" w:rsidRDefault="001003DD" w:rsidP="001003DD">
            <w:pPr>
              <w:pStyle w:val="TblBdy"/>
              <w:rPr>
                <w:rFonts w:asciiTheme="minorHAnsi" w:hAnsiTheme="minorHAnsi"/>
              </w:rPr>
            </w:pPr>
            <w:r w:rsidRPr="00D760A0">
              <w:rPr>
                <w:rFonts w:asciiTheme="minorHAnsi" w:hAnsiTheme="minorHAnsi"/>
              </w:rPr>
              <w:t>3</w:t>
            </w:r>
          </w:p>
        </w:tc>
        <w:tc>
          <w:tcPr>
            <w:tcW w:w="619" w:type="pct"/>
          </w:tcPr>
          <w:p w:rsidR="001003DD" w:rsidRPr="00D760A0" w:rsidRDefault="001003DD" w:rsidP="001003DD">
            <w:pPr>
              <w:pStyle w:val="TblBdy"/>
              <w:rPr>
                <w:rFonts w:asciiTheme="minorHAnsi" w:hAnsiTheme="minorHAnsi"/>
              </w:rPr>
            </w:pPr>
            <w:r w:rsidRPr="00D760A0">
              <w:rPr>
                <w:rFonts w:asciiTheme="minorHAnsi" w:hAnsiTheme="minorHAnsi"/>
              </w:rPr>
              <w:t>4</w:t>
            </w:r>
          </w:p>
        </w:tc>
        <w:tc>
          <w:tcPr>
            <w:tcW w:w="619" w:type="pct"/>
          </w:tcPr>
          <w:p w:rsidR="001003DD" w:rsidRPr="00D760A0" w:rsidRDefault="001003DD" w:rsidP="001003DD">
            <w:pPr>
              <w:pStyle w:val="TblBdy"/>
              <w:rPr>
                <w:rFonts w:asciiTheme="minorHAnsi" w:hAnsiTheme="minorHAnsi"/>
              </w:rPr>
            </w:pPr>
            <w:r w:rsidRPr="00D760A0">
              <w:rPr>
                <w:rFonts w:asciiTheme="minorHAnsi" w:hAnsiTheme="minorHAnsi"/>
              </w:rPr>
              <w:t>5</w:t>
            </w:r>
          </w:p>
        </w:tc>
        <w:tc>
          <w:tcPr>
            <w:tcW w:w="620" w:type="pct"/>
          </w:tcPr>
          <w:p w:rsidR="001003DD" w:rsidRPr="00D760A0" w:rsidRDefault="001003DD" w:rsidP="001003DD">
            <w:pPr>
              <w:pStyle w:val="TblBdy"/>
              <w:rPr>
                <w:rFonts w:asciiTheme="minorHAnsi" w:hAnsiTheme="minorHAnsi"/>
              </w:rPr>
            </w:pPr>
            <w:r w:rsidRPr="00D760A0">
              <w:rPr>
                <w:rFonts w:asciiTheme="minorHAnsi" w:hAnsiTheme="minorHAnsi"/>
              </w:rPr>
              <w:t>5</w:t>
            </w:r>
          </w:p>
        </w:tc>
      </w:tr>
      <w:tr w:rsidR="001003DD" w:rsidRPr="00D760A0" w:rsidTr="00B02436">
        <w:tc>
          <w:tcPr>
            <w:tcW w:w="1285" w:type="pct"/>
          </w:tcPr>
          <w:p w:rsidR="001003DD" w:rsidRPr="00D760A0" w:rsidRDefault="00CF4FEB" w:rsidP="001003DD">
            <w:pPr>
              <w:pStyle w:val="TblBdy"/>
              <w:rPr>
                <w:rFonts w:asciiTheme="minorHAnsi" w:hAnsiTheme="minorHAnsi"/>
                <w:bCs/>
              </w:rPr>
            </w:pPr>
            <w:r>
              <w:rPr>
                <w:rFonts w:asciiTheme="minorHAnsi" w:hAnsiTheme="minorHAnsi"/>
              </w:rPr>
              <w:t>2</w:t>
            </w:r>
            <w:r w:rsidR="001003DD" w:rsidRPr="00D760A0">
              <w:rPr>
                <w:rFonts w:asciiTheme="minorHAnsi" w:hAnsiTheme="minorHAnsi"/>
              </w:rPr>
              <w:t xml:space="preserve">0 – </w:t>
            </w:r>
            <w:r>
              <w:rPr>
                <w:rFonts w:asciiTheme="minorHAnsi" w:hAnsiTheme="minorHAnsi"/>
              </w:rPr>
              <w:t>39</w:t>
            </w:r>
            <w:r w:rsidR="001003DD" w:rsidRPr="00D760A0">
              <w:rPr>
                <w:rFonts w:asciiTheme="minorHAnsi" w:hAnsiTheme="minorHAnsi"/>
              </w:rPr>
              <w:t>%</w:t>
            </w:r>
          </w:p>
        </w:tc>
        <w:tc>
          <w:tcPr>
            <w:tcW w:w="619" w:type="pct"/>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619" w:type="pct"/>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619" w:type="pct"/>
          </w:tcPr>
          <w:p w:rsidR="001003DD" w:rsidRPr="00D760A0" w:rsidRDefault="001003DD" w:rsidP="001003DD">
            <w:pPr>
              <w:pStyle w:val="TblBdy"/>
              <w:rPr>
                <w:rFonts w:asciiTheme="minorHAnsi" w:hAnsiTheme="minorHAnsi"/>
              </w:rPr>
            </w:pPr>
            <w:r w:rsidRPr="00D760A0">
              <w:rPr>
                <w:rFonts w:asciiTheme="minorHAnsi" w:hAnsiTheme="minorHAnsi"/>
              </w:rPr>
              <w:t>2</w:t>
            </w:r>
          </w:p>
        </w:tc>
        <w:tc>
          <w:tcPr>
            <w:tcW w:w="619" w:type="pct"/>
          </w:tcPr>
          <w:p w:rsidR="001003DD" w:rsidRPr="00D760A0" w:rsidRDefault="001003DD" w:rsidP="001003DD">
            <w:pPr>
              <w:pStyle w:val="TblBdy"/>
              <w:rPr>
                <w:rFonts w:asciiTheme="minorHAnsi" w:hAnsiTheme="minorHAnsi"/>
              </w:rPr>
            </w:pPr>
            <w:r w:rsidRPr="00D760A0">
              <w:rPr>
                <w:rFonts w:asciiTheme="minorHAnsi" w:hAnsiTheme="minorHAnsi"/>
              </w:rPr>
              <w:t>3</w:t>
            </w:r>
          </w:p>
        </w:tc>
        <w:tc>
          <w:tcPr>
            <w:tcW w:w="619" w:type="pct"/>
          </w:tcPr>
          <w:p w:rsidR="001003DD" w:rsidRPr="00D760A0" w:rsidRDefault="001003DD" w:rsidP="001003DD">
            <w:pPr>
              <w:pStyle w:val="TblBdy"/>
              <w:rPr>
                <w:rFonts w:asciiTheme="minorHAnsi" w:hAnsiTheme="minorHAnsi"/>
              </w:rPr>
            </w:pPr>
            <w:r w:rsidRPr="00D760A0">
              <w:rPr>
                <w:rFonts w:asciiTheme="minorHAnsi" w:hAnsiTheme="minorHAnsi"/>
              </w:rPr>
              <w:t>4</w:t>
            </w:r>
          </w:p>
        </w:tc>
        <w:tc>
          <w:tcPr>
            <w:tcW w:w="620" w:type="pct"/>
          </w:tcPr>
          <w:p w:rsidR="001003DD" w:rsidRPr="00D760A0" w:rsidRDefault="001003DD" w:rsidP="001003DD">
            <w:pPr>
              <w:pStyle w:val="TblBdy"/>
              <w:rPr>
                <w:rFonts w:asciiTheme="minorHAnsi" w:hAnsiTheme="minorHAnsi"/>
              </w:rPr>
            </w:pPr>
            <w:r w:rsidRPr="00D760A0">
              <w:rPr>
                <w:rFonts w:asciiTheme="minorHAnsi" w:hAnsiTheme="minorHAnsi"/>
              </w:rPr>
              <w:t>4</w:t>
            </w:r>
          </w:p>
        </w:tc>
      </w:tr>
      <w:tr w:rsidR="001003DD" w:rsidRPr="00D760A0" w:rsidTr="00B02436">
        <w:tc>
          <w:tcPr>
            <w:tcW w:w="1285" w:type="pct"/>
          </w:tcPr>
          <w:p w:rsidR="001003DD" w:rsidRPr="00D760A0" w:rsidRDefault="00CF4FEB" w:rsidP="001003DD">
            <w:pPr>
              <w:pStyle w:val="TblBdy"/>
              <w:rPr>
                <w:rFonts w:asciiTheme="minorHAnsi" w:hAnsiTheme="minorHAnsi"/>
                <w:bCs/>
              </w:rPr>
            </w:pPr>
            <w:r>
              <w:rPr>
                <w:rFonts w:asciiTheme="minorHAnsi" w:hAnsiTheme="minorHAnsi"/>
              </w:rPr>
              <w:t>40</w:t>
            </w:r>
            <w:r w:rsidR="001003DD" w:rsidRPr="00D760A0">
              <w:rPr>
                <w:rFonts w:asciiTheme="minorHAnsi" w:hAnsiTheme="minorHAnsi"/>
              </w:rPr>
              <w:t xml:space="preserve"> – </w:t>
            </w:r>
            <w:r>
              <w:rPr>
                <w:rFonts w:asciiTheme="minorHAnsi" w:hAnsiTheme="minorHAnsi"/>
              </w:rPr>
              <w:t>5</w:t>
            </w:r>
            <w:r w:rsidR="001003DD" w:rsidRPr="00D760A0">
              <w:rPr>
                <w:rFonts w:asciiTheme="minorHAnsi" w:hAnsiTheme="minorHAnsi"/>
              </w:rPr>
              <w:t>9%</w:t>
            </w:r>
          </w:p>
        </w:tc>
        <w:tc>
          <w:tcPr>
            <w:tcW w:w="619" w:type="pct"/>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619" w:type="pct"/>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619" w:type="pct"/>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619" w:type="pct"/>
          </w:tcPr>
          <w:p w:rsidR="001003DD" w:rsidRPr="00D760A0" w:rsidRDefault="001003DD" w:rsidP="001003DD">
            <w:pPr>
              <w:pStyle w:val="TblBdy"/>
              <w:rPr>
                <w:rFonts w:asciiTheme="minorHAnsi" w:hAnsiTheme="minorHAnsi"/>
              </w:rPr>
            </w:pPr>
            <w:r w:rsidRPr="00D760A0">
              <w:rPr>
                <w:rFonts w:asciiTheme="minorHAnsi" w:hAnsiTheme="minorHAnsi"/>
              </w:rPr>
              <w:t>2</w:t>
            </w:r>
          </w:p>
        </w:tc>
        <w:tc>
          <w:tcPr>
            <w:tcW w:w="619" w:type="pct"/>
          </w:tcPr>
          <w:p w:rsidR="001003DD" w:rsidRPr="00D760A0" w:rsidRDefault="001003DD" w:rsidP="001003DD">
            <w:pPr>
              <w:pStyle w:val="TblBdy"/>
              <w:rPr>
                <w:rFonts w:asciiTheme="minorHAnsi" w:hAnsiTheme="minorHAnsi"/>
              </w:rPr>
            </w:pPr>
            <w:r w:rsidRPr="00D760A0">
              <w:rPr>
                <w:rFonts w:asciiTheme="minorHAnsi" w:hAnsiTheme="minorHAnsi"/>
              </w:rPr>
              <w:t>3</w:t>
            </w:r>
          </w:p>
        </w:tc>
        <w:tc>
          <w:tcPr>
            <w:tcW w:w="620" w:type="pct"/>
          </w:tcPr>
          <w:p w:rsidR="001003DD" w:rsidRPr="00D760A0" w:rsidRDefault="001003DD" w:rsidP="001003DD">
            <w:pPr>
              <w:pStyle w:val="TblBdy"/>
              <w:rPr>
                <w:rFonts w:asciiTheme="minorHAnsi" w:hAnsiTheme="minorHAnsi"/>
              </w:rPr>
            </w:pPr>
            <w:r w:rsidRPr="00D760A0">
              <w:rPr>
                <w:rFonts w:asciiTheme="minorHAnsi" w:hAnsiTheme="minorHAnsi"/>
              </w:rPr>
              <w:t>3</w:t>
            </w:r>
          </w:p>
        </w:tc>
      </w:tr>
      <w:tr w:rsidR="001003DD" w:rsidRPr="00D760A0" w:rsidTr="00B02436">
        <w:tc>
          <w:tcPr>
            <w:tcW w:w="1285" w:type="pct"/>
          </w:tcPr>
          <w:p w:rsidR="001003DD" w:rsidRPr="00D760A0" w:rsidRDefault="00CF4FEB" w:rsidP="001003DD">
            <w:pPr>
              <w:pStyle w:val="TblBdy"/>
              <w:rPr>
                <w:rFonts w:asciiTheme="minorHAnsi" w:hAnsiTheme="minorHAnsi"/>
                <w:bCs/>
              </w:rPr>
            </w:pPr>
            <w:r>
              <w:rPr>
                <w:rFonts w:asciiTheme="minorHAnsi" w:hAnsiTheme="minorHAnsi"/>
              </w:rPr>
              <w:t>6</w:t>
            </w:r>
            <w:r w:rsidR="001003DD" w:rsidRPr="00D760A0">
              <w:rPr>
                <w:rFonts w:asciiTheme="minorHAnsi" w:hAnsiTheme="minorHAnsi"/>
              </w:rPr>
              <w:t xml:space="preserve">0 – </w:t>
            </w:r>
            <w:r>
              <w:rPr>
                <w:rFonts w:asciiTheme="minorHAnsi" w:hAnsiTheme="minorHAnsi"/>
              </w:rPr>
              <w:t>79</w:t>
            </w:r>
            <w:r w:rsidR="001003DD" w:rsidRPr="00D760A0">
              <w:rPr>
                <w:rFonts w:asciiTheme="minorHAnsi" w:hAnsiTheme="minorHAnsi"/>
              </w:rPr>
              <w:t>%</w:t>
            </w:r>
          </w:p>
        </w:tc>
        <w:tc>
          <w:tcPr>
            <w:tcW w:w="619" w:type="pct"/>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619" w:type="pct"/>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619" w:type="pct"/>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619" w:type="pct"/>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619" w:type="pct"/>
          </w:tcPr>
          <w:p w:rsidR="001003DD" w:rsidRPr="00D760A0" w:rsidRDefault="001003DD" w:rsidP="001003DD">
            <w:pPr>
              <w:pStyle w:val="TblBdy"/>
              <w:rPr>
                <w:rFonts w:asciiTheme="minorHAnsi" w:hAnsiTheme="minorHAnsi"/>
              </w:rPr>
            </w:pPr>
            <w:r w:rsidRPr="00D760A0">
              <w:rPr>
                <w:rFonts w:asciiTheme="minorHAnsi" w:hAnsiTheme="minorHAnsi"/>
              </w:rPr>
              <w:t>2</w:t>
            </w:r>
          </w:p>
        </w:tc>
        <w:tc>
          <w:tcPr>
            <w:tcW w:w="620" w:type="pct"/>
          </w:tcPr>
          <w:p w:rsidR="001003DD" w:rsidRPr="00D760A0" w:rsidRDefault="001003DD" w:rsidP="001003DD">
            <w:pPr>
              <w:pStyle w:val="TblBdy"/>
              <w:rPr>
                <w:rFonts w:asciiTheme="minorHAnsi" w:hAnsiTheme="minorHAnsi"/>
              </w:rPr>
            </w:pPr>
            <w:r w:rsidRPr="00D760A0">
              <w:rPr>
                <w:rFonts w:asciiTheme="minorHAnsi" w:hAnsiTheme="minorHAnsi"/>
              </w:rPr>
              <w:t>2</w:t>
            </w:r>
          </w:p>
        </w:tc>
      </w:tr>
      <w:tr w:rsidR="001003DD" w:rsidRPr="00D760A0" w:rsidTr="00B02436">
        <w:tc>
          <w:tcPr>
            <w:tcW w:w="1285" w:type="pct"/>
          </w:tcPr>
          <w:p w:rsidR="001003DD" w:rsidRPr="00D760A0" w:rsidRDefault="00CF4FEB" w:rsidP="001003DD">
            <w:pPr>
              <w:pStyle w:val="TblBdy"/>
              <w:rPr>
                <w:rFonts w:asciiTheme="minorHAnsi" w:hAnsiTheme="minorHAnsi"/>
                <w:bCs/>
              </w:rPr>
            </w:pPr>
            <w:r>
              <w:rPr>
                <w:rFonts w:asciiTheme="minorHAnsi" w:hAnsiTheme="minorHAnsi"/>
              </w:rPr>
              <w:t>80</w:t>
            </w:r>
            <w:r w:rsidR="001003DD" w:rsidRPr="00D760A0">
              <w:rPr>
                <w:rFonts w:asciiTheme="minorHAnsi" w:hAnsiTheme="minorHAnsi"/>
              </w:rPr>
              <w:t xml:space="preserve"> – 100%</w:t>
            </w:r>
          </w:p>
        </w:tc>
        <w:tc>
          <w:tcPr>
            <w:tcW w:w="619" w:type="pct"/>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619" w:type="pct"/>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619" w:type="pct"/>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619" w:type="pct"/>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619" w:type="pct"/>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620" w:type="pct"/>
          </w:tcPr>
          <w:p w:rsidR="001003DD" w:rsidRPr="00D760A0" w:rsidRDefault="001003DD" w:rsidP="001003DD">
            <w:pPr>
              <w:pStyle w:val="TblBdy"/>
              <w:rPr>
                <w:rFonts w:asciiTheme="minorHAnsi" w:hAnsiTheme="minorHAnsi"/>
              </w:rPr>
            </w:pPr>
            <w:r w:rsidRPr="00D760A0">
              <w:rPr>
                <w:rFonts w:asciiTheme="minorHAnsi" w:hAnsiTheme="minorHAnsi"/>
              </w:rPr>
              <w:t>1</w:t>
            </w:r>
          </w:p>
        </w:tc>
      </w:tr>
      <w:tr w:rsidR="001003DD" w:rsidRPr="00D760A0" w:rsidTr="00B02436">
        <w:tc>
          <w:tcPr>
            <w:tcW w:w="1285" w:type="pct"/>
          </w:tcPr>
          <w:p w:rsidR="001003DD" w:rsidRPr="00D760A0" w:rsidRDefault="001003DD" w:rsidP="001003DD">
            <w:pPr>
              <w:pStyle w:val="TblBdy"/>
              <w:rPr>
                <w:rFonts w:asciiTheme="minorHAnsi" w:hAnsiTheme="minorHAnsi"/>
                <w:bCs/>
              </w:rPr>
            </w:pPr>
            <w:r w:rsidRPr="00D760A0">
              <w:rPr>
                <w:rFonts w:asciiTheme="minorHAnsi" w:hAnsiTheme="minorHAnsi"/>
                <w:bCs/>
              </w:rPr>
              <w:t>no data</w:t>
            </w:r>
          </w:p>
        </w:tc>
        <w:tc>
          <w:tcPr>
            <w:tcW w:w="619" w:type="pct"/>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619" w:type="pct"/>
          </w:tcPr>
          <w:p w:rsidR="001003DD" w:rsidRPr="00D760A0" w:rsidRDefault="001003DD" w:rsidP="001003DD">
            <w:pPr>
              <w:pStyle w:val="TblBdy"/>
              <w:rPr>
                <w:rFonts w:asciiTheme="minorHAnsi" w:hAnsiTheme="minorHAnsi"/>
              </w:rPr>
            </w:pPr>
            <w:r w:rsidRPr="00D760A0">
              <w:rPr>
                <w:rFonts w:asciiTheme="minorHAnsi" w:hAnsiTheme="minorHAnsi"/>
              </w:rPr>
              <w:t>2</w:t>
            </w:r>
          </w:p>
        </w:tc>
        <w:tc>
          <w:tcPr>
            <w:tcW w:w="619" w:type="pct"/>
          </w:tcPr>
          <w:p w:rsidR="001003DD" w:rsidRPr="00D760A0" w:rsidRDefault="001003DD" w:rsidP="001003DD">
            <w:pPr>
              <w:pStyle w:val="TblBdy"/>
              <w:rPr>
                <w:rFonts w:asciiTheme="minorHAnsi" w:hAnsiTheme="minorHAnsi"/>
              </w:rPr>
            </w:pPr>
            <w:r w:rsidRPr="00D760A0">
              <w:rPr>
                <w:rFonts w:asciiTheme="minorHAnsi" w:hAnsiTheme="minorHAnsi"/>
              </w:rPr>
              <w:t>3</w:t>
            </w:r>
          </w:p>
        </w:tc>
        <w:tc>
          <w:tcPr>
            <w:tcW w:w="619" w:type="pct"/>
          </w:tcPr>
          <w:p w:rsidR="001003DD" w:rsidRPr="00D760A0" w:rsidRDefault="001003DD" w:rsidP="001003DD">
            <w:pPr>
              <w:pStyle w:val="TblBdy"/>
              <w:rPr>
                <w:rFonts w:asciiTheme="minorHAnsi" w:hAnsiTheme="minorHAnsi"/>
              </w:rPr>
            </w:pPr>
            <w:r w:rsidRPr="00D760A0">
              <w:rPr>
                <w:rFonts w:asciiTheme="minorHAnsi" w:hAnsiTheme="minorHAnsi"/>
              </w:rPr>
              <w:t>4</w:t>
            </w:r>
          </w:p>
        </w:tc>
        <w:tc>
          <w:tcPr>
            <w:tcW w:w="619" w:type="pct"/>
          </w:tcPr>
          <w:p w:rsidR="001003DD" w:rsidRPr="00D760A0" w:rsidRDefault="001003DD" w:rsidP="001003DD">
            <w:pPr>
              <w:pStyle w:val="TblBdy"/>
              <w:rPr>
                <w:rFonts w:asciiTheme="minorHAnsi" w:hAnsiTheme="minorHAnsi"/>
              </w:rPr>
            </w:pPr>
            <w:r w:rsidRPr="00D760A0">
              <w:rPr>
                <w:rFonts w:asciiTheme="minorHAnsi" w:hAnsiTheme="minorHAnsi"/>
              </w:rPr>
              <w:t>5</w:t>
            </w:r>
          </w:p>
        </w:tc>
        <w:tc>
          <w:tcPr>
            <w:tcW w:w="620" w:type="pct"/>
          </w:tcPr>
          <w:p w:rsidR="001003DD" w:rsidRPr="00D760A0" w:rsidRDefault="001003DD" w:rsidP="001003DD">
            <w:pPr>
              <w:pStyle w:val="TblBdy"/>
              <w:rPr>
                <w:rFonts w:asciiTheme="minorHAnsi" w:hAnsiTheme="minorHAnsi"/>
              </w:rPr>
            </w:pPr>
            <w:r w:rsidRPr="00D760A0">
              <w:rPr>
                <w:rFonts w:asciiTheme="minorHAnsi" w:hAnsiTheme="minorHAnsi"/>
              </w:rPr>
              <w:t>no data</w:t>
            </w:r>
          </w:p>
        </w:tc>
      </w:tr>
    </w:tbl>
    <w:p w:rsidR="001003DD" w:rsidRPr="00D760A0" w:rsidRDefault="001003DD" w:rsidP="001003DD">
      <w:pPr>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D760A0">
      <w:pPr>
        <w:pStyle w:val="Body"/>
      </w:pPr>
      <w:r w:rsidRPr="00D760A0">
        <w:t>Based on the above, Reduced Longitudinal Continuity was scored using the following metric:</w:t>
      </w:r>
    </w:p>
    <w:tbl>
      <w:tblPr>
        <w:tblStyle w:val="DELWPTable"/>
        <w:tblW w:w="0" w:type="auto"/>
        <w:tblLook w:val="00A0" w:firstRow="1" w:lastRow="0" w:firstColumn="1" w:lastColumn="0" w:noHBand="0" w:noVBand="0"/>
      </w:tblPr>
      <w:tblGrid>
        <w:gridCol w:w="1236"/>
        <w:gridCol w:w="7898"/>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242"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8000"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5</w:t>
            </w:r>
          </w:p>
        </w:tc>
        <w:tc>
          <w:tcPr>
            <w:tcW w:w="8000" w:type="dxa"/>
          </w:tcPr>
          <w:p w:rsidR="001003DD" w:rsidRPr="00D760A0" w:rsidRDefault="001003DD" w:rsidP="001003DD">
            <w:pPr>
              <w:pStyle w:val="TblBdy"/>
              <w:rPr>
                <w:rFonts w:asciiTheme="minorHAnsi" w:hAnsiTheme="minorHAnsi"/>
              </w:rPr>
            </w:pPr>
            <w:r w:rsidRPr="00D760A0">
              <w:rPr>
                <w:rFonts w:asciiTheme="minorHAnsi" w:hAnsiTheme="minorHAnsi"/>
              </w:rPr>
              <w:t>0-39% of streambank has overhanging vegetation with 80-100% of vegetated area being gaps</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4</w:t>
            </w:r>
          </w:p>
        </w:tc>
        <w:tc>
          <w:tcPr>
            <w:tcW w:w="8000" w:type="dxa"/>
          </w:tcPr>
          <w:p w:rsidR="001003DD" w:rsidRPr="00D760A0" w:rsidRDefault="001003DD" w:rsidP="001003DD">
            <w:pPr>
              <w:pStyle w:val="TblBdy"/>
              <w:rPr>
                <w:rFonts w:asciiTheme="minorHAnsi" w:hAnsiTheme="minorHAnsi"/>
              </w:rPr>
            </w:pPr>
            <w:r w:rsidRPr="00D760A0">
              <w:rPr>
                <w:rFonts w:asciiTheme="minorHAnsi" w:hAnsiTheme="minorHAnsi"/>
              </w:rPr>
              <w:t>0-39% of streambank has overhanging vegetation with 60-79% of vegetated area being gaps</w:t>
            </w:r>
            <w:r w:rsidRPr="00D760A0">
              <w:rPr>
                <w:rFonts w:asciiTheme="minorHAnsi" w:hAnsiTheme="minorHAnsi"/>
              </w:rPr>
              <w:br/>
              <w:t>OR</w:t>
            </w:r>
            <w:r w:rsidRPr="00D760A0">
              <w:rPr>
                <w:rFonts w:asciiTheme="minorHAnsi" w:hAnsiTheme="minorHAnsi"/>
              </w:rPr>
              <w:br/>
              <w:t>40-64% of streambank has overhanging vegetation with 80-100% of vegetated area being gaps</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3</w:t>
            </w:r>
          </w:p>
        </w:tc>
        <w:tc>
          <w:tcPr>
            <w:tcW w:w="8000" w:type="dxa"/>
          </w:tcPr>
          <w:p w:rsidR="001003DD" w:rsidRPr="00D760A0" w:rsidRDefault="001003DD" w:rsidP="001003DD">
            <w:pPr>
              <w:pStyle w:val="TblBdy"/>
              <w:rPr>
                <w:rFonts w:asciiTheme="minorHAnsi" w:hAnsiTheme="minorHAnsi"/>
              </w:rPr>
            </w:pPr>
            <w:r w:rsidRPr="00D760A0">
              <w:rPr>
                <w:rFonts w:asciiTheme="minorHAnsi" w:hAnsiTheme="minorHAnsi"/>
              </w:rPr>
              <w:t>0-39% of streambank has overhanging vegetation with 40-59% of vegetated area being gaps</w:t>
            </w:r>
            <w:r w:rsidRPr="00D760A0">
              <w:rPr>
                <w:rFonts w:asciiTheme="minorHAnsi" w:hAnsiTheme="minorHAnsi"/>
              </w:rPr>
              <w:br/>
              <w:t>OR</w:t>
            </w:r>
            <w:r w:rsidRPr="00D760A0">
              <w:rPr>
                <w:rFonts w:asciiTheme="minorHAnsi" w:hAnsiTheme="minorHAnsi"/>
              </w:rPr>
              <w:br/>
              <w:t>40-64% of streambank has overhanging vegetation with 60-79% of vegetated area being gaps</w:t>
            </w:r>
            <w:r w:rsidRPr="00D760A0">
              <w:rPr>
                <w:rFonts w:asciiTheme="minorHAnsi" w:hAnsiTheme="minorHAnsi"/>
              </w:rPr>
              <w:br/>
              <w:t>OR</w:t>
            </w:r>
            <w:r w:rsidRPr="00D760A0">
              <w:rPr>
                <w:rFonts w:asciiTheme="minorHAnsi" w:hAnsiTheme="minorHAnsi"/>
              </w:rPr>
              <w:br/>
              <w:t>65-79% of streambank has overhanging vegetation with 80-100% of vegetated area being gaps</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2</w:t>
            </w:r>
          </w:p>
        </w:tc>
        <w:tc>
          <w:tcPr>
            <w:tcW w:w="8000" w:type="dxa"/>
          </w:tcPr>
          <w:p w:rsidR="001003DD" w:rsidRPr="00D760A0" w:rsidRDefault="001003DD" w:rsidP="001003DD">
            <w:pPr>
              <w:pStyle w:val="TblBdy"/>
              <w:rPr>
                <w:rFonts w:asciiTheme="minorHAnsi" w:hAnsiTheme="minorHAnsi"/>
              </w:rPr>
            </w:pPr>
            <w:r w:rsidRPr="00D760A0">
              <w:rPr>
                <w:rFonts w:asciiTheme="minorHAnsi" w:hAnsiTheme="minorHAnsi"/>
              </w:rPr>
              <w:t>0-39% of streambank has overhanging vegetation with 20-39% of vegetated area being gaps</w:t>
            </w:r>
            <w:r w:rsidRPr="00D760A0">
              <w:rPr>
                <w:rFonts w:asciiTheme="minorHAnsi" w:hAnsiTheme="minorHAnsi"/>
              </w:rPr>
              <w:br/>
              <w:t>OR</w:t>
            </w:r>
            <w:r w:rsidRPr="00D760A0">
              <w:rPr>
                <w:rFonts w:asciiTheme="minorHAnsi" w:hAnsiTheme="minorHAnsi"/>
              </w:rPr>
              <w:br/>
              <w:t>40-64% of streambank has overhanging vegetation with 40-59% of vegetated area being gaps</w:t>
            </w:r>
            <w:r w:rsidRPr="00D760A0">
              <w:rPr>
                <w:rFonts w:asciiTheme="minorHAnsi" w:hAnsiTheme="minorHAnsi"/>
              </w:rPr>
              <w:br/>
              <w:t>OR</w:t>
            </w:r>
            <w:r w:rsidRPr="00D760A0">
              <w:rPr>
                <w:rFonts w:asciiTheme="minorHAnsi" w:hAnsiTheme="minorHAnsi"/>
              </w:rPr>
              <w:br/>
              <w:t>65-79% of streambank has overhanging vegetation with 60-79% of vegetated area being gaps</w:t>
            </w:r>
            <w:r w:rsidRPr="00D760A0">
              <w:rPr>
                <w:rFonts w:asciiTheme="minorHAnsi" w:hAnsiTheme="minorHAnsi"/>
              </w:rPr>
              <w:br/>
              <w:t>OR</w:t>
            </w:r>
            <w:r w:rsidRPr="00D760A0">
              <w:rPr>
                <w:rFonts w:asciiTheme="minorHAnsi" w:hAnsiTheme="minorHAnsi"/>
              </w:rPr>
              <w:br/>
              <w:t>80-94% of streambank has overhanging vegetation with 80-100% of vegetated area being gaps</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1</w:t>
            </w:r>
          </w:p>
        </w:tc>
        <w:tc>
          <w:tcPr>
            <w:tcW w:w="8000" w:type="dxa"/>
          </w:tcPr>
          <w:p w:rsidR="001003DD" w:rsidRPr="00D760A0" w:rsidRDefault="001003DD" w:rsidP="001003DD">
            <w:pPr>
              <w:pStyle w:val="TblBdy"/>
              <w:rPr>
                <w:rFonts w:asciiTheme="minorHAnsi" w:hAnsiTheme="minorHAnsi"/>
              </w:rPr>
            </w:pPr>
            <w:r w:rsidRPr="00D760A0">
              <w:rPr>
                <w:rFonts w:asciiTheme="minorHAnsi" w:hAnsiTheme="minorHAnsi"/>
              </w:rPr>
              <w:t>0-39% of streambank has overhanging vegetation with 0-19% of vegetated area being gaps</w:t>
            </w:r>
            <w:r w:rsidRPr="00D760A0">
              <w:rPr>
                <w:rFonts w:asciiTheme="minorHAnsi" w:hAnsiTheme="minorHAnsi"/>
              </w:rPr>
              <w:br/>
              <w:t>OR</w:t>
            </w:r>
            <w:r w:rsidRPr="00D760A0">
              <w:rPr>
                <w:rFonts w:asciiTheme="minorHAnsi" w:hAnsiTheme="minorHAnsi"/>
              </w:rPr>
              <w:br/>
              <w:t>40-64% of streambank has overhanging vegetation with 0-39% of vegetated area being gaps</w:t>
            </w:r>
            <w:r w:rsidRPr="00D760A0">
              <w:rPr>
                <w:rFonts w:asciiTheme="minorHAnsi" w:hAnsiTheme="minorHAnsi"/>
              </w:rPr>
              <w:br/>
              <w:t>OR</w:t>
            </w:r>
            <w:r w:rsidRPr="00D760A0">
              <w:rPr>
                <w:rFonts w:asciiTheme="minorHAnsi" w:hAnsiTheme="minorHAnsi"/>
              </w:rPr>
              <w:br/>
              <w:t>65-79% of streambank has overhanging vegetation with 0-59% of vegetated area being gaps</w:t>
            </w:r>
            <w:r w:rsidRPr="00D760A0">
              <w:rPr>
                <w:rFonts w:asciiTheme="minorHAnsi" w:hAnsiTheme="minorHAnsi"/>
              </w:rPr>
              <w:br/>
              <w:t>OR</w:t>
            </w:r>
            <w:r w:rsidRPr="00D760A0">
              <w:rPr>
                <w:rFonts w:asciiTheme="minorHAnsi" w:hAnsiTheme="minorHAnsi"/>
              </w:rPr>
              <w:br/>
              <w:t>80-94% of streambank has overhanging vegetation with 0-79% of vegetated area being gaps</w:t>
            </w:r>
            <w:r w:rsidRPr="00D760A0">
              <w:rPr>
                <w:rFonts w:asciiTheme="minorHAnsi" w:hAnsiTheme="minorHAnsi"/>
              </w:rPr>
              <w:br/>
              <w:t>OR</w:t>
            </w:r>
            <w:r w:rsidRPr="00D760A0">
              <w:rPr>
                <w:rFonts w:asciiTheme="minorHAnsi" w:hAnsiTheme="minorHAnsi"/>
              </w:rPr>
              <w:br/>
              <w:t>95-100% of streambank has overhanging vegetation</w:t>
            </w:r>
          </w:p>
        </w:tc>
      </w:tr>
      <w:tr w:rsidR="001003DD" w:rsidRPr="00D760A0" w:rsidTr="00B02436">
        <w:tc>
          <w:tcPr>
            <w:tcW w:w="9242" w:type="dxa"/>
            <w:gridSpan w:val="2"/>
          </w:tcPr>
          <w:p w:rsidR="001003DD" w:rsidRPr="00D760A0" w:rsidRDefault="001003DD" w:rsidP="001003DD">
            <w:pPr>
              <w:pStyle w:val="TblBdy"/>
              <w:rPr>
                <w:rFonts w:asciiTheme="minorHAnsi" w:hAnsiTheme="minorHAnsi"/>
              </w:rPr>
            </w:pPr>
            <w:r w:rsidRPr="00D760A0">
              <w:rPr>
                <w:rFonts w:asciiTheme="minorHAnsi" w:hAnsiTheme="minorHAnsi"/>
              </w:rPr>
              <w:t>Data Source:</w:t>
            </w:r>
          </w:p>
          <w:p w:rsidR="001003DD" w:rsidRPr="00D760A0" w:rsidRDefault="001003DD" w:rsidP="001003DD">
            <w:pPr>
              <w:pStyle w:val="TblBdy"/>
              <w:rPr>
                <w:rFonts w:asciiTheme="minorHAnsi" w:hAnsiTheme="minorHAnsi"/>
              </w:rPr>
            </w:pPr>
            <w:r w:rsidRPr="00D760A0">
              <w:rPr>
                <w:rFonts w:asciiTheme="minorHAnsi" w:hAnsiTheme="minorHAnsi"/>
              </w:rPr>
              <w:t>3ISC Fragmentation of Woody Vegetation</w:t>
            </w:r>
          </w:p>
          <w:p w:rsidR="001003DD" w:rsidRPr="00D760A0" w:rsidRDefault="001003DD" w:rsidP="001003DD">
            <w:pPr>
              <w:pStyle w:val="TblBdy"/>
              <w:rPr>
                <w:rFonts w:asciiTheme="minorHAnsi" w:hAnsiTheme="minorHAnsi"/>
              </w:rPr>
            </w:pPr>
            <w:r w:rsidRPr="00D760A0">
              <w:rPr>
                <w:rFonts w:asciiTheme="minorHAnsi" w:hAnsiTheme="minorHAnsi"/>
              </w:rPr>
              <w:t>3ISC Vegetation Overhang</w:t>
            </w:r>
          </w:p>
          <w:p w:rsidR="001003DD" w:rsidRPr="00D760A0" w:rsidRDefault="001003DD" w:rsidP="001003DD">
            <w:pPr>
              <w:pStyle w:val="TblBdy"/>
              <w:rPr>
                <w:rFonts w:asciiTheme="minorHAnsi" w:hAnsiTheme="minorHAnsi"/>
              </w:rPr>
            </w:pPr>
            <w:r w:rsidRPr="00D760A0">
              <w:rPr>
                <w:rFonts w:asciiTheme="minorHAnsi" w:hAnsiTheme="minorHAnsi"/>
              </w:rPr>
              <w:t>Local knowledge</w:t>
            </w:r>
          </w:p>
        </w:tc>
      </w:tr>
    </w:tbl>
    <w:p w:rsidR="001003DD" w:rsidRPr="00D760A0" w:rsidRDefault="001003DD" w:rsidP="001003DD">
      <w:pPr>
        <w:pStyle w:val="HD"/>
        <w:spacing w:before="240"/>
        <w:rPr>
          <w:rFonts w:asciiTheme="minorHAnsi" w:hAnsiTheme="minorHAnsi"/>
        </w:rPr>
      </w:pPr>
      <w:r w:rsidRPr="00D760A0">
        <w:rPr>
          <w:rFonts w:asciiTheme="minorHAnsi" w:hAnsiTheme="minorHAnsi"/>
        </w:rPr>
        <w:t>AVIRA Metric – Reduced Vegetation Width</w:t>
      </w:r>
    </w:p>
    <w:p w:rsidR="001003DD" w:rsidRPr="00D760A0" w:rsidRDefault="001003DD" w:rsidP="00D760A0">
      <w:pPr>
        <w:pStyle w:val="Body"/>
      </w:pPr>
      <w:r w:rsidRPr="00D760A0">
        <w:t>Good riparian widths act as habitat corridors, providing a full range of plant communities needed for a range of species and to link effectively with adjacent terrestrial ecosystems. The 3ISC assesses the width of vegetation by measuring both the riparian width (i.e.river dependent vegetation) and adjacent vegetation width.</w:t>
      </w:r>
    </w:p>
    <w:p w:rsidR="001003DD" w:rsidRPr="00D760A0" w:rsidRDefault="001003DD" w:rsidP="00D760A0">
      <w:pPr>
        <w:pStyle w:val="Body"/>
      </w:pPr>
      <w:r w:rsidRPr="00D760A0">
        <w:t>Based on the above, Reduced Vegetation Width was scored using the following metric:</w:t>
      </w:r>
    </w:p>
    <w:tbl>
      <w:tblPr>
        <w:tblStyle w:val="DELWPTable"/>
        <w:tblW w:w="0" w:type="auto"/>
        <w:tblLook w:val="00A0" w:firstRow="1" w:lastRow="0" w:firstColumn="1" w:lastColumn="0" w:noHBand="0" w:noVBand="0"/>
      </w:tblPr>
      <w:tblGrid>
        <w:gridCol w:w="1233"/>
        <w:gridCol w:w="2658"/>
        <w:gridCol w:w="3480"/>
        <w:gridCol w:w="1763"/>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233" w:type="dxa"/>
            <w:vMerge w:val="restart"/>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6138" w:type="dxa"/>
            <w:gridSpan w:val="2"/>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vMerge w:val="restart"/>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6F57F8">
        <w:tc>
          <w:tcPr>
            <w:tcW w:w="1233" w:type="dxa"/>
            <w:vMerge/>
          </w:tcPr>
          <w:p w:rsidR="001003DD" w:rsidRPr="00D760A0" w:rsidRDefault="001003DD" w:rsidP="001003DD">
            <w:pPr>
              <w:pStyle w:val="TblBdy"/>
              <w:rPr>
                <w:rFonts w:asciiTheme="minorHAnsi" w:hAnsiTheme="minorHAnsi"/>
              </w:rPr>
            </w:pPr>
          </w:p>
        </w:tc>
        <w:tc>
          <w:tcPr>
            <w:tcW w:w="2658" w:type="dxa"/>
            <w:shd w:val="clear" w:color="auto" w:fill="228591"/>
          </w:tcPr>
          <w:p w:rsidR="001003DD" w:rsidRPr="00D760A0" w:rsidRDefault="001003DD" w:rsidP="001003DD">
            <w:pPr>
              <w:pStyle w:val="TblBdy"/>
              <w:rPr>
                <w:rFonts w:asciiTheme="minorHAnsi" w:hAnsiTheme="minorHAnsi"/>
                <w:bCs/>
              </w:rPr>
            </w:pPr>
            <w:r w:rsidRPr="00D760A0">
              <w:rPr>
                <w:rFonts w:asciiTheme="minorHAnsi" w:hAnsiTheme="minorHAnsi"/>
                <w:bCs/>
              </w:rPr>
              <w:t>Small Streams (bankfull width ≤ 15m wide)</w:t>
            </w:r>
          </w:p>
        </w:tc>
        <w:tc>
          <w:tcPr>
            <w:tcW w:w="3480" w:type="dxa"/>
            <w:shd w:val="clear" w:color="auto" w:fill="228591"/>
          </w:tcPr>
          <w:p w:rsidR="001003DD" w:rsidRPr="00D760A0" w:rsidRDefault="001003DD" w:rsidP="001003DD">
            <w:pPr>
              <w:pStyle w:val="TblBdy"/>
              <w:rPr>
                <w:rFonts w:asciiTheme="minorHAnsi" w:hAnsiTheme="minorHAnsi"/>
                <w:bCs/>
              </w:rPr>
            </w:pPr>
            <w:r w:rsidRPr="00D760A0">
              <w:rPr>
                <w:rFonts w:asciiTheme="minorHAnsi" w:hAnsiTheme="minorHAnsi"/>
                <w:bCs/>
              </w:rPr>
              <w:t>Large Streams (bankfull width ≥ 15m wide)</w:t>
            </w:r>
          </w:p>
        </w:tc>
        <w:tc>
          <w:tcPr>
            <w:tcW w:w="1763" w:type="dxa"/>
            <w:vMerge/>
          </w:tcPr>
          <w:p w:rsidR="001003DD" w:rsidRPr="00D760A0" w:rsidRDefault="001003DD" w:rsidP="001003DD">
            <w:pPr>
              <w:pStyle w:val="TblBdy"/>
              <w:rPr>
                <w:rFonts w:asciiTheme="minorHAnsi" w:hAnsiTheme="minorHAnsi"/>
                <w:bCs/>
              </w:rPr>
            </w:pPr>
          </w:p>
        </w:tc>
      </w:tr>
      <w:tr w:rsidR="001003DD" w:rsidRPr="00D760A0" w:rsidTr="00B02436">
        <w:tc>
          <w:tcPr>
            <w:tcW w:w="1233" w:type="dxa"/>
          </w:tcPr>
          <w:p w:rsidR="001003DD" w:rsidRPr="00D760A0" w:rsidRDefault="001003DD" w:rsidP="006F57F8">
            <w:pPr>
              <w:pStyle w:val="TblBdy"/>
              <w:spacing w:after="0"/>
              <w:rPr>
                <w:rFonts w:asciiTheme="minorHAnsi" w:hAnsiTheme="minorHAnsi"/>
                <w:szCs w:val="18"/>
              </w:rPr>
            </w:pPr>
            <w:r w:rsidRPr="00D760A0">
              <w:rPr>
                <w:rFonts w:asciiTheme="minorHAnsi" w:hAnsiTheme="minorHAnsi"/>
                <w:szCs w:val="18"/>
              </w:rPr>
              <w:t>5</w:t>
            </w:r>
          </w:p>
        </w:tc>
        <w:tc>
          <w:tcPr>
            <w:tcW w:w="2658" w:type="dxa"/>
          </w:tcPr>
          <w:p w:rsidR="001003DD" w:rsidRPr="00D760A0" w:rsidRDefault="001003DD" w:rsidP="006F57F8">
            <w:pPr>
              <w:pStyle w:val="TblBdy"/>
              <w:spacing w:after="0"/>
              <w:rPr>
                <w:rFonts w:asciiTheme="minorHAnsi" w:hAnsiTheme="minorHAnsi"/>
                <w:szCs w:val="18"/>
              </w:rPr>
            </w:pPr>
            <w:r w:rsidRPr="00D760A0">
              <w:rPr>
                <w:rFonts w:asciiTheme="minorHAnsi" w:hAnsiTheme="minorHAnsi"/>
                <w:szCs w:val="16"/>
              </w:rPr>
              <w:t>&lt; 5m</w:t>
            </w:r>
          </w:p>
        </w:tc>
        <w:tc>
          <w:tcPr>
            <w:tcW w:w="3480" w:type="dxa"/>
          </w:tcPr>
          <w:p w:rsidR="001003DD" w:rsidRPr="00D760A0" w:rsidRDefault="001003DD" w:rsidP="006F57F8">
            <w:pPr>
              <w:pStyle w:val="TblBdy"/>
              <w:spacing w:after="0"/>
              <w:rPr>
                <w:rFonts w:asciiTheme="minorHAnsi" w:hAnsiTheme="minorHAnsi"/>
                <w:szCs w:val="18"/>
              </w:rPr>
            </w:pPr>
            <w:r w:rsidRPr="00D760A0">
              <w:rPr>
                <w:rFonts w:asciiTheme="minorHAnsi" w:hAnsiTheme="minorHAnsi"/>
                <w:szCs w:val="16"/>
              </w:rPr>
              <w:t>&lt; 0.25 x baseflow width</w:t>
            </w:r>
          </w:p>
        </w:tc>
        <w:tc>
          <w:tcPr>
            <w:tcW w:w="1763" w:type="dxa"/>
          </w:tcPr>
          <w:p w:rsidR="001003DD" w:rsidRPr="00D760A0" w:rsidRDefault="001003DD" w:rsidP="006F57F8">
            <w:pPr>
              <w:pStyle w:val="TblBdy"/>
              <w:spacing w:after="0"/>
              <w:rPr>
                <w:rFonts w:asciiTheme="minorHAnsi" w:hAnsiTheme="minorHAnsi"/>
                <w:szCs w:val="18"/>
              </w:rPr>
            </w:pPr>
            <w:r w:rsidRPr="00D760A0">
              <w:rPr>
                <w:rFonts w:asciiTheme="minorHAnsi" w:hAnsiTheme="minorHAnsi"/>
                <w:szCs w:val="18"/>
              </w:rPr>
              <w:t>1</w:t>
            </w:r>
          </w:p>
        </w:tc>
      </w:tr>
      <w:tr w:rsidR="001003DD" w:rsidRPr="00D760A0" w:rsidTr="00B02436">
        <w:tc>
          <w:tcPr>
            <w:tcW w:w="1233" w:type="dxa"/>
          </w:tcPr>
          <w:p w:rsidR="001003DD" w:rsidRPr="00D760A0" w:rsidRDefault="001003DD" w:rsidP="006F57F8">
            <w:pPr>
              <w:pStyle w:val="TblBdy"/>
              <w:spacing w:after="0"/>
              <w:rPr>
                <w:rFonts w:asciiTheme="minorHAnsi" w:hAnsiTheme="minorHAnsi"/>
                <w:szCs w:val="18"/>
              </w:rPr>
            </w:pPr>
            <w:r w:rsidRPr="00D760A0">
              <w:rPr>
                <w:rFonts w:asciiTheme="minorHAnsi" w:hAnsiTheme="minorHAnsi"/>
                <w:szCs w:val="18"/>
              </w:rPr>
              <w:t>4</w:t>
            </w:r>
          </w:p>
        </w:tc>
        <w:tc>
          <w:tcPr>
            <w:tcW w:w="2658" w:type="dxa"/>
          </w:tcPr>
          <w:p w:rsidR="001003DD" w:rsidRPr="00D760A0" w:rsidRDefault="001003DD" w:rsidP="006F57F8">
            <w:pPr>
              <w:pStyle w:val="TblBdy"/>
              <w:spacing w:after="0"/>
              <w:rPr>
                <w:rFonts w:asciiTheme="minorHAnsi" w:hAnsiTheme="minorHAnsi"/>
                <w:szCs w:val="18"/>
              </w:rPr>
            </w:pPr>
            <w:r w:rsidRPr="00D760A0">
              <w:rPr>
                <w:rFonts w:asciiTheme="minorHAnsi" w:hAnsiTheme="minorHAnsi"/>
                <w:szCs w:val="16"/>
              </w:rPr>
              <w:t>5 - 10m</w:t>
            </w:r>
          </w:p>
        </w:tc>
        <w:tc>
          <w:tcPr>
            <w:tcW w:w="3480" w:type="dxa"/>
          </w:tcPr>
          <w:p w:rsidR="001003DD" w:rsidRPr="00D760A0" w:rsidRDefault="001003DD" w:rsidP="006F57F8">
            <w:pPr>
              <w:pStyle w:val="TblBdy"/>
              <w:spacing w:after="0"/>
              <w:rPr>
                <w:rFonts w:asciiTheme="minorHAnsi" w:hAnsiTheme="minorHAnsi"/>
                <w:szCs w:val="18"/>
              </w:rPr>
            </w:pPr>
            <w:r w:rsidRPr="00D760A0">
              <w:rPr>
                <w:rFonts w:asciiTheme="minorHAnsi" w:hAnsiTheme="minorHAnsi"/>
                <w:szCs w:val="16"/>
              </w:rPr>
              <w:t>(0.25 x baseflow width) - (&lt; 0.5 x baseflow width)</w:t>
            </w:r>
          </w:p>
        </w:tc>
        <w:tc>
          <w:tcPr>
            <w:tcW w:w="1763" w:type="dxa"/>
          </w:tcPr>
          <w:p w:rsidR="001003DD" w:rsidRPr="00D760A0" w:rsidRDefault="001003DD" w:rsidP="006F57F8">
            <w:pPr>
              <w:pStyle w:val="TblBdy"/>
              <w:spacing w:after="0"/>
              <w:rPr>
                <w:rFonts w:asciiTheme="minorHAnsi" w:hAnsiTheme="minorHAnsi"/>
                <w:szCs w:val="18"/>
              </w:rPr>
            </w:pPr>
            <w:r w:rsidRPr="00D760A0">
              <w:rPr>
                <w:rFonts w:asciiTheme="minorHAnsi" w:hAnsiTheme="minorHAnsi"/>
                <w:szCs w:val="18"/>
              </w:rPr>
              <w:t>2</w:t>
            </w:r>
          </w:p>
        </w:tc>
      </w:tr>
      <w:tr w:rsidR="001003DD" w:rsidRPr="00D760A0" w:rsidTr="00B02436">
        <w:tc>
          <w:tcPr>
            <w:tcW w:w="1233" w:type="dxa"/>
          </w:tcPr>
          <w:p w:rsidR="001003DD" w:rsidRPr="00D760A0" w:rsidRDefault="001003DD" w:rsidP="006F57F8">
            <w:pPr>
              <w:pStyle w:val="TblBdy"/>
              <w:spacing w:after="0"/>
              <w:rPr>
                <w:rFonts w:asciiTheme="minorHAnsi" w:hAnsiTheme="minorHAnsi"/>
                <w:szCs w:val="18"/>
              </w:rPr>
            </w:pPr>
            <w:r w:rsidRPr="00D760A0">
              <w:rPr>
                <w:rFonts w:asciiTheme="minorHAnsi" w:hAnsiTheme="minorHAnsi"/>
                <w:szCs w:val="18"/>
              </w:rPr>
              <w:t>3</w:t>
            </w:r>
          </w:p>
        </w:tc>
        <w:tc>
          <w:tcPr>
            <w:tcW w:w="2658" w:type="dxa"/>
          </w:tcPr>
          <w:p w:rsidR="001003DD" w:rsidRPr="00D760A0" w:rsidRDefault="001003DD" w:rsidP="006F57F8">
            <w:pPr>
              <w:pStyle w:val="TblBdy"/>
              <w:spacing w:after="0"/>
              <w:rPr>
                <w:rFonts w:asciiTheme="minorHAnsi" w:hAnsiTheme="minorHAnsi"/>
                <w:szCs w:val="18"/>
              </w:rPr>
            </w:pPr>
            <w:r w:rsidRPr="00D760A0">
              <w:rPr>
                <w:rFonts w:asciiTheme="minorHAnsi" w:hAnsiTheme="minorHAnsi"/>
                <w:szCs w:val="16"/>
              </w:rPr>
              <w:t>&gt; 10 - 30m</w:t>
            </w:r>
          </w:p>
        </w:tc>
        <w:tc>
          <w:tcPr>
            <w:tcW w:w="3480" w:type="dxa"/>
          </w:tcPr>
          <w:p w:rsidR="001003DD" w:rsidRPr="00D760A0" w:rsidRDefault="001003DD" w:rsidP="006F57F8">
            <w:pPr>
              <w:pStyle w:val="TblBdy"/>
              <w:spacing w:after="0"/>
              <w:rPr>
                <w:rFonts w:asciiTheme="minorHAnsi" w:hAnsiTheme="minorHAnsi"/>
                <w:szCs w:val="18"/>
              </w:rPr>
            </w:pPr>
            <w:r w:rsidRPr="00D760A0">
              <w:rPr>
                <w:rFonts w:asciiTheme="minorHAnsi" w:hAnsiTheme="minorHAnsi"/>
                <w:szCs w:val="16"/>
              </w:rPr>
              <w:t>(0.5 x baseflow width) - (&lt; 1.5 x baseflow width)</w:t>
            </w:r>
          </w:p>
        </w:tc>
        <w:tc>
          <w:tcPr>
            <w:tcW w:w="1763" w:type="dxa"/>
          </w:tcPr>
          <w:p w:rsidR="001003DD" w:rsidRPr="00D760A0" w:rsidRDefault="001003DD" w:rsidP="006F57F8">
            <w:pPr>
              <w:pStyle w:val="TblBdy"/>
              <w:spacing w:after="0"/>
              <w:rPr>
                <w:rFonts w:asciiTheme="minorHAnsi" w:hAnsiTheme="minorHAnsi"/>
                <w:szCs w:val="18"/>
              </w:rPr>
            </w:pPr>
            <w:r w:rsidRPr="00D760A0">
              <w:rPr>
                <w:rFonts w:asciiTheme="minorHAnsi" w:hAnsiTheme="minorHAnsi"/>
                <w:szCs w:val="18"/>
              </w:rPr>
              <w:t>3</w:t>
            </w:r>
          </w:p>
        </w:tc>
      </w:tr>
      <w:tr w:rsidR="001003DD" w:rsidRPr="00D760A0" w:rsidTr="00B02436">
        <w:tc>
          <w:tcPr>
            <w:tcW w:w="1233" w:type="dxa"/>
          </w:tcPr>
          <w:p w:rsidR="001003DD" w:rsidRPr="00D760A0" w:rsidRDefault="001003DD" w:rsidP="006F57F8">
            <w:pPr>
              <w:pStyle w:val="TblBdy"/>
              <w:spacing w:after="0"/>
              <w:rPr>
                <w:rFonts w:asciiTheme="minorHAnsi" w:hAnsiTheme="minorHAnsi"/>
                <w:szCs w:val="18"/>
              </w:rPr>
            </w:pPr>
            <w:r w:rsidRPr="00D760A0">
              <w:rPr>
                <w:rFonts w:asciiTheme="minorHAnsi" w:hAnsiTheme="minorHAnsi"/>
                <w:szCs w:val="18"/>
              </w:rPr>
              <w:t>2</w:t>
            </w:r>
          </w:p>
        </w:tc>
        <w:tc>
          <w:tcPr>
            <w:tcW w:w="2658" w:type="dxa"/>
          </w:tcPr>
          <w:p w:rsidR="001003DD" w:rsidRPr="00D760A0" w:rsidRDefault="001003DD" w:rsidP="006F57F8">
            <w:pPr>
              <w:pStyle w:val="TblBdy"/>
              <w:spacing w:after="0"/>
              <w:rPr>
                <w:rFonts w:asciiTheme="minorHAnsi" w:hAnsiTheme="minorHAnsi"/>
                <w:szCs w:val="18"/>
              </w:rPr>
            </w:pPr>
            <w:r w:rsidRPr="00D760A0">
              <w:rPr>
                <w:rFonts w:asciiTheme="minorHAnsi" w:hAnsiTheme="minorHAnsi"/>
                <w:szCs w:val="16"/>
              </w:rPr>
              <w:t>&gt; 30 - 40m</w:t>
            </w:r>
          </w:p>
        </w:tc>
        <w:tc>
          <w:tcPr>
            <w:tcW w:w="3480" w:type="dxa"/>
          </w:tcPr>
          <w:p w:rsidR="001003DD" w:rsidRPr="00D760A0" w:rsidRDefault="001003DD" w:rsidP="006F57F8">
            <w:pPr>
              <w:pStyle w:val="TblBdy"/>
              <w:spacing w:after="0"/>
              <w:rPr>
                <w:rFonts w:asciiTheme="minorHAnsi" w:hAnsiTheme="minorHAnsi"/>
                <w:szCs w:val="18"/>
              </w:rPr>
            </w:pPr>
            <w:r w:rsidRPr="00D760A0">
              <w:rPr>
                <w:rFonts w:asciiTheme="minorHAnsi" w:hAnsiTheme="minorHAnsi"/>
                <w:szCs w:val="16"/>
              </w:rPr>
              <w:t>(1.5 x baseflow width)- (&lt; 3 x baseflow width)</w:t>
            </w:r>
          </w:p>
        </w:tc>
        <w:tc>
          <w:tcPr>
            <w:tcW w:w="1763" w:type="dxa"/>
          </w:tcPr>
          <w:p w:rsidR="001003DD" w:rsidRPr="00D760A0" w:rsidRDefault="001003DD" w:rsidP="006F57F8">
            <w:pPr>
              <w:pStyle w:val="TblBdy"/>
              <w:spacing w:after="0"/>
              <w:rPr>
                <w:rFonts w:asciiTheme="minorHAnsi" w:hAnsiTheme="minorHAnsi"/>
                <w:szCs w:val="18"/>
              </w:rPr>
            </w:pPr>
            <w:r w:rsidRPr="00D760A0">
              <w:rPr>
                <w:rFonts w:asciiTheme="minorHAnsi" w:hAnsiTheme="minorHAnsi"/>
                <w:szCs w:val="18"/>
              </w:rPr>
              <w:t>4</w:t>
            </w:r>
          </w:p>
        </w:tc>
      </w:tr>
      <w:tr w:rsidR="001003DD" w:rsidRPr="00D760A0" w:rsidTr="00B02436">
        <w:tc>
          <w:tcPr>
            <w:tcW w:w="1233" w:type="dxa"/>
          </w:tcPr>
          <w:p w:rsidR="001003DD" w:rsidRPr="00D760A0" w:rsidRDefault="001003DD" w:rsidP="006F57F8">
            <w:pPr>
              <w:pStyle w:val="TblBdy"/>
              <w:spacing w:after="0"/>
              <w:rPr>
                <w:rFonts w:asciiTheme="minorHAnsi" w:hAnsiTheme="minorHAnsi"/>
                <w:szCs w:val="18"/>
              </w:rPr>
            </w:pPr>
            <w:r w:rsidRPr="00D760A0">
              <w:rPr>
                <w:rFonts w:asciiTheme="minorHAnsi" w:hAnsiTheme="minorHAnsi"/>
                <w:szCs w:val="18"/>
              </w:rPr>
              <w:t>1</w:t>
            </w:r>
          </w:p>
        </w:tc>
        <w:tc>
          <w:tcPr>
            <w:tcW w:w="2658" w:type="dxa"/>
          </w:tcPr>
          <w:p w:rsidR="001003DD" w:rsidRPr="00D760A0" w:rsidRDefault="001003DD" w:rsidP="006F57F8">
            <w:pPr>
              <w:pStyle w:val="TblBdy"/>
              <w:spacing w:after="0"/>
              <w:rPr>
                <w:rFonts w:asciiTheme="minorHAnsi" w:hAnsiTheme="minorHAnsi"/>
                <w:szCs w:val="18"/>
              </w:rPr>
            </w:pPr>
            <w:r w:rsidRPr="00D760A0">
              <w:rPr>
                <w:rFonts w:asciiTheme="minorHAnsi" w:hAnsiTheme="minorHAnsi"/>
                <w:szCs w:val="16"/>
              </w:rPr>
              <w:t>&gt; 40m</w:t>
            </w:r>
          </w:p>
        </w:tc>
        <w:tc>
          <w:tcPr>
            <w:tcW w:w="3480" w:type="dxa"/>
          </w:tcPr>
          <w:p w:rsidR="001003DD" w:rsidRPr="00D760A0" w:rsidRDefault="001003DD" w:rsidP="006F57F8">
            <w:pPr>
              <w:pStyle w:val="TblBdy"/>
              <w:spacing w:after="0"/>
              <w:rPr>
                <w:rFonts w:asciiTheme="minorHAnsi" w:hAnsiTheme="minorHAnsi"/>
                <w:szCs w:val="18"/>
              </w:rPr>
            </w:pPr>
            <w:r w:rsidRPr="00D760A0">
              <w:rPr>
                <w:rFonts w:asciiTheme="minorHAnsi" w:hAnsiTheme="minorHAnsi"/>
                <w:szCs w:val="16"/>
              </w:rPr>
              <w:t>&gt; 3 x baseflow width</w:t>
            </w:r>
          </w:p>
        </w:tc>
        <w:tc>
          <w:tcPr>
            <w:tcW w:w="1763" w:type="dxa"/>
          </w:tcPr>
          <w:p w:rsidR="001003DD" w:rsidRPr="00D760A0" w:rsidRDefault="001003DD" w:rsidP="006F57F8">
            <w:pPr>
              <w:pStyle w:val="TblBdy"/>
              <w:spacing w:after="0"/>
              <w:rPr>
                <w:rFonts w:asciiTheme="minorHAnsi" w:hAnsiTheme="minorHAnsi"/>
                <w:szCs w:val="18"/>
              </w:rPr>
            </w:pPr>
            <w:r w:rsidRPr="00D760A0">
              <w:rPr>
                <w:rFonts w:asciiTheme="minorHAnsi" w:hAnsiTheme="minorHAnsi"/>
                <w:szCs w:val="18"/>
              </w:rPr>
              <w:t>5</w:t>
            </w:r>
          </w:p>
        </w:tc>
      </w:tr>
      <w:tr w:rsidR="001003DD" w:rsidRPr="00D760A0" w:rsidTr="00B02436">
        <w:tc>
          <w:tcPr>
            <w:tcW w:w="9134" w:type="dxa"/>
            <w:gridSpan w:val="4"/>
          </w:tcPr>
          <w:p w:rsidR="001003DD" w:rsidRPr="00D760A0" w:rsidRDefault="001003DD" w:rsidP="006F57F8">
            <w:pPr>
              <w:pStyle w:val="TblBdy"/>
              <w:spacing w:after="0"/>
              <w:rPr>
                <w:rFonts w:asciiTheme="minorHAnsi" w:hAnsiTheme="minorHAnsi"/>
                <w:szCs w:val="18"/>
              </w:rPr>
            </w:pPr>
            <w:r w:rsidRPr="00D760A0">
              <w:rPr>
                <w:rFonts w:asciiTheme="minorHAnsi" w:hAnsiTheme="minorHAnsi"/>
                <w:szCs w:val="18"/>
              </w:rPr>
              <w:t>Data Source:</w:t>
            </w:r>
          </w:p>
          <w:p w:rsidR="001003DD" w:rsidRPr="00D760A0" w:rsidRDefault="001003DD" w:rsidP="006F57F8">
            <w:pPr>
              <w:pStyle w:val="TblBdy"/>
              <w:spacing w:after="0"/>
              <w:rPr>
                <w:rFonts w:asciiTheme="minorHAnsi" w:hAnsiTheme="minorHAnsi"/>
                <w:szCs w:val="18"/>
              </w:rPr>
            </w:pPr>
            <w:r w:rsidRPr="00D760A0">
              <w:rPr>
                <w:rFonts w:asciiTheme="minorHAnsi" w:hAnsiTheme="minorHAnsi"/>
                <w:szCs w:val="18"/>
              </w:rPr>
              <w:t>3ISC Width of Vegetation Indicator</w:t>
            </w:r>
          </w:p>
        </w:tc>
      </w:tr>
    </w:tbl>
    <w:p w:rsidR="00972C02" w:rsidRDefault="001003DD">
      <w:pPr>
        <w:pStyle w:val="Avira3rdLevel"/>
        <w:spacing w:before="480"/>
      </w:pPr>
      <w:r w:rsidRPr="00D760A0">
        <w:t>Reduced Floodplain Connectivity</w:t>
      </w:r>
    </w:p>
    <w:p w:rsidR="001003DD" w:rsidRPr="00D760A0" w:rsidRDefault="001003DD" w:rsidP="00D760A0">
      <w:pPr>
        <w:pStyle w:val="Body"/>
      </w:pPr>
      <w:r w:rsidRPr="00D760A0">
        <w:t>Reduced linkages between rivers and floodplains are an outcome of:</w:t>
      </w:r>
    </w:p>
    <w:p w:rsidR="001003DD" w:rsidRPr="00D760A0" w:rsidRDefault="001003DD" w:rsidP="00484D4E">
      <w:pPr>
        <w:pStyle w:val="Body"/>
        <w:numPr>
          <w:ilvl w:val="0"/>
          <w:numId w:val="35"/>
        </w:numPr>
        <w:rPr>
          <w:szCs w:val="22"/>
        </w:rPr>
      </w:pPr>
      <w:r w:rsidRPr="00D760A0">
        <w:rPr>
          <w:szCs w:val="22"/>
        </w:rPr>
        <w:t>water regulation and extraction which reduce flooding;</w:t>
      </w:r>
    </w:p>
    <w:p w:rsidR="001003DD" w:rsidRPr="00D760A0" w:rsidRDefault="001003DD" w:rsidP="00484D4E">
      <w:pPr>
        <w:pStyle w:val="Body"/>
        <w:numPr>
          <w:ilvl w:val="0"/>
          <w:numId w:val="35"/>
        </w:numPr>
        <w:rPr>
          <w:szCs w:val="22"/>
        </w:rPr>
      </w:pPr>
      <w:r w:rsidRPr="00D760A0">
        <w:rPr>
          <w:szCs w:val="22"/>
        </w:rPr>
        <w:t>actions taken to protect property from flooding, mostly by building levees; and</w:t>
      </w:r>
    </w:p>
    <w:p w:rsidR="001003DD" w:rsidRPr="00D760A0" w:rsidRDefault="001003DD" w:rsidP="00484D4E">
      <w:pPr>
        <w:pStyle w:val="Body"/>
        <w:numPr>
          <w:ilvl w:val="0"/>
          <w:numId w:val="35"/>
        </w:numPr>
        <w:rPr>
          <w:szCs w:val="22"/>
        </w:rPr>
      </w:pPr>
      <w:r w:rsidRPr="00D760A0">
        <w:rPr>
          <w:szCs w:val="22"/>
        </w:rPr>
        <w:t>laser-levelling on private land which infills floodways (DNRE 2002a).</w:t>
      </w:r>
    </w:p>
    <w:p w:rsidR="001003DD" w:rsidRPr="00D760A0" w:rsidRDefault="001003DD" w:rsidP="00D760A0">
      <w:pPr>
        <w:pStyle w:val="Body"/>
      </w:pPr>
      <w:r w:rsidRPr="00D760A0">
        <w:t>As the issue of water regulation and extraction is covered under the threat category ‘Altered Water Regimes’, only the location and function of levees and other infrastructure has been considered further under this threat.</w:t>
      </w:r>
    </w:p>
    <w:p w:rsidR="001003DD" w:rsidRPr="00D760A0" w:rsidRDefault="001003DD" w:rsidP="001003DD">
      <w:pPr>
        <w:pStyle w:val="HD"/>
        <w:rPr>
          <w:rFonts w:asciiTheme="minorHAnsi" w:hAnsiTheme="minorHAnsi"/>
        </w:rPr>
      </w:pPr>
      <w:r w:rsidRPr="00D760A0">
        <w:rPr>
          <w:rFonts w:asciiTheme="minorHAnsi" w:hAnsiTheme="minorHAnsi"/>
        </w:rPr>
        <w:t>AVIRA Metric – Reduced Floodplain Connectivity</w:t>
      </w:r>
    </w:p>
    <w:p w:rsidR="001003DD" w:rsidRPr="00D760A0" w:rsidRDefault="001003DD" w:rsidP="00D760A0">
      <w:pPr>
        <w:pStyle w:val="Body"/>
      </w:pPr>
      <w:r w:rsidRPr="00D760A0">
        <w:t>Based on the above, Reduced Floodplain Connectivity was scored using the following metric:</w:t>
      </w:r>
    </w:p>
    <w:tbl>
      <w:tblPr>
        <w:tblStyle w:val="DELWPTable"/>
        <w:tblW w:w="0" w:type="auto"/>
        <w:tblLook w:val="00A0" w:firstRow="1" w:lastRow="0" w:firstColumn="1" w:lastColumn="0" w:noHBand="0" w:noVBand="0"/>
      </w:tblPr>
      <w:tblGrid>
        <w:gridCol w:w="1234"/>
        <w:gridCol w:w="6137"/>
        <w:gridCol w:w="1763"/>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234"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6137"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B02436">
        <w:tc>
          <w:tcPr>
            <w:tcW w:w="1234" w:type="dxa"/>
          </w:tcPr>
          <w:p w:rsidR="001003DD" w:rsidRPr="00D760A0" w:rsidRDefault="001003DD" w:rsidP="006F57F8">
            <w:pPr>
              <w:pStyle w:val="TblBdy"/>
              <w:spacing w:after="0"/>
              <w:rPr>
                <w:rFonts w:asciiTheme="minorHAnsi" w:hAnsiTheme="minorHAnsi"/>
                <w:szCs w:val="18"/>
              </w:rPr>
            </w:pPr>
            <w:r w:rsidRPr="00D760A0">
              <w:rPr>
                <w:rFonts w:asciiTheme="minorHAnsi" w:hAnsiTheme="minorHAnsi"/>
                <w:szCs w:val="18"/>
              </w:rPr>
              <w:t>5</w:t>
            </w:r>
          </w:p>
        </w:tc>
        <w:tc>
          <w:tcPr>
            <w:tcW w:w="6137" w:type="dxa"/>
          </w:tcPr>
          <w:p w:rsidR="001003DD" w:rsidRPr="00D760A0" w:rsidRDefault="001003DD" w:rsidP="006F57F8">
            <w:pPr>
              <w:pStyle w:val="TblBdy"/>
              <w:spacing w:after="0"/>
              <w:rPr>
                <w:rFonts w:asciiTheme="minorHAnsi" w:hAnsiTheme="minorHAnsi"/>
                <w:szCs w:val="18"/>
              </w:rPr>
            </w:pPr>
            <w:r w:rsidRPr="00D760A0">
              <w:rPr>
                <w:rFonts w:asciiTheme="minorHAnsi" w:hAnsiTheme="minorHAnsi"/>
                <w:szCs w:val="18"/>
              </w:rPr>
              <w:t>Levees and/or other infrastructure exist that completely disconnect* the waterway from the floodplain</w:t>
            </w:r>
          </w:p>
        </w:tc>
        <w:tc>
          <w:tcPr>
            <w:tcW w:w="1763" w:type="dxa"/>
          </w:tcPr>
          <w:p w:rsidR="001003DD" w:rsidRPr="00D760A0" w:rsidRDefault="001003DD" w:rsidP="006F57F8">
            <w:pPr>
              <w:pStyle w:val="TblBdy"/>
              <w:spacing w:after="0"/>
              <w:rPr>
                <w:rFonts w:asciiTheme="minorHAnsi" w:hAnsiTheme="minorHAnsi"/>
                <w:szCs w:val="18"/>
              </w:rPr>
            </w:pPr>
            <w:r w:rsidRPr="00D760A0">
              <w:rPr>
                <w:rFonts w:asciiTheme="minorHAnsi" w:hAnsiTheme="minorHAnsi"/>
                <w:szCs w:val="18"/>
              </w:rPr>
              <w:t>Completely Disconnected</w:t>
            </w:r>
          </w:p>
        </w:tc>
      </w:tr>
      <w:tr w:rsidR="001003DD" w:rsidRPr="00D760A0" w:rsidTr="00B02436">
        <w:tc>
          <w:tcPr>
            <w:tcW w:w="1234" w:type="dxa"/>
          </w:tcPr>
          <w:p w:rsidR="001003DD" w:rsidRPr="00D760A0" w:rsidRDefault="001003DD" w:rsidP="006F57F8">
            <w:pPr>
              <w:pStyle w:val="TblBdy"/>
              <w:spacing w:after="0"/>
              <w:rPr>
                <w:rFonts w:asciiTheme="minorHAnsi" w:hAnsiTheme="minorHAnsi"/>
                <w:szCs w:val="18"/>
              </w:rPr>
            </w:pPr>
            <w:r w:rsidRPr="00D760A0">
              <w:rPr>
                <w:rFonts w:asciiTheme="minorHAnsi" w:hAnsiTheme="minorHAnsi"/>
                <w:szCs w:val="18"/>
              </w:rPr>
              <w:t>3</w:t>
            </w:r>
          </w:p>
        </w:tc>
        <w:tc>
          <w:tcPr>
            <w:tcW w:w="6137" w:type="dxa"/>
          </w:tcPr>
          <w:p w:rsidR="001003DD" w:rsidRPr="00D760A0" w:rsidRDefault="001003DD" w:rsidP="006F57F8">
            <w:pPr>
              <w:pStyle w:val="TblBdy"/>
              <w:spacing w:after="0"/>
              <w:rPr>
                <w:rFonts w:asciiTheme="minorHAnsi" w:hAnsiTheme="minorHAnsi"/>
                <w:szCs w:val="18"/>
              </w:rPr>
            </w:pPr>
            <w:r w:rsidRPr="00D760A0">
              <w:rPr>
                <w:rFonts w:asciiTheme="minorHAnsi" w:hAnsiTheme="minorHAnsi"/>
                <w:szCs w:val="18"/>
              </w:rPr>
              <w:t>Levees and/or other infrastructure exist that partially disconnect the waterway from the floodplain</w:t>
            </w:r>
          </w:p>
        </w:tc>
        <w:tc>
          <w:tcPr>
            <w:tcW w:w="1763" w:type="dxa"/>
          </w:tcPr>
          <w:p w:rsidR="001003DD" w:rsidRPr="00D760A0" w:rsidRDefault="001003DD" w:rsidP="006F57F8">
            <w:pPr>
              <w:pStyle w:val="TblBdy"/>
              <w:spacing w:after="0"/>
              <w:rPr>
                <w:rFonts w:asciiTheme="minorHAnsi" w:hAnsiTheme="minorHAnsi"/>
                <w:szCs w:val="18"/>
              </w:rPr>
            </w:pPr>
            <w:r w:rsidRPr="00D760A0">
              <w:rPr>
                <w:rFonts w:asciiTheme="minorHAnsi" w:hAnsiTheme="minorHAnsi"/>
                <w:szCs w:val="18"/>
              </w:rPr>
              <w:t>Partially Disconnected</w:t>
            </w:r>
          </w:p>
        </w:tc>
      </w:tr>
      <w:tr w:rsidR="001003DD" w:rsidRPr="00D760A0" w:rsidTr="00B02436">
        <w:tc>
          <w:tcPr>
            <w:tcW w:w="1234" w:type="dxa"/>
          </w:tcPr>
          <w:p w:rsidR="001003DD" w:rsidRPr="00D760A0" w:rsidRDefault="001003DD" w:rsidP="006F57F8">
            <w:pPr>
              <w:pStyle w:val="TblBdy"/>
              <w:spacing w:after="0"/>
              <w:rPr>
                <w:rFonts w:asciiTheme="minorHAnsi" w:hAnsiTheme="minorHAnsi"/>
                <w:szCs w:val="18"/>
              </w:rPr>
            </w:pPr>
            <w:r w:rsidRPr="00D760A0">
              <w:rPr>
                <w:rFonts w:asciiTheme="minorHAnsi" w:hAnsiTheme="minorHAnsi"/>
                <w:szCs w:val="18"/>
              </w:rPr>
              <w:t>0</w:t>
            </w:r>
          </w:p>
        </w:tc>
        <w:tc>
          <w:tcPr>
            <w:tcW w:w="6137" w:type="dxa"/>
          </w:tcPr>
          <w:p w:rsidR="001003DD" w:rsidRPr="00D760A0" w:rsidRDefault="001003DD" w:rsidP="006F57F8">
            <w:pPr>
              <w:pStyle w:val="TblBdy"/>
              <w:spacing w:after="0"/>
              <w:rPr>
                <w:rFonts w:asciiTheme="minorHAnsi" w:hAnsiTheme="minorHAnsi"/>
                <w:szCs w:val="18"/>
              </w:rPr>
            </w:pPr>
            <w:r w:rsidRPr="00D760A0">
              <w:rPr>
                <w:rFonts w:asciiTheme="minorHAnsi" w:hAnsiTheme="minorHAnsi"/>
                <w:szCs w:val="18"/>
              </w:rPr>
              <w:t>Floodplain is fully connected** to the waterway</w:t>
            </w:r>
            <w:r w:rsidRPr="00D760A0">
              <w:rPr>
                <w:rFonts w:asciiTheme="minorHAnsi" w:hAnsiTheme="minorHAnsi"/>
                <w:szCs w:val="18"/>
              </w:rPr>
              <w:br/>
              <w:t>OR</w:t>
            </w:r>
            <w:r w:rsidRPr="00D760A0">
              <w:rPr>
                <w:rFonts w:asciiTheme="minorHAnsi" w:hAnsiTheme="minorHAnsi"/>
                <w:szCs w:val="18"/>
              </w:rPr>
              <w:br/>
              <w:t>No floodplain naturally exists</w:t>
            </w:r>
          </w:p>
        </w:tc>
        <w:tc>
          <w:tcPr>
            <w:tcW w:w="1763" w:type="dxa"/>
          </w:tcPr>
          <w:p w:rsidR="001003DD" w:rsidRPr="00D760A0" w:rsidRDefault="001003DD" w:rsidP="006F57F8">
            <w:pPr>
              <w:pStyle w:val="TblBdy"/>
              <w:spacing w:after="0"/>
              <w:rPr>
                <w:rFonts w:asciiTheme="minorHAnsi" w:hAnsiTheme="minorHAnsi"/>
                <w:szCs w:val="18"/>
              </w:rPr>
            </w:pPr>
            <w:r w:rsidRPr="00D760A0">
              <w:rPr>
                <w:rFonts w:asciiTheme="minorHAnsi" w:hAnsiTheme="minorHAnsi"/>
                <w:szCs w:val="18"/>
              </w:rPr>
              <w:t>Fully Connected</w:t>
            </w:r>
          </w:p>
        </w:tc>
      </w:tr>
      <w:tr w:rsidR="001003DD" w:rsidRPr="00D760A0" w:rsidTr="00B02436">
        <w:tc>
          <w:tcPr>
            <w:tcW w:w="9134" w:type="dxa"/>
            <w:gridSpan w:val="3"/>
          </w:tcPr>
          <w:p w:rsidR="00972C02" w:rsidRDefault="001003DD">
            <w:pPr>
              <w:pStyle w:val="TblBdy"/>
              <w:spacing w:after="0"/>
              <w:rPr>
                <w:rFonts w:asciiTheme="minorHAnsi" w:hAnsiTheme="minorHAnsi"/>
                <w:szCs w:val="18"/>
              </w:rPr>
            </w:pPr>
            <w:r w:rsidRPr="00D760A0">
              <w:rPr>
                <w:rFonts w:asciiTheme="minorHAnsi" w:hAnsiTheme="minorHAnsi"/>
                <w:szCs w:val="18"/>
              </w:rPr>
              <w:t>Data Source:</w:t>
            </w:r>
            <w:r w:rsidR="00FC35D6">
              <w:rPr>
                <w:rFonts w:asciiTheme="minorHAnsi" w:hAnsiTheme="minorHAnsi"/>
                <w:szCs w:val="18"/>
              </w:rPr>
              <w:t xml:space="preserve"> </w:t>
            </w:r>
            <w:r w:rsidRPr="00D760A0">
              <w:rPr>
                <w:rFonts w:asciiTheme="minorHAnsi" w:hAnsiTheme="minorHAnsi"/>
                <w:szCs w:val="18"/>
              </w:rPr>
              <w:t>Regional Floodplain Strategies</w:t>
            </w:r>
          </w:p>
        </w:tc>
      </w:tr>
    </w:tbl>
    <w:p w:rsidR="00972C02" w:rsidRDefault="001003DD">
      <w:pPr>
        <w:pStyle w:val="depiFOOTNOTE"/>
        <w:spacing w:after="0"/>
        <w:rPr>
          <w:rFonts w:asciiTheme="minorHAnsi" w:hAnsiTheme="minorHAnsi"/>
        </w:rPr>
      </w:pPr>
      <w:r w:rsidRPr="00D760A0">
        <w:rPr>
          <w:rFonts w:asciiTheme="minorHAnsi" w:hAnsiTheme="minorHAnsi"/>
        </w:rPr>
        <w:t>*</w:t>
      </w:r>
      <w:r w:rsidRPr="00D760A0">
        <w:rPr>
          <w:rFonts w:asciiTheme="minorHAnsi" w:hAnsiTheme="minorHAnsi"/>
        </w:rPr>
        <w:tab/>
        <w:t xml:space="preserve">Completely Disconnected Floodplain - Flood events </w:t>
      </w:r>
      <w:r w:rsidRPr="00D760A0">
        <w:rPr>
          <w:rFonts w:asciiTheme="minorHAnsi" w:hAnsiTheme="minorHAnsi" w:cs="Calibri"/>
        </w:rPr>
        <w:t>≥</w:t>
      </w:r>
      <w:r w:rsidRPr="00D760A0">
        <w:rPr>
          <w:rFonts w:asciiTheme="minorHAnsi" w:hAnsiTheme="minorHAnsi"/>
        </w:rPr>
        <w:t>10% Annual Exceedence Probability (AEP) cannot enter the floodplain</w:t>
      </w:r>
    </w:p>
    <w:p w:rsidR="00972C02" w:rsidRDefault="001003DD">
      <w:pPr>
        <w:pStyle w:val="depiFOOTNOTE"/>
        <w:spacing w:after="0"/>
        <w:rPr>
          <w:rFonts w:asciiTheme="minorHAnsi" w:hAnsiTheme="minorHAnsi"/>
        </w:rPr>
      </w:pPr>
      <w:r w:rsidRPr="00D760A0">
        <w:rPr>
          <w:rFonts w:asciiTheme="minorHAnsi" w:hAnsiTheme="minorHAnsi"/>
        </w:rPr>
        <w:t>**</w:t>
      </w:r>
      <w:r w:rsidRPr="00D760A0">
        <w:rPr>
          <w:rFonts w:asciiTheme="minorHAnsi" w:hAnsiTheme="minorHAnsi"/>
        </w:rPr>
        <w:tab/>
        <w:t>Fully Connected Floodplain - Floodwaters from all AEP events can naturally enter the floodplain.</w:t>
      </w:r>
    </w:p>
    <w:p w:rsidR="001003DD" w:rsidRPr="00D760A0" w:rsidRDefault="001003DD" w:rsidP="003B0D86">
      <w:pPr>
        <w:pStyle w:val="HB"/>
      </w:pPr>
      <w:r w:rsidRPr="00D760A0">
        <w:t xml:space="preserve"> </w:t>
      </w:r>
      <w:bookmarkStart w:id="518" w:name="_Toc396734283"/>
      <w:bookmarkStart w:id="519" w:name="_Toc399755406"/>
      <w:bookmarkStart w:id="520" w:name="_Toc437955879"/>
      <w:r w:rsidRPr="00D760A0">
        <w:t>Wetlands</w:t>
      </w:r>
      <w:bookmarkEnd w:id="518"/>
      <w:bookmarkEnd w:id="519"/>
      <w:bookmarkEnd w:id="520"/>
    </w:p>
    <w:p w:rsidR="001003DD" w:rsidRPr="00D760A0" w:rsidRDefault="001003DD" w:rsidP="00A65ABD">
      <w:pPr>
        <w:pStyle w:val="Avira3rdLevel"/>
      </w:pPr>
      <w:r w:rsidRPr="00D760A0">
        <w:t>Background</w:t>
      </w:r>
    </w:p>
    <w:p w:rsidR="001003DD" w:rsidRPr="00D760A0" w:rsidRDefault="001003DD" w:rsidP="00D760A0">
      <w:pPr>
        <w:pStyle w:val="Body"/>
      </w:pPr>
      <w:r w:rsidRPr="00D760A0">
        <w:t>Wetland connectivity is most likely to occur where there are a series of habitat areas arranged like ‘stepping stones’.</w:t>
      </w:r>
    </w:p>
    <w:p w:rsidR="001003DD" w:rsidRPr="00D760A0" w:rsidRDefault="001003DD" w:rsidP="00D760A0">
      <w:pPr>
        <w:pStyle w:val="Body"/>
      </w:pPr>
      <w:r w:rsidRPr="00D760A0">
        <w:t>DEWHA and DAFF (2008) define connectivity as ‘the location and spatial distribution of natural areas in the landscape to provide species and populations with access to resources (food, breeding sites and shelter), increase habitat availability and facilitate population processes (dispersal, migration, expansion and contraction) and enable ecological processes (evolution, water, fire and nutrients)’.</w:t>
      </w:r>
    </w:p>
    <w:p w:rsidR="001003DD" w:rsidRPr="00D760A0" w:rsidRDefault="001003DD" w:rsidP="00A65ABD">
      <w:pPr>
        <w:pStyle w:val="Avira3rdLevel"/>
      </w:pPr>
      <w:r w:rsidRPr="00D760A0">
        <w:t>Reduced Wetland Connectivity</w:t>
      </w:r>
    </w:p>
    <w:p w:rsidR="001003DD" w:rsidRPr="00D760A0" w:rsidRDefault="001003DD" w:rsidP="00D760A0">
      <w:pPr>
        <w:pStyle w:val="Body"/>
        <w:rPr>
          <w:lang w:eastAsia="en-AU"/>
        </w:rPr>
      </w:pPr>
      <w:r w:rsidRPr="00D760A0">
        <w:rPr>
          <w:lang w:eastAsia="en-AU"/>
        </w:rPr>
        <w:t xml:space="preserve">At this stage there is insufficient information available to determine optimum proximities between wetlands, or what type or area of wetland is required to provide adequate connectivity.  </w:t>
      </w:r>
      <w:r w:rsidR="000158DC" w:rsidRPr="00D760A0">
        <w:rPr>
          <w:lang w:eastAsia="en-AU"/>
        </w:rPr>
        <w:t>DELWP</w:t>
      </w:r>
      <w:r w:rsidRPr="00D760A0">
        <w:rPr>
          <w:lang w:eastAsia="en-AU"/>
        </w:rPr>
        <w:t xml:space="preserve"> is currently undertaking a project to model wetland connectivity across the landscape. Part of this project is to develop guidelines for how to use the model results to inform wetland management and prioritisation.  </w:t>
      </w:r>
    </w:p>
    <w:p w:rsidR="001003DD" w:rsidRPr="00D760A0" w:rsidRDefault="001003DD" w:rsidP="00D760A0">
      <w:pPr>
        <w:pStyle w:val="Body"/>
        <w:rPr>
          <w:lang w:eastAsia="en-AU"/>
        </w:rPr>
      </w:pPr>
      <w:r w:rsidRPr="00D760A0">
        <w:rPr>
          <w:lang w:eastAsia="en-AU"/>
        </w:rPr>
        <w:t>Therefore, the metric for Reduced Wetland Connectivity has been left blank until this work is completed.</w:t>
      </w:r>
    </w:p>
    <w:p w:rsidR="001003DD" w:rsidRPr="00D760A0" w:rsidRDefault="001003DD" w:rsidP="003B0D86">
      <w:pPr>
        <w:pStyle w:val="HB"/>
      </w:pPr>
      <w:r w:rsidRPr="00D760A0">
        <w:rPr>
          <w:sz w:val="22"/>
          <w:szCs w:val="22"/>
        </w:rPr>
        <w:t xml:space="preserve"> </w:t>
      </w:r>
      <w:bookmarkStart w:id="521" w:name="_Toc396734284"/>
      <w:bookmarkStart w:id="522" w:name="_Toc399755407"/>
      <w:bookmarkStart w:id="523" w:name="_Toc437955880"/>
      <w:r w:rsidRPr="00D760A0">
        <w:t>Estuaries</w:t>
      </w:r>
      <w:bookmarkEnd w:id="521"/>
      <w:bookmarkEnd w:id="522"/>
      <w:bookmarkEnd w:id="523"/>
    </w:p>
    <w:p w:rsidR="001003DD" w:rsidRPr="00D760A0" w:rsidRDefault="001003DD" w:rsidP="00A65ABD">
      <w:pPr>
        <w:pStyle w:val="Avira3rdLevel"/>
      </w:pPr>
      <w:r w:rsidRPr="00D760A0">
        <w:t>Background</w:t>
      </w:r>
    </w:p>
    <w:p w:rsidR="001003DD" w:rsidRPr="00D760A0" w:rsidRDefault="001003DD" w:rsidP="00D760A0">
      <w:pPr>
        <w:pStyle w:val="Body"/>
      </w:pPr>
      <w:r w:rsidRPr="00D760A0">
        <w:t>To assess the threat posed to estuary values from reduced connectivity, two measures were identified:</w:t>
      </w:r>
    </w:p>
    <w:p w:rsidR="001003DD" w:rsidRPr="00D760A0" w:rsidRDefault="001003DD" w:rsidP="00484D4E">
      <w:pPr>
        <w:pStyle w:val="Body"/>
        <w:numPr>
          <w:ilvl w:val="0"/>
          <w:numId w:val="35"/>
        </w:numPr>
        <w:rPr>
          <w:szCs w:val="22"/>
        </w:rPr>
      </w:pPr>
      <w:r w:rsidRPr="00D760A0">
        <w:rPr>
          <w:szCs w:val="22"/>
        </w:rPr>
        <w:t>Barriers to Estuarine Biota; and</w:t>
      </w:r>
    </w:p>
    <w:p w:rsidR="001003DD" w:rsidRPr="00D760A0" w:rsidRDefault="001003DD" w:rsidP="00484D4E">
      <w:pPr>
        <w:pStyle w:val="Body"/>
        <w:numPr>
          <w:ilvl w:val="0"/>
          <w:numId w:val="35"/>
        </w:numPr>
        <w:rPr>
          <w:szCs w:val="22"/>
        </w:rPr>
      </w:pPr>
      <w:r w:rsidRPr="00D760A0">
        <w:rPr>
          <w:szCs w:val="22"/>
        </w:rPr>
        <w:t>Reduced Floodplain and Wetland Connectivity.</w:t>
      </w:r>
    </w:p>
    <w:p w:rsidR="001003DD" w:rsidRPr="00D760A0" w:rsidRDefault="001003DD" w:rsidP="00A65ABD">
      <w:pPr>
        <w:pStyle w:val="Avira3rdLevel"/>
      </w:pPr>
      <w:r w:rsidRPr="00D760A0">
        <w:t>Barriers to Estuarine Biota</w:t>
      </w:r>
    </w:p>
    <w:p w:rsidR="001003DD" w:rsidRPr="00D760A0" w:rsidRDefault="001003DD" w:rsidP="00D760A0">
      <w:pPr>
        <w:pStyle w:val="Body"/>
      </w:pPr>
      <w:r w:rsidRPr="00D760A0">
        <w:t>Artificial barriers within estuaries can impact a number of estuarine fish species, including:</w:t>
      </w:r>
    </w:p>
    <w:p w:rsidR="001003DD" w:rsidRPr="00D760A0" w:rsidRDefault="001003DD" w:rsidP="00484D4E">
      <w:pPr>
        <w:pStyle w:val="Body"/>
        <w:numPr>
          <w:ilvl w:val="0"/>
          <w:numId w:val="35"/>
        </w:numPr>
        <w:rPr>
          <w:szCs w:val="22"/>
        </w:rPr>
      </w:pPr>
      <w:r w:rsidRPr="00D760A0">
        <w:rPr>
          <w:szCs w:val="22"/>
        </w:rPr>
        <w:t>estuarine dependent (freshwater derived);</w:t>
      </w:r>
    </w:p>
    <w:p w:rsidR="001003DD" w:rsidRPr="00D760A0" w:rsidRDefault="001003DD" w:rsidP="00484D4E">
      <w:pPr>
        <w:pStyle w:val="Body"/>
        <w:numPr>
          <w:ilvl w:val="0"/>
          <w:numId w:val="35"/>
        </w:numPr>
        <w:rPr>
          <w:szCs w:val="22"/>
        </w:rPr>
      </w:pPr>
      <w:r w:rsidRPr="00D760A0">
        <w:rPr>
          <w:szCs w:val="22"/>
        </w:rPr>
        <w:t>estuarine residents;</w:t>
      </w:r>
    </w:p>
    <w:p w:rsidR="001003DD" w:rsidRPr="00D760A0" w:rsidRDefault="001003DD" w:rsidP="00484D4E">
      <w:pPr>
        <w:pStyle w:val="Body"/>
        <w:numPr>
          <w:ilvl w:val="0"/>
          <w:numId w:val="35"/>
        </w:numPr>
        <w:rPr>
          <w:szCs w:val="22"/>
        </w:rPr>
      </w:pPr>
      <w:r w:rsidRPr="00D760A0">
        <w:rPr>
          <w:szCs w:val="22"/>
        </w:rPr>
        <w:t>estuarine dependent (marine derived); and</w:t>
      </w:r>
    </w:p>
    <w:p w:rsidR="001003DD" w:rsidRPr="00D760A0" w:rsidRDefault="001003DD" w:rsidP="00484D4E">
      <w:pPr>
        <w:pStyle w:val="Body"/>
        <w:numPr>
          <w:ilvl w:val="0"/>
          <w:numId w:val="35"/>
        </w:numPr>
        <w:rPr>
          <w:szCs w:val="22"/>
        </w:rPr>
      </w:pPr>
      <w:r w:rsidRPr="00D760A0">
        <w:rPr>
          <w:szCs w:val="22"/>
        </w:rPr>
        <w:t>estuarine opportunists (marine derived).</w:t>
      </w:r>
    </w:p>
    <w:p w:rsidR="001003DD" w:rsidRPr="00D760A0" w:rsidRDefault="001003DD" w:rsidP="00D760A0">
      <w:pPr>
        <w:pStyle w:val="Body"/>
      </w:pPr>
      <w:bookmarkStart w:id="524" w:name="_Toc213927047"/>
      <w:r w:rsidRPr="00D760A0">
        <w:t>To describe the threat to estuarine values from barriers, the same metric as ‘Reduced Estuary Extent’ (refer to Section 16.3.2) was used with some minor changes to descriptors.</w:t>
      </w:r>
    </w:p>
    <w:p w:rsidR="006F57F8" w:rsidRDefault="006F57F8">
      <w:pPr>
        <w:rPr>
          <w:rFonts w:asciiTheme="minorHAnsi" w:hAnsiTheme="minorHAnsi" w:cs="Arial"/>
          <w:b/>
          <w:i/>
        </w:rPr>
      </w:pPr>
      <w:r>
        <w:rPr>
          <w:rFonts w:asciiTheme="minorHAnsi" w:hAnsiTheme="minorHAnsi"/>
        </w:rPr>
        <w:br w:type="page"/>
      </w:r>
    </w:p>
    <w:p w:rsidR="001003DD" w:rsidRPr="00D760A0" w:rsidRDefault="001003DD" w:rsidP="001003DD">
      <w:pPr>
        <w:pStyle w:val="HD"/>
        <w:rPr>
          <w:rFonts w:asciiTheme="minorHAnsi" w:hAnsiTheme="minorHAnsi"/>
        </w:rPr>
      </w:pPr>
      <w:r w:rsidRPr="00D760A0">
        <w:rPr>
          <w:rFonts w:asciiTheme="minorHAnsi" w:hAnsiTheme="minorHAnsi"/>
        </w:rPr>
        <w:t>AVIRA Metric – Barriers to Estuarine Biota</w:t>
      </w:r>
    </w:p>
    <w:p w:rsidR="001003DD" w:rsidRPr="00D760A0" w:rsidRDefault="001003DD" w:rsidP="00D760A0">
      <w:pPr>
        <w:pStyle w:val="Body"/>
      </w:pPr>
      <w:r w:rsidRPr="00D760A0">
        <w:t>Based on the above, Barriers to Estuarine Biota was scored using the following metric:</w:t>
      </w:r>
    </w:p>
    <w:tbl>
      <w:tblPr>
        <w:tblStyle w:val="DELWPTable"/>
        <w:tblW w:w="0" w:type="auto"/>
        <w:tblLook w:val="00A0" w:firstRow="1" w:lastRow="0" w:firstColumn="1" w:lastColumn="0" w:noHBand="0" w:noVBand="0"/>
      </w:tblPr>
      <w:tblGrid>
        <w:gridCol w:w="1234"/>
        <w:gridCol w:w="6148"/>
        <w:gridCol w:w="1752"/>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242"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6237"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B02436">
        <w:tc>
          <w:tcPr>
            <w:tcW w:w="124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w:t>
            </w:r>
          </w:p>
        </w:tc>
        <w:tc>
          <w:tcPr>
            <w:tcW w:w="6237"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&gt;50% of the estuary length is affected by an artificial barrier that completely blocks the movement of biota (in a typical year)</w:t>
            </w:r>
          </w:p>
        </w:tc>
        <w:tc>
          <w:tcPr>
            <w:tcW w:w="1763"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Very Significant</w:t>
            </w:r>
          </w:p>
        </w:tc>
      </w:tr>
      <w:tr w:rsidR="001003DD" w:rsidRPr="00D760A0" w:rsidTr="00B02436">
        <w:tc>
          <w:tcPr>
            <w:tcW w:w="124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w:t>
            </w:r>
          </w:p>
        </w:tc>
        <w:tc>
          <w:tcPr>
            <w:tcW w:w="623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1-50%</w:t>
            </w:r>
            <w:r w:rsidRPr="00D760A0">
              <w:rPr>
                <w:rFonts w:asciiTheme="minorHAnsi" w:hAnsiTheme="minorHAnsi"/>
                <w:bCs/>
                <w:szCs w:val="18"/>
              </w:rPr>
              <w:t xml:space="preserve"> of the estuary length is affected by an artificial barrier that completely blocks the movement of biota (in a typical year)</w:t>
            </w:r>
            <w:r w:rsidRPr="00D760A0">
              <w:rPr>
                <w:rFonts w:asciiTheme="minorHAnsi" w:hAnsiTheme="minorHAnsi"/>
                <w:bCs/>
                <w:szCs w:val="18"/>
              </w:rPr>
              <w:br/>
              <w:t>OR</w:t>
            </w:r>
            <w:r w:rsidRPr="00D760A0">
              <w:rPr>
                <w:rFonts w:asciiTheme="minorHAnsi" w:hAnsiTheme="minorHAnsi"/>
                <w:bCs/>
                <w:szCs w:val="18"/>
              </w:rPr>
              <w:br/>
              <w:t>&gt;50% of the estuary length is affected by an artificial barrier that interferes (intermittently or selectively) with the movement of biota (in a typical year)</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w:t>
            </w:r>
          </w:p>
        </w:tc>
      </w:tr>
      <w:tr w:rsidR="001003DD" w:rsidRPr="00D760A0" w:rsidTr="00B02436">
        <w:tc>
          <w:tcPr>
            <w:tcW w:w="124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w:t>
            </w:r>
          </w:p>
        </w:tc>
        <w:tc>
          <w:tcPr>
            <w:tcW w:w="623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&gt;25-50% of the </w:t>
            </w:r>
            <w:r w:rsidRPr="00D760A0">
              <w:rPr>
                <w:rFonts w:asciiTheme="minorHAnsi" w:hAnsiTheme="minorHAnsi"/>
                <w:bCs/>
                <w:szCs w:val="18"/>
              </w:rPr>
              <w:t>estuary length is affected by an artificial barrier that interferes (intermittently or selectively) with the movement of biota (in a typical year)</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Moderate</w:t>
            </w:r>
          </w:p>
        </w:tc>
      </w:tr>
      <w:tr w:rsidR="001003DD" w:rsidRPr="00D760A0" w:rsidTr="00B02436">
        <w:tc>
          <w:tcPr>
            <w:tcW w:w="124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w:t>
            </w:r>
          </w:p>
        </w:tc>
        <w:tc>
          <w:tcPr>
            <w:tcW w:w="6237"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1-25% of the estuary length is affected by an artificial barrier that interferes (intermittently or selectively) with the movement of biota (in a typical year)</w:t>
            </w:r>
          </w:p>
        </w:tc>
        <w:tc>
          <w:tcPr>
            <w:tcW w:w="1763"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Minor</w:t>
            </w:r>
          </w:p>
        </w:tc>
      </w:tr>
      <w:tr w:rsidR="001003DD" w:rsidRPr="00D760A0" w:rsidTr="00B02436">
        <w:tc>
          <w:tcPr>
            <w:tcW w:w="124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w:t>
            </w:r>
          </w:p>
        </w:tc>
        <w:tc>
          <w:tcPr>
            <w:tcW w:w="6237"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No artificial barrier occurs within the estuary</w:t>
            </w:r>
          </w:p>
        </w:tc>
        <w:tc>
          <w:tcPr>
            <w:tcW w:w="1763" w:type="dxa"/>
          </w:tcPr>
          <w:p w:rsidR="001003DD" w:rsidRPr="00D760A0" w:rsidRDefault="001003DD" w:rsidP="001003DD">
            <w:pPr>
              <w:pStyle w:val="TblBdy"/>
              <w:rPr>
                <w:rFonts w:asciiTheme="minorHAnsi" w:hAnsiTheme="minorHAnsi"/>
                <w:bCs/>
                <w:szCs w:val="18"/>
              </w:rPr>
            </w:pPr>
            <w:r w:rsidRPr="00D760A0">
              <w:rPr>
                <w:rFonts w:asciiTheme="minorHAnsi" w:hAnsiTheme="minorHAnsi"/>
                <w:bCs/>
                <w:szCs w:val="18"/>
              </w:rPr>
              <w:t>No Barrier</w:t>
            </w:r>
          </w:p>
        </w:tc>
      </w:tr>
      <w:tr w:rsidR="001003DD" w:rsidRPr="00D760A0" w:rsidTr="00B02436">
        <w:tc>
          <w:tcPr>
            <w:tcW w:w="9242"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Data Sources: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IEC Physical Form Sub Index</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Statewide Fish Barrier database</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Regional fish barrier databases</w:t>
            </w:r>
          </w:p>
          <w:p w:rsidR="001003DD" w:rsidRPr="00D760A0" w:rsidRDefault="001003DD" w:rsidP="001003DD">
            <w:pPr>
              <w:pStyle w:val="TblBdy"/>
              <w:rPr>
                <w:rFonts w:asciiTheme="minorHAnsi" w:hAnsiTheme="minorHAnsi"/>
                <w:szCs w:val="18"/>
              </w:rPr>
            </w:pPr>
            <w:r w:rsidRPr="00D760A0">
              <w:rPr>
                <w:rFonts w:asciiTheme="minorHAnsi" w:hAnsiTheme="minorHAnsi"/>
                <w:szCs w:val="18"/>
              </w:rPr>
              <w:t>Local knowledge</w:t>
            </w:r>
          </w:p>
        </w:tc>
      </w:tr>
    </w:tbl>
    <w:p w:rsidR="00972C02" w:rsidRDefault="001003DD">
      <w:pPr>
        <w:pStyle w:val="Avira3rdLevel"/>
        <w:spacing w:before="600"/>
      </w:pPr>
      <w:r w:rsidRPr="00D760A0">
        <w:t>Reduced Floodplain and Wetland Connectivity</w:t>
      </w:r>
    </w:p>
    <w:bookmarkEnd w:id="524"/>
    <w:p w:rsidR="001003DD" w:rsidRPr="00D760A0" w:rsidRDefault="001003DD" w:rsidP="00D760A0">
      <w:pPr>
        <w:pStyle w:val="Body"/>
      </w:pPr>
      <w:r w:rsidRPr="00D760A0">
        <w:t>Lateral connectivity is about linkages across the estuarine shoreline, including floodplain and wetland systems and the natural movement of materials and biota between those habitats and the central water body.</w:t>
      </w:r>
    </w:p>
    <w:p w:rsidR="001003DD" w:rsidRPr="00D760A0" w:rsidRDefault="001003DD" w:rsidP="00D760A0">
      <w:pPr>
        <w:pStyle w:val="Body"/>
      </w:pPr>
      <w:r w:rsidRPr="00D760A0">
        <w:t>The key measures for this threat are:</w:t>
      </w:r>
    </w:p>
    <w:p w:rsidR="001003DD" w:rsidRPr="00D760A0" w:rsidRDefault="001003DD" w:rsidP="00484D4E">
      <w:pPr>
        <w:pStyle w:val="Body"/>
        <w:numPr>
          <w:ilvl w:val="0"/>
          <w:numId w:val="35"/>
        </w:numPr>
        <w:rPr>
          <w:szCs w:val="22"/>
        </w:rPr>
      </w:pPr>
      <w:r w:rsidRPr="00D760A0">
        <w:rPr>
          <w:szCs w:val="22"/>
        </w:rPr>
        <w:t>the presence of artificial structures (e.g.seawalls, levee banks, jetties, bridges, platforms); and</w:t>
      </w:r>
    </w:p>
    <w:p w:rsidR="001003DD" w:rsidRPr="00D760A0" w:rsidRDefault="001003DD" w:rsidP="00484D4E">
      <w:pPr>
        <w:pStyle w:val="Body"/>
        <w:numPr>
          <w:ilvl w:val="0"/>
          <w:numId w:val="35"/>
        </w:numPr>
        <w:rPr>
          <w:szCs w:val="22"/>
        </w:rPr>
      </w:pPr>
      <w:r w:rsidRPr="00D760A0">
        <w:rPr>
          <w:szCs w:val="22"/>
        </w:rPr>
        <w:t>degree of connectivity to adjoining floodplains or wetlands.</w:t>
      </w:r>
    </w:p>
    <w:p w:rsidR="006F57F8" w:rsidRDefault="006F57F8">
      <w:pPr>
        <w:rPr>
          <w:rFonts w:asciiTheme="minorHAnsi" w:hAnsiTheme="minorHAnsi" w:cs="Arial"/>
          <w:b/>
          <w:i/>
        </w:rPr>
      </w:pPr>
      <w:r>
        <w:rPr>
          <w:rFonts w:asciiTheme="minorHAnsi" w:hAnsiTheme="minorHAnsi"/>
        </w:rPr>
        <w:br w:type="page"/>
      </w:r>
    </w:p>
    <w:p w:rsidR="001003DD" w:rsidRPr="00D760A0" w:rsidRDefault="001003DD" w:rsidP="00B94030">
      <w:pPr>
        <w:pStyle w:val="HD"/>
        <w:spacing w:after="0"/>
        <w:rPr>
          <w:rFonts w:asciiTheme="minorHAnsi" w:hAnsiTheme="minorHAnsi"/>
        </w:rPr>
      </w:pPr>
      <w:r w:rsidRPr="00D760A0">
        <w:rPr>
          <w:rFonts w:asciiTheme="minorHAnsi" w:hAnsiTheme="minorHAnsi"/>
        </w:rPr>
        <w:t>Measure 1 – Presence of Artificial Structures</w:t>
      </w:r>
    </w:p>
    <w:tbl>
      <w:tblPr>
        <w:tblStyle w:val="DELWPTable"/>
        <w:tblW w:w="0" w:type="auto"/>
        <w:tblLook w:val="00A0" w:firstRow="1" w:lastRow="0" w:firstColumn="1" w:lastColumn="0" w:noHBand="0" w:noVBand="0"/>
      </w:tblPr>
      <w:tblGrid>
        <w:gridCol w:w="7437"/>
        <w:gridCol w:w="1697"/>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7479"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01"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B02436">
        <w:tc>
          <w:tcPr>
            <w:tcW w:w="7479" w:type="dxa"/>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&gt;15% of the estuary perimeter has artificial structures</w:t>
            </w:r>
          </w:p>
        </w:tc>
        <w:tc>
          <w:tcPr>
            <w:tcW w:w="170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Major</w:t>
            </w:r>
          </w:p>
        </w:tc>
      </w:tr>
      <w:tr w:rsidR="001003DD" w:rsidRPr="00D760A0" w:rsidTr="00B02436">
        <w:tc>
          <w:tcPr>
            <w:tcW w:w="7479" w:type="dxa"/>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1-15% of the estuary perimeter has artificial structures</w:t>
            </w:r>
          </w:p>
        </w:tc>
        <w:tc>
          <w:tcPr>
            <w:tcW w:w="170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Minor</w:t>
            </w:r>
          </w:p>
        </w:tc>
      </w:tr>
      <w:tr w:rsidR="001003DD" w:rsidRPr="00D760A0" w:rsidTr="00B02436">
        <w:tc>
          <w:tcPr>
            <w:tcW w:w="7479" w:type="dxa"/>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Estuary has no artificial structures</w:t>
            </w:r>
          </w:p>
        </w:tc>
        <w:tc>
          <w:tcPr>
            <w:tcW w:w="170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None</w:t>
            </w:r>
          </w:p>
        </w:tc>
      </w:tr>
    </w:tbl>
    <w:p w:rsidR="001003DD" w:rsidRPr="00D760A0" w:rsidRDefault="001003DD" w:rsidP="001003DD">
      <w:pPr>
        <w:pStyle w:val="HD"/>
        <w:spacing w:before="240"/>
        <w:rPr>
          <w:rFonts w:asciiTheme="minorHAnsi" w:hAnsiTheme="minorHAnsi"/>
        </w:rPr>
      </w:pPr>
      <w:r w:rsidRPr="00D760A0">
        <w:rPr>
          <w:rFonts w:asciiTheme="minorHAnsi" w:hAnsiTheme="minorHAnsi"/>
        </w:rPr>
        <w:t>Measure 2 – Degree of Connectivity</w:t>
      </w:r>
    </w:p>
    <w:tbl>
      <w:tblPr>
        <w:tblStyle w:val="DELWPTable"/>
        <w:tblW w:w="0" w:type="auto"/>
        <w:tblLook w:val="00A0" w:firstRow="1" w:lastRow="0" w:firstColumn="1" w:lastColumn="0" w:noHBand="0" w:noVBand="0"/>
      </w:tblPr>
      <w:tblGrid>
        <w:gridCol w:w="7435"/>
        <w:gridCol w:w="1699"/>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7479"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01"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B02436">
        <w:tc>
          <w:tcPr>
            <w:tcW w:w="7479" w:type="dxa"/>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Wetlands are no longer connected to the estuary</w:t>
            </w:r>
          </w:p>
        </w:tc>
        <w:tc>
          <w:tcPr>
            <w:tcW w:w="170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Completely Disconnected</w:t>
            </w:r>
          </w:p>
        </w:tc>
      </w:tr>
      <w:tr w:rsidR="001003DD" w:rsidRPr="00D760A0" w:rsidTr="00B02436">
        <w:tc>
          <w:tcPr>
            <w:tcW w:w="7479" w:type="dxa"/>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Wetlands are connected to the estuary but less than natural</w:t>
            </w:r>
          </w:p>
        </w:tc>
        <w:tc>
          <w:tcPr>
            <w:tcW w:w="170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Partially Disconnected</w:t>
            </w:r>
          </w:p>
        </w:tc>
      </w:tr>
      <w:tr w:rsidR="001003DD" w:rsidRPr="00D760A0" w:rsidTr="00B02436">
        <w:tc>
          <w:tcPr>
            <w:tcW w:w="7479" w:type="dxa"/>
          </w:tcPr>
          <w:p w:rsidR="001003DD" w:rsidRPr="00D760A0" w:rsidRDefault="001003DD" w:rsidP="001003DD">
            <w:pPr>
              <w:pStyle w:val="TblBdy"/>
              <w:rPr>
                <w:rFonts w:asciiTheme="minorHAnsi" w:hAnsiTheme="minorHAnsi"/>
                <w:bCs/>
                <w:szCs w:val="18"/>
              </w:rPr>
            </w:pPr>
            <w:r w:rsidRPr="00D760A0">
              <w:rPr>
                <w:rFonts w:asciiTheme="minorHAnsi" w:hAnsiTheme="minorHAnsi"/>
                <w:szCs w:val="18"/>
              </w:rPr>
              <w:t>Wetlands fully connected to the estuary</w:t>
            </w:r>
            <w:r w:rsidRPr="00D760A0">
              <w:rPr>
                <w:rFonts w:asciiTheme="minorHAnsi" w:hAnsiTheme="minorHAnsi"/>
                <w:szCs w:val="18"/>
              </w:rPr>
              <w:br/>
              <w:t>OR</w:t>
            </w:r>
            <w:r w:rsidRPr="00D760A0">
              <w:rPr>
                <w:rFonts w:asciiTheme="minorHAnsi" w:hAnsiTheme="minorHAnsi"/>
                <w:szCs w:val="18"/>
              </w:rPr>
              <w:br/>
              <w:t>No estuarine wetlands exist naturally</w:t>
            </w:r>
          </w:p>
        </w:tc>
        <w:tc>
          <w:tcPr>
            <w:tcW w:w="170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Fully Connected</w:t>
            </w:r>
          </w:p>
        </w:tc>
      </w:tr>
      <w:tr w:rsidR="001003DD" w:rsidRPr="00D760A0" w:rsidTr="00B02436">
        <w:tc>
          <w:tcPr>
            <w:tcW w:w="7479"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Degree of estuary-wetland connectivity is unknown</w:t>
            </w:r>
          </w:p>
        </w:tc>
        <w:tc>
          <w:tcPr>
            <w:tcW w:w="170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 data</w:t>
            </w:r>
          </w:p>
        </w:tc>
      </w:tr>
    </w:tbl>
    <w:p w:rsidR="001003DD" w:rsidRPr="00D760A0" w:rsidRDefault="001003DD" w:rsidP="001003DD">
      <w:pPr>
        <w:pStyle w:val="HD"/>
        <w:spacing w:before="240"/>
        <w:rPr>
          <w:rFonts w:asciiTheme="minorHAnsi" w:hAnsiTheme="minorHAnsi"/>
        </w:rPr>
      </w:pPr>
      <w:bookmarkStart w:id="525" w:name="_Toc213927049"/>
      <w:r w:rsidRPr="00D760A0">
        <w:rPr>
          <w:rFonts w:asciiTheme="minorHAnsi" w:hAnsiTheme="minorHAnsi"/>
        </w:rPr>
        <w:t xml:space="preserve">AVIRA Metric – </w:t>
      </w:r>
      <w:bookmarkEnd w:id="525"/>
      <w:r w:rsidRPr="00D760A0">
        <w:rPr>
          <w:rFonts w:asciiTheme="minorHAnsi" w:hAnsiTheme="minorHAnsi"/>
        </w:rPr>
        <w:t>Reduced Floodplain and Wetland Connectivity</w:t>
      </w:r>
    </w:p>
    <w:p w:rsidR="001003DD" w:rsidRPr="00D760A0" w:rsidRDefault="001003DD" w:rsidP="00D760A0">
      <w:pPr>
        <w:pStyle w:val="Body"/>
      </w:pPr>
      <w:r w:rsidRPr="00D760A0">
        <w:t>Based on the above, Reduced Floodplain and Wetland Connectivity were scored using the following metric:</w:t>
      </w:r>
    </w:p>
    <w:tbl>
      <w:tblPr>
        <w:tblStyle w:val="DELWPTable"/>
        <w:tblW w:w="0" w:type="auto"/>
        <w:tblLook w:val="00A0" w:firstRow="1" w:lastRow="0" w:firstColumn="1" w:lastColumn="0" w:noHBand="0" w:noVBand="0"/>
      </w:tblPr>
      <w:tblGrid>
        <w:gridCol w:w="1236"/>
        <w:gridCol w:w="7898"/>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242" w:type="dxa"/>
          </w:tcPr>
          <w:p w:rsidR="001003DD" w:rsidRPr="00D760A0" w:rsidRDefault="001003DD" w:rsidP="001003DD">
            <w:pPr>
              <w:pStyle w:val="TblHd"/>
              <w:rPr>
                <w:rFonts w:asciiTheme="minorHAnsi" w:hAnsiTheme="minorHAnsi"/>
              </w:rPr>
            </w:pPr>
            <w:r w:rsidRPr="00D760A0">
              <w:rPr>
                <w:rFonts w:asciiTheme="minorHAnsi" w:hAnsiTheme="minorHAnsi"/>
              </w:rPr>
              <w:t>Threat Score</w:t>
            </w:r>
          </w:p>
        </w:tc>
        <w:tc>
          <w:tcPr>
            <w:tcW w:w="8000"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5</w:t>
            </w:r>
          </w:p>
        </w:tc>
        <w:tc>
          <w:tcPr>
            <w:tcW w:w="8000" w:type="dxa"/>
          </w:tcPr>
          <w:p w:rsidR="001003DD" w:rsidRPr="00D760A0" w:rsidRDefault="001003DD" w:rsidP="001003DD">
            <w:pPr>
              <w:pStyle w:val="TblBdy"/>
              <w:rPr>
                <w:rFonts w:asciiTheme="minorHAnsi" w:hAnsiTheme="minorHAnsi"/>
              </w:rPr>
            </w:pPr>
            <w:r w:rsidRPr="00D760A0">
              <w:rPr>
                <w:rFonts w:asciiTheme="minorHAnsi" w:hAnsiTheme="minorHAnsi"/>
              </w:rPr>
              <w:t>&gt;15% of the estuary perimeter has artificial structures</w:t>
            </w:r>
            <w:r w:rsidRPr="00D760A0">
              <w:rPr>
                <w:rFonts w:asciiTheme="minorHAnsi" w:hAnsiTheme="minorHAnsi"/>
              </w:rPr>
              <w:br/>
              <w:t>OR</w:t>
            </w:r>
            <w:r w:rsidRPr="00D760A0">
              <w:rPr>
                <w:rFonts w:asciiTheme="minorHAnsi" w:hAnsiTheme="minorHAnsi"/>
              </w:rPr>
              <w:br/>
              <w:t>Wetlands are no longer connected to the estuary</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3</w:t>
            </w:r>
          </w:p>
        </w:tc>
        <w:tc>
          <w:tcPr>
            <w:tcW w:w="8000" w:type="dxa"/>
          </w:tcPr>
          <w:p w:rsidR="001003DD" w:rsidRPr="00D760A0" w:rsidRDefault="001003DD" w:rsidP="001003DD">
            <w:pPr>
              <w:pStyle w:val="TblBdy"/>
              <w:rPr>
                <w:rFonts w:asciiTheme="minorHAnsi" w:hAnsiTheme="minorHAnsi"/>
              </w:rPr>
            </w:pPr>
            <w:r w:rsidRPr="00D760A0">
              <w:rPr>
                <w:rFonts w:asciiTheme="minorHAnsi" w:hAnsiTheme="minorHAnsi"/>
              </w:rPr>
              <w:t>1-15% of the estuary perimeter has artificial structures</w:t>
            </w:r>
            <w:r w:rsidRPr="00D760A0">
              <w:rPr>
                <w:rFonts w:asciiTheme="minorHAnsi" w:hAnsiTheme="minorHAnsi"/>
              </w:rPr>
              <w:br/>
              <w:t>OR</w:t>
            </w:r>
            <w:r w:rsidRPr="00D760A0">
              <w:rPr>
                <w:rFonts w:asciiTheme="minorHAnsi" w:hAnsiTheme="minorHAnsi"/>
              </w:rPr>
              <w:br/>
              <w:t>Wetlands are connected to the estuary but less than natural</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0</w:t>
            </w:r>
          </w:p>
        </w:tc>
        <w:tc>
          <w:tcPr>
            <w:tcW w:w="8000" w:type="dxa"/>
          </w:tcPr>
          <w:p w:rsidR="001003DD" w:rsidRPr="00D760A0" w:rsidRDefault="001003DD" w:rsidP="001003DD">
            <w:pPr>
              <w:pStyle w:val="TblBdy"/>
              <w:rPr>
                <w:rFonts w:asciiTheme="minorHAnsi" w:hAnsiTheme="minorHAnsi"/>
              </w:rPr>
            </w:pPr>
            <w:r w:rsidRPr="00D760A0">
              <w:rPr>
                <w:rFonts w:asciiTheme="minorHAnsi" w:hAnsiTheme="minorHAnsi"/>
              </w:rPr>
              <w:t>Estuary has no artificial structures</w:t>
            </w:r>
            <w:r w:rsidRPr="00D760A0">
              <w:rPr>
                <w:rFonts w:asciiTheme="minorHAnsi" w:hAnsiTheme="minorHAnsi"/>
              </w:rPr>
              <w:br/>
              <w:t>AND</w:t>
            </w:r>
            <w:r w:rsidRPr="00D760A0">
              <w:rPr>
                <w:rFonts w:asciiTheme="minorHAnsi" w:hAnsiTheme="minorHAnsi"/>
              </w:rPr>
              <w:br/>
              <w:t>Wetlands fully connected to the estuary</w:t>
            </w:r>
            <w:r w:rsidRPr="00D760A0">
              <w:rPr>
                <w:rFonts w:asciiTheme="minorHAnsi" w:hAnsiTheme="minorHAnsi"/>
              </w:rPr>
              <w:br/>
              <w:t>OR</w:t>
            </w:r>
            <w:r w:rsidRPr="00D760A0">
              <w:rPr>
                <w:rFonts w:asciiTheme="minorHAnsi" w:hAnsiTheme="minorHAnsi"/>
              </w:rPr>
              <w:br/>
              <w:t>No estuarine wetlands exist naturally</w:t>
            </w:r>
          </w:p>
        </w:tc>
      </w:tr>
      <w:tr w:rsidR="001003DD" w:rsidRPr="00D760A0" w:rsidTr="00B02436">
        <w:tc>
          <w:tcPr>
            <w:tcW w:w="1242" w:type="dxa"/>
          </w:tcPr>
          <w:p w:rsidR="001003DD" w:rsidRPr="00D760A0" w:rsidRDefault="001003DD" w:rsidP="001003DD">
            <w:pPr>
              <w:pStyle w:val="TblBdy"/>
              <w:rPr>
                <w:rFonts w:asciiTheme="minorHAnsi" w:hAnsiTheme="minorHAnsi"/>
              </w:rPr>
            </w:pPr>
            <w:r w:rsidRPr="00D760A0">
              <w:rPr>
                <w:rFonts w:asciiTheme="minorHAnsi" w:hAnsiTheme="minorHAnsi"/>
              </w:rPr>
              <w:t>no data</w:t>
            </w:r>
          </w:p>
        </w:tc>
        <w:tc>
          <w:tcPr>
            <w:tcW w:w="8000" w:type="dxa"/>
          </w:tcPr>
          <w:p w:rsidR="001003DD" w:rsidRPr="00D760A0" w:rsidRDefault="001003DD" w:rsidP="001003DD">
            <w:pPr>
              <w:pStyle w:val="TblBdy"/>
              <w:rPr>
                <w:rFonts w:asciiTheme="minorHAnsi" w:hAnsiTheme="minorHAnsi"/>
              </w:rPr>
            </w:pPr>
            <w:r w:rsidRPr="00D760A0">
              <w:rPr>
                <w:rFonts w:asciiTheme="minorHAnsi" w:hAnsiTheme="minorHAnsi"/>
              </w:rPr>
              <w:t>Degree of estuarine-wetland connectivity is unknown</w:t>
            </w:r>
          </w:p>
        </w:tc>
      </w:tr>
      <w:tr w:rsidR="001003DD" w:rsidRPr="00D760A0" w:rsidTr="00B02436">
        <w:tc>
          <w:tcPr>
            <w:tcW w:w="9242" w:type="dxa"/>
            <w:gridSpan w:val="2"/>
          </w:tcPr>
          <w:p w:rsidR="001003DD" w:rsidRPr="00D760A0" w:rsidRDefault="001003DD" w:rsidP="001003DD">
            <w:pPr>
              <w:pStyle w:val="TblBdy"/>
              <w:rPr>
                <w:rFonts w:asciiTheme="minorHAnsi" w:hAnsiTheme="minorHAnsi"/>
              </w:rPr>
            </w:pPr>
            <w:r w:rsidRPr="00D760A0">
              <w:rPr>
                <w:rFonts w:asciiTheme="minorHAnsi" w:hAnsiTheme="minorHAnsi"/>
              </w:rPr>
              <w:t>Data Source:</w:t>
            </w:r>
          </w:p>
          <w:p w:rsidR="001003DD" w:rsidRPr="00D760A0" w:rsidRDefault="001003DD" w:rsidP="001003DD">
            <w:pPr>
              <w:pStyle w:val="TblBdy"/>
              <w:rPr>
                <w:rFonts w:asciiTheme="minorHAnsi" w:hAnsiTheme="minorHAnsi"/>
              </w:rPr>
            </w:pPr>
            <w:r w:rsidRPr="00D760A0">
              <w:rPr>
                <w:rFonts w:asciiTheme="minorHAnsi" w:hAnsiTheme="minorHAnsi"/>
              </w:rPr>
              <w:t>Local knowledge</w:t>
            </w:r>
          </w:p>
        </w:tc>
      </w:tr>
    </w:tbl>
    <w:p w:rsidR="001003DD" w:rsidRPr="00D760A0" w:rsidRDefault="001003DD" w:rsidP="00B94030">
      <w:pPr>
        <w:pStyle w:val="Heading1"/>
        <w:keepLines/>
        <w:spacing w:before="480" w:after="240"/>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Style1"/>
      </w:pPr>
      <w:bookmarkStart w:id="526" w:name="_Toc396734285"/>
      <w:bookmarkStart w:id="527" w:name="_Toc399755408"/>
      <w:bookmarkStart w:id="528" w:name="_Toc437955881"/>
      <w:r w:rsidRPr="00D760A0">
        <w:t>Part E Summary of Values and Threats</w:t>
      </w:r>
      <w:bookmarkEnd w:id="526"/>
      <w:bookmarkEnd w:id="527"/>
      <w:bookmarkEnd w:id="528"/>
    </w:p>
    <w:p w:rsidR="001003DD" w:rsidRPr="00D760A0" w:rsidRDefault="001003DD" w:rsidP="00D760A0">
      <w:pPr>
        <w:pStyle w:val="Body"/>
      </w:pPr>
      <w:r w:rsidRPr="00D760A0">
        <w:t xml:space="preserve">The following sections provide a summary of waterway values and threats for AVIRA. </w:t>
      </w:r>
    </w:p>
    <w:p w:rsidR="001003DD" w:rsidRPr="00D760A0" w:rsidRDefault="001003DD" w:rsidP="00D760A0">
      <w:pPr>
        <w:pStyle w:val="Body"/>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HA"/>
      </w:pPr>
      <w:bookmarkStart w:id="529" w:name="_Toc396734286"/>
      <w:bookmarkStart w:id="530" w:name="_Toc399755409"/>
      <w:bookmarkStart w:id="531" w:name="_Toc437955882"/>
      <w:r w:rsidRPr="00D760A0">
        <w:t>Summary of AVIRA Values</w:t>
      </w:r>
      <w:bookmarkEnd w:id="529"/>
      <w:bookmarkEnd w:id="530"/>
      <w:bookmarkEnd w:id="531"/>
    </w:p>
    <w:p w:rsidR="00972C02" w:rsidRDefault="001003DD">
      <w:pPr>
        <w:pStyle w:val="HB"/>
      </w:pPr>
      <w:bookmarkStart w:id="532" w:name="_Toc427574964"/>
      <w:bookmarkStart w:id="533" w:name="_Toc427575660"/>
      <w:bookmarkStart w:id="534" w:name="_Toc427580013"/>
      <w:bookmarkStart w:id="535" w:name="_Toc437937615"/>
      <w:bookmarkStart w:id="536" w:name="_Toc437937792"/>
      <w:bookmarkStart w:id="537" w:name="_Toc437942390"/>
      <w:bookmarkStart w:id="538" w:name="_Toc437955327"/>
      <w:bookmarkStart w:id="539" w:name="_Toc437937616"/>
      <w:bookmarkStart w:id="540" w:name="_Toc437937793"/>
      <w:bookmarkStart w:id="541" w:name="_Toc437942391"/>
      <w:bookmarkStart w:id="542" w:name="_Toc437955328"/>
      <w:bookmarkStart w:id="543" w:name="_Toc396734287"/>
      <w:bookmarkStart w:id="544" w:name="_Toc399755410"/>
      <w:bookmarkStart w:id="545" w:name="_Toc437955883"/>
      <w:bookmarkEnd w:id="532"/>
      <w:bookmarkEnd w:id="533"/>
      <w:bookmarkEnd w:id="534"/>
      <w:bookmarkEnd w:id="535"/>
      <w:bookmarkEnd w:id="536"/>
      <w:bookmarkEnd w:id="537"/>
      <w:bookmarkEnd w:id="538"/>
      <w:bookmarkEnd w:id="539"/>
      <w:bookmarkEnd w:id="540"/>
      <w:bookmarkEnd w:id="541"/>
      <w:bookmarkEnd w:id="542"/>
      <w:r w:rsidRPr="00D760A0">
        <w:t>Environmental Values</w:t>
      </w:r>
      <w:bookmarkEnd w:id="543"/>
      <w:bookmarkEnd w:id="544"/>
      <w:bookmarkEnd w:id="545"/>
    </w:p>
    <w:tbl>
      <w:tblPr>
        <w:tblStyle w:val="DELWPTable"/>
        <w:tblW w:w="4985" w:type="pct"/>
        <w:tblLook w:val="00A0" w:firstRow="1" w:lastRow="0" w:firstColumn="1" w:lastColumn="0" w:noHBand="0" w:noVBand="0"/>
      </w:tblPr>
      <w:tblGrid>
        <w:gridCol w:w="2836"/>
        <w:gridCol w:w="3118"/>
        <w:gridCol w:w="3260"/>
      </w:tblGrid>
      <w:tr w:rsidR="001003DD" w:rsidRPr="006F57F8" w:rsidTr="00B02436">
        <w:trPr>
          <w:cnfStyle w:val="100000000000" w:firstRow="1" w:lastRow="0" w:firstColumn="0" w:lastColumn="0" w:oddVBand="0" w:evenVBand="0" w:oddHBand="0" w:evenHBand="0" w:firstRowFirstColumn="0" w:firstRowLastColumn="0" w:lastRowFirstColumn="0" w:lastRowLastColumn="0"/>
        </w:trPr>
        <w:tc>
          <w:tcPr>
            <w:tcW w:w="5000" w:type="pct"/>
            <w:gridSpan w:val="3"/>
          </w:tcPr>
          <w:p w:rsidR="001003DD" w:rsidRPr="006F57F8" w:rsidRDefault="001003DD" w:rsidP="001003DD">
            <w:pPr>
              <w:spacing w:before="60" w:after="60"/>
              <w:jc w:val="center"/>
              <w:rPr>
                <w:rFonts w:asciiTheme="minorHAnsi" w:hAnsiTheme="minorHAnsi" w:cs="Arial"/>
                <w:b/>
                <w:szCs w:val="22"/>
              </w:rPr>
            </w:pPr>
            <w:r w:rsidRPr="006F57F8">
              <w:rPr>
                <w:rFonts w:asciiTheme="minorHAnsi" w:hAnsiTheme="minorHAnsi" w:cs="Arial"/>
                <w:b/>
                <w:szCs w:val="22"/>
              </w:rPr>
              <w:t>AVIRA ENVIRONMENTAL VALUES</w:t>
            </w:r>
          </w:p>
        </w:tc>
      </w:tr>
      <w:tr w:rsidR="001003DD" w:rsidRPr="006F57F8" w:rsidTr="00FB21B7">
        <w:tc>
          <w:tcPr>
            <w:tcW w:w="1539" w:type="pct"/>
            <w:shd w:val="clear" w:color="auto" w:fill="228591"/>
          </w:tcPr>
          <w:p w:rsidR="001003DD" w:rsidRPr="006F57F8" w:rsidRDefault="001003DD" w:rsidP="001003DD">
            <w:pPr>
              <w:spacing w:before="60" w:after="60"/>
              <w:jc w:val="center"/>
              <w:rPr>
                <w:rFonts w:asciiTheme="minorHAnsi" w:hAnsiTheme="minorHAnsi" w:cs="Arial"/>
                <w:b/>
                <w:szCs w:val="22"/>
              </w:rPr>
            </w:pPr>
            <w:r w:rsidRPr="006F57F8">
              <w:rPr>
                <w:rFonts w:asciiTheme="minorHAnsi" w:hAnsiTheme="minorHAnsi" w:cs="Arial"/>
                <w:b/>
                <w:szCs w:val="22"/>
              </w:rPr>
              <w:t>River Reaches</w:t>
            </w:r>
          </w:p>
        </w:tc>
        <w:tc>
          <w:tcPr>
            <w:tcW w:w="1692" w:type="pct"/>
            <w:shd w:val="clear" w:color="auto" w:fill="228591"/>
          </w:tcPr>
          <w:p w:rsidR="001003DD" w:rsidRPr="006F57F8" w:rsidRDefault="001003DD" w:rsidP="001003DD">
            <w:pPr>
              <w:spacing w:before="60" w:after="60"/>
              <w:jc w:val="center"/>
              <w:rPr>
                <w:rFonts w:asciiTheme="minorHAnsi" w:hAnsiTheme="minorHAnsi" w:cs="Arial"/>
                <w:b/>
                <w:szCs w:val="22"/>
              </w:rPr>
            </w:pPr>
            <w:r w:rsidRPr="006F57F8">
              <w:rPr>
                <w:rFonts w:asciiTheme="minorHAnsi" w:hAnsiTheme="minorHAnsi" w:cs="Arial"/>
                <w:b/>
                <w:szCs w:val="22"/>
              </w:rPr>
              <w:t>Wetlands</w:t>
            </w:r>
          </w:p>
        </w:tc>
        <w:tc>
          <w:tcPr>
            <w:tcW w:w="1769" w:type="pct"/>
            <w:shd w:val="clear" w:color="auto" w:fill="228591"/>
          </w:tcPr>
          <w:p w:rsidR="001003DD" w:rsidRPr="006F57F8" w:rsidRDefault="001003DD" w:rsidP="001003DD">
            <w:pPr>
              <w:spacing w:before="60" w:after="60"/>
              <w:jc w:val="center"/>
              <w:rPr>
                <w:rFonts w:asciiTheme="minorHAnsi" w:hAnsiTheme="minorHAnsi" w:cs="Arial"/>
                <w:b/>
                <w:szCs w:val="22"/>
              </w:rPr>
            </w:pPr>
            <w:r w:rsidRPr="006F57F8">
              <w:rPr>
                <w:rFonts w:asciiTheme="minorHAnsi" w:hAnsiTheme="minorHAnsi" w:cs="Arial"/>
                <w:b/>
                <w:szCs w:val="22"/>
              </w:rPr>
              <w:t>Estuaries</w:t>
            </w:r>
          </w:p>
        </w:tc>
      </w:tr>
      <w:tr w:rsidR="001003DD" w:rsidRPr="006F57F8" w:rsidTr="00B02436">
        <w:tc>
          <w:tcPr>
            <w:tcW w:w="1539" w:type="pct"/>
          </w:tcPr>
          <w:p w:rsidR="001003DD" w:rsidRPr="006F57F8" w:rsidRDefault="001003DD" w:rsidP="00FB21B7">
            <w:pPr>
              <w:rPr>
                <w:rFonts w:asciiTheme="minorHAnsi" w:hAnsiTheme="minorHAnsi" w:cs="Arial"/>
                <w:szCs w:val="22"/>
              </w:rPr>
            </w:pPr>
            <w:r w:rsidRPr="006F57F8">
              <w:rPr>
                <w:rFonts w:asciiTheme="minorHAnsi" w:hAnsiTheme="minorHAnsi" w:cs="Arial"/>
                <w:szCs w:val="22"/>
              </w:rPr>
              <w:t>FORMALLY RECOGNISED SIGNIFICANCE</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National Significance</w:t>
            </w:r>
          </w:p>
          <w:p w:rsidR="001003DD" w:rsidRPr="006F57F8" w:rsidRDefault="001003DD" w:rsidP="00484D4E">
            <w:pPr>
              <w:numPr>
                <w:ilvl w:val="1"/>
                <w:numId w:val="17"/>
              </w:numPr>
              <w:ind w:left="709"/>
              <w:rPr>
                <w:rFonts w:asciiTheme="minorHAnsi" w:hAnsiTheme="minorHAnsi" w:cs="Arial"/>
                <w:szCs w:val="22"/>
              </w:rPr>
            </w:pPr>
            <w:r w:rsidRPr="006F57F8">
              <w:rPr>
                <w:rFonts w:asciiTheme="minorHAnsi" w:hAnsiTheme="minorHAnsi" w:cs="Arial"/>
                <w:szCs w:val="22"/>
              </w:rPr>
              <w:t>Living Murray Icon Sites</w:t>
            </w:r>
          </w:p>
          <w:p w:rsidR="001003DD" w:rsidRPr="006F57F8" w:rsidRDefault="001003DD" w:rsidP="00484D4E">
            <w:pPr>
              <w:numPr>
                <w:ilvl w:val="1"/>
                <w:numId w:val="17"/>
              </w:numPr>
              <w:ind w:left="709"/>
              <w:rPr>
                <w:rFonts w:asciiTheme="minorHAnsi" w:hAnsiTheme="minorHAnsi" w:cs="Arial"/>
                <w:szCs w:val="22"/>
              </w:rPr>
            </w:pPr>
            <w:r w:rsidRPr="006F57F8">
              <w:rPr>
                <w:rFonts w:asciiTheme="minorHAnsi" w:hAnsiTheme="minorHAnsi" w:cs="Arial"/>
                <w:szCs w:val="22"/>
              </w:rPr>
              <w:t>National Heritage Sites</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State Significance</w:t>
            </w:r>
          </w:p>
          <w:p w:rsidR="001003DD" w:rsidRPr="006F57F8" w:rsidRDefault="001003DD" w:rsidP="00484D4E">
            <w:pPr>
              <w:numPr>
                <w:ilvl w:val="1"/>
                <w:numId w:val="17"/>
              </w:numPr>
              <w:ind w:left="709"/>
              <w:rPr>
                <w:rFonts w:asciiTheme="minorHAnsi" w:hAnsiTheme="minorHAnsi" w:cs="Arial"/>
                <w:szCs w:val="22"/>
              </w:rPr>
            </w:pPr>
            <w:r w:rsidRPr="006F57F8">
              <w:rPr>
                <w:rFonts w:asciiTheme="minorHAnsi" w:hAnsiTheme="minorHAnsi" w:cs="Arial"/>
                <w:szCs w:val="22"/>
              </w:rPr>
              <w:t>Heritage Rivers</w:t>
            </w:r>
          </w:p>
          <w:p w:rsidR="001003DD" w:rsidRPr="006F57F8" w:rsidRDefault="001003DD" w:rsidP="00484D4E">
            <w:pPr>
              <w:numPr>
                <w:ilvl w:val="1"/>
                <w:numId w:val="17"/>
              </w:numPr>
              <w:ind w:left="709"/>
              <w:rPr>
                <w:rFonts w:asciiTheme="minorHAnsi" w:hAnsiTheme="minorHAnsi" w:cs="Arial"/>
                <w:szCs w:val="22"/>
              </w:rPr>
            </w:pPr>
            <w:r w:rsidRPr="006F57F8">
              <w:rPr>
                <w:rFonts w:asciiTheme="minorHAnsi" w:hAnsiTheme="minorHAnsi" w:cs="Arial"/>
                <w:szCs w:val="22"/>
              </w:rPr>
              <w:t>Icon Rivers</w:t>
            </w:r>
          </w:p>
          <w:p w:rsidR="001003DD" w:rsidRPr="006F57F8" w:rsidRDefault="001003DD" w:rsidP="00484D4E">
            <w:pPr>
              <w:numPr>
                <w:ilvl w:val="1"/>
                <w:numId w:val="17"/>
              </w:numPr>
              <w:ind w:left="709"/>
              <w:rPr>
                <w:rFonts w:asciiTheme="minorHAnsi" w:hAnsiTheme="minorHAnsi" w:cs="Arial"/>
                <w:szCs w:val="22"/>
              </w:rPr>
            </w:pPr>
            <w:r w:rsidRPr="006F57F8">
              <w:rPr>
                <w:rFonts w:asciiTheme="minorHAnsi" w:hAnsiTheme="minorHAnsi" w:cs="Arial"/>
                <w:szCs w:val="22"/>
              </w:rPr>
              <w:t>Essentially Natural Catchments</w:t>
            </w:r>
          </w:p>
          <w:p w:rsidR="001003DD" w:rsidRPr="006F57F8" w:rsidRDefault="001003DD" w:rsidP="00484D4E">
            <w:pPr>
              <w:numPr>
                <w:ilvl w:val="1"/>
                <w:numId w:val="17"/>
              </w:numPr>
              <w:ind w:left="709"/>
              <w:rPr>
                <w:rFonts w:asciiTheme="minorHAnsi" w:hAnsiTheme="minorHAnsi" w:cs="Arial"/>
                <w:szCs w:val="22"/>
              </w:rPr>
            </w:pPr>
            <w:r w:rsidRPr="006F57F8">
              <w:rPr>
                <w:rFonts w:asciiTheme="minorHAnsi" w:hAnsiTheme="minorHAnsi" w:cs="Arial"/>
                <w:szCs w:val="22"/>
              </w:rPr>
              <w:t>Victorian Parks and Reserves</w:t>
            </w:r>
          </w:p>
          <w:p w:rsidR="001003DD" w:rsidRPr="006F57F8" w:rsidRDefault="001003DD" w:rsidP="00484D4E">
            <w:pPr>
              <w:numPr>
                <w:ilvl w:val="1"/>
                <w:numId w:val="17"/>
              </w:numPr>
              <w:ind w:left="709"/>
              <w:rPr>
                <w:rFonts w:asciiTheme="minorHAnsi" w:hAnsiTheme="minorHAnsi" w:cs="Arial"/>
                <w:szCs w:val="22"/>
              </w:rPr>
            </w:pPr>
            <w:r w:rsidRPr="006F57F8">
              <w:rPr>
                <w:rFonts w:asciiTheme="minorHAnsi" w:hAnsiTheme="minorHAnsi" w:cs="Arial"/>
                <w:szCs w:val="22"/>
              </w:rPr>
              <w:t>Victorian Heritage Sites</w:t>
            </w:r>
          </w:p>
        </w:tc>
        <w:tc>
          <w:tcPr>
            <w:tcW w:w="1692" w:type="pct"/>
          </w:tcPr>
          <w:p w:rsidR="001003DD" w:rsidRPr="006F57F8" w:rsidRDefault="001003DD" w:rsidP="00FB21B7">
            <w:pPr>
              <w:rPr>
                <w:rFonts w:asciiTheme="minorHAnsi" w:hAnsiTheme="minorHAnsi" w:cs="Arial"/>
                <w:szCs w:val="22"/>
              </w:rPr>
            </w:pPr>
            <w:r w:rsidRPr="006F57F8">
              <w:rPr>
                <w:rFonts w:asciiTheme="minorHAnsi" w:hAnsiTheme="minorHAnsi" w:cs="Arial"/>
                <w:szCs w:val="22"/>
              </w:rPr>
              <w:t>FORMALLY RECOGNISED SIGNIFICANCE</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International Significance</w:t>
            </w:r>
          </w:p>
          <w:p w:rsidR="001003DD" w:rsidRPr="006F57F8" w:rsidRDefault="001003DD" w:rsidP="00484D4E">
            <w:pPr>
              <w:numPr>
                <w:ilvl w:val="1"/>
                <w:numId w:val="17"/>
              </w:numPr>
              <w:ind w:left="709"/>
              <w:rPr>
                <w:rFonts w:asciiTheme="minorHAnsi" w:hAnsiTheme="minorHAnsi" w:cs="Arial"/>
                <w:szCs w:val="22"/>
              </w:rPr>
            </w:pPr>
            <w:r w:rsidRPr="006F57F8">
              <w:rPr>
                <w:rFonts w:asciiTheme="minorHAnsi" w:hAnsiTheme="minorHAnsi" w:cs="Arial"/>
                <w:szCs w:val="22"/>
              </w:rPr>
              <w:t>Ramsar Sites</w:t>
            </w:r>
          </w:p>
          <w:p w:rsidR="001003DD" w:rsidRPr="006F57F8" w:rsidRDefault="001003DD" w:rsidP="00484D4E">
            <w:pPr>
              <w:numPr>
                <w:ilvl w:val="1"/>
                <w:numId w:val="17"/>
              </w:numPr>
              <w:ind w:left="709"/>
              <w:rPr>
                <w:rFonts w:asciiTheme="minorHAnsi" w:hAnsiTheme="minorHAnsi" w:cs="Arial"/>
                <w:szCs w:val="22"/>
              </w:rPr>
            </w:pPr>
            <w:r w:rsidRPr="006F57F8">
              <w:rPr>
                <w:rFonts w:asciiTheme="minorHAnsi" w:hAnsiTheme="minorHAnsi" w:cs="Arial"/>
                <w:szCs w:val="22"/>
              </w:rPr>
              <w:t>East Asian-Australasian Flyway Sites</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National Significance</w:t>
            </w:r>
          </w:p>
          <w:p w:rsidR="001003DD" w:rsidRPr="006F57F8" w:rsidRDefault="001003DD" w:rsidP="00484D4E">
            <w:pPr>
              <w:numPr>
                <w:ilvl w:val="1"/>
                <w:numId w:val="17"/>
              </w:numPr>
              <w:ind w:left="709"/>
              <w:rPr>
                <w:rFonts w:asciiTheme="minorHAnsi" w:hAnsiTheme="minorHAnsi" w:cs="Arial"/>
                <w:szCs w:val="22"/>
              </w:rPr>
            </w:pPr>
            <w:r w:rsidRPr="006F57F8">
              <w:rPr>
                <w:rFonts w:asciiTheme="minorHAnsi" w:hAnsiTheme="minorHAnsi" w:cs="Arial"/>
                <w:szCs w:val="22"/>
              </w:rPr>
              <w:t>Nationally Important Wetlands</w:t>
            </w:r>
          </w:p>
          <w:p w:rsidR="001003DD" w:rsidRPr="006F57F8" w:rsidRDefault="001003DD" w:rsidP="00484D4E">
            <w:pPr>
              <w:numPr>
                <w:ilvl w:val="1"/>
                <w:numId w:val="17"/>
              </w:numPr>
              <w:ind w:left="709"/>
              <w:rPr>
                <w:rFonts w:asciiTheme="minorHAnsi" w:hAnsiTheme="minorHAnsi" w:cs="Arial"/>
                <w:szCs w:val="22"/>
              </w:rPr>
            </w:pPr>
            <w:r w:rsidRPr="006F57F8">
              <w:rPr>
                <w:rFonts w:asciiTheme="minorHAnsi" w:hAnsiTheme="minorHAnsi" w:cs="Arial"/>
                <w:szCs w:val="22"/>
              </w:rPr>
              <w:t>Living Murray Icon Sites</w:t>
            </w:r>
          </w:p>
          <w:p w:rsidR="001003DD" w:rsidRPr="006F57F8" w:rsidRDefault="001003DD" w:rsidP="00484D4E">
            <w:pPr>
              <w:numPr>
                <w:ilvl w:val="1"/>
                <w:numId w:val="17"/>
              </w:numPr>
              <w:ind w:left="709"/>
              <w:rPr>
                <w:rFonts w:asciiTheme="minorHAnsi" w:hAnsiTheme="minorHAnsi" w:cs="Arial"/>
                <w:szCs w:val="22"/>
              </w:rPr>
            </w:pPr>
            <w:r w:rsidRPr="006F57F8">
              <w:rPr>
                <w:rFonts w:asciiTheme="minorHAnsi" w:hAnsiTheme="minorHAnsi" w:cs="Arial"/>
                <w:szCs w:val="22"/>
              </w:rPr>
              <w:t>National Heritage Sites</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State Significance</w:t>
            </w:r>
          </w:p>
          <w:p w:rsidR="001003DD" w:rsidRPr="006F57F8" w:rsidRDefault="001003DD" w:rsidP="00484D4E">
            <w:pPr>
              <w:numPr>
                <w:ilvl w:val="1"/>
                <w:numId w:val="17"/>
              </w:numPr>
              <w:ind w:left="709"/>
              <w:rPr>
                <w:rFonts w:asciiTheme="minorHAnsi" w:hAnsiTheme="minorHAnsi" w:cs="Arial"/>
                <w:szCs w:val="22"/>
              </w:rPr>
            </w:pPr>
            <w:r w:rsidRPr="006F57F8">
              <w:rPr>
                <w:rFonts w:asciiTheme="minorHAnsi" w:hAnsiTheme="minorHAnsi" w:cs="Arial"/>
                <w:szCs w:val="22"/>
              </w:rPr>
              <w:t>Heritage Rivers</w:t>
            </w:r>
          </w:p>
          <w:p w:rsidR="001003DD" w:rsidRPr="006F57F8" w:rsidRDefault="001003DD" w:rsidP="00484D4E">
            <w:pPr>
              <w:numPr>
                <w:ilvl w:val="1"/>
                <w:numId w:val="17"/>
              </w:numPr>
              <w:ind w:left="709"/>
              <w:rPr>
                <w:rFonts w:asciiTheme="minorHAnsi" w:hAnsiTheme="minorHAnsi" w:cs="Arial"/>
                <w:szCs w:val="22"/>
              </w:rPr>
            </w:pPr>
            <w:r w:rsidRPr="006F57F8">
              <w:rPr>
                <w:rFonts w:asciiTheme="minorHAnsi" w:hAnsiTheme="minorHAnsi" w:cs="Arial"/>
                <w:szCs w:val="22"/>
              </w:rPr>
              <w:t>Essentially Natural Catchments</w:t>
            </w:r>
          </w:p>
          <w:p w:rsidR="001003DD" w:rsidRPr="006F57F8" w:rsidRDefault="001003DD" w:rsidP="00484D4E">
            <w:pPr>
              <w:numPr>
                <w:ilvl w:val="1"/>
                <w:numId w:val="17"/>
              </w:numPr>
              <w:ind w:left="709"/>
              <w:rPr>
                <w:rFonts w:asciiTheme="minorHAnsi" w:hAnsiTheme="minorHAnsi" w:cs="Arial"/>
                <w:szCs w:val="22"/>
              </w:rPr>
            </w:pPr>
            <w:r w:rsidRPr="006F57F8">
              <w:rPr>
                <w:rFonts w:asciiTheme="minorHAnsi" w:hAnsiTheme="minorHAnsi" w:cs="Arial"/>
                <w:szCs w:val="22"/>
              </w:rPr>
              <w:t>Victorian Parks and Reserves</w:t>
            </w:r>
          </w:p>
          <w:p w:rsidR="001003DD" w:rsidRPr="006F57F8" w:rsidRDefault="001003DD" w:rsidP="00484D4E">
            <w:pPr>
              <w:numPr>
                <w:ilvl w:val="1"/>
                <w:numId w:val="17"/>
              </w:numPr>
              <w:ind w:left="709"/>
              <w:rPr>
                <w:rFonts w:asciiTheme="minorHAnsi" w:hAnsiTheme="minorHAnsi" w:cs="Arial"/>
                <w:szCs w:val="22"/>
              </w:rPr>
            </w:pPr>
            <w:r w:rsidRPr="006F57F8">
              <w:rPr>
                <w:rFonts w:asciiTheme="minorHAnsi" w:hAnsiTheme="minorHAnsi" w:cs="Arial"/>
                <w:szCs w:val="22"/>
              </w:rPr>
              <w:t>Victorian Heritage Sites</w:t>
            </w:r>
          </w:p>
        </w:tc>
        <w:tc>
          <w:tcPr>
            <w:tcW w:w="1769" w:type="pct"/>
          </w:tcPr>
          <w:p w:rsidR="001003DD" w:rsidRPr="006F57F8" w:rsidRDefault="001003DD" w:rsidP="00FB21B7">
            <w:pPr>
              <w:rPr>
                <w:rFonts w:asciiTheme="minorHAnsi" w:hAnsiTheme="minorHAnsi" w:cs="Arial"/>
                <w:szCs w:val="22"/>
              </w:rPr>
            </w:pPr>
            <w:r w:rsidRPr="006F57F8">
              <w:rPr>
                <w:rFonts w:asciiTheme="minorHAnsi" w:hAnsiTheme="minorHAnsi" w:cs="Arial"/>
                <w:szCs w:val="22"/>
              </w:rPr>
              <w:t>FORMALLY RECOGNISED SIGNIFICANCE</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International Significance</w:t>
            </w:r>
          </w:p>
          <w:p w:rsidR="001003DD" w:rsidRPr="006F57F8" w:rsidRDefault="001003DD" w:rsidP="00484D4E">
            <w:pPr>
              <w:numPr>
                <w:ilvl w:val="1"/>
                <w:numId w:val="17"/>
              </w:numPr>
              <w:ind w:left="709"/>
              <w:rPr>
                <w:rFonts w:asciiTheme="minorHAnsi" w:hAnsiTheme="minorHAnsi" w:cs="Arial"/>
                <w:szCs w:val="22"/>
              </w:rPr>
            </w:pPr>
            <w:r w:rsidRPr="006F57F8">
              <w:rPr>
                <w:rFonts w:asciiTheme="minorHAnsi" w:hAnsiTheme="minorHAnsi" w:cs="Arial"/>
                <w:szCs w:val="22"/>
              </w:rPr>
              <w:t>Ramsar Sites</w:t>
            </w:r>
          </w:p>
          <w:p w:rsidR="001003DD" w:rsidRPr="006F57F8" w:rsidRDefault="001003DD" w:rsidP="00484D4E">
            <w:pPr>
              <w:numPr>
                <w:ilvl w:val="1"/>
                <w:numId w:val="17"/>
              </w:numPr>
              <w:ind w:left="709"/>
              <w:rPr>
                <w:rFonts w:asciiTheme="minorHAnsi" w:hAnsiTheme="minorHAnsi" w:cs="Arial"/>
                <w:szCs w:val="22"/>
              </w:rPr>
            </w:pPr>
            <w:r w:rsidRPr="006F57F8">
              <w:rPr>
                <w:rFonts w:asciiTheme="minorHAnsi" w:hAnsiTheme="minorHAnsi" w:cs="Arial"/>
                <w:szCs w:val="22"/>
              </w:rPr>
              <w:t>East Asian-Australasian Flyway Sites</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National Significance</w:t>
            </w:r>
          </w:p>
          <w:p w:rsidR="001003DD" w:rsidRPr="006F57F8" w:rsidRDefault="001003DD" w:rsidP="00484D4E">
            <w:pPr>
              <w:numPr>
                <w:ilvl w:val="1"/>
                <w:numId w:val="17"/>
              </w:numPr>
              <w:ind w:left="709"/>
              <w:rPr>
                <w:rFonts w:asciiTheme="minorHAnsi" w:hAnsiTheme="minorHAnsi" w:cs="Arial"/>
                <w:szCs w:val="22"/>
              </w:rPr>
            </w:pPr>
            <w:r w:rsidRPr="006F57F8">
              <w:rPr>
                <w:rFonts w:asciiTheme="minorHAnsi" w:hAnsiTheme="minorHAnsi" w:cs="Arial"/>
                <w:szCs w:val="22"/>
              </w:rPr>
              <w:t>Nationally Important Wetlands</w:t>
            </w:r>
          </w:p>
          <w:p w:rsidR="001003DD" w:rsidRPr="006F57F8" w:rsidRDefault="001003DD" w:rsidP="00484D4E">
            <w:pPr>
              <w:numPr>
                <w:ilvl w:val="1"/>
                <w:numId w:val="17"/>
              </w:numPr>
              <w:ind w:left="709"/>
              <w:rPr>
                <w:rFonts w:asciiTheme="minorHAnsi" w:hAnsiTheme="minorHAnsi" w:cs="Arial"/>
                <w:szCs w:val="22"/>
              </w:rPr>
            </w:pPr>
            <w:r w:rsidRPr="006F57F8">
              <w:rPr>
                <w:rFonts w:asciiTheme="minorHAnsi" w:hAnsiTheme="minorHAnsi" w:cs="Arial"/>
                <w:szCs w:val="22"/>
              </w:rPr>
              <w:t>National Heritage Sites</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State Significance</w:t>
            </w:r>
          </w:p>
          <w:p w:rsidR="001003DD" w:rsidRPr="006F57F8" w:rsidRDefault="001003DD" w:rsidP="00484D4E">
            <w:pPr>
              <w:numPr>
                <w:ilvl w:val="1"/>
                <w:numId w:val="17"/>
              </w:numPr>
              <w:ind w:left="709"/>
              <w:rPr>
                <w:rFonts w:asciiTheme="minorHAnsi" w:hAnsiTheme="minorHAnsi" w:cs="Arial"/>
                <w:szCs w:val="22"/>
              </w:rPr>
            </w:pPr>
            <w:r w:rsidRPr="006F57F8">
              <w:rPr>
                <w:rFonts w:asciiTheme="minorHAnsi" w:hAnsiTheme="minorHAnsi" w:cs="Arial"/>
                <w:szCs w:val="22"/>
              </w:rPr>
              <w:t>Heritage Rivers</w:t>
            </w:r>
          </w:p>
          <w:p w:rsidR="001003DD" w:rsidRPr="006F57F8" w:rsidRDefault="001003DD" w:rsidP="00484D4E">
            <w:pPr>
              <w:numPr>
                <w:ilvl w:val="1"/>
                <w:numId w:val="17"/>
              </w:numPr>
              <w:ind w:left="709"/>
              <w:rPr>
                <w:rFonts w:asciiTheme="minorHAnsi" w:hAnsiTheme="minorHAnsi" w:cs="Arial"/>
                <w:szCs w:val="22"/>
              </w:rPr>
            </w:pPr>
            <w:r w:rsidRPr="006F57F8">
              <w:rPr>
                <w:rFonts w:asciiTheme="minorHAnsi" w:hAnsiTheme="minorHAnsi" w:cs="Arial"/>
                <w:szCs w:val="22"/>
              </w:rPr>
              <w:t>Icon Rivers</w:t>
            </w:r>
          </w:p>
          <w:p w:rsidR="001003DD" w:rsidRPr="006F57F8" w:rsidRDefault="001003DD" w:rsidP="00484D4E">
            <w:pPr>
              <w:numPr>
                <w:ilvl w:val="1"/>
                <w:numId w:val="17"/>
              </w:numPr>
              <w:ind w:left="709"/>
              <w:rPr>
                <w:rFonts w:asciiTheme="minorHAnsi" w:hAnsiTheme="minorHAnsi" w:cs="Arial"/>
                <w:szCs w:val="22"/>
              </w:rPr>
            </w:pPr>
            <w:r w:rsidRPr="006F57F8">
              <w:rPr>
                <w:rFonts w:asciiTheme="minorHAnsi" w:hAnsiTheme="minorHAnsi" w:cs="Arial"/>
                <w:szCs w:val="22"/>
              </w:rPr>
              <w:t>Essentially Natural Catchments</w:t>
            </w:r>
          </w:p>
          <w:p w:rsidR="001003DD" w:rsidRPr="006F57F8" w:rsidRDefault="001003DD" w:rsidP="00484D4E">
            <w:pPr>
              <w:numPr>
                <w:ilvl w:val="1"/>
                <w:numId w:val="17"/>
              </w:numPr>
              <w:ind w:left="709"/>
              <w:rPr>
                <w:rFonts w:asciiTheme="minorHAnsi" w:hAnsiTheme="minorHAnsi" w:cs="Arial"/>
                <w:szCs w:val="22"/>
              </w:rPr>
            </w:pPr>
            <w:r w:rsidRPr="006F57F8">
              <w:rPr>
                <w:rFonts w:asciiTheme="minorHAnsi" w:hAnsiTheme="minorHAnsi" w:cs="Arial"/>
                <w:szCs w:val="22"/>
              </w:rPr>
              <w:t>Victorian Parks and Reserves</w:t>
            </w:r>
          </w:p>
          <w:p w:rsidR="001003DD" w:rsidRPr="006F57F8" w:rsidRDefault="001003DD" w:rsidP="00484D4E">
            <w:pPr>
              <w:numPr>
                <w:ilvl w:val="1"/>
                <w:numId w:val="17"/>
              </w:numPr>
              <w:ind w:left="709"/>
              <w:rPr>
                <w:rFonts w:asciiTheme="minorHAnsi" w:hAnsiTheme="minorHAnsi" w:cs="Arial"/>
                <w:szCs w:val="22"/>
              </w:rPr>
            </w:pPr>
            <w:r w:rsidRPr="006F57F8">
              <w:rPr>
                <w:rFonts w:asciiTheme="minorHAnsi" w:hAnsiTheme="minorHAnsi" w:cs="Arial"/>
                <w:szCs w:val="22"/>
              </w:rPr>
              <w:t>Victorian Heritage Sites</w:t>
            </w:r>
          </w:p>
        </w:tc>
      </w:tr>
      <w:tr w:rsidR="001003DD" w:rsidRPr="006F57F8" w:rsidTr="00B02436">
        <w:tc>
          <w:tcPr>
            <w:tcW w:w="1539" w:type="pct"/>
          </w:tcPr>
          <w:p w:rsidR="001003DD" w:rsidRPr="006F57F8" w:rsidRDefault="001003DD" w:rsidP="00FB21B7">
            <w:pPr>
              <w:rPr>
                <w:rFonts w:asciiTheme="minorHAnsi" w:hAnsiTheme="minorHAnsi" w:cs="Arial"/>
                <w:szCs w:val="22"/>
              </w:rPr>
            </w:pPr>
            <w:r w:rsidRPr="006F57F8">
              <w:rPr>
                <w:rFonts w:asciiTheme="minorHAnsi" w:hAnsiTheme="minorHAnsi" w:cs="Arial"/>
                <w:szCs w:val="22"/>
              </w:rPr>
              <w:t>REPRESENTATIVENESS</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Representative Rivers</w:t>
            </w:r>
          </w:p>
        </w:tc>
        <w:tc>
          <w:tcPr>
            <w:tcW w:w="1692" w:type="pct"/>
          </w:tcPr>
          <w:p w:rsidR="001003DD" w:rsidRPr="006F57F8" w:rsidRDefault="001003DD" w:rsidP="00FB21B7">
            <w:pPr>
              <w:rPr>
                <w:rFonts w:asciiTheme="minorHAnsi" w:hAnsiTheme="minorHAnsi" w:cs="Arial"/>
                <w:szCs w:val="22"/>
              </w:rPr>
            </w:pPr>
            <w:r w:rsidRPr="006F57F8">
              <w:rPr>
                <w:rFonts w:asciiTheme="minorHAnsi" w:hAnsiTheme="minorHAnsi" w:cs="Arial"/>
                <w:szCs w:val="22"/>
              </w:rPr>
              <w:t>REPRESENTATIVENESS</w:t>
            </w:r>
          </w:p>
          <w:p w:rsidR="001003DD" w:rsidRPr="006F57F8" w:rsidRDefault="001003DD" w:rsidP="00FB21B7">
            <w:pPr>
              <w:ind w:left="360"/>
              <w:rPr>
                <w:rFonts w:asciiTheme="minorHAnsi" w:hAnsiTheme="minorHAnsi" w:cs="Arial"/>
                <w:szCs w:val="22"/>
              </w:rPr>
            </w:pPr>
          </w:p>
        </w:tc>
        <w:tc>
          <w:tcPr>
            <w:tcW w:w="1769" w:type="pct"/>
          </w:tcPr>
          <w:p w:rsidR="001003DD" w:rsidRPr="006F57F8" w:rsidRDefault="001003DD" w:rsidP="00FB21B7">
            <w:pPr>
              <w:rPr>
                <w:rFonts w:asciiTheme="minorHAnsi" w:hAnsiTheme="minorHAnsi" w:cs="Arial"/>
                <w:szCs w:val="22"/>
              </w:rPr>
            </w:pPr>
            <w:r w:rsidRPr="006F57F8">
              <w:rPr>
                <w:rFonts w:asciiTheme="minorHAnsi" w:hAnsiTheme="minorHAnsi" w:cs="Arial"/>
                <w:szCs w:val="22"/>
              </w:rPr>
              <w:t>REPRESENTATIVENESS</w:t>
            </w:r>
          </w:p>
          <w:p w:rsidR="001003DD" w:rsidRPr="006F57F8" w:rsidRDefault="001003DD" w:rsidP="00FB21B7">
            <w:pPr>
              <w:ind w:left="360"/>
              <w:rPr>
                <w:rFonts w:asciiTheme="minorHAnsi" w:hAnsiTheme="minorHAnsi" w:cs="Arial"/>
                <w:szCs w:val="22"/>
              </w:rPr>
            </w:pPr>
          </w:p>
        </w:tc>
      </w:tr>
      <w:tr w:rsidR="001003DD" w:rsidRPr="006F57F8" w:rsidTr="00B02436">
        <w:tc>
          <w:tcPr>
            <w:tcW w:w="1539" w:type="pct"/>
          </w:tcPr>
          <w:p w:rsidR="001003DD" w:rsidRPr="006F57F8" w:rsidRDefault="001003DD" w:rsidP="00FB21B7">
            <w:pPr>
              <w:rPr>
                <w:rFonts w:asciiTheme="minorHAnsi" w:hAnsiTheme="minorHAnsi" w:cs="Arial"/>
                <w:szCs w:val="22"/>
              </w:rPr>
            </w:pPr>
            <w:r w:rsidRPr="006F57F8">
              <w:rPr>
                <w:rFonts w:asciiTheme="minorHAnsi" w:hAnsiTheme="minorHAnsi" w:cs="Arial"/>
                <w:szCs w:val="22"/>
              </w:rPr>
              <w:t>RARE OR THREATENED SPECIES &amp; COMMUNITIES</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Significant Invertebrates – Aquatic</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Significant Invertebrates – Terrestrial</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Significant Fish – Migratory</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Significant Fish – Non-migratory</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Significant Birds – Riparian</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Significant Birds – Waterway</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Significant Amphibians</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 xml:space="preserve">Significant Reptiles – Aquatic </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 xml:space="preserve">Significant Reptiles – Riparian </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 xml:space="preserve">Significant Mammals </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Significant Flora – Aquatic</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Significant Flora – Terrestrial</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Significant Riparian EVCs</w:t>
            </w:r>
          </w:p>
        </w:tc>
        <w:tc>
          <w:tcPr>
            <w:tcW w:w="1692" w:type="pct"/>
          </w:tcPr>
          <w:p w:rsidR="001003DD" w:rsidRPr="006F57F8" w:rsidRDefault="001003DD" w:rsidP="00FB21B7">
            <w:pPr>
              <w:rPr>
                <w:rFonts w:asciiTheme="minorHAnsi" w:hAnsiTheme="minorHAnsi" w:cs="Arial"/>
                <w:szCs w:val="22"/>
              </w:rPr>
            </w:pPr>
            <w:r w:rsidRPr="006F57F8">
              <w:rPr>
                <w:rFonts w:asciiTheme="minorHAnsi" w:hAnsiTheme="minorHAnsi" w:cs="Arial"/>
                <w:szCs w:val="22"/>
              </w:rPr>
              <w:t>RARE OR THREATENED SPECIES &amp; COMMUNITIES</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Significant Invertebrates</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Significant Fish</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Significant Birds</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Significant Amphibians</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 xml:space="preserve">Significant Reptiles – Aquatic </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 xml:space="preserve">Significant Reptiles – Riparian </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 xml:space="preserve">Significant Mammals </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Significant Flora</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Significant Wetland EVCs</w:t>
            </w:r>
          </w:p>
        </w:tc>
        <w:tc>
          <w:tcPr>
            <w:tcW w:w="1769" w:type="pct"/>
          </w:tcPr>
          <w:p w:rsidR="001003DD" w:rsidRPr="006F57F8" w:rsidRDefault="001003DD" w:rsidP="00FB21B7">
            <w:pPr>
              <w:rPr>
                <w:rFonts w:asciiTheme="minorHAnsi" w:hAnsiTheme="minorHAnsi" w:cs="Arial"/>
                <w:szCs w:val="22"/>
              </w:rPr>
            </w:pPr>
            <w:r w:rsidRPr="006F57F8">
              <w:rPr>
                <w:rFonts w:asciiTheme="minorHAnsi" w:hAnsiTheme="minorHAnsi" w:cs="Arial"/>
                <w:szCs w:val="22"/>
              </w:rPr>
              <w:t>RARE OR THREATENED SPECIES &amp; COMMUNITIES</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 xml:space="preserve">Significant Fish – Resident </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 xml:space="preserve">Significant Fish – Dependent </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Significant Birds</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Significant Reptiles</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Significant Flora</w:t>
            </w:r>
          </w:p>
          <w:p w:rsidR="001003DD" w:rsidRPr="006F57F8" w:rsidRDefault="001003DD" w:rsidP="00FB21B7">
            <w:pPr>
              <w:pStyle w:val="TblBllt"/>
              <w:spacing w:before="0" w:after="0"/>
              <w:rPr>
                <w:rFonts w:asciiTheme="minorHAnsi" w:hAnsiTheme="minorHAnsi"/>
                <w:szCs w:val="22"/>
              </w:rPr>
            </w:pPr>
            <w:r w:rsidRPr="006F57F8">
              <w:rPr>
                <w:rFonts w:asciiTheme="minorHAnsi" w:hAnsiTheme="minorHAnsi"/>
                <w:szCs w:val="22"/>
              </w:rPr>
              <w:t>Significant Estuarine EVCs</w:t>
            </w:r>
          </w:p>
        </w:tc>
      </w:tr>
    </w:tbl>
    <w:p w:rsidR="00972C02" w:rsidRDefault="0010304D">
      <w:pPr>
        <w:pStyle w:val="Body2"/>
        <w:spacing w:before="240"/>
        <w:rPr>
          <w:bCs/>
          <w:szCs w:val="28"/>
        </w:rPr>
      </w:pPr>
      <w:bookmarkStart w:id="546" w:name="_Toc426976938"/>
      <w:bookmarkStart w:id="547" w:name="_Toc427000240"/>
      <w:r w:rsidRPr="0010304D">
        <w:rPr>
          <w:b/>
          <w:bCs/>
          <w:color w:val="228591"/>
          <w:sz w:val="28"/>
          <w:szCs w:val="28"/>
        </w:rPr>
        <w:t>Environmental Values (cont.)</w:t>
      </w:r>
      <w:bookmarkEnd w:id="546"/>
      <w:bookmarkEnd w:id="547"/>
    </w:p>
    <w:tbl>
      <w:tblPr>
        <w:tblStyle w:val="DELWPTable"/>
        <w:tblW w:w="4985" w:type="pct"/>
        <w:tblLook w:val="00A0" w:firstRow="1" w:lastRow="0" w:firstColumn="1" w:lastColumn="0" w:noHBand="0" w:noVBand="0"/>
      </w:tblPr>
      <w:tblGrid>
        <w:gridCol w:w="2836"/>
        <w:gridCol w:w="3118"/>
        <w:gridCol w:w="3260"/>
      </w:tblGrid>
      <w:tr w:rsidR="00FB21B7" w:rsidRPr="00D760A0" w:rsidTr="00F009B0">
        <w:trPr>
          <w:cnfStyle w:val="100000000000" w:firstRow="1" w:lastRow="0" w:firstColumn="0" w:lastColumn="0" w:oddVBand="0" w:evenVBand="0" w:oddHBand="0" w:evenHBand="0" w:firstRowFirstColumn="0" w:firstRowLastColumn="0" w:lastRowFirstColumn="0" w:lastRowLastColumn="0"/>
        </w:trPr>
        <w:tc>
          <w:tcPr>
            <w:tcW w:w="5000" w:type="pct"/>
            <w:gridSpan w:val="3"/>
          </w:tcPr>
          <w:p w:rsidR="00FB21B7" w:rsidRPr="00D760A0" w:rsidRDefault="00FB21B7" w:rsidP="00F009B0">
            <w:pPr>
              <w:spacing w:before="60" w:after="60"/>
              <w:jc w:val="center"/>
              <w:rPr>
                <w:rFonts w:asciiTheme="minorHAnsi" w:hAnsiTheme="minorHAnsi" w:cs="Arial"/>
                <w:b/>
                <w:sz w:val="19"/>
                <w:szCs w:val="19"/>
              </w:rPr>
            </w:pPr>
            <w:r w:rsidRPr="00D760A0">
              <w:rPr>
                <w:rFonts w:asciiTheme="minorHAnsi" w:hAnsiTheme="minorHAnsi" w:cs="Arial"/>
                <w:b/>
                <w:sz w:val="19"/>
                <w:szCs w:val="19"/>
              </w:rPr>
              <w:t>AVIRA ENVIRONMENTAL VALUES</w:t>
            </w:r>
          </w:p>
        </w:tc>
      </w:tr>
      <w:tr w:rsidR="00FB21B7" w:rsidRPr="00D760A0" w:rsidTr="00F009B0">
        <w:tc>
          <w:tcPr>
            <w:tcW w:w="1539" w:type="pct"/>
            <w:shd w:val="clear" w:color="auto" w:fill="228591"/>
          </w:tcPr>
          <w:p w:rsidR="00FB21B7" w:rsidRPr="00D760A0" w:rsidRDefault="00FB21B7" w:rsidP="00F009B0">
            <w:pPr>
              <w:spacing w:before="60" w:after="60"/>
              <w:jc w:val="center"/>
              <w:rPr>
                <w:rFonts w:asciiTheme="minorHAnsi" w:hAnsiTheme="minorHAnsi" w:cs="Arial"/>
                <w:b/>
                <w:sz w:val="19"/>
                <w:szCs w:val="19"/>
              </w:rPr>
            </w:pPr>
            <w:r w:rsidRPr="00D760A0">
              <w:rPr>
                <w:rFonts w:asciiTheme="minorHAnsi" w:hAnsiTheme="minorHAnsi" w:cs="Arial"/>
                <w:b/>
                <w:sz w:val="19"/>
                <w:szCs w:val="19"/>
              </w:rPr>
              <w:t>River Reaches</w:t>
            </w:r>
          </w:p>
        </w:tc>
        <w:tc>
          <w:tcPr>
            <w:tcW w:w="1692" w:type="pct"/>
            <w:shd w:val="clear" w:color="auto" w:fill="228591"/>
          </w:tcPr>
          <w:p w:rsidR="00FB21B7" w:rsidRPr="00D760A0" w:rsidRDefault="00FB21B7" w:rsidP="00F009B0">
            <w:pPr>
              <w:spacing w:before="60" w:after="60"/>
              <w:jc w:val="center"/>
              <w:rPr>
                <w:rFonts w:asciiTheme="minorHAnsi" w:hAnsiTheme="minorHAnsi" w:cs="Arial"/>
                <w:b/>
                <w:sz w:val="19"/>
                <w:szCs w:val="19"/>
              </w:rPr>
            </w:pPr>
            <w:r w:rsidRPr="00D760A0">
              <w:rPr>
                <w:rFonts w:asciiTheme="minorHAnsi" w:hAnsiTheme="minorHAnsi" w:cs="Arial"/>
                <w:b/>
                <w:sz w:val="19"/>
                <w:szCs w:val="19"/>
              </w:rPr>
              <w:t>Wetlands</w:t>
            </w:r>
          </w:p>
        </w:tc>
        <w:tc>
          <w:tcPr>
            <w:tcW w:w="1769" w:type="pct"/>
            <w:shd w:val="clear" w:color="auto" w:fill="228591"/>
          </w:tcPr>
          <w:p w:rsidR="00FB21B7" w:rsidRPr="00D760A0" w:rsidRDefault="00FB21B7" w:rsidP="00F009B0">
            <w:pPr>
              <w:spacing w:before="60" w:after="60"/>
              <w:jc w:val="center"/>
              <w:rPr>
                <w:rFonts w:asciiTheme="minorHAnsi" w:hAnsiTheme="minorHAnsi" w:cs="Arial"/>
                <w:b/>
                <w:sz w:val="19"/>
                <w:szCs w:val="19"/>
              </w:rPr>
            </w:pPr>
            <w:r w:rsidRPr="00D760A0">
              <w:rPr>
                <w:rFonts w:asciiTheme="minorHAnsi" w:hAnsiTheme="minorHAnsi" w:cs="Arial"/>
                <w:b/>
                <w:sz w:val="19"/>
                <w:szCs w:val="19"/>
              </w:rPr>
              <w:t>Estuaries</w:t>
            </w:r>
          </w:p>
        </w:tc>
      </w:tr>
      <w:tr w:rsidR="001003DD" w:rsidRPr="00D760A0" w:rsidTr="00B02436">
        <w:tc>
          <w:tcPr>
            <w:tcW w:w="1539" w:type="pct"/>
          </w:tcPr>
          <w:p w:rsidR="001003DD" w:rsidRPr="006F57F8" w:rsidRDefault="001003DD" w:rsidP="001003DD">
            <w:pPr>
              <w:spacing w:before="60" w:after="60"/>
              <w:rPr>
                <w:rFonts w:asciiTheme="minorHAnsi" w:hAnsiTheme="minorHAnsi" w:cs="Arial"/>
                <w:szCs w:val="22"/>
              </w:rPr>
            </w:pPr>
            <w:r w:rsidRPr="006F57F8">
              <w:rPr>
                <w:rFonts w:asciiTheme="minorHAnsi" w:hAnsiTheme="minorHAnsi" w:cs="Arial"/>
                <w:szCs w:val="22"/>
              </w:rPr>
              <w:t>NATURALNESS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Aquatic Invertebrate Community Condition</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 xml:space="preserve">Native Fish </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Riparian Vegetation Condition</w:t>
            </w:r>
          </w:p>
        </w:tc>
        <w:tc>
          <w:tcPr>
            <w:tcW w:w="1692" w:type="pct"/>
          </w:tcPr>
          <w:p w:rsidR="001003DD" w:rsidRPr="006F57F8" w:rsidRDefault="001003DD" w:rsidP="001003DD">
            <w:pPr>
              <w:spacing w:before="60" w:after="60"/>
              <w:rPr>
                <w:rFonts w:asciiTheme="minorHAnsi" w:hAnsiTheme="minorHAnsi" w:cs="Arial"/>
                <w:szCs w:val="22"/>
              </w:rPr>
            </w:pPr>
            <w:r w:rsidRPr="006F57F8">
              <w:rPr>
                <w:rFonts w:asciiTheme="minorHAnsi" w:hAnsiTheme="minorHAnsi" w:cs="Arial"/>
                <w:szCs w:val="22"/>
              </w:rPr>
              <w:t>NATURALNESS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Wetland Vegetation Condition</w:t>
            </w:r>
          </w:p>
        </w:tc>
        <w:tc>
          <w:tcPr>
            <w:tcW w:w="1769" w:type="pct"/>
          </w:tcPr>
          <w:p w:rsidR="001003DD" w:rsidRPr="006F57F8" w:rsidRDefault="001003DD" w:rsidP="001003DD">
            <w:pPr>
              <w:spacing w:before="60" w:after="60"/>
              <w:rPr>
                <w:rFonts w:asciiTheme="minorHAnsi" w:hAnsiTheme="minorHAnsi" w:cs="Arial"/>
                <w:szCs w:val="22"/>
              </w:rPr>
            </w:pPr>
            <w:r w:rsidRPr="006F57F8">
              <w:rPr>
                <w:rFonts w:asciiTheme="minorHAnsi" w:hAnsiTheme="minorHAnsi" w:cs="Arial"/>
                <w:szCs w:val="22"/>
              </w:rPr>
              <w:t>NATURALNESS</w:t>
            </w:r>
          </w:p>
        </w:tc>
      </w:tr>
      <w:tr w:rsidR="001003DD" w:rsidRPr="00D760A0" w:rsidTr="00B02436">
        <w:tc>
          <w:tcPr>
            <w:tcW w:w="1539" w:type="pct"/>
          </w:tcPr>
          <w:p w:rsidR="001003DD" w:rsidRPr="006F57F8" w:rsidRDefault="001003DD" w:rsidP="001003DD">
            <w:pPr>
              <w:pStyle w:val="TblBdy"/>
              <w:rPr>
                <w:rFonts w:asciiTheme="minorHAnsi" w:hAnsiTheme="minorHAnsi"/>
                <w:szCs w:val="22"/>
              </w:rPr>
            </w:pPr>
            <w:r w:rsidRPr="006F57F8">
              <w:rPr>
                <w:rFonts w:asciiTheme="minorHAnsi" w:hAnsiTheme="minorHAnsi"/>
                <w:szCs w:val="22"/>
              </w:rPr>
              <w:t>LANDSCAPE FEATURES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Drought Refuges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Important Bird Habitats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Biosphere Reserves</w:t>
            </w:r>
          </w:p>
          <w:p w:rsidR="001003DD" w:rsidRPr="006F57F8" w:rsidRDefault="001003DD" w:rsidP="001003DD">
            <w:pPr>
              <w:spacing w:before="60" w:after="60"/>
              <w:rPr>
                <w:rFonts w:asciiTheme="minorHAnsi" w:hAnsiTheme="minorHAnsi" w:cs="Arial"/>
                <w:szCs w:val="22"/>
              </w:rPr>
            </w:pPr>
          </w:p>
        </w:tc>
        <w:tc>
          <w:tcPr>
            <w:tcW w:w="1692" w:type="pct"/>
          </w:tcPr>
          <w:p w:rsidR="001003DD" w:rsidRPr="006F57F8" w:rsidRDefault="001003DD" w:rsidP="001003DD">
            <w:pPr>
              <w:pStyle w:val="TblBdy"/>
              <w:rPr>
                <w:rFonts w:asciiTheme="minorHAnsi" w:hAnsiTheme="minorHAnsi"/>
                <w:szCs w:val="22"/>
              </w:rPr>
            </w:pPr>
            <w:r w:rsidRPr="006F57F8">
              <w:rPr>
                <w:rFonts w:asciiTheme="minorHAnsi" w:hAnsiTheme="minorHAnsi"/>
                <w:szCs w:val="22"/>
              </w:rPr>
              <w:t>LANDSCAPE FEATURES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Drought Refuges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Important Bird Habitats (Important Bird Areas, Migratory Shorebird Sites, Colonial Nesting Bird Sites)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Biosphere Reserves</w:t>
            </w:r>
          </w:p>
        </w:tc>
        <w:tc>
          <w:tcPr>
            <w:tcW w:w="1769" w:type="pct"/>
          </w:tcPr>
          <w:p w:rsidR="001003DD" w:rsidRPr="006F57F8" w:rsidRDefault="001003DD" w:rsidP="001003DD">
            <w:pPr>
              <w:spacing w:before="60" w:after="60"/>
              <w:rPr>
                <w:rFonts w:asciiTheme="minorHAnsi" w:hAnsiTheme="minorHAnsi" w:cs="Arial"/>
                <w:szCs w:val="22"/>
              </w:rPr>
            </w:pPr>
            <w:r w:rsidRPr="006F57F8">
              <w:rPr>
                <w:rFonts w:asciiTheme="minorHAnsi" w:hAnsiTheme="minorHAnsi" w:cs="Arial"/>
                <w:szCs w:val="22"/>
              </w:rPr>
              <w:t>LANDSCAPE FEATURES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Drought Refuges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Important Bird Habitats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Biosphere Reserves</w:t>
            </w:r>
          </w:p>
          <w:p w:rsidR="001003DD" w:rsidRPr="006F57F8" w:rsidRDefault="001003DD" w:rsidP="001003DD">
            <w:pPr>
              <w:spacing w:before="60" w:after="60"/>
              <w:rPr>
                <w:rFonts w:asciiTheme="minorHAnsi" w:hAnsiTheme="minorHAnsi" w:cs="Arial"/>
                <w:szCs w:val="22"/>
              </w:rPr>
            </w:pPr>
          </w:p>
        </w:tc>
      </w:tr>
    </w:tbl>
    <w:p w:rsidR="002422A4" w:rsidRDefault="002422A4" w:rsidP="002422A4">
      <w:pPr>
        <w:rPr>
          <w:rFonts w:asciiTheme="minorHAnsi" w:hAnsiTheme="minorHAnsi"/>
        </w:rPr>
      </w:pPr>
      <w:bookmarkStart w:id="548" w:name="_Toc396734288"/>
      <w:bookmarkStart w:id="549" w:name="_Toc399755411"/>
      <w:r>
        <w:br w:type="page"/>
      </w:r>
    </w:p>
    <w:p w:rsidR="001003DD" w:rsidRPr="00D760A0" w:rsidRDefault="001003DD" w:rsidP="003B0D86">
      <w:pPr>
        <w:pStyle w:val="HB"/>
      </w:pPr>
      <w:bookmarkStart w:id="550" w:name="_Toc437955884"/>
      <w:r w:rsidRPr="00D760A0">
        <w:t>Social Values</w:t>
      </w:r>
      <w:bookmarkEnd w:id="548"/>
      <w:bookmarkEnd w:id="549"/>
      <w:bookmarkEnd w:id="550"/>
    </w:p>
    <w:tbl>
      <w:tblPr>
        <w:tblStyle w:val="DELWPTable"/>
        <w:tblW w:w="5000" w:type="pct"/>
        <w:tblLook w:val="00A0" w:firstRow="1" w:lastRow="0" w:firstColumn="1" w:lastColumn="0" w:noHBand="0" w:noVBand="0"/>
      </w:tblPr>
      <w:tblGrid>
        <w:gridCol w:w="2978"/>
        <w:gridCol w:w="3131"/>
        <w:gridCol w:w="3133"/>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5000" w:type="pct"/>
            <w:gridSpan w:val="3"/>
          </w:tcPr>
          <w:p w:rsidR="001003DD" w:rsidRPr="00D760A0" w:rsidRDefault="001003DD" w:rsidP="001003DD">
            <w:pPr>
              <w:spacing w:before="60" w:after="60"/>
              <w:jc w:val="center"/>
              <w:rPr>
                <w:rFonts w:asciiTheme="minorHAnsi" w:hAnsiTheme="minorHAnsi" w:cs="Arial"/>
                <w:b/>
                <w:sz w:val="19"/>
                <w:szCs w:val="19"/>
              </w:rPr>
            </w:pPr>
            <w:r w:rsidRPr="00D760A0">
              <w:rPr>
                <w:rFonts w:asciiTheme="minorHAnsi" w:hAnsiTheme="minorHAnsi" w:cs="Arial"/>
                <w:b/>
                <w:sz w:val="19"/>
                <w:szCs w:val="19"/>
              </w:rPr>
              <w:t>AVIRA SOCIAL VALUES</w:t>
            </w:r>
          </w:p>
        </w:tc>
      </w:tr>
      <w:tr w:rsidR="001003DD" w:rsidRPr="00D760A0" w:rsidTr="00FB21B7">
        <w:tc>
          <w:tcPr>
            <w:tcW w:w="1611" w:type="pct"/>
            <w:shd w:val="clear" w:color="auto" w:fill="228591"/>
          </w:tcPr>
          <w:p w:rsidR="001003DD" w:rsidRPr="00D760A0" w:rsidRDefault="001003DD" w:rsidP="001003DD">
            <w:pPr>
              <w:spacing w:before="60" w:after="60"/>
              <w:jc w:val="center"/>
              <w:rPr>
                <w:rFonts w:asciiTheme="minorHAnsi" w:hAnsiTheme="minorHAnsi" w:cs="Arial"/>
                <w:b/>
                <w:sz w:val="19"/>
                <w:szCs w:val="19"/>
              </w:rPr>
            </w:pPr>
            <w:r w:rsidRPr="00D760A0">
              <w:rPr>
                <w:rFonts w:asciiTheme="minorHAnsi" w:hAnsiTheme="minorHAnsi" w:cs="Arial"/>
                <w:b/>
                <w:sz w:val="19"/>
                <w:szCs w:val="19"/>
              </w:rPr>
              <w:t>River Reaches</w:t>
            </w:r>
          </w:p>
        </w:tc>
        <w:tc>
          <w:tcPr>
            <w:tcW w:w="1694" w:type="pct"/>
            <w:shd w:val="clear" w:color="auto" w:fill="228591"/>
          </w:tcPr>
          <w:p w:rsidR="001003DD" w:rsidRPr="00D760A0" w:rsidRDefault="001003DD" w:rsidP="001003DD">
            <w:pPr>
              <w:spacing w:before="60" w:after="60"/>
              <w:jc w:val="center"/>
              <w:rPr>
                <w:rFonts w:asciiTheme="minorHAnsi" w:hAnsiTheme="minorHAnsi" w:cs="Arial"/>
                <w:b/>
                <w:sz w:val="19"/>
                <w:szCs w:val="19"/>
              </w:rPr>
            </w:pPr>
            <w:r w:rsidRPr="00D760A0">
              <w:rPr>
                <w:rFonts w:asciiTheme="minorHAnsi" w:hAnsiTheme="minorHAnsi" w:cs="Arial"/>
                <w:b/>
                <w:sz w:val="19"/>
                <w:szCs w:val="19"/>
              </w:rPr>
              <w:t>Wetlands</w:t>
            </w:r>
          </w:p>
        </w:tc>
        <w:tc>
          <w:tcPr>
            <w:tcW w:w="1694" w:type="pct"/>
            <w:shd w:val="clear" w:color="auto" w:fill="228591"/>
          </w:tcPr>
          <w:p w:rsidR="001003DD" w:rsidRPr="00D760A0" w:rsidRDefault="001003DD" w:rsidP="001003DD">
            <w:pPr>
              <w:spacing w:before="60" w:after="60"/>
              <w:jc w:val="center"/>
              <w:rPr>
                <w:rFonts w:asciiTheme="minorHAnsi" w:hAnsiTheme="minorHAnsi" w:cs="Arial"/>
                <w:b/>
                <w:sz w:val="19"/>
                <w:szCs w:val="19"/>
              </w:rPr>
            </w:pPr>
            <w:r w:rsidRPr="00D760A0">
              <w:rPr>
                <w:rFonts w:asciiTheme="minorHAnsi" w:hAnsiTheme="minorHAnsi" w:cs="Arial"/>
                <w:b/>
                <w:sz w:val="19"/>
                <w:szCs w:val="19"/>
              </w:rPr>
              <w:t>Estuaries</w:t>
            </w:r>
          </w:p>
        </w:tc>
      </w:tr>
      <w:tr w:rsidR="001003DD" w:rsidRPr="00D760A0" w:rsidTr="00B02436">
        <w:tc>
          <w:tcPr>
            <w:tcW w:w="1611" w:type="pct"/>
          </w:tcPr>
          <w:p w:rsidR="001003DD" w:rsidRPr="006F57F8" w:rsidRDefault="001003DD" w:rsidP="001003DD">
            <w:pPr>
              <w:spacing w:before="60" w:after="60"/>
              <w:rPr>
                <w:rFonts w:asciiTheme="minorHAnsi" w:hAnsiTheme="minorHAnsi" w:cs="Arial"/>
                <w:szCs w:val="22"/>
              </w:rPr>
            </w:pPr>
            <w:r w:rsidRPr="006F57F8">
              <w:rPr>
                <w:rFonts w:asciiTheme="minorHAnsi" w:hAnsiTheme="minorHAnsi" w:cs="Arial"/>
                <w:szCs w:val="22"/>
              </w:rPr>
              <w:t>ACTIVITY</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Recreational Fishing</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Non-Motor Boating</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Motor Boating</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Camping</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Swimming</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Beside Water Activities</w:t>
            </w:r>
          </w:p>
          <w:p w:rsidR="001003DD" w:rsidRPr="006F57F8" w:rsidRDefault="001003DD" w:rsidP="00484D4E">
            <w:pPr>
              <w:numPr>
                <w:ilvl w:val="1"/>
                <w:numId w:val="20"/>
              </w:numPr>
              <w:spacing w:before="60" w:after="60"/>
              <w:ind w:left="709"/>
              <w:rPr>
                <w:rFonts w:asciiTheme="minorHAnsi" w:hAnsiTheme="minorHAnsi" w:cs="Arial"/>
                <w:szCs w:val="22"/>
              </w:rPr>
            </w:pPr>
            <w:r w:rsidRPr="006F57F8">
              <w:rPr>
                <w:rFonts w:asciiTheme="minorHAnsi" w:hAnsiTheme="minorHAnsi" w:cs="Arial"/>
                <w:szCs w:val="22"/>
              </w:rPr>
              <w:t>Walking, Hiking, Cycling</w:t>
            </w:r>
          </w:p>
          <w:p w:rsidR="001003DD" w:rsidRPr="006F57F8" w:rsidRDefault="001003DD" w:rsidP="00484D4E">
            <w:pPr>
              <w:numPr>
                <w:ilvl w:val="1"/>
                <w:numId w:val="20"/>
              </w:numPr>
              <w:spacing w:before="60" w:after="60"/>
              <w:ind w:left="709"/>
              <w:rPr>
                <w:rFonts w:asciiTheme="minorHAnsi" w:hAnsiTheme="minorHAnsi" w:cs="Arial"/>
                <w:szCs w:val="22"/>
              </w:rPr>
            </w:pPr>
            <w:r w:rsidRPr="006F57F8">
              <w:rPr>
                <w:rFonts w:asciiTheme="minorHAnsi" w:hAnsiTheme="minorHAnsi" w:cs="Arial"/>
                <w:szCs w:val="22"/>
              </w:rPr>
              <w:t>Sightseeing</w:t>
            </w:r>
          </w:p>
          <w:p w:rsidR="001003DD" w:rsidRPr="006F57F8" w:rsidRDefault="001003DD" w:rsidP="00484D4E">
            <w:pPr>
              <w:numPr>
                <w:ilvl w:val="1"/>
                <w:numId w:val="20"/>
              </w:numPr>
              <w:spacing w:before="60" w:after="60"/>
              <w:ind w:left="709"/>
              <w:rPr>
                <w:rFonts w:asciiTheme="minorHAnsi" w:hAnsiTheme="minorHAnsi" w:cs="Arial"/>
                <w:szCs w:val="22"/>
              </w:rPr>
            </w:pPr>
            <w:r w:rsidRPr="006F57F8">
              <w:rPr>
                <w:rFonts w:asciiTheme="minorHAnsi" w:hAnsiTheme="minorHAnsi" w:cs="Arial"/>
                <w:szCs w:val="22"/>
              </w:rPr>
              <w:t>Picnics/Barbecues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Game Hunting</w:t>
            </w:r>
          </w:p>
        </w:tc>
        <w:tc>
          <w:tcPr>
            <w:tcW w:w="1694" w:type="pct"/>
          </w:tcPr>
          <w:p w:rsidR="001003DD" w:rsidRPr="006F57F8" w:rsidRDefault="001003DD" w:rsidP="001003DD">
            <w:pPr>
              <w:spacing w:before="60" w:after="60"/>
              <w:rPr>
                <w:rFonts w:asciiTheme="minorHAnsi" w:hAnsiTheme="minorHAnsi" w:cs="Arial"/>
                <w:szCs w:val="22"/>
              </w:rPr>
            </w:pPr>
            <w:r w:rsidRPr="006F57F8">
              <w:rPr>
                <w:rFonts w:asciiTheme="minorHAnsi" w:hAnsiTheme="minorHAnsi" w:cs="Arial"/>
                <w:szCs w:val="22"/>
              </w:rPr>
              <w:t>ACTIVITY</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Recreational Fishing</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Non-Motor Boating</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Motor Boating</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Camping</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Swimming</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Beside Water Activities</w:t>
            </w:r>
          </w:p>
          <w:p w:rsidR="001003DD" w:rsidRPr="006F57F8" w:rsidRDefault="001003DD" w:rsidP="00484D4E">
            <w:pPr>
              <w:numPr>
                <w:ilvl w:val="1"/>
                <w:numId w:val="20"/>
              </w:numPr>
              <w:spacing w:before="60" w:after="60"/>
              <w:ind w:left="709"/>
              <w:rPr>
                <w:rFonts w:asciiTheme="minorHAnsi" w:hAnsiTheme="minorHAnsi" w:cs="Arial"/>
                <w:szCs w:val="22"/>
              </w:rPr>
            </w:pPr>
            <w:r w:rsidRPr="006F57F8">
              <w:rPr>
                <w:rFonts w:asciiTheme="minorHAnsi" w:hAnsiTheme="minorHAnsi" w:cs="Arial"/>
                <w:szCs w:val="22"/>
              </w:rPr>
              <w:t>Walking, Hiking, Cycling</w:t>
            </w:r>
          </w:p>
          <w:p w:rsidR="001003DD" w:rsidRPr="006F57F8" w:rsidRDefault="001003DD" w:rsidP="00484D4E">
            <w:pPr>
              <w:numPr>
                <w:ilvl w:val="1"/>
                <w:numId w:val="20"/>
              </w:numPr>
              <w:spacing w:before="60" w:after="60"/>
              <w:ind w:left="709"/>
              <w:rPr>
                <w:rFonts w:asciiTheme="minorHAnsi" w:hAnsiTheme="minorHAnsi" w:cs="Arial"/>
                <w:szCs w:val="22"/>
              </w:rPr>
            </w:pPr>
            <w:r w:rsidRPr="006F57F8">
              <w:rPr>
                <w:rFonts w:asciiTheme="minorHAnsi" w:hAnsiTheme="minorHAnsi" w:cs="Arial"/>
                <w:szCs w:val="22"/>
              </w:rPr>
              <w:t>Sightseeing</w:t>
            </w:r>
          </w:p>
          <w:p w:rsidR="001003DD" w:rsidRPr="006F57F8" w:rsidRDefault="001003DD" w:rsidP="00484D4E">
            <w:pPr>
              <w:numPr>
                <w:ilvl w:val="1"/>
                <w:numId w:val="20"/>
              </w:numPr>
              <w:spacing w:before="60" w:after="60"/>
              <w:ind w:left="709"/>
              <w:rPr>
                <w:rFonts w:asciiTheme="minorHAnsi" w:hAnsiTheme="minorHAnsi" w:cs="Arial"/>
                <w:szCs w:val="22"/>
              </w:rPr>
            </w:pPr>
            <w:r w:rsidRPr="006F57F8">
              <w:rPr>
                <w:rFonts w:asciiTheme="minorHAnsi" w:hAnsiTheme="minorHAnsi" w:cs="Arial"/>
                <w:szCs w:val="22"/>
              </w:rPr>
              <w:t>Picnics/Barbecues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Game Hunting</w:t>
            </w:r>
          </w:p>
        </w:tc>
        <w:tc>
          <w:tcPr>
            <w:tcW w:w="1694" w:type="pct"/>
          </w:tcPr>
          <w:p w:rsidR="001003DD" w:rsidRPr="006F57F8" w:rsidRDefault="001003DD" w:rsidP="001003DD">
            <w:pPr>
              <w:spacing w:before="60" w:after="60"/>
              <w:rPr>
                <w:rFonts w:asciiTheme="minorHAnsi" w:hAnsiTheme="minorHAnsi" w:cs="Arial"/>
                <w:szCs w:val="22"/>
              </w:rPr>
            </w:pPr>
            <w:r w:rsidRPr="006F57F8">
              <w:rPr>
                <w:rFonts w:asciiTheme="minorHAnsi" w:hAnsiTheme="minorHAnsi" w:cs="Arial"/>
                <w:szCs w:val="22"/>
              </w:rPr>
              <w:t>ACTIVITY</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Recreational Fishing</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Non-Motor Boating</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Motor Boating</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Camping</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Swimming</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Beside Water Activities</w:t>
            </w:r>
          </w:p>
          <w:p w:rsidR="001003DD" w:rsidRPr="006F57F8" w:rsidRDefault="001003DD" w:rsidP="00484D4E">
            <w:pPr>
              <w:numPr>
                <w:ilvl w:val="1"/>
                <w:numId w:val="20"/>
              </w:numPr>
              <w:spacing w:before="60" w:after="60"/>
              <w:ind w:left="709"/>
              <w:rPr>
                <w:rFonts w:asciiTheme="minorHAnsi" w:hAnsiTheme="minorHAnsi" w:cs="Arial"/>
                <w:szCs w:val="22"/>
              </w:rPr>
            </w:pPr>
            <w:r w:rsidRPr="006F57F8">
              <w:rPr>
                <w:rFonts w:asciiTheme="minorHAnsi" w:hAnsiTheme="minorHAnsi" w:cs="Arial"/>
                <w:szCs w:val="22"/>
              </w:rPr>
              <w:t>Walking, Hiking, Cycling</w:t>
            </w:r>
          </w:p>
          <w:p w:rsidR="001003DD" w:rsidRPr="006F57F8" w:rsidRDefault="001003DD" w:rsidP="00484D4E">
            <w:pPr>
              <w:numPr>
                <w:ilvl w:val="1"/>
                <w:numId w:val="20"/>
              </w:numPr>
              <w:spacing w:before="60" w:after="60"/>
              <w:ind w:left="709"/>
              <w:rPr>
                <w:rFonts w:asciiTheme="minorHAnsi" w:hAnsiTheme="minorHAnsi" w:cs="Arial"/>
                <w:szCs w:val="22"/>
              </w:rPr>
            </w:pPr>
            <w:r w:rsidRPr="006F57F8">
              <w:rPr>
                <w:rFonts w:asciiTheme="minorHAnsi" w:hAnsiTheme="minorHAnsi" w:cs="Arial"/>
                <w:szCs w:val="22"/>
              </w:rPr>
              <w:t>Sightseeing</w:t>
            </w:r>
          </w:p>
          <w:p w:rsidR="001003DD" w:rsidRPr="006F57F8" w:rsidRDefault="001003DD" w:rsidP="00484D4E">
            <w:pPr>
              <w:numPr>
                <w:ilvl w:val="1"/>
                <w:numId w:val="20"/>
              </w:numPr>
              <w:spacing w:before="60" w:after="60"/>
              <w:ind w:left="709"/>
              <w:rPr>
                <w:rFonts w:asciiTheme="minorHAnsi" w:hAnsiTheme="minorHAnsi" w:cs="Arial"/>
                <w:szCs w:val="22"/>
              </w:rPr>
            </w:pPr>
            <w:r w:rsidRPr="006F57F8">
              <w:rPr>
                <w:rFonts w:asciiTheme="minorHAnsi" w:hAnsiTheme="minorHAnsi" w:cs="Arial"/>
                <w:szCs w:val="22"/>
              </w:rPr>
              <w:t>Picnics/Barbecues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Game Hunting</w:t>
            </w:r>
          </w:p>
        </w:tc>
      </w:tr>
      <w:tr w:rsidR="001003DD" w:rsidRPr="00D760A0" w:rsidTr="00B02436">
        <w:tc>
          <w:tcPr>
            <w:tcW w:w="1611" w:type="pct"/>
          </w:tcPr>
          <w:p w:rsidR="001003DD" w:rsidRPr="006F57F8" w:rsidRDefault="001003DD" w:rsidP="001003DD">
            <w:pPr>
              <w:spacing w:before="60" w:after="60"/>
              <w:rPr>
                <w:rFonts w:asciiTheme="minorHAnsi" w:hAnsiTheme="minorHAnsi" w:cs="Arial"/>
                <w:szCs w:val="22"/>
              </w:rPr>
            </w:pPr>
            <w:r w:rsidRPr="006F57F8">
              <w:rPr>
                <w:rFonts w:asciiTheme="minorHAnsi" w:hAnsiTheme="minorHAnsi" w:cs="Arial"/>
                <w:szCs w:val="22"/>
              </w:rPr>
              <w:t>PLACE</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Heritage</w:t>
            </w:r>
          </w:p>
          <w:p w:rsidR="001003DD" w:rsidRPr="006F57F8" w:rsidRDefault="001003DD" w:rsidP="00484D4E">
            <w:pPr>
              <w:numPr>
                <w:ilvl w:val="1"/>
                <w:numId w:val="21"/>
              </w:numPr>
              <w:spacing w:before="60" w:after="60"/>
              <w:ind w:left="709"/>
              <w:rPr>
                <w:rFonts w:asciiTheme="minorHAnsi" w:hAnsiTheme="minorHAnsi" w:cs="Arial"/>
                <w:szCs w:val="22"/>
              </w:rPr>
            </w:pPr>
            <w:r w:rsidRPr="006F57F8">
              <w:rPr>
                <w:rFonts w:asciiTheme="minorHAnsi" w:hAnsiTheme="minorHAnsi" w:cs="Arial"/>
                <w:szCs w:val="22"/>
              </w:rPr>
              <w:t>Pre-European (Indigenous) Heritage</w:t>
            </w:r>
          </w:p>
          <w:p w:rsidR="001003DD" w:rsidRPr="006F57F8" w:rsidRDefault="001003DD" w:rsidP="00484D4E">
            <w:pPr>
              <w:numPr>
                <w:ilvl w:val="1"/>
                <w:numId w:val="21"/>
              </w:numPr>
              <w:spacing w:before="60" w:after="60"/>
              <w:ind w:left="709"/>
              <w:rPr>
                <w:rFonts w:asciiTheme="minorHAnsi" w:hAnsiTheme="minorHAnsi" w:cs="Arial"/>
                <w:szCs w:val="22"/>
              </w:rPr>
            </w:pPr>
            <w:r w:rsidRPr="006F57F8">
              <w:rPr>
                <w:rFonts w:asciiTheme="minorHAnsi" w:hAnsiTheme="minorHAnsi" w:cs="Arial"/>
                <w:szCs w:val="22"/>
              </w:rPr>
              <w:t>Post-European Heritage</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Landscape</w:t>
            </w:r>
          </w:p>
        </w:tc>
        <w:tc>
          <w:tcPr>
            <w:tcW w:w="1694" w:type="pct"/>
          </w:tcPr>
          <w:p w:rsidR="001003DD" w:rsidRPr="006F57F8" w:rsidRDefault="001003DD" w:rsidP="001003DD">
            <w:pPr>
              <w:spacing w:before="60" w:after="60"/>
              <w:rPr>
                <w:rFonts w:asciiTheme="minorHAnsi" w:hAnsiTheme="minorHAnsi" w:cs="Arial"/>
                <w:szCs w:val="22"/>
              </w:rPr>
            </w:pPr>
            <w:r w:rsidRPr="006F57F8">
              <w:rPr>
                <w:rFonts w:asciiTheme="minorHAnsi" w:hAnsiTheme="minorHAnsi" w:cs="Arial"/>
                <w:szCs w:val="22"/>
              </w:rPr>
              <w:t>PLACE</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Heritage</w:t>
            </w:r>
          </w:p>
          <w:p w:rsidR="001003DD" w:rsidRPr="006F57F8" w:rsidRDefault="001003DD" w:rsidP="00484D4E">
            <w:pPr>
              <w:numPr>
                <w:ilvl w:val="1"/>
                <w:numId w:val="21"/>
              </w:numPr>
              <w:spacing w:before="60" w:after="60"/>
              <w:ind w:left="709"/>
              <w:rPr>
                <w:rFonts w:asciiTheme="minorHAnsi" w:hAnsiTheme="minorHAnsi" w:cs="Arial"/>
                <w:szCs w:val="22"/>
              </w:rPr>
            </w:pPr>
            <w:r w:rsidRPr="006F57F8">
              <w:rPr>
                <w:rFonts w:asciiTheme="minorHAnsi" w:hAnsiTheme="minorHAnsi" w:cs="Arial"/>
                <w:szCs w:val="22"/>
              </w:rPr>
              <w:t>Pre-European (Indigenous) Heritage</w:t>
            </w:r>
          </w:p>
          <w:p w:rsidR="001003DD" w:rsidRPr="006F57F8" w:rsidRDefault="001003DD" w:rsidP="00484D4E">
            <w:pPr>
              <w:numPr>
                <w:ilvl w:val="1"/>
                <w:numId w:val="21"/>
              </w:numPr>
              <w:spacing w:before="60" w:after="60"/>
              <w:ind w:left="709"/>
              <w:rPr>
                <w:rFonts w:asciiTheme="minorHAnsi" w:hAnsiTheme="minorHAnsi" w:cs="Arial"/>
                <w:szCs w:val="22"/>
              </w:rPr>
            </w:pPr>
            <w:r w:rsidRPr="006F57F8">
              <w:rPr>
                <w:rFonts w:asciiTheme="minorHAnsi" w:hAnsiTheme="minorHAnsi" w:cs="Arial"/>
                <w:szCs w:val="22"/>
              </w:rPr>
              <w:t>Post-European Heritage</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Landscape</w:t>
            </w:r>
          </w:p>
        </w:tc>
        <w:tc>
          <w:tcPr>
            <w:tcW w:w="1694" w:type="pct"/>
          </w:tcPr>
          <w:p w:rsidR="001003DD" w:rsidRPr="006F57F8" w:rsidRDefault="001003DD" w:rsidP="001003DD">
            <w:pPr>
              <w:spacing w:before="60" w:after="60"/>
              <w:rPr>
                <w:rFonts w:asciiTheme="minorHAnsi" w:hAnsiTheme="minorHAnsi" w:cs="Arial"/>
                <w:szCs w:val="22"/>
              </w:rPr>
            </w:pPr>
            <w:r w:rsidRPr="006F57F8">
              <w:rPr>
                <w:rFonts w:asciiTheme="minorHAnsi" w:hAnsiTheme="minorHAnsi" w:cs="Arial"/>
                <w:szCs w:val="22"/>
              </w:rPr>
              <w:t>PLACE</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Heritage</w:t>
            </w:r>
          </w:p>
          <w:p w:rsidR="001003DD" w:rsidRPr="006F57F8" w:rsidRDefault="001003DD" w:rsidP="00484D4E">
            <w:pPr>
              <w:numPr>
                <w:ilvl w:val="1"/>
                <w:numId w:val="21"/>
              </w:numPr>
              <w:spacing w:before="60" w:after="60"/>
              <w:ind w:left="709"/>
              <w:rPr>
                <w:rFonts w:asciiTheme="minorHAnsi" w:hAnsiTheme="minorHAnsi" w:cs="Arial"/>
                <w:szCs w:val="22"/>
              </w:rPr>
            </w:pPr>
            <w:r w:rsidRPr="006F57F8">
              <w:rPr>
                <w:rFonts w:asciiTheme="minorHAnsi" w:hAnsiTheme="minorHAnsi" w:cs="Arial"/>
                <w:szCs w:val="22"/>
              </w:rPr>
              <w:t>Pre-European (Indigenous) Heritage</w:t>
            </w:r>
          </w:p>
          <w:p w:rsidR="001003DD" w:rsidRPr="006F57F8" w:rsidRDefault="001003DD" w:rsidP="00484D4E">
            <w:pPr>
              <w:numPr>
                <w:ilvl w:val="1"/>
                <w:numId w:val="21"/>
              </w:numPr>
              <w:spacing w:before="60" w:after="60"/>
              <w:ind w:left="709"/>
              <w:rPr>
                <w:rFonts w:asciiTheme="minorHAnsi" w:hAnsiTheme="minorHAnsi" w:cs="Arial"/>
                <w:szCs w:val="22"/>
              </w:rPr>
            </w:pPr>
            <w:r w:rsidRPr="006F57F8">
              <w:rPr>
                <w:rFonts w:asciiTheme="minorHAnsi" w:hAnsiTheme="minorHAnsi" w:cs="Arial"/>
                <w:szCs w:val="22"/>
              </w:rPr>
              <w:t>Post-European Heritage</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Landscape</w:t>
            </w:r>
          </w:p>
        </w:tc>
      </w:tr>
      <w:tr w:rsidR="001003DD" w:rsidRPr="00D760A0" w:rsidTr="00B02436">
        <w:tc>
          <w:tcPr>
            <w:tcW w:w="1611" w:type="pct"/>
          </w:tcPr>
          <w:p w:rsidR="001003DD" w:rsidRPr="006F57F8" w:rsidRDefault="001003DD" w:rsidP="001003DD">
            <w:pPr>
              <w:spacing w:before="60" w:after="60"/>
              <w:rPr>
                <w:rFonts w:asciiTheme="minorHAnsi" w:hAnsiTheme="minorHAnsi" w:cs="Arial"/>
                <w:szCs w:val="22"/>
              </w:rPr>
            </w:pPr>
            <w:r w:rsidRPr="006F57F8">
              <w:rPr>
                <w:rFonts w:asciiTheme="minorHAnsi" w:hAnsiTheme="minorHAnsi" w:cs="Arial"/>
                <w:szCs w:val="22"/>
              </w:rPr>
              <w:t>PEOPLE</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Community Groups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Use of Flagship Species</w:t>
            </w:r>
          </w:p>
        </w:tc>
        <w:tc>
          <w:tcPr>
            <w:tcW w:w="1694" w:type="pct"/>
          </w:tcPr>
          <w:p w:rsidR="001003DD" w:rsidRPr="006F57F8" w:rsidRDefault="001003DD" w:rsidP="001003DD">
            <w:pPr>
              <w:spacing w:before="60" w:after="60"/>
              <w:rPr>
                <w:rFonts w:asciiTheme="minorHAnsi" w:hAnsiTheme="minorHAnsi" w:cs="Arial"/>
                <w:szCs w:val="22"/>
              </w:rPr>
            </w:pPr>
            <w:r w:rsidRPr="006F57F8">
              <w:rPr>
                <w:rFonts w:asciiTheme="minorHAnsi" w:hAnsiTheme="minorHAnsi" w:cs="Arial"/>
                <w:szCs w:val="22"/>
              </w:rPr>
              <w:t>PEOPLE</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Community Groups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Use of Flagship Species</w:t>
            </w:r>
          </w:p>
        </w:tc>
        <w:tc>
          <w:tcPr>
            <w:tcW w:w="1694" w:type="pct"/>
          </w:tcPr>
          <w:p w:rsidR="001003DD" w:rsidRPr="006F57F8" w:rsidRDefault="001003DD" w:rsidP="001003DD">
            <w:pPr>
              <w:spacing w:before="60" w:after="60"/>
              <w:rPr>
                <w:rFonts w:asciiTheme="minorHAnsi" w:hAnsiTheme="minorHAnsi" w:cs="Arial"/>
                <w:szCs w:val="22"/>
              </w:rPr>
            </w:pPr>
            <w:r w:rsidRPr="006F57F8">
              <w:rPr>
                <w:rFonts w:asciiTheme="minorHAnsi" w:hAnsiTheme="minorHAnsi" w:cs="Arial"/>
                <w:szCs w:val="22"/>
              </w:rPr>
              <w:t>PEOPLE</w:t>
            </w:r>
          </w:p>
          <w:p w:rsidR="001003DD" w:rsidRPr="006F57F8" w:rsidRDefault="001003DD" w:rsidP="00484D4E">
            <w:pPr>
              <w:numPr>
                <w:ilvl w:val="0"/>
                <w:numId w:val="22"/>
              </w:numPr>
              <w:spacing w:before="60" w:after="60"/>
              <w:rPr>
                <w:rFonts w:asciiTheme="minorHAnsi" w:hAnsiTheme="minorHAnsi" w:cs="Arial"/>
                <w:szCs w:val="22"/>
              </w:rPr>
            </w:pPr>
            <w:r w:rsidRPr="006F57F8">
              <w:rPr>
                <w:rFonts w:asciiTheme="minorHAnsi" w:hAnsiTheme="minorHAnsi" w:cs="Arial"/>
                <w:szCs w:val="22"/>
              </w:rPr>
              <w:t>Community Groups</w:t>
            </w:r>
          </w:p>
          <w:p w:rsidR="001003DD" w:rsidRPr="006F57F8" w:rsidRDefault="001003DD" w:rsidP="00484D4E">
            <w:pPr>
              <w:numPr>
                <w:ilvl w:val="0"/>
                <w:numId w:val="22"/>
              </w:numPr>
              <w:spacing w:before="60" w:after="60"/>
              <w:rPr>
                <w:rFonts w:asciiTheme="minorHAnsi" w:hAnsiTheme="minorHAnsi" w:cs="Arial"/>
                <w:szCs w:val="22"/>
              </w:rPr>
            </w:pPr>
            <w:r w:rsidRPr="006F57F8">
              <w:rPr>
                <w:rFonts w:asciiTheme="minorHAnsi" w:hAnsiTheme="minorHAnsi" w:cs="Arial"/>
                <w:szCs w:val="22"/>
              </w:rPr>
              <w:t>Use of Flagship Species</w:t>
            </w:r>
          </w:p>
        </w:tc>
      </w:tr>
    </w:tbl>
    <w:p w:rsidR="001003DD" w:rsidRPr="00D760A0" w:rsidRDefault="001003DD" w:rsidP="001003DD">
      <w:pPr>
        <w:rPr>
          <w:rFonts w:asciiTheme="minorHAnsi" w:hAnsiTheme="minorHAnsi"/>
        </w:rPr>
      </w:pPr>
    </w:p>
    <w:p w:rsidR="001003DD" w:rsidRPr="00D760A0" w:rsidRDefault="001003DD" w:rsidP="00484D4E">
      <w:pPr>
        <w:pStyle w:val="Heading2"/>
        <w:keepLines/>
        <w:numPr>
          <w:ilvl w:val="1"/>
          <w:numId w:val="16"/>
        </w:numPr>
        <w:spacing w:after="240"/>
        <w:ind w:left="576"/>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3B0D86">
      <w:pPr>
        <w:pStyle w:val="HB"/>
      </w:pPr>
      <w:r w:rsidRPr="00D760A0">
        <w:t xml:space="preserve"> </w:t>
      </w:r>
      <w:bookmarkStart w:id="551" w:name="_Toc396734289"/>
      <w:bookmarkStart w:id="552" w:name="_Toc399755412"/>
      <w:bookmarkStart w:id="553" w:name="_Toc437955885"/>
      <w:r w:rsidRPr="00D760A0">
        <w:t>Economic Values</w:t>
      </w:r>
      <w:bookmarkEnd w:id="551"/>
      <w:bookmarkEnd w:id="552"/>
      <w:bookmarkEnd w:id="553"/>
    </w:p>
    <w:tbl>
      <w:tblPr>
        <w:tblStyle w:val="DELWPTable"/>
        <w:tblW w:w="4824" w:type="pct"/>
        <w:tblLook w:val="00A0" w:firstRow="1" w:lastRow="0" w:firstColumn="1" w:lastColumn="0" w:noHBand="0" w:noVBand="0"/>
      </w:tblPr>
      <w:tblGrid>
        <w:gridCol w:w="2979"/>
        <w:gridCol w:w="3117"/>
        <w:gridCol w:w="2821"/>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5000" w:type="pct"/>
            <w:gridSpan w:val="3"/>
          </w:tcPr>
          <w:p w:rsidR="001003DD" w:rsidRPr="006F57F8" w:rsidRDefault="001003DD" w:rsidP="001003DD">
            <w:pPr>
              <w:spacing w:before="60" w:after="60"/>
              <w:jc w:val="center"/>
              <w:rPr>
                <w:rFonts w:asciiTheme="minorHAnsi" w:hAnsiTheme="minorHAnsi" w:cs="Arial"/>
                <w:b/>
                <w:szCs w:val="22"/>
              </w:rPr>
            </w:pPr>
            <w:r w:rsidRPr="006F57F8">
              <w:rPr>
                <w:rFonts w:asciiTheme="minorHAnsi" w:hAnsiTheme="minorHAnsi" w:cs="Arial"/>
                <w:b/>
                <w:szCs w:val="22"/>
              </w:rPr>
              <w:t>AVIRA ECONOMIC VALUES</w:t>
            </w:r>
          </w:p>
        </w:tc>
      </w:tr>
      <w:tr w:rsidR="001003DD" w:rsidRPr="00D760A0" w:rsidTr="00FB21B7">
        <w:tc>
          <w:tcPr>
            <w:tcW w:w="1670" w:type="pct"/>
            <w:shd w:val="clear" w:color="auto" w:fill="228591"/>
          </w:tcPr>
          <w:p w:rsidR="001003DD" w:rsidRPr="006F57F8" w:rsidRDefault="001003DD" w:rsidP="001003DD">
            <w:pPr>
              <w:spacing w:before="60" w:after="60"/>
              <w:jc w:val="center"/>
              <w:rPr>
                <w:rFonts w:asciiTheme="minorHAnsi" w:hAnsiTheme="minorHAnsi" w:cs="Arial"/>
                <w:b/>
                <w:szCs w:val="22"/>
              </w:rPr>
            </w:pPr>
            <w:r w:rsidRPr="006F57F8">
              <w:rPr>
                <w:rFonts w:asciiTheme="minorHAnsi" w:hAnsiTheme="minorHAnsi" w:cs="Arial"/>
                <w:b/>
                <w:szCs w:val="22"/>
              </w:rPr>
              <w:t>River Reaches</w:t>
            </w:r>
          </w:p>
        </w:tc>
        <w:tc>
          <w:tcPr>
            <w:tcW w:w="1748" w:type="pct"/>
            <w:shd w:val="clear" w:color="auto" w:fill="228591"/>
          </w:tcPr>
          <w:p w:rsidR="001003DD" w:rsidRPr="006F57F8" w:rsidRDefault="001003DD" w:rsidP="001003DD">
            <w:pPr>
              <w:spacing w:before="60" w:after="60"/>
              <w:jc w:val="center"/>
              <w:rPr>
                <w:rFonts w:asciiTheme="minorHAnsi" w:hAnsiTheme="minorHAnsi" w:cs="Arial"/>
                <w:b/>
                <w:szCs w:val="22"/>
              </w:rPr>
            </w:pPr>
            <w:r w:rsidRPr="006F57F8">
              <w:rPr>
                <w:rFonts w:asciiTheme="minorHAnsi" w:hAnsiTheme="minorHAnsi" w:cs="Arial"/>
                <w:b/>
                <w:szCs w:val="22"/>
              </w:rPr>
              <w:t>Wetlands</w:t>
            </w:r>
          </w:p>
        </w:tc>
        <w:tc>
          <w:tcPr>
            <w:tcW w:w="1582" w:type="pct"/>
            <w:shd w:val="clear" w:color="auto" w:fill="228591"/>
          </w:tcPr>
          <w:p w:rsidR="001003DD" w:rsidRPr="006F57F8" w:rsidRDefault="001003DD" w:rsidP="001003DD">
            <w:pPr>
              <w:spacing w:before="60" w:after="60"/>
              <w:jc w:val="center"/>
              <w:rPr>
                <w:rFonts w:asciiTheme="minorHAnsi" w:hAnsiTheme="minorHAnsi" w:cs="Arial"/>
                <w:b/>
                <w:szCs w:val="22"/>
              </w:rPr>
            </w:pPr>
            <w:r w:rsidRPr="006F57F8">
              <w:rPr>
                <w:rFonts w:asciiTheme="minorHAnsi" w:hAnsiTheme="minorHAnsi" w:cs="Arial"/>
                <w:b/>
                <w:szCs w:val="22"/>
              </w:rPr>
              <w:t>Estuaries</w:t>
            </w:r>
          </w:p>
        </w:tc>
      </w:tr>
      <w:tr w:rsidR="001003DD" w:rsidRPr="00D760A0" w:rsidTr="00B02436">
        <w:tc>
          <w:tcPr>
            <w:tcW w:w="1670" w:type="pct"/>
          </w:tcPr>
          <w:p w:rsidR="001003DD" w:rsidRPr="006F57F8" w:rsidRDefault="001003DD" w:rsidP="001003DD">
            <w:pPr>
              <w:spacing w:before="60" w:after="60"/>
              <w:rPr>
                <w:rFonts w:asciiTheme="minorHAnsi" w:hAnsiTheme="minorHAnsi" w:cs="Arial"/>
                <w:szCs w:val="22"/>
              </w:rPr>
            </w:pPr>
            <w:r w:rsidRPr="006F57F8">
              <w:rPr>
                <w:rFonts w:asciiTheme="minorHAnsi" w:hAnsiTheme="minorHAnsi" w:cs="Arial"/>
                <w:szCs w:val="22"/>
              </w:rPr>
              <w:t>WATER</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Urban/Rural Township Water Sources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Rural Water Sources for Production</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Water Storages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Water Carriers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Wastewater Discharges</w:t>
            </w:r>
          </w:p>
        </w:tc>
        <w:tc>
          <w:tcPr>
            <w:tcW w:w="1748" w:type="pct"/>
          </w:tcPr>
          <w:p w:rsidR="001003DD" w:rsidRPr="006F57F8" w:rsidRDefault="001003DD" w:rsidP="001003DD">
            <w:pPr>
              <w:spacing w:before="60" w:after="60"/>
              <w:rPr>
                <w:rFonts w:asciiTheme="minorHAnsi" w:hAnsiTheme="minorHAnsi" w:cs="Arial"/>
                <w:szCs w:val="22"/>
              </w:rPr>
            </w:pPr>
            <w:r w:rsidRPr="006F57F8">
              <w:rPr>
                <w:rFonts w:asciiTheme="minorHAnsi" w:hAnsiTheme="minorHAnsi" w:cs="Arial"/>
                <w:szCs w:val="22"/>
              </w:rPr>
              <w:t>WATER</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Urban/Rural Township Water Sources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Rural Water Sources for Production</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Water Storages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Water Carriers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Wastewater Discharges</w:t>
            </w:r>
          </w:p>
        </w:tc>
        <w:tc>
          <w:tcPr>
            <w:tcW w:w="1582" w:type="pct"/>
          </w:tcPr>
          <w:p w:rsidR="001003DD" w:rsidRPr="006F57F8" w:rsidRDefault="001003DD" w:rsidP="001003DD">
            <w:pPr>
              <w:spacing w:before="60" w:after="60"/>
              <w:rPr>
                <w:rFonts w:asciiTheme="minorHAnsi" w:hAnsiTheme="minorHAnsi" w:cs="Arial"/>
                <w:szCs w:val="22"/>
              </w:rPr>
            </w:pPr>
            <w:r w:rsidRPr="006F57F8">
              <w:rPr>
                <w:rFonts w:asciiTheme="minorHAnsi" w:hAnsiTheme="minorHAnsi" w:cs="Arial"/>
                <w:szCs w:val="22"/>
              </w:rPr>
              <w:t>WATER</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Urban/Rural Township Water Sources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Rural Water Sources for Production</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Wastewater Discharges</w:t>
            </w:r>
          </w:p>
        </w:tc>
      </w:tr>
      <w:tr w:rsidR="001003DD" w:rsidRPr="00D760A0" w:rsidTr="00B02436">
        <w:tc>
          <w:tcPr>
            <w:tcW w:w="1670" w:type="pct"/>
          </w:tcPr>
          <w:p w:rsidR="001003DD" w:rsidRPr="006F57F8" w:rsidRDefault="001003DD" w:rsidP="001003DD">
            <w:pPr>
              <w:spacing w:before="60" w:after="60"/>
              <w:rPr>
                <w:rFonts w:asciiTheme="minorHAnsi" w:hAnsiTheme="minorHAnsi" w:cs="Arial"/>
                <w:szCs w:val="22"/>
              </w:rPr>
            </w:pPr>
            <w:r w:rsidRPr="006F57F8">
              <w:rPr>
                <w:rFonts w:asciiTheme="minorHAnsi" w:hAnsiTheme="minorHAnsi" w:cs="Arial"/>
                <w:szCs w:val="22"/>
              </w:rPr>
              <w:t>POWER GENERATION</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Hydro-Electricity</w:t>
            </w:r>
          </w:p>
        </w:tc>
        <w:tc>
          <w:tcPr>
            <w:tcW w:w="1748" w:type="pct"/>
          </w:tcPr>
          <w:p w:rsidR="001003DD" w:rsidRPr="006F57F8" w:rsidRDefault="001003DD" w:rsidP="001003DD">
            <w:pPr>
              <w:spacing w:before="60" w:after="60"/>
              <w:rPr>
                <w:rFonts w:asciiTheme="minorHAnsi" w:hAnsiTheme="minorHAnsi" w:cs="Arial"/>
                <w:szCs w:val="22"/>
              </w:rPr>
            </w:pPr>
            <w:r w:rsidRPr="006F57F8">
              <w:rPr>
                <w:rFonts w:asciiTheme="minorHAnsi" w:hAnsiTheme="minorHAnsi" w:cs="Arial"/>
                <w:szCs w:val="22"/>
              </w:rPr>
              <w:t>POWER GENERATION</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Hydro-Electricity</w:t>
            </w:r>
          </w:p>
        </w:tc>
        <w:tc>
          <w:tcPr>
            <w:tcW w:w="1582" w:type="pct"/>
          </w:tcPr>
          <w:p w:rsidR="001003DD" w:rsidRPr="006F57F8" w:rsidRDefault="001003DD" w:rsidP="001003DD">
            <w:pPr>
              <w:spacing w:before="60" w:after="60"/>
              <w:rPr>
                <w:rFonts w:asciiTheme="minorHAnsi" w:hAnsiTheme="minorHAnsi" w:cs="Arial"/>
                <w:szCs w:val="22"/>
              </w:rPr>
            </w:pPr>
          </w:p>
        </w:tc>
      </w:tr>
      <w:tr w:rsidR="001003DD" w:rsidRPr="00D760A0" w:rsidTr="00B02436">
        <w:tc>
          <w:tcPr>
            <w:tcW w:w="1670" w:type="pct"/>
          </w:tcPr>
          <w:p w:rsidR="001003DD" w:rsidRPr="006F57F8" w:rsidRDefault="001003DD" w:rsidP="001003DD">
            <w:pPr>
              <w:spacing w:before="60" w:after="60"/>
              <w:rPr>
                <w:rFonts w:asciiTheme="minorHAnsi" w:hAnsiTheme="minorHAnsi" w:cs="Arial"/>
                <w:szCs w:val="22"/>
              </w:rPr>
            </w:pPr>
            <w:r w:rsidRPr="006F57F8">
              <w:rPr>
                <w:rFonts w:asciiTheme="minorHAnsi" w:hAnsiTheme="minorHAnsi" w:cs="Arial"/>
                <w:szCs w:val="22"/>
              </w:rPr>
              <w:t>OTHER RESOURCES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Commercial Fishing</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Extractive Industries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Timber Harvesting and Firewood Collection</w:t>
            </w:r>
          </w:p>
        </w:tc>
        <w:tc>
          <w:tcPr>
            <w:tcW w:w="1748" w:type="pct"/>
          </w:tcPr>
          <w:p w:rsidR="001003DD" w:rsidRPr="006F57F8" w:rsidRDefault="001003DD" w:rsidP="001003DD">
            <w:pPr>
              <w:spacing w:before="60" w:after="60"/>
              <w:rPr>
                <w:rFonts w:asciiTheme="minorHAnsi" w:hAnsiTheme="minorHAnsi" w:cs="Arial"/>
                <w:szCs w:val="22"/>
              </w:rPr>
            </w:pPr>
            <w:r w:rsidRPr="006F57F8">
              <w:rPr>
                <w:rFonts w:asciiTheme="minorHAnsi" w:hAnsiTheme="minorHAnsi" w:cs="Arial"/>
                <w:szCs w:val="22"/>
              </w:rPr>
              <w:t>OTHER RESOURCES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Commercial Fishing</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Extractive Industries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Timber Harvesting and Firewood Collection</w:t>
            </w:r>
          </w:p>
        </w:tc>
        <w:tc>
          <w:tcPr>
            <w:tcW w:w="1582" w:type="pct"/>
          </w:tcPr>
          <w:p w:rsidR="001003DD" w:rsidRPr="006F57F8" w:rsidRDefault="001003DD" w:rsidP="001003DD">
            <w:pPr>
              <w:spacing w:before="60" w:after="60"/>
              <w:rPr>
                <w:rFonts w:asciiTheme="minorHAnsi" w:hAnsiTheme="minorHAnsi" w:cs="Arial"/>
                <w:szCs w:val="22"/>
              </w:rPr>
            </w:pPr>
            <w:r w:rsidRPr="006F57F8">
              <w:rPr>
                <w:rFonts w:asciiTheme="minorHAnsi" w:hAnsiTheme="minorHAnsi" w:cs="Arial"/>
                <w:szCs w:val="22"/>
              </w:rPr>
              <w:t>OTHER RESOURCES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Commercial Fishing</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Extractive Industries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Timber Harvesting and Firewood Collection</w:t>
            </w:r>
          </w:p>
        </w:tc>
      </w:tr>
    </w:tbl>
    <w:p w:rsidR="001003DD" w:rsidRPr="00D760A0" w:rsidRDefault="001003DD" w:rsidP="001003DD">
      <w:pPr>
        <w:rPr>
          <w:rFonts w:asciiTheme="minorHAnsi" w:hAnsiTheme="minorHAnsi"/>
        </w:rPr>
      </w:pPr>
    </w:p>
    <w:p w:rsidR="001003DD" w:rsidRPr="00D760A0" w:rsidRDefault="001003DD" w:rsidP="00484D4E">
      <w:pPr>
        <w:pStyle w:val="Heading1"/>
        <w:keepLines/>
        <w:numPr>
          <w:ilvl w:val="0"/>
          <w:numId w:val="16"/>
        </w:numPr>
        <w:spacing w:before="480" w:after="240"/>
        <w:ind w:left="794" w:hanging="794"/>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HA"/>
      </w:pPr>
      <w:bookmarkStart w:id="554" w:name="_Toc396734290"/>
      <w:bookmarkStart w:id="555" w:name="_Toc399755413"/>
      <w:bookmarkStart w:id="556" w:name="_Toc437955886"/>
      <w:r w:rsidRPr="00D760A0">
        <w:t>Summary of AVIRA Threats</w:t>
      </w:r>
      <w:bookmarkEnd w:id="554"/>
      <w:bookmarkEnd w:id="555"/>
      <w:bookmarkEnd w:id="556"/>
    </w:p>
    <w:tbl>
      <w:tblPr>
        <w:tblStyle w:val="DELWPTable"/>
        <w:tblW w:w="5000" w:type="pct"/>
        <w:tblLook w:val="00A0" w:firstRow="1" w:lastRow="0" w:firstColumn="1" w:lastColumn="0" w:noHBand="0" w:noVBand="0"/>
      </w:tblPr>
      <w:tblGrid>
        <w:gridCol w:w="4864"/>
        <w:gridCol w:w="3983"/>
        <w:gridCol w:w="5327"/>
      </w:tblGrid>
      <w:tr w:rsidR="001003DD" w:rsidRPr="006F57F8" w:rsidTr="00B02436">
        <w:trPr>
          <w:cnfStyle w:val="100000000000" w:firstRow="1" w:lastRow="0" w:firstColumn="0" w:lastColumn="0" w:oddVBand="0" w:evenVBand="0" w:oddHBand="0" w:evenHBand="0" w:firstRowFirstColumn="0" w:firstRowLastColumn="0" w:lastRowFirstColumn="0" w:lastRowLastColumn="0"/>
        </w:trPr>
        <w:tc>
          <w:tcPr>
            <w:tcW w:w="5000" w:type="pct"/>
            <w:gridSpan w:val="3"/>
          </w:tcPr>
          <w:p w:rsidR="001003DD" w:rsidRPr="006F57F8" w:rsidRDefault="001003DD" w:rsidP="001003DD">
            <w:pPr>
              <w:spacing w:before="60" w:after="60"/>
              <w:jc w:val="center"/>
              <w:rPr>
                <w:rFonts w:asciiTheme="minorHAnsi" w:hAnsiTheme="minorHAnsi" w:cs="Arial"/>
                <w:b/>
                <w:szCs w:val="22"/>
              </w:rPr>
            </w:pPr>
            <w:r w:rsidRPr="006F57F8">
              <w:rPr>
                <w:rFonts w:asciiTheme="minorHAnsi" w:hAnsiTheme="minorHAnsi" w:cs="Arial"/>
                <w:b/>
                <w:szCs w:val="22"/>
              </w:rPr>
              <w:t>AVIRA THREATS</w:t>
            </w:r>
          </w:p>
        </w:tc>
      </w:tr>
      <w:tr w:rsidR="001003DD" w:rsidRPr="006F57F8" w:rsidTr="00FB21B7">
        <w:tc>
          <w:tcPr>
            <w:tcW w:w="1716" w:type="pct"/>
            <w:shd w:val="clear" w:color="auto" w:fill="228591"/>
          </w:tcPr>
          <w:p w:rsidR="001003DD" w:rsidRPr="006F57F8" w:rsidRDefault="001003DD" w:rsidP="001003DD">
            <w:pPr>
              <w:spacing w:before="60" w:after="60"/>
              <w:jc w:val="center"/>
              <w:rPr>
                <w:rFonts w:asciiTheme="minorHAnsi" w:hAnsiTheme="minorHAnsi" w:cs="Arial"/>
                <w:b/>
                <w:szCs w:val="22"/>
              </w:rPr>
            </w:pPr>
            <w:r w:rsidRPr="006F57F8">
              <w:rPr>
                <w:rFonts w:asciiTheme="minorHAnsi" w:hAnsiTheme="minorHAnsi" w:cs="Arial"/>
                <w:b/>
                <w:szCs w:val="22"/>
              </w:rPr>
              <w:t>River Reaches</w:t>
            </w:r>
          </w:p>
        </w:tc>
        <w:tc>
          <w:tcPr>
            <w:tcW w:w="1405" w:type="pct"/>
            <w:shd w:val="clear" w:color="auto" w:fill="228591"/>
          </w:tcPr>
          <w:p w:rsidR="001003DD" w:rsidRPr="006F57F8" w:rsidRDefault="001003DD" w:rsidP="001003DD">
            <w:pPr>
              <w:spacing w:before="60" w:after="60"/>
              <w:jc w:val="center"/>
              <w:rPr>
                <w:rFonts w:asciiTheme="minorHAnsi" w:hAnsiTheme="minorHAnsi" w:cs="Arial"/>
                <w:b/>
                <w:szCs w:val="22"/>
              </w:rPr>
            </w:pPr>
            <w:r w:rsidRPr="006F57F8">
              <w:rPr>
                <w:rFonts w:asciiTheme="minorHAnsi" w:hAnsiTheme="minorHAnsi" w:cs="Arial"/>
                <w:b/>
                <w:szCs w:val="22"/>
              </w:rPr>
              <w:t>Wetlands</w:t>
            </w:r>
          </w:p>
        </w:tc>
        <w:tc>
          <w:tcPr>
            <w:tcW w:w="1879" w:type="pct"/>
            <w:shd w:val="clear" w:color="auto" w:fill="228591"/>
          </w:tcPr>
          <w:p w:rsidR="001003DD" w:rsidRPr="006F57F8" w:rsidRDefault="001003DD" w:rsidP="001003DD">
            <w:pPr>
              <w:spacing w:before="60" w:after="60"/>
              <w:jc w:val="center"/>
              <w:rPr>
                <w:rFonts w:asciiTheme="minorHAnsi" w:hAnsiTheme="minorHAnsi" w:cs="Arial"/>
                <w:b/>
                <w:szCs w:val="22"/>
              </w:rPr>
            </w:pPr>
            <w:r w:rsidRPr="006F57F8">
              <w:rPr>
                <w:rFonts w:asciiTheme="minorHAnsi" w:hAnsiTheme="minorHAnsi" w:cs="Arial"/>
                <w:b/>
                <w:szCs w:val="22"/>
              </w:rPr>
              <w:t>Estuaries</w:t>
            </w:r>
          </w:p>
        </w:tc>
      </w:tr>
      <w:tr w:rsidR="001003DD" w:rsidRPr="006F57F8" w:rsidTr="00B02436">
        <w:tc>
          <w:tcPr>
            <w:tcW w:w="1716" w:type="pct"/>
          </w:tcPr>
          <w:p w:rsidR="001003DD" w:rsidRPr="006F57F8" w:rsidRDefault="001003DD" w:rsidP="001003DD">
            <w:pPr>
              <w:spacing w:before="60" w:after="60"/>
              <w:rPr>
                <w:rFonts w:asciiTheme="minorHAnsi" w:hAnsiTheme="minorHAnsi" w:cs="Arial"/>
                <w:szCs w:val="22"/>
              </w:rPr>
            </w:pPr>
            <w:r w:rsidRPr="006F57F8">
              <w:rPr>
                <w:rFonts w:asciiTheme="minorHAnsi" w:hAnsiTheme="minorHAnsi" w:cs="Arial"/>
                <w:szCs w:val="22"/>
              </w:rPr>
              <w:t>ALTERED WATER REGIMES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Altered Flow Regimes</w:t>
            </w:r>
          </w:p>
          <w:p w:rsidR="001003DD" w:rsidRPr="006F57F8" w:rsidRDefault="001003DD" w:rsidP="00484D4E">
            <w:pPr>
              <w:numPr>
                <w:ilvl w:val="1"/>
                <w:numId w:val="30"/>
              </w:numPr>
              <w:spacing w:before="60" w:after="60"/>
              <w:ind w:left="709" w:hanging="357"/>
              <w:rPr>
                <w:rFonts w:asciiTheme="minorHAnsi" w:hAnsiTheme="minorHAnsi" w:cs="Arial"/>
                <w:szCs w:val="22"/>
              </w:rPr>
            </w:pPr>
            <w:r w:rsidRPr="006F57F8">
              <w:rPr>
                <w:rFonts w:asciiTheme="minorHAnsi" w:hAnsiTheme="minorHAnsi" w:cs="Arial"/>
                <w:szCs w:val="22"/>
              </w:rPr>
              <w:t>Increase in Low Flow Magnitude</w:t>
            </w:r>
          </w:p>
          <w:p w:rsidR="001003DD" w:rsidRPr="006F57F8" w:rsidRDefault="001003DD" w:rsidP="00484D4E">
            <w:pPr>
              <w:numPr>
                <w:ilvl w:val="1"/>
                <w:numId w:val="30"/>
              </w:numPr>
              <w:spacing w:before="60" w:after="60"/>
              <w:ind w:left="709" w:hanging="357"/>
              <w:rPr>
                <w:rFonts w:asciiTheme="minorHAnsi" w:hAnsiTheme="minorHAnsi" w:cs="Arial"/>
                <w:szCs w:val="22"/>
              </w:rPr>
            </w:pPr>
            <w:r w:rsidRPr="006F57F8">
              <w:rPr>
                <w:rFonts w:asciiTheme="minorHAnsi" w:hAnsiTheme="minorHAnsi" w:cs="Arial"/>
                <w:szCs w:val="22"/>
              </w:rPr>
              <w:t>Reduction in High Flow Magnitude</w:t>
            </w:r>
          </w:p>
          <w:p w:rsidR="001003DD" w:rsidRPr="006F57F8" w:rsidRDefault="001003DD" w:rsidP="00484D4E">
            <w:pPr>
              <w:numPr>
                <w:ilvl w:val="1"/>
                <w:numId w:val="30"/>
              </w:numPr>
              <w:spacing w:before="60" w:after="60"/>
              <w:ind w:left="709" w:hanging="357"/>
              <w:rPr>
                <w:rFonts w:asciiTheme="minorHAnsi" w:hAnsiTheme="minorHAnsi" w:cs="Arial"/>
                <w:szCs w:val="22"/>
              </w:rPr>
            </w:pPr>
            <w:r w:rsidRPr="006F57F8">
              <w:rPr>
                <w:rFonts w:asciiTheme="minorHAnsi" w:hAnsiTheme="minorHAnsi" w:cs="Arial"/>
                <w:szCs w:val="22"/>
              </w:rPr>
              <w:t>Increase in Proportion of Zero Flow</w:t>
            </w:r>
          </w:p>
          <w:p w:rsidR="001003DD" w:rsidRPr="006F57F8" w:rsidRDefault="001003DD" w:rsidP="00484D4E">
            <w:pPr>
              <w:numPr>
                <w:ilvl w:val="1"/>
                <w:numId w:val="30"/>
              </w:numPr>
              <w:spacing w:before="60" w:after="60"/>
              <w:ind w:left="709" w:hanging="357"/>
              <w:rPr>
                <w:rFonts w:asciiTheme="minorHAnsi" w:hAnsiTheme="minorHAnsi" w:cs="Arial"/>
                <w:szCs w:val="22"/>
              </w:rPr>
            </w:pPr>
            <w:r w:rsidRPr="006F57F8">
              <w:rPr>
                <w:rFonts w:asciiTheme="minorHAnsi" w:hAnsiTheme="minorHAnsi" w:cs="Arial"/>
                <w:szCs w:val="22"/>
              </w:rPr>
              <w:t>Change in Monthly Streamflow Variability</w:t>
            </w:r>
          </w:p>
          <w:p w:rsidR="001003DD" w:rsidRPr="006F57F8" w:rsidRDefault="001003DD" w:rsidP="00484D4E">
            <w:pPr>
              <w:numPr>
                <w:ilvl w:val="1"/>
                <w:numId w:val="30"/>
              </w:numPr>
              <w:spacing w:before="60" w:after="60"/>
              <w:ind w:left="709" w:hanging="357"/>
              <w:rPr>
                <w:rFonts w:asciiTheme="minorHAnsi" w:hAnsiTheme="minorHAnsi" w:cs="Arial"/>
                <w:szCs w:val="22"/>
              </w:rPr>
            </w:pPr>
            <w:r w:rsidRPr="006F57F8">
              <w:rPr>
                <w:rFonts w:asciiTheme="minorHAnsi" w:hAnsiTheme="minorHAnsi" w:cs="Arial"/>
                <w:szCs w:val="22"/>
              </w:rPr>
              <w:t>Altered Streamflow Seasonality</w:t>
            </w:r>
          </w:p>
        </w:tc>
        <w:tc>
          <w:tcPr>
            <w:tcW w:w="1405" w:type="pct"/>
          </w:tcPr>
          <w:p w:rsidR="001003DD" w:rsidRPr="006F57F8" w:rsidRDefault="001003DD" w:rsidP="001003DD">
            <w:pPr>
              <w:spacing w:before="60" w:after="60"/>
              <w:rPr>
                <w:rFonts w:asciiTheme="minorHAnsi" w:hAnsiTheme="minorHAnsi" w:cs="Arial"/>
                <w:szCs w:val="22"/>
              </w:rPr>
            </w:pPr>
            <w:r w:rsidRPr="006F57F8">
              <w:rPr>
                <w:rFonts w:asciiTheme="minorHAnsi" w:hAnsiTheme="minorHAnsi" w:cs="Arial"/>
                <w:szCs w:val="22"/>
              </w:rPr>
              <w:t>ALTERED WATER REGIMES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Changed Water Regime</w:t>
            </w:r>
          </w:p>
        </w:tc>
        <w:tc>
          <w:tcPr>
            <w:tcW w:w="1879" w:type="pct"/>
          </w:tcPr>
          <w:p w:rsidR="001003DD" w:rsidRPr="006F57F8" w:rsidRDefault="001003DD" w:rsidP="001003DD">
            <w:pPr>
              <w:spacing w:before="60" w:after="60"/>
              <w:rPr>
                <w:rFonts w:asciiTheme="minorHAnsi" w:hAnsiTheme="minorHAnsi" w:cs="Arial"/>
                <w:szCs w:val="22"/>
              </w:rPr>
            </w:pPr>
            <w:r w:rsidRPr="006F57F8">
              <w:rPr>
                <w:rFonts w:asciiTheme="minorHAnsi" w:hAnsiTheme="minorHAnsi" w:cs="Arial"/>
                <w:szCs w:val="22"/>
              </w:rPr>
              <w:t>ALTERED WATER REGIMES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Altered Flow Regimes</w:t>
            </w:r>
          </w:p>
          <w:p w:rsidR="001003DD" w:rsidRPr="006F57F8" w:rsidRDefault="001003DD" w:rsidP="00484D4E">
            <w:pPr>
              <w:numPr>
                <w:ilvl w:val="1"/>
                <w:numId w:val="30"/>
              </w:numPr>
              <w:spacing w:before="60" w:after="60"/>
              <w:ind w:left="709" w:hanging="357"/>
              <w:rPr>
                <w:rFonts w:asciiTheme="minorHAnsi" w:hAnsiTheme="minorHAnsi" w:cs="Arial"/>
                <w:szCs w:val="22"/>
              </w:rPr>
            </w:pPr>
            <w:r w:rsidRPr="006F57F8">
              <w:rPr>
                <w:rFonts w:asciiTheme="minorHAnsi" w:hAnsiTheme="minorHAnsi" w:cs="Arial"/>
                <w:szCs w:val="22"/>
              </w:rPr>
              <w:t>Increase in Low Flow Magnitude</w:t>
            </w:r>
          </w:p>
          <w:p w:rsidR="001003DD" w:rsidRPr="006F57F8" w:rsidRDefault="001003DD" w:rsidP="00484D4E">
            <w:pPr>
              <w:numPr>
                <w:ilvl w:val="1"/>
                <w:numId w:val="30"/>
              </w:numPr>
              <w:spacing w:before="60" w:after="60"/>
              <w:ind w:left="709" w:hanging="357"/>
              <w:rPr>
                <w:rFonts w:asciiTheme="minorHAnsi" w:hAnsiTheme="minorHAnsi" w:cs="Arial"/>
                <w:szCs w:val="22"/>
              </w:rPr>
            </w:pPr>
            <w:r w:rsidRPr="006F57F8">
              <w:rPr>
                <w:rFonts w:asciiTheme="minorHAnsi" w:hAnsiTheme="minorHAnsi" w:cs="Arial"/>
                <w:szCs w:val="22"/>
              </w:rPr>
              <w:t>Reduction in High Flow Magnitude</w:t>
            </w:r>
          </w:p>
          <w:p w:rsidR="001003DD" w:rsidRPr="006F57F8" w:rsidRDefault="001003DD" w:rsidP="00484D4E">
            <w:pPr>
              <w:numPr>
                <w:ilvl w:val="1"/>
                <w:numId w:val="30"/>
              </w:numPr>
              <w:spacing w:before="60" w:after="60"/>
              <w:ind w:left="709" w:hanging="357"/>
              <w:rPr>
                <w:rFonts w:asciiTheme="minorHAnsi" w:hAnsiTheme="minorHAnsi" w:cs="Arial"/>
                <w:szCs w:val="22"/>
              </w:rPr>
            </w:pPr>
            <w:r w:rsidRPr="006F57F8">
              <w:rPr>
                <w:rFonts w:asciiTheme="minorHAnsi" w:hAnsiTheme="minorHAnsi" w:cs="Arial"/>
                <w:szCs w:val="22"/>
              </w:rPr>
              <w:t>Increase in Proportion of Zero Flow</w:t>
            </w:r>
          </w:p>
          <w:p w:rsidR="001003DD" w:rsidRPr="006F57F8" w:rsidRDefault="001003DD" w:rsidP="00484D4E">
            <w:pPr>
              <w:numPr>
                <w:ilvl w:val="1"/>
                <w:numId w:val="30"/>
              </w:numPr>
              <w:spacing w:before="60" w:after="60"/>
              <w:ind w:left="709" w:hanging="357"/>
              <w:rPr>
                <w:rFonts w:asciiTheme="minorHAnsi" w:hAnsiTheme="minorHAnsi" w:cs="Arial"/>
                <w:szCs w:val="22"/>
              </w:rPr>
            </w:pPr>
            <w:r w:rsidRPr="006F57F8">
              <w:rPr>
                <w:rFonts w:asciiTheme="minorHAnsi" w:hAnsiTheme="minorHAnsi" w:cs="Arial"/>
                <w:szCs w:val="22"/>
              </w:rPr>
              <w:t>Change in Monthly Streamflow Variability</w:t>
            </w:r>
          </w:p>
          <w:p w:rsidR="001003DD" w:rsidRPr="006F57F8" w:rsidRDefault="001003DD" w:rsidP="00484D4E">
            <w:pPr>
              <w:numPr>
                <w:ilvl w:val="0"/>
                <w:numId w:val="26"/>
              </w:numPr>
              <w:spacing w:before="60" w:after="60"/>
              <w:rPr>
                <w:rFonts w:asciiTheme="minorHAnsi" w:hAnsiTheme="minorHAnsi" w:cs="Arial"/>
                <w:szCs w:val="22"/>
              </w:rPr>
            </w:pPr>
            <w:r w:rsidRPr="006F57F8">
              <w:rPr>
                <w:rFonts w:asciiTheme="minorHAnsi" w:hAnsiTheme="minorHAnsi" w:cs="Arial"/>
                <w:szCs w:val="22"/>
              </w:rPr>
              <w:t>Altered Streamflow Seasonality</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Altered Marine Exchange</w:t>
            </w:r>
          </w:p>
          <w:p w:rsidR="001003DD" w:rsidRPr="006F57F8" w:rsidRDefault="001003DD" w:rsidP="00484D4E">
            <w:pPr>
              <w:numPr>
                <w:ilvl w:val="1"/>
                <w:numId w:val="31"/>
              </w:numPr>
              <w:spacing w:before="60" w:after="60"/>
              <w:ind w:left="711"/>
              <w:rPr>
                <w:rFonts w:asciiTheme="minorHAnsi" w:hAnsiTheme="minorHAnsi" w:cs="Arial"/>
                <w:szCs w:val="22"/>
              </w:rPr>
            </w:pPr>
            <w:r w:rsidRPr="006F57F8">
              <w:rPr>
                <w:rFonts w:asciiTheme="minorHAnsi" w:hAnsiTheme="minorHAnsi" w:cs="Arial"/>
                <w:szCs w:val="22"/>
              </w:rPr>
              <w:t>Intermittently Open Estuaries</w:t>
            </w:r>
          </w:p>
          <w:p w:rsidR="001003DD" w:rsidRPr="006F57F8" w:rsidRDefault="001003DD" w:rsidP="00484D4E">
            <w:pPr>
              <w:numPr>
                <w:ilvl w:val="1"/>
                <w:numId w:val="31"/>
              </w:numPr>
              <w:spacing w:before="60" w:after="60"/>
              <w:ind w:left="711"/>
              <w:rPr>
                <w:rFonts w:asciiTheme="minorHAnsi" w:hAnsiTheme="minorHAnsi" w:cs="Arial"/>
                <w:szCs w:val="22"/>
              </w:rPr>
            </w:pPr>
            <w:r w:rsidRPr="006F57F8">
              <w:rPr>
                <w:rFonts w:asciiTheme="minorHAnsi" w:hAnsiTheme="minorHAnsi" w:cs="Arial"/>
                <w:szCs w:val="22"/>
              </w:rPr>
              <w:t>Permanently Open Estuaries</w:t>
            </w:r>
          </w:p>
        </w:tc>
      </w:tr>
      <w:tr w:rsidR="001003DD" w:rsidRPr="006F57F8" w:rsidTr="00B02436">
        <w:tc>
          <w:tcPr>
            <w:tcW w:w="1716" w:type="pct"/>
          </w:tcPr>
          <w:p w:rsidR="001003DD" w:rsidRPr="006F57F8" w:rsidRDefault="001003DD" w:rsidP="001003DD">
            <w:pPr>
              <w:spacing w:before="60" w:after="60"/>
              <w:rPr>
                <w:rFonts w:asciiTheme="minorHAnsi" w:hAnsiTheme="minorHAnsi" w:cs="Arial"/>
                <w:szCs w:val="22"/>
              </w:rPr>
            </w:pPr>
            <w:r w:rsidRPr="006F57F8">
              <w:rPr>
                <w:rFonts w:asciiTheme="minorHAnsi" w:hAnsiTheme="minorHAnsi" w:cs="Arial"/>
                <w:kern w:val="24"/>
                <w:szCs w:val="22"/>
              </w:rPr>
              <w:t xml:space="preserve">ALTERED </w:t>
            </w:r>
            <w:r w:rsidRPr="006F57F8">
              <w:rPr>
                <w:rFonts w:asciiTheme="minorHAnsi" w:hAnsiTheme="minorHAnsi" w:cs="Arial"/>
                <w:szCs w:val="22"/>
              </w:rPr>
              <w:t>PHYSICAL</w:t>
            </w:r>
            <w:r w:rsidRPr="006F57F8">
              <w:rPr>
                <w:rFonts w:asciiTheme="minorHAnsi" w:hAnsiTheme="minorHAnsi" w:cs="Arial"/>
                <w:kern w:val="24"/>
                <w:szCs w:val="22"/>
              </w:rPr>
              <w:t xml:space="preserve"> FORM</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Bank Instability</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Bed Instability (Degradation)</w:t>
            </w:r>
          </w:p>
        </w:tc>
        <w:tc>
          <w:tcPr>
            <w:tcW w:w="1405" w:type="pct"/>
          </w:tcPr>
          <w:p w:rsidR="001003DD" w:rsidRPr="006F57F8" w:rsidRDefault="001003DD" w:rsidP="001003DD">
            <w:pPr>
              <w:spacing w:before="60" w:after="60"/>
              <w:rPr>
                <w:rFonts w:asciiTheme="minorHAnsi" w:hAnsiTheme="minorHAnsi" w:cs="Arial"/>
                <w:szCs w:val="22"/>
              </w:rPr>
            </w:pPr>
            <w:r w:rsidRPr="006F57F8">
              <w:rPr>
                <w:rFonts w:asciiTheme="minorHAnsi" w:hAnsiTheme="minorHAnsi" w:cs="Arial"/>
                <w:kern w:val="24"/>
                <w:szCs w:val="22"/>
              </w:rPr>
              <w:t>ALTERED PHYSICAL FORM</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Reduced Wetland Area</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Altered Wetland Form</w:t>
            </w:r>
          </w:p>
        </w:tc>
        <w:tc>
          <w:tcPr>
            <w:tcW w:w="1879" w:type="pct"/>
          </w:tcPr>
          <w:p w:rsidR="001003DD" w:rsidRPr="006F57F8" w:rsidRDefault="001003DD" w:rsidP="001003DD">
            <w:pPr>
              <w:spacing w:before="60" w:after="60"/>
              <w:rPr>
                <w:rFonts w:asciiTheme="minorHAnsi" w:hAnsiTheme="minorHAnsi" w:cs="Arial"/>
                <w:kern w:val="24"/>
                <w:szCs w:val="22"/>
              </w:rPr>
            </w:pPr>
            <w:r w:rsidRPr="006F57F8">
              <w:rPr>
                <w:rFonts w:asciiTheme="minorHAnsi" w:hAnsiTheme="minorHAnsi" w:cs="Arial"/>
                <w:kern w:val="24"/>
                <w:szCs w:val="22"/>
              </w:rPr>
              <w:t>ALTERED PHYSICAL FORM</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Bank Instability</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Reduced Estuary Extent</w:t>
            </w:r>
          </w:p>
        </w:tc>
      </w:tr>
      <w:tr w:rsidR="001003DD" w:rsidRPr="006F57F8" w:rsidTr="00B02436">
        <w:tc>
          <w:tcPr>
            <w:tcW w:w="1716" w:type="pct"/>
          </w:tcPr>
          <w:p w:rsidR="001003DD" w:rsidRPr="006F57F8" w:rsidRDefault="001003DD" w:rsidP="001003DD">
            <w:pPr>
              <w:spacing w:before="60" w:after="60"/>
              <w:rPr>
                <w:rFonts w:asciiTheme="minorHAnsi" w:hAnsiTheme="minorHAnsi" w:cs="Arial"/>
                <w:kern w:val="24"/>
                <w:szCs w:val="22"/>
              </w:rPr>
            </w:pPr>
            <w:r w:rsidRPr="006F57F8">
              <w:rPr>
                <w:rFonts w:asciiTheme="minorHAnsi" w:hAnsiTheme="minorHAnsi" w:cs="Arial"/>
                <w:kern w:val="24"/>
                <w:szCs w:val="22"/>
              </w:rPr>
              <w:t>POOR WATER QUALITY</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Degraded Water Quality</w:t>
            </w:r>
          </w:p>
          <w:p w:rsidR="001003DD" w:rsidRPr="006F57F8" w:rsidRDefault="001003DD" w:rsidP="00484D4E">
            <w:pPr>
              <w:numPr>
                <w:ilvl w:val="0"/>
                <w:numId w:val="32"/>
              </w:numPr>
              <w:spacing w:before="60" w:after="60"/>
              <w:rPr>
                <w:rFonts w:asciiTheme="minorHAnsi" w:hAnsiTheme="minorHAnsi" w:cs="Arial"/>
                <w:szCs w:val="22"/>
              </w:rPr>
            </w:pPr>
            <w:r w:rsidRPr="006F57F8">
              <w:rPr>
                <w:rFonts w:asciiTheme="minorHAnsi" w:hAnsiTheme="minorHAnsi" w:cs="Arial"/>
                <w:szCs w:val="22"/>
              </w:rPr>
              <w:t>EC, turbidity, pH, P</w:t>
            </w:r>
          </w:p>
          <w:p w:rsidR="001003DD" w:rsidRPr="006F57F8" w:rsidRDefault="001003DD" w:rsidP="00484D4E">
            <w:pPr>
              <w:numPr>
                <w:ilvl w:val="0"/>
                <w:numId w:val="32"/>
              </w:numPr>
              <w:spacing w:before="60" w:after="60"/>
              <w:rPr>
                <w:rFonts w:asciiTheme="minorHAnsi" w:hAnsiTheme="minorHAnsi" w:cs="Arial"/>
                <w:szCs w:val="22"/>
              </w:rPr>
            </w:pPr>
            <w:r w:rsidRPr="006F57F8">
              <w:rPr>
                <w:rFonts w:asciiTheme="minorHAnsi" w:hAnsiTheme="minorHAnsi" w:cs="Arial"/>
                <w:szCs w:val="22"/>
              </w:rPr>
              <w:t>SIGNAL</w:t>
            </w:r>
          </w:p>
          <w:p w:rsidR="001003DD" w:rsidRPr="006F57F8" w:rsidRDefault="001003DD" w:rsidP="00484D4E">
            <w:pPr>
              <w:numPr>
                <w:ilvl w:val="0"/>
                <w:numId w:val="32"/>
              </w:numPr>
              <w:spacing w:before="60" w:after="60"/>
              <w:rPr>
                <w:rFonts w:asciiTheme="minorHAnsi" w:hAnsiTheme="minorHAnsi" w:cs="Arial"/>
                <w:szCs w:val="22"/>
              </w:rPr>
            </w:pPr>
            <w:r w:rsidRPr="006F57F8">
              <w:rPr>
                <w:rFonts w:asciiTheme="minorHAnsi" w:hAnsiTheme="minorHAnsi" w:cs="Arial"/>
                <w:szCs w:val="22"/>
              </w:rPr>
              <w:t>Algal blooms, fish deaths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Thermal Water Pollution</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Disturbance of Acid Sulfate Soils</w:t>
            </w:r>
          </w:p>
        </w:tc>
        <w:tc>
          <w:tcPr>
            <w:tcW w:w="1405" w:type="pct"/>
          </w:tcPr>
          <w:p w:rsidR="001003DD" w:rsidRPr="006F57F8" w:rsidRDefault="001003DD" w:rsidP="001003DD">
            <w:pPr>
              <w:spacing w:before="60" w:after="60"/>
              <w:rPr>
                <w:rFonts w:asciiTheme="minorHAnsi" w:hAnsiTheme="minorHAnsi" w:cs="Arial"/>
                <w:szCs w:val="22"/>
              </w:rPr>
            </w:pPr>
            <w:r w:rsidRPr="006F57F8">
              <w:rPr>
                <w:rFonts w:asciiTheme="minorHAnsi" w:hAnsiTheme="minorHAnsi" w:cs="Arial"/>
                <w:kern w:val="24"/>
                <w:szCs w:val="22"/>
              </w:rPr>
              <w:t>POOR WATER QUALITY</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Changed Water Properties</w:t>
            </w:r>
          </w:p>
          <w:p w:rsidR="001003DD" w:rsidRPr="006F57F8" w:rsidRDefault="001003DD" w:rsidP="00484D4E">
            <w:pPr>
              <w:numPr>
                <w:ilvl w:val="0"/>
                <w:numId w:val="32"/>
              </w:numPr>
              <w:spacing w:before="60" w:after="60"/>
              <w:rPr>
                <w:rFonts w:asciiTheme="minorHAnsi" w:hAnsiTheme="minorHAnsi" w:cs="Arial"/>
                <w:szCs w:val="22"/>
              </w:rPr>
            </w:pPr>
            <w:r w:rsidRPr="006F57F8">
              <w:rPr>
                <w:rFonts w:asciiTheme="minorHAnsi" w:hAnsiTheme="minorHAnsi" w:cs="Arial"/>
                <w:szCs w:val="22"/>
              </w:rPr>
              <w:t>Salinity</w:t>
            </w:r>
          </w:p>
          <w:p w:rsidR="001003DD" w:rsidRPr="006F57F8" w:rsidRDefault="001003DD" w:rsidP="00484D4E">
            <w:pPr>
              <w:numPr>
                <w:ilvl w:val="0"/>
                <w:numId w:val="32"/>
              </w:numPr>
              <w:spacing w:before="60" w:after="60"/>
              <w:rPr>
                <w:rFonts w:asciiTheme="minorHAnsi" w:hAnsiTheme="minorHAnsi" w:cs="Arial"/>
                <w:szCs w:val="22"/>
              </w:rPr>
            </w:pPr>
            <w:r w:rsidRPr="006F57F8">
              <w:rPr>
                <w:rFonts w:asciiTheme="minorHAnsi" w:hAnsiTheme="minorHAnsi" w:cs="Arial"/>
                <w:szCs w:val="22"/>
              </w:rPr>
              <w:t>Nutrients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Disturbance of Acid Sulfate Soils</w:t>
            </w:r>
          </w:p>
        </w:tc>
        <w:tc>
          <w:tcPr>
            <w:tcW w:w="1879" w:type="pct"/>
          </w:tcPr>
          <w:p w:rsidR="001003DD" w:rsidRPr="006F57F8" w:rsidRDefault="001003DD" w:rsidP="001003DD">
            <w:pPr>
              <w:spacing w:before="60" w:after="60"/>
              <w:rPr>
                <w:rFonts w:asciiTheme="minorHAnsi" w:hAnsiTheme="minorHAnsi" w:cs="Arial"/>
                <w:szCs w:val="22"/>
              </w:rPr>
            </w:pPr>
            <w:r w:rsidRPr="006F57F8">
              <w:rPr>
                <w:rFonts w:asciiTheme="minorHAnsi" w:hAnsiTheme="minorHAnsi" w:cs="Arial"/>
                <w:kern w:val="24"/>
                <w:szCs w:val="22"/>
              </w:rPr>
              <w:t>POOR WATER QUALITY</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Degraded Water Quality</w:t>
            </w:r>
          </w:p>
          <w:p w:rsidR="001003DD" w:rsidRPr="006F57F8" w:rsidRDefault="001003DD" w:rsidP="00484D4E">
            <w:pPr>
              <w:numPr>
                <w:ilvl w:val="0"/>
                <w:numId w:val="32"/>
              </w:numPr>
              <w:spacing w:before="60" w:after="60"/>
              <w:rPr>
                <w:rFonts w:asciiTheme="minorHAnsi" w:hAnsiTheme="minorHAnsi" w:cs="Arial"/>
                <w:szCs w:val="22"/>
              </w:rPr>
            </w:pPr>
            <w:r w:rsidRPr="006F57F8">
              <w:rPr>
                <w:rFonts w:asciiTheme="minorHAnsi" w:hAnsiTheme="minorHAnsi" w:cs="Arial"/>
                <w:szCs w:val="22"/>
              </w:rPr>
              <w:t>DO, turbidity, pH, Chlorophyll a</w:t>
            </w:r>
          </w:p>
          <w:p w:rsidR="001003DD" w:rsidRPr="006F57F8" w:rsidRDefault="001003DD" w:rsidP="00484D4E">
            <w:pPr>
              <w:numPr>
                <w:ilvl w:val="0"/>
                <w:numId w:val="32"/>
              </w:numPr>
              <w:spacing w:before="60" w:after="60"/>
              <w:rPr>
                <w:rFonts w:asciiTheme="minorHAnsi" w:hAnsiTheme="minorHAnsi" w:cs="Arial"/>
                <w:szCs w:val="22"/>
              </w:rPr>
            </w:pPr>
            <w:r w:rsidRPr="006F57F8">
              <w:rPr>
                <w:rFonts w:asciiTheme="minorHAnsi" w:hAnsiTheme="minorHAnsi" w:cs="Arial"/>
                <w:szCs w:val="22"/>
              </w:rPr>
              <w:t>Excessive instream macrophyte growth</w:t>
            </w:r>
          </w:p>
          <w:p w:rsidR="001003DD" w:rsidRPr="006F57F8" w:rsidRDefault="001003DD" w:rsidP="00484D4E">
            <w:pPr>
              <w:numPr>
                <w:ilvl w:val="0"/>
                <w:numId w:val="32"/>
              </w:numPr>
              <w:spacing w:before="60" w:after="60"/>
              <w:rPr>
                <w:rFonts w:asciiTheme="minorHAnsi" w:hAnsiTheme="minorHAnsi" w:cs="Arial"/>
                <w:szCs w:val="22"/>
              </w:rPr>
            </w:pPr>
            <w:r w:rsidRPr="006F57F8">
              <w:rPr>
                <w:rFonts w:asciiTheme="minorHAnsi" w:hAnsiTheme="minorHAnsi" w:cs="Arial"/>
                <w:szCs w:val="22"/>
              </w:rPr>
              <w:t>Algal blooms, fish deaths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Disturbance of Acid Sulfate Soils</w:t>
            </w:r>
          </w:p>
        </w:tc>
      </w:tr>
    </w:tbl>
    <w:p w:rsidR="00972C02" w:rsidRDefault="0010304D">
      <w:pPr>
        <w:pStyle w:val="Body2"/>
        <w:spacing w:before="240"/>
        <w:rPr>
          <w:color w:val="228591"/>
          <w:sz w:val="40"/>
          <w:szCs w:val="40"/>
        </w:rPr>
      </w:pPr>
      <w:bookmarkStart w:id="557" w:name="_Toc426976942"/>
      <w:bookmarkStart w:id="558" w:name="_Toc427000244"/>
      <w:r w:rsidRPr="0010304D">
        <w:rPr>
          <w:color w:val="228591"/>
          <w:sz w:val="40"/>
          <w:szCs w:val="40"/>
        </w:rPr>
        <w:t>Summary of Threats (cont.)</w:t>
      </w:r>
      <w:bookmarkEnd w:id="557"/>
      <w:bookmarkEnd w:id="558"/>
    </w:p>
    <w:tbl>
      <w:tblPr>
        <w:tblStyle w:val="DELWPTable"/>
        <w:tblW w:w="5000" w:type="pct"/>
        <w:tblLook w:val="00A0" w:firstRow="1" w:lastRow="0" w:firstColumn="1" w:lastColumn="0" w:noHBand="0" w:noVBand="0"/>
      </w:tblPr>
      <w:tblGrid>
        <w:gridCol w:w="4864"/>
        <w:gridCol w:w="3983"/>
        <w:gridCol w:w="5327"/>
      </w:tblGrid>
      <w:tr w:rsidR="00FB21B7" w:rsidRPr="006F57F8" w:rsidTr="00F009B0">
        <w:trPr>
          <w:cnfStyle w:val="100000000000" w:firstRow="1" w:lastRow="0" w:firstColumn="0" w:lastColumn="0" w:oddVBand="0" w:evenVBand="0" w:oddHBand="0" w:evenHBand="0" w:firstRowFirstColumn="0" w:firstRowLastColumn="0" w:lastRowFirstColumn="0" w:lastRowLastColumn="0"/>
        </w:trPr>
        <w:tc>
          <w:tcPr>
            <w:tcW w:w="5000" w:type="pct"/>
            <w:gridSpan w:val="3"/>
          </w:tcPr>
          <w:p w:rsidR="00FB21B7" w:rsidRPr="006F57F8" w:rsidRDefault="00FB21B7" w:rsidP="00F009B0">
            <w:pPr>
              <w:spacing w:before="60" w:after="60"/>
              <w:jc w:val="center"/>
              <w:rPr>
                <w:rFonts w:asciiTheme="minorHAnsi" w:hAnsiTheme="minorHAnsi" w:cs="Arial"/>
                <w:b/>
                <w:szCs w:val="22"/>
              </w:rPr>
            </w:pPr>
            <w:r w:rsidRPr="006F57F8">
              <w:rPr>
                <w:rFonts w:asciiTheme="minorHAnsi" w:hAnsiTheme="minorHAnsi" w:cs="Arial"/>
                <w:b/>
                <w:szCs w:val="22"/>
              </w:rPr>
              <w:t>AVIRA THREATS</w:t>
            </w:r>
          </w:p>
        </w:tc>
      </w:tr>
      <w:tr w:rsidR="00FB21B7" w:rsidRPr="006F57F8" w:rsidTr="00F009B0">
        <w:tc>
          <w:tcPr>
            <w:tcW w:w="1716" w:type="pct"/>
            <w:shd w:val="clear" w:color="auto" w:fill="228591"/>
          </w:tcPr>
          <w:p w:rsidR="00FB21B7" w:rsidRPr="006F57F8" w:rsidRDefault="00FB21B7" w:rsidP="00F009B0">
            <w:pPr>
              <w:spacing w:before="60" w:after="60"/>
              <w:jc w:val="center"/>
              <w:rPr>
                <w:rFonts w:asciiTheme="minorHAnsi" w:hAnsiTheme="minorHAnsi" w:cs="Arial"/>
                <w:b/>
                <w:szCs w:val="22"/>
              </w:rPr>
            </w:pPr>
            <w:r w:rsidRPr="006F57F8">
              <w:rPr>
                <w:rFonts w:asciiTheme="minorHAnsi" w:hAnsiTheme="minorHAnsi" w:cs="Arial"/>
                <w:b/>
                <w:szCs w:val="22"/>
              </w:rPr>
              <w:t>River Reaches</w:t>
            </w:r>
          </w:p>
        </w:tc>
        <w:tc>
          <w:tcPr>
            <w:tcW w:w="1405" w:type="pct"/>
            <w:shd w:val="clear" w:color="auto" w:fill="228591"/>
          </w:tcPr>
          <w:p w:rsidR="00FB21B7" w:rsidRPr="006F57F8" w:rsidRDefault="00FB21B7" w:rsidP="00F009B0">
            <w:pPr>
              <w:spacing w:before="60" w:after="60"/>
              <w:jc w:val="center"/>
              <w:rPr>
                <w:rFonts w:asciiTheme="minorHAnsi" w:hAnsiTheme="minorHAnsi" w:cs="Arial"/>
                <w:b/>
                <w:szCs w:val="22"/>
              </w:rPr>
            </w:pPr>
            <w:r w:rsidRPr="006F57F8">
              <w:rPr>
                <w:rFonts w:asciiTheme="minorHAnsi" w:hAnsiTheme="minorHAnsi" w:cs="Arial"/>
                <w:b/>
                <w:szCs w:val="22"/>
              </w:rPr>
              <w:t>Wetlands</w:t>
            </w:r>
          </w:p>
        </w:tc>
        <w:tc>
          <w:tcPr>
            <w:tcW w:w="1879" w:type="pct"/>
            <w:shd w:val="clear" w:color="auto" w:fill="228591"/>
          </w:tcPr>
          <w:p w:rsidR="00FB21B7" w:rsidRPr="006F57F8" w:rsidRDefault="00FB21B7" w:rsidP="00F009B0">
            <w:pPr>
              <w:spacing w:before="60" w:after="60"/>
              <w:jc w:val="center"/>
              <w:rPr>
                <w:rFonts w:asciiTheme="minorHAnsi" w:hAnsiTheme="minorHAnsi" w:cs="Arial"/>
                <w:b/>
                <w:szCs w:val="22"/>
              </w:rPr>
            </w:pPr>
            <w:r w:rsidRPr="006F57F8">
              <w:rPr>
                <w:rFonts w:asciiTheme="minorHAnsi" w:hAnsiTheme="minorHAnsi" w:cs="Arial"/>
                <w:b/>
                <w:szCs w:val="22"/>
              </w:rPr>
              <w:t>Estuaries</w:t>
            </w:r>
          </w:p>
        </w:tc>
      </w:tr>
      <w:tr w:rsidR="001003DD" w:rsidRPr="006F57F8" w:rsidTr="00B02436">
        <w:tc>
          <w:tcPr>
            <w:tcW w:w="1716" w:type="pct"/>
          </w:tcPr>
          <w:p w:rsidR="001003DD" w:rsidRPr="006F57F8" w:rsidRDefault="001003DD" w:rsidP="001003DD">
            <w:pPr>
              <w:spacing w:before="60" w:after="60"/>
              <w:rPr>
                <w:rFonts w:asciiTheme="minorHAnsi" w:hAnsiTheme="minorHAnsi" w:cs="Arial"/>
                <w:kern w:val="24"/>
                <w:szCs w:val="22"/>
              </w:rPr>
            </w:pPr>
            <w:r w:rsidRPr="006F57F8">
              <w:rPr>
                <w:rFonts w:asciiTheme="minorHAnsi" w:hAnsiTheme="minorHAnsi" w:cs="Arial"/>
                <w:kern w:val="24"/>
                <w:szCs w:val="22"/>
              </w:rPr>
              <w:t>DEGRADED HABITATS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Degraded Riparian Vegetation</w:t>
            </w:r>
          </w:p>
          <w:p w:rsidR="001003DD" w:rsidRPr="006F57F8" w:rsidRDefault="001003DD" w:rsidP="00484D4E">
            <w:pPr>
              <w:numPr>
                <w:ilvl w:val="1"/>
                <w:numId w:val="28"/>
              </w:numPr>
              <w:spacing w:before="60" w:after="60"/>
              <w:ind w:left="709"/>
              <w:rPr>
                <w:rFonts w:asciiTheme="minorHAnsi" w:hAnsiTheme="minorHAnsi" w:cs="Arial"/>
                <w:kern w:val="24"/>
                <w:szCs w:val="22"/>
              </w:rPr>
            </w:pPr>
            <w:r w:rsidRPr="006F57F8">
              <w:rPr>
                <w:rFonts w:asciiTheme="minorHAnsi" w:hAnsiTheme="minorHAnsi" w:cs="Arial"/>
                <w:kern w:val="24"/>
                <w:szCs w:val="22"/>
              </w:rPr>
              <w:t>Large Trees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Loss of Instream Habitat</w:t>
            </w:r>
          </w:p>
          <w:p w:rsidR="001003DD" w:rsidRPr="006F57F8" w:rsidRDefault="001003DD" w:rsidP="00484D4E">
            <w:pPr>
              <w:numPr>
                <w:ilvl w:val="1"/>
                <w:numId w:val="28"/>
              </w:numPr>
              <w:spacing w:before="60" w:after="60"/>
              <w:ind w:left="709"/>
              <w:rPr>
                <w:rFonts w:asciiTheme="minorHAnsi" w:hAnsiTheme="minorHAnsi" w:cs="Arial"/>
                <w:kern w:val="24"/>
                <w:szCs w:val="22"/>
              </w:rPr>
            </w:pPr>
            <w:r w:rsidRPr="006F57F8">
              <w:rPr>
                <w:rFonts w:asciiTheme="minorHAnsi" w:hAnsiTheme="minorHAnsi" w:cs="Arial"/>
                <w:kern w:val="24"/>
                <w:szCs w:val="22"/>
              </w:rPr>
              <w:t>Large Wood</w:t>
            </w:r>
          </w:p>
          <w:p w:rsidR="001003DD" w:rsidRPr="006F57F8" w:rsidRDefault="001003DD" w:rsidP="00484D4E">
            <w:pPr>
              <w:numPr>
                <w:ilvl w:val="1"/>
                <w:numId w:val="28"/>
              </w:numPr>
              <w:spacing w:before="60" w:after="60"/>
              <w:ind w:left="709"/>
              <w:rPr>
                <w:rFonts w:asciiTheme="minorHAnsi" w:hAnsiTheme="minorHAnsi" w:cs="Arial"/>
                <w:szCs w:val="22"/>
              </w:rPr>
            </w:pPr>
            <w:r w:rsidRPr="006F57F8">
              <w:rPr>
                <w:rFonts w:asciiTheme="minorHAnsi" w:hAnsiTheme="minorHAnsi" w:cs="Arial"/>
                <w:kern w:val="24"/>
                <w:szCs w:val="22"/>
              </w:rPr>
              <w:t>Sedimentation</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Livestock Access</w:t>
            </w:r>
          </w:p>
        </w:tc>
        <w:tc>
          <w:tcPr>
            <w:tcW w:w="1405" w:type="pct"/>
          </w:tcPr>
          <w:p w:rsidR="001003DD" w:rsidRPr="006F57F8" w:rsidRDefault="001003DD" w:rsidP="001003DD">
            <w:pPr>
              <w:spacing w:before="60" w:after="60"/>
              <w:rPr>
                <w:rFonts w:asciiTheme="minorHAnsi" w:hAnsiTheme="minorHAnsi" w:cs="Arial"/>
                <w:szCs w:val="22"/>
              </w:rPr>
            </w:pPr>
            <w:r w:rsidRPr="006F57F8">
              <w:rPr>
                <w:rFonts w:asciiTheme="minorHAnsi" w:hAnsiTheme="minorHAnsi" w:cs="Arial"/>
                <w:kern w:val="24"/>
                <w:szCs w:val="22"/>
              </w:rPr>
              <w:t>DEGRADED HABITATS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Soil Disturbance</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Degraded buffer vegetation</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Livestock Access</w:t>
            </w:r>
          </w:p>
        </w:tc>
        <w:tc>
          <w:tcPr>
            <w:tcW w:w="1879" w:type="pct"/>
          </w:tcPr>
          <w:p w:rsidR="001003DD" w:rsidRPr="006F57F8" w:rsidRDefault="001003DD" w:rsidP="001003DD">
            <w:pPr>
              <w:spacing w:before="60" w:after="60"/>
              <w:rPr>
                <w:rFonts w:asciiTheme="minorHAnsi" w:hAnsiTheme="minorHAnsi" w:cs="Arial"/>
                <w:kern w:val="24"/>
                <w:szCs w:val="22"/>
              </w:rPr>
            </w:pPr>
            <w:r w:rsidRPr="006F57F8">
              <w:rPr>
                <w:rFonts w:asciiTheme="minorHAnsi" w:hAnsiTheme="minorHAnsi" w:cs="Arial"/>
                <w:kern w:val="24"/>
                <w:szCs w:val="22"/>
              </w:rPr>
              <w:t>DEGRADED HABITATS</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 xml:space="preserve">Degraded Estuarine Vegetation </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Livestock Access</w:t>
            </w:r>
          </w:p>
        </w:tc>
      </w:tr>
      <w:tr w:rsidR="001003DD" w:rsidRPr="006F57F8" w:rsidTr="00B02436">
        <w:tc>
          <w:tcPr>
            <w:tcW w:w="1716" w:type="pct"/>
          </w:tcPr>
          <w:p w:rsidR="001003DD" w:rsidRPr="006F57F8" w:rsidRDefault="001003DD" w:rsidP="001003DD">
            <w:pPr>
              <w:spacing w:before="60" w:after="60"/>
              <w:rPr>
                <w:rFonts w:asciiTheme="minorHAnsi" w:hAnsiTheme="minorHAnsi" w:cs="Arial"/>
                <w:kern w:val="24"/>
                <w:szCs w:val="22"/>
              </w:rPr>
            </w:pPr>
            <w:r w:rsidRPr="006F57F8">
              <w:rPr>
                <w:rFonts w:asciiTheme="minorHAnsi" w:hAnsiTheme="minorHAnsi" w:cs="Arial"/>
                <w:kern w:val="24"/>
                <w:szCs w:val="22"/>
              </w:rPr>
              <w:t>INVASIVE FLORA AND FAUNA</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Invasive Flora (Riparian)</w:t>
            </w:r>
          </w:p>
          <w:p w:rsidR="001003DD" w:rsidRPr="006F57F8" w:rsidRDefault="001003DD" w:rsidP="00484D4E">
            <w:pPr>
              <w:numPr>
                <w:ilvl w:val="1"/>
                <w:numId w:val="29"/>
              </w:numPr>
              <w:spacing w:before="60" w:after="60"/>
              <w:ind w:left="709"/>
              <w:rPr>
                <w:rFonts w:asciiTheme="minorHAnsi" w:hAnsiTheme="minorHAnsi" w:cs="Arial"/>
                <w:kern w:val="24"/>
                <w:szCs w:val="22"/>
              </w:rPr>
            </w:pPr>
            <w:r w:rsidRPr="006F57F8">
              <w:rPr>
                <w:rFonts w:asciiTheme="minorHAnsi" w:hAnsiTheme="minorHAnsi" w:cs="Arial"/>
                <w:kern w:val="24"/>
                <w:szCs w:val="22"/>
              </w:rPr>
              <w:t>Trees</w:t>
            </w:r>
          </w:p>
          <w:p w:rsidR="001003DD" w:rsidRPr="006F57F8" w:rsidRDefault="001003DD" w:rsidP="00484D4E">
            <w:pPr>
              <w:numPr>
                <w:ilvl w:val="1"/>
                <w:numId w:val="29"/>
              </w:numPr>
              <w:spacing w:before="60" w:after="60"/>
              <w:ind w:left="709"/>
              <w:rPr>
                <w:rFonts w:asciiTheme="minorHAnsi" w:hAnsiTheme="minorHAnsi" w:cs="Arial"/>
                <w:kern w:val="24"/>
                <w:szCs w:val="22"/>
              </w:rPr>
            </w:pPr>
            <w:r w:rsidRPr="006F57F8">
              <w:rPr>
                <w:rFonts w:asciiTheme="minorHAnsi" w:hAnsiTheme="minorHAnsi" w:cs="Arial"/>
                <w:kern w:val="24"/>
                <w:szCs w:val="22"/>
              </w:rPr>
              <w:t>Shrub Layer</w:t>
            </w:r>
          </w:p>
          <w:p w:rsidR="001003DD" w:rsidRPr="006F57F8" w:rsidRDefault="001003DD" w:rsidP="00484D4E">
            <w:pPr>
              <w:numPr>
                <w:ilvl w:val="1"/>
                <w:numId w:val="29"/>
              </w:numPr>
              <w:spacing w:before="60" w:after="60"/>
              <w:ind w:left="709"/>
              <w:rPr>
                <w:rFonts w:asciiTheme="minorHAnsi" w:hAnsiTheme="minorHAnsi" w:cs="Arial"/>
                <w:kern w:val="24"/>
                <w:szCs w:val="22"/>
              </w:rPr>
            </w:pPr>
            <w:r w:rsidRPr="006F57F8">
              <w:rPr>
                <w:rFonts w:asciiTheme="minorHAnsi" w:hAnsiTheme="minorHAnsi" w:cs="Arial"/>
                <w:kern w:val="24"/>
                <w:szCs w:val="22"/>
              </w:rPr>
              <w:t>Ground Layer</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Invasive Flora (Aquatic)</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Invasive Fauna (Terrestrial)</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Invasive Fauna (Aquatic)</w:t>
            </w:r>
          </w:p>
        </w:tc>
        <w:tc>
          <w:tcPr>
            <w:tcW w:w="1405" w:type="pct"/>
          </w:tcPr>
          <w:p w:rsidR="001003DD" w:rsidRPr="006F57F8" w:rsidRDefault="001003DD" w:rsidP="001003DD">
            <w:pPr>
              <w:spacing w:before="60" w:after="60"/>
              <w:rPr>
                <w:rFonts w:asciiTheme="minorHAnsi" w:hAnsiTheme="minorHAnsi" w:cs="Arial"/>
                <w:kern w:val="24"/>
                <w:szCs w:val="22"/>
              </w:rPr>
            </w:pPr>
            <w:r w:rsidRPr="006F57F8">
              <w:rPr>
                <w:rFonts w:asciiTheme="minorHAnsi" w:hAnsiTheme="minorHAnsi" w:cs="Arial"/>
                <w:kern w:val="24"/>
                <w:szCs w:val="22"/>
              </w:rPr>
              <w:t>INVASIVE FLORA AND FAUNA</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Invasive Flora (Wetland)</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Invasive Fauna (Terrestrial)</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Invasive Fauna (Aquatic)</w:t>
            </w:r>
          </w:p>
        </w:tc>
        <w:tc>
          <w:tcPr>
            <w:tcW w:w="1879" w:type="pct"/>
          </w:tcPr>
          <w:p w:rsidR="001003DD" w:rsidRPr="006F57F8" w:rsidRDefault="001003DD" w:rsidP="001003DD">
            <w:pPr>
              <w:spacing w:before="60" w:after="60"/>
              <w:rPr>
                <w:rFonts w:asciiTheme="minorHAnsi" w:hAnsiTheme="minorHAnsi" w:cs="Arial"/>
                <w:kern w:val="24"/>
                <w:szCs w:val="22"/>
              </w:rPr>
            </w:pPr>
            <w:r w:rsidRPr="006F57F8">
              <w:rPr>
                <w:rFonts w:asciiTheme="minorHAnsi" w:hAnsiTheme="minorHAnsi" w:cs="Arial"/>
                <w:kern w:val="24"/>
                <w:szCs w:val="22"/>
              </w:rPr>
              <w:t>INVASIVE FLORA AND FAUNA</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Invasive Flora (Riparian)</w:t>
            </w:r>
          </w:p>
          <w:p w:rsidR="001003DD" w:rsidRPr="006F57F8" w:rsidRDefault="001003DD" w:rsidP="00484D4E">
            <w:pPr>
              <w:numPr>
                <w:ilvl w:val="1"/>
                <w:numId w:val="29"/>
              </w:numPr>
              <w:spacing w:before="60" w:after="60"/>
              <w:ind w:left="709"/>
              <w:rPr>
                <w:rFonts w:asciiTheme="minorHAnsi" w:hAnsiTheme="minorHAnsi" w:cs="Arial"/>
                <w:kern w:val="24"/>
                <w:szCs w:val="22"/>
              </w:rPr>
            </w:pPr>
            <w:r w:rsidRPr="006F57F8">
              <w:rPr>
                <w:rFonts w:asciiTheme="minorHAnsi" w:hAnsiTheme="minorHAnsi" w:cs="Arial"/>
                <w:kern w:val="24"/>
                <w:szCs w:val="22"/>
              </w:rPr>
              <w:t>Trees</w:t>
            </w:r>
          </w:p>
          <w:p w:rsidR="001003DD" w:rsidRPr="006F57F8" w:rsidRDefault="001003DD" w:rsidP="00484D4E">
            <w:pPr>
              <w:numPr>
                <w:ilvl w:val="1"/>
                <w:numId w:val="29"/>
              </w:numPr>
              <w:spacing w:before="60" w:after="60"/>
              <w:ind w:left="709"/>
              <w:rPr>
                <w:rFonts w:asciiTheme="minorHAnsi" w:hAnsiTheme="minorHAnsi" w:cs="Arial"/>
                <w:kern w:val="24"/>
                <w:szCs w:val="22"/>
              </w:rPr>
            </w:pPr>
            <w:r w:rsidRPr="006F57F8">
              <w:rPr>
                <w:rFonts w:asciiTheme="minorHAnsi" w:hAnsiTheme="minorHAnsi" w:cs="Arial"/>
                <w:kern w:val="24"/>
                <w:szCs w:val="22"/>
              </w:rPr>
              <w:t>Shrub Layer</w:t>
            </w:r>
          </w:p>
          <w:p w:rsidR="001003DD" w:rsidRPr="006F57F8" w:rsidRDefault="001003DD" w:rsidP="00484D4E">
            <w:pPr>
              <w:numPr>
                <w:ilvl w:val="1"/>
                <w:numId w:val="29"/>
              </w:numPr>
              <w:spacing w:before="60" w:after="60"/>
              <w:ind w:left="709"/>
              <w:rPr>
                <w:rFonts w:asciiTheme="minorHAnsi" w:hAnsiTheme="minorHAnsi" w:cs="Arial"/>
                <w:kern w:val="24"/>
                <w:szCs w:val="22"/>
              </w:rPr>
            </w:pPr>
            <w:r w:rsidRPr="006F57F8">
              <w:rPr>
                <w:rFonts w:asciiTheme="minorHAnsi" w:hAnsiTheme="minorHAnsi" w:cs="Arial"/>
                <w:kern w:val="24"/>
                <w:szCs w:val="22"/>
              </w:rPr>
              <w:t>Ground Layer</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 xml:space="preserve">Invasive Flora (Aquatic) </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Invasive Fauna (Terrestrial)</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Invasive Fauna (Aquatic)</w:t>
            </w:r>
          </w:p>
        </w:tc>
      </w:tr>
      <w:tr w:rsidR="001003DD" w:rsidRPr="006F57F8" w:rsidTr="00B02436">
        <w:trPr>
          <w:trHeight w:val="1887"/>
        </w:trPr>
        <w:tc>
          <w:tcPr>
            <w:tcW w:w="1716" w:type="pct"/>
          </w:tcPr>
          <w:p w:rsidR="001003DD" w:rsidRPr="006F57F8" w:rsidRDefault="001003DD" w:rsidP="001003DD">
            <w:pPr>
              <w:spacing w:before="60" w:after="60"/>
              <w:rPr>
                <w:rFonts w:asciiTheme="minorHAnsi" w:hAnsiTheme="minorHAnsi" w:cs="Arial"/>
                <w:kern w:val="24"/>
                <w:szCs w:val="22"/>
              </w:rPr>
            </w:pPr>
            <w:r w:rsidRPr="006F57F8">
              <w:rPr>
                <w:rFonts w:asciiTheme="minorHAnsi" w:hAnsiTheme="minorHAnsi" w:cs="Arial"/>
                <w:kern w:val="24"/>
                <w:szCs w:val="22"/>
              </w:rPr>
              <w:t>REDUCED CONNECTIVITY</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Barriers to Fish Migration</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Reduced Riparian Connectivity</w:t>
            </w:r>
          </w:p>
          <w:p w:rsidR="001003DD" w:rsidRPr="006F57F8" w:rsidRDefault="001003DD" w:rsidP="00484D4E">
            <w:pPr>
              <w:numPr>
                <w:ilvl w:val="1"/>
                <w:numId w:val="27"/>
              </w:numPr>
              <w:spacing w:before="60" w:after="60"/>
              <w:ind w:left="709"/>
              <w:rPr>
                <w:rFonts w:asciiTheme="minorHAnsi" w:hAnsiTheme="minorHAnsi" w:cs="Arial"/>
                <w:szCs w:val="22"/>
              </w:rPr>
            </w:pPr>
            <w:r w:rsidRPr="006F57F8">
              <w:rPr>
                <w:rFonts w:asciiTheme="minorHAnsi" w:hAnsiTheme="minorHAnsi" w:cs="Arial"/>
                <w:kern w:val="24"/>
                <w:szCs w:val="22"/>
              </w:rPr>
              <w:t>Longitudinal Continuity</w:t>
            </w:r>
          </w:p>
          <w:p w:rsidR="001003DD" w:rsidRPr="006F57F8" w:rsidRDefault="001003DD" w:rsidP="00484D4E">
            <w:pPr>
              <w:numPr>
                <w:ilvl w:val="1"/>
                <w:numId w:val="27"/>
              </w:numPr>
              <w:spacing w:before="60" w:after="60"/>
              <w:ind w:left="709"/>
              <w:rPr>
                <w:rFonts w:asciiTheme="minorHAnsi" w:hAnsiTheme="minorHAnsi" w:cs="Arial"/>
                <w:szCs w:val="22"/>
              </w:rPr>
            </w:pPr>
            <w:r w:rsidRPr="006F57F8">
              <w:rPr>
                <w:rFonts w:asciiTheme="minorHAnsi" w:hAnsiTheme="minorHAnsi" w:cs="Arial"/>
                <w:kern w:val="24"/>
                <w:szCs w:val="22"/>
              </w:rPr>
              <w:t>Vegetation width</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Reduced Floodplain Connectivity</w:t>
            </w:r>
          </w:p>
        </w:tc>
        <w:tc>
          <w:tcPr>
            <w:tcW w:w="1405" w:type="pct"/>
          </w:tcPr>
          <w:p w:rsidR="001003DD" w:rsidRPr="006F57F8" w:rsidRDefault="001003DD" w:rsidP="001003DD">
            <w:pPr>
              <w:spacing w:before="60" w:after="60"/>
              <w:rPr>
                <w:rFonts w:asciiTheme="minorHAnsi" w:hAnsiTheme="minorHAnsi" w:cs="Arial"/>
                <w:szCs w:val="22"/>
              </w:rPr>
            </w:pPr>
            <w:r w:rsidRPr="006F57F8">
              <w:rPr>
                <w:rFonts w:asciiTheme="minorHAnsi" w:hAnsiTheme="minorHAnsi" w:cs="Arial"/>
                <w:kern w:val="24"/>
                <w:szCs w:val="22"/>
              </w:rPr>
              <w:t>REDUCED CONNECTIVITY</w:t>
            </w:r>
          </w:p>
          <w:p w:rsidR="001003DD" w:rsidRPr="006F57F8" w:rsidRDefault="001003DD" w:rsidP="001003DD">
            <w:pPr>
              <w:spacing w:before="60" w:after="60"/>
              <w:rPr>
                <w:rFonts w:asciiTheme="minorHAnsi" w:hAnsiTheme="minorHAnsi" w:cs="Arial"/>
                <w:szCs w:val="22"/>
              </w:rPr>
            </w:pPr>
          </w:p>
        </w:tc>
        <w:tc>
          <w:tcPr>
            <w:tcW w:w="1879" w:type="pct"/>
          </w:tcPr>
          <w:p w:rsidR="001003DD" w:rsidRPr="006F57F8" w:rsidRDefault="001003DD" w:rsidP="001003DD">
            <w:pPr>
              <w:spacing w:before="60" w:after="60"/>
              <w:rPr>
                <w:rFonts w:asciiTheme="minorHAnsi" w:hAnsiTheme="minorHAnsi" w:cs="Arial"/>
                <w:kern w:val="24"/>
                <w:szCs w:val="22"/>
              </w:rPr>
            </w:pPr>
            <w:r w:rsidRPr="006F57F8">
              <w:rPr>
                <w:rFonts w:asciiTheme="minorHAnsi" w:hAnsiTheme="minorHAnsi" w:cs="Arial"/>
                <w:kern w:val="24"/>
                <w:szCs w:val="22"/>
              </w:rPr>
              <w:t>REDUCED CONNECTIVITY</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Barriers to Estuarine Biota</w:t>
            </w:r>
          </w:p>
          <w:p w:rsidR="001003DD" w:rsidRPr="006F57F8" w:rsidRDefault="001003DD" w:rsidP="001003DD">
            <w:pPr>
              <w:pStyle w:val="TblBllt"/>
              <w:rPr>
                <w:rFonts w:asciiTheme="minorHAnsi" w:hAnsiTheme="minorHAnsi"/>
                <w:szCs w:val="22"/>
              </w:rPr>
            </w:pPr>
            <w:r w:rsidRPr="006F57F8">
              <w:rPr>
                <w:rFonts w:asciiTheme="minorHAnsi" w:hAnsiTheme="minorHAnsi"/>
                <w:szCs w:val="22"/>
              </w:rPr>
              <w:t>Reduced Floodplain and Wetland Connectivity</w:t>
            </w:r>
          </w:p>
        </w:tc>
      </w:tr>
    </w:tbl>
    <w:p w:rsidR="001003DD" w:rsidRPr="00D760A0" w:rsidRDefault="001003DD" w:rsidP="001003DD">
      <w:pPr>
        <w:rPr>
          <w:rFonts w:asciiTheme="minorHAnsi" w:hAnsiTheme="minorHAnsi"/>
        </w:rPr>
        <w:sectPr w:rsidR="001003DD" w:rsidRPr="00D760A0" w:rsidSect="001003DD">
          <w:pgSz w:w="16838" w:h="11906" w:orient="landscape"/>
          <w:pgMar w:top="1440" w:right="1440" w:bottom="1440" w:left="1440" w:header="708" w:footer="708" w:gutter="0"/>
          <w:cols w:space="708"/>
          <w:docGrid w:linePitch="360"/>
        </w:sectPr>
      </w:pPr>
    </w:p>
    <w:p w:rsidR="001003DD" w:rsidRPr="00D760A0" w:rsidRDefault="001003DD" w:rsidP="00B54876">
      <w:pPr>
        <w:pStyle w:val="Style1"/>
      </w:pPr>
      <w:bookmarkStart w:id="559" w:name="_Toc396734291"/>
      <w:bookmarkStart w:id="560" w:name="_Toc399755414"/>
      <w:bookmarkStart w:id="561" w:name="_Toc437955887"/>
      <w:r w:rsidRPr="00D760A0">
        <w:t>Part F Summary of the Risk Assessment Process</w:t>
      </w:r>
      <w:bookmarkEnd w:id="559"/>
      <w:bookmarkEnd w:id="560"/>
      <w:bookmarkEnd w:id="561"/>
    </w:p>
    <w:p w:rsidR="001003DD" w:rsidRPr="00D760A0" w:rsidRDefault="001003DD" w:rsidP="00D760A0">
      <w:pPr>
        <w:pStyle w:val="Body"/>
      </w:pPr>
      <w:r w:rsidRPr="00D760A0">
        <w:t xml:space="preserve">This appendix provides a summary of the risk assessment process used within AVIRA. The process is described in full in Peters G, Doeg T and Herron S, 2009, </w:t>
      </w:r>
      <w:r w:rsidRPr="00D760A0">
        <w:rPr>
          <w:i/>
        </w:rPr>
        <w:t>Aquatic Value Identification and Risk Assessment (AVIRA) – Risk Assessment Process</w:t>
      </w:r>
      <w:r w:rsidRPr="00D760A0">
        <w:t>, Report Prepared for the Department of Sustainability and Environment.</w:t>
      </w:r>
    </w:p>
    <w:p w:rsidR="001003DD" w:rsidRPr="00D760A0" w:rsidRDefault="001003DD" w:rsidP="001003DD">
      <w:pPr>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HA"/>
      </w:pPr>
      <w:bookmarkStart w:id="562" w:name="_Toc396734292"/>
      <w:bookmarkStart w:id="563" w:name="_Toc399755415"/>
      <w:bookmarkStart w:id="564" w:name="_Toc437955888"/>
      <w:r w:rsidRPr="00D760A0">
        <w:t>Risk Assessment Process for AVIRA</w:t>
      </w:r>
      <w:bookmarkEnd w:id="562"/>
      <w:bookmarkEnd w:id="563"/>
      <w:bookmarkEnd w:id="564"/>
    </w:p>
    <w:p w:rsidR="00972C02" w:rsidRDefault="001003DD">
      <w:pPr>
        <w:pStyle w:val="HB"/>
      </w:pPr>
      <w:bookmarkStart w:id="565" w:name="_Toc427574973"/>
      <w:bookmarkStart w:id="566" w:name="_Toc427575668"/>
      <w:bookmarkStart w:id="567" w:name="_Toc427580020"/>
      <w:bookmarkStart w:id="568" w:name="_Toc437937625"/>
      <w:bookmarkStart w:id="569" w:name="_Toc437937802"/>
      <w:bookmarkStart w:id="570" w:name="_Toc437942399"/>
      <w:bookmarkStart w:id="571" w:name="_Toc437955335"/>
      <w:bookmarkStart w:id="572" w:name="_Toc427574974"/>
      <w:bookmarkStart w:id="573" w:name="_Toc427575669"/>
      <w:bookmarkStart w:id="574" w:name="_Toc427580021"/>
      <w:bookmarkStart w:id="575" w:name="_Toc437937626"/>
      <w:bookmarkStart w:id="576" w:name="_Toc437937803"/>
      <w:bookmarkStart w:id="577" w:name="_Toc437942400"/>
      <w:bookmarkStart w:id="578" w:name="_Toc437955336"/>
      <w:bookmarkStart w:id="579" w:name="_Toc437937627"/>
      <w:bookmarkStart w:id="580" w:name="_Toc437937804"/>
      <w:bookmarkStart w:id="581" w:name="_Toc437942401"/>
      <w:bookmarkStart w:id="582" w:name="_Toc437955337"/>
      <w:bookmarkStart w:id="583" w:name="_Toc437937628"/>
      <w:bookmarkStart w:id="584" w:name="_Toc437937805"/>
      <w:bookmarkStart w:id="585" w:name="_Toc437942402"/>
      <w:bookmarkStart w:id="586" w:name="_Toc437955338"/>
      <w:bookmarkStart w:id="587" w:name="_Toc396734293"/>
      <w:bookmarkStart w:id="588" w:name="_Toc399755416"/>
      <w:bookmarkStart w:id="589" w:name="_Toc437955889"/>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r w:rsidRPr="00D760A0">
        <w:t>Risk Management Process</w:t>
      </w:r>
      <w:bookmarkEnd w:id="587"/>
      <w:bookmarkEnd w:id="588"/>
      <w:bookmarkEnd w:id="589"/>
    </w:p>
    <w:p w:rsidR="001003DD" w:rsidRPr="00D760A0" w:rsidRDefault="001003DD" w:rsidP="00D760A0">
      <w:pPr>
        <w:pStyle w:val="Body"/>
        <w:rPr>
          <w:rFonts w:eastAsia="Calibri"/>
        </w:rPr>
      </w:pPr>
      <w:r w:rsidRPr="00D760A0">
        <w:rPr>
          <w:rFonts w:eastAsia="Calibri"/>
        </w:rPr>
        <w:t>The Victorian River Health Strategy (DNRE 2002) and the Victorian Waterway Management Strategy (2013) stated that RRHSs and RWSs will set priorities for protection and restoration using a risk-based approach.</w:t>
      </w:r>
    </w:p>
    <w:p w:rsidR="001003DD" w:rsidRPr="00D760A0" w:rsidRDefault="001003DD" w:rsidP="00D760A0">
      <w:pPr>
        <w:pStyle w:val="Body"/>
        <w:rPr>
          <w:rFonts w:eastAsia="Calibri"/>
        </w:rPr>
      </w:pPr>
      <w:r w:rsidRPr="00D760A0">
        <w:rPr>
          <w:rFonts w:eastAsia="Calibri"/>
        </w:rPr>
        <w:t>Establishing a risk-based approach within AVIRA will provide guidance that enables CMAs, Melbourne Water and DSE to achieve:</w:t>
      </w:r>
    </w:p>
    <w:p w:rsidR="001003DD" w:rsidRPr="00D760A0" w:rsidRDefault="001003DD" w:rsidP="00484D4E">
      <w:pPr>
        <w:pStyle w:val="Body"/>
        <w:numPr>
          <w:ilvl w:val="0"/>
          <w:numId w:val="35"/>
        </w:numPr>
        <w:rPr>
          <w:rFonts w:eastAsia="Calibri"/>
          <w:szCs w:val="22"/>
        </w:rPr>
      </w:pPr>
      <w:r w:rsidRPr="00D760A0">
        <w:rPr>
          <w:rFonts w:eastAsia="Calibri"/>
          <w:szCs w:val="22"/>
        </w:rPr>
        <w:t>a more confident and rigorous basis for decision-making and planning;</w:t>
      </w:r>
    </w:p>
    <w:p w:rsidR="001003DD" w:rsidRPr="00D760A0" w:rsidRDefault="001003DD" w:rsidP="00484D4E">
      <w:pPr>
        <w:pStyle w:val="Body"/>
        <w:numPr>
          <w:ilvl w:val="0"/>
          <w:numId w:val="35"/>
        </w:numPr>
        <w:rPr>
          <w:rFonts w:eastAsia="Calibri"/>
          <w:szCs w:val="22"/>
        </w:rPr>
      </w:pPr>
      <w:r w:rsidRPr="00D760A0">
        <w:rPr>
          <w:rFonts w:eastAsia="Calibri"/>
          <w:szCs w:val="22"/>
        </w:rPr>
        <w:t>better identification of opportunities and threats;</w:t>
      </w:r>
    </w:p>
    <w:p w:rsidR="001003DD" w:rsidRPr="00D760A0" w:rsidRDefault="001003DD" w:rsidP="00484D4E">
      <w:pPr>
        <w:pStyle w:val="Body"/>
        <w:numPr>
          <w:ilvl w:val="0"/>
          <w:numId w:val="35"/>
        </w:numPr>
        <w:rPr>
          <w:rFonts w:eastAsia="Calibri"/>
          <w:szCs w:val="22"/>
        </w:rPr>
      </w:pPr>
      <w:r w:rsidRPr="00D760A0">
        <w:rPr>
          <w:rFonts w:eastAsia="Calibri"/>
          <w:szCs w:val="22"/>
        </w:rPr>
        <w:t>pro-active rather than re-active management;</w:t>
      </w:r>
    </w:p>
    <w:p w:rsidR="001003DD" w:rsidRPr="00D760A0" w:rsidRDefault="001003DD" w:rsidP="00484D4E">
      <w:pPr>
        <w:pStyle w:val="Body"/>
        <w:numPr>
          <w:ilvl w:val="0"/>
          <w:numId w:val="35"/>
        </w:numPr>
        <w:rPr>
          <w:rFonts w:eastAsia="Calibri"/>
          <w:szCs w:val="22"/>
        </w:rPr>
      </w:pPr>
      <w:r w:rsidRPr="00D760A0">
        <w:rPr>
          <w:rFonts w:eastAsia="Calibri"/>
          <w:szCs w:val="22"/>
        </w:rPr>
        <w:t>more effective allocation and use of resources; and</w:t>
      </w:r>
    </w:p>
    <w:p w:rsidR="001003DD" w:rsidRPr="00D760A0" w:rsidRDefault="001003DD" w:rsidP="00484D4E">
      <w:pPr>
        <w:pStyle w:val="Body"/>
        <w:numPr>
          <w:ilvl w:val="0"/>
          <w:numId w:val="35"/>
        </w:numPr>
        <w:rPr>
          <w:rFonts w:eastAsia="Calibri"/>
          <w:szCs w:val="22"/>
        </w:rPr>
      </w:pPr>
      <w:r w:rsidRPr="00D760A0">
        <w:rPr>
          <w:rFonts w:eastAsia="Calibri"/>
          <w:szCs w:val="22"/>
        </w:rPr>
        <w:t>improved stakeholder confidence and trust.</w:t>
      </w:r>
    </w:p>
    <w:p w:rsidR="001003DD" w:rsidRPr="00D760A0" w:rsidRDefault="001003DD" w:rsidP="00D760A0">
      <w:pPr>
        <w:pStyle w:val="Body"/>
        <w:rPr>
          <w:rFonts w:eastAsia="Calibri"/>
        </w:rPr>
      </w:pPr>
      <w:r w:rsidRPr="00D760A0">
        <w:rPr>
          <w:rFonts w:eastAsia="Calibri"/>
        </w:rPr>
        <w:t>Risk management is the term applied to the culture, processes and structures that are directed towards realizing potential opportunities whilst managing adverse effects (SA/SNZ 2004 p4).</w:t>
      </w:r>
    </w:p>
    <w:p w:rsidR="001003DD" w:rsidRPr="00D760A0" w:rsidRDefault="001003DD" w:rsidP="00D760A0">
      <w:pPr>
        <w:pStyle w:val="Body"/>
        <w:rPr>
          <w:rFonts w:eastAsia="Calibri"/>
        </w:rPr>
      </w:pPr>
      <w:r w:rsidRPr="00D760A0">
        <w:rPr>
          <w:rFonts w:eastAsia="Calibri"/>
        </w:rPr>
        <w:t xml:space="preserve">The risk management process is defined by AS/NZS 4360:2004: Risk Management, and is shown in </w:t>
      </w:r>
      <w:r w:rsidR="00A70571">
        <w:fldChar w:fldCharType="begin"/>
      </w:r>
      <w:r w:rsidR="00A70571">
        <w:instrText xml:space="preserve"> REF _Ref392148676 \h  \* MERGEFORMAT </w:instrText>
      </w:r>
      <w:r w:rsidR="00A70571">
        <w:fldChar w:fldCharType="separate"/>
      </w:r>
      <w:r w:rsidRPr="00D760A0">
        <w:rPr>
          <w:rFonts w:eastAsia="Calibri"/>
          <w:b/>
          <w:bCs/>
          <w:szCs w:val="18"/>
        </w:rPr>
        <w:t>Figure 5</w:t>
      </w:r>
      <w:r w:rsidR="00A70571">
        <w:fldChar w:fldCharType="end"/>
      </w:r>
      <w:r w:rsidRPr="00D760A0">
        <w:rPr>
          <w:rFonts w:eastAsia="Calibri"/>
        </w:rPr>
        <w:t>.</w:t>
      </w:r>
    </w:p>
    <w:p w:rsidR="001003DD" w:rsidRPr="00D760A0" w:rsidRDefault="001003DD" w:rsidP="001003DD">
      <w:pPr>
        <w:spacing w:after="200" w:line="276" w:lineRule="auto"/>
        <w:jc w:val="center"/>
        <w:rPr>
          <w:rFonts w:asciiTheme="minorHAnsi" w:eastAsia="Calibri" w:hAnsiTheme="minorHAnsi"/>
        </w:rPr>
      </w:pPr>
      <w:r w:rsidRPr="00D760A0">
        <w:rPr>
          <w:rFonts w:asciiTheme="minorHAnsi" w:eastAsia="Calibri" w:hAnsiTheme="minorHAnsi"/>
          <w:noProof/>
          <w:lang w:eastAsia="en-AU"/>
        </w:rPr>
        <w:drawing>
          <wp:inline distT="0" distB="0" distL="0" distR="0">
            <wp:extent cx="4790546" cy="4359349"/>
            <wp:effectExtent l="0" t="0" r="0" b="317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91185" cy="4359931"/>
                    </a:xfrm>
                    <a:prstGeom prst="rect">
                      <a:avLst/>
                    </a:prstGeom>
                    <a:noFill/>
                  </pic:spPr>
                </pic:pic>
              </a:graphicData>
            </a:graphic>
          </wp:inline>
        </w:drawing>
      </w:r>
    </w:p>
    <w:p w:rsidR="001003DD" w:rsidRPr="00D760A0" w:rsidRDefault="001003DD" w:rsidP="001003DD">
      <w:pPr>
        <w:pStyle w:val="Caption"/>
        <w:rPr>
          <w:rFonts w:asciiTheme="minorHAnsi" w:eastAsia="Calibri" w:hAnsiTheme="minorHAnsi"/>
        </w:rPr>
      </w:pPr>
      <w:bookmarkStart w:id="590" w:name="_Ref392148676"/>
      <w:r w:rsidRPr="00D760A0">
        <w:rPr>
          <w:rFonts w:asciiTheme="minorHAnsi" w:eastAsia="Calibri" w:hAnsiTheme="minorHAnsi"/>
        </w:rPr>
        <w:t xml:space="preserve">Figure </w:t>
      </w:r>
      <w:r w:rsidR="0010304D" w:rsidRPr="00D760A0">
        <w:rPr>
          <w:rFonts w:asciiTheme="minorHAnsi" w:eastAsia="Calibri" w:hAnsiTheme="minorHAnsi"/>
        </w:rPr>
        <w:fldChar w:fldCharType="begin"/>
      </w:r>
      <w:r w:rsidRPr="00D760A0">
        <w:rPr>
          <w:rFonts w:asciiTheme="minorHAnsi" w:eastAsia="Calibri" w:hAnsiTheme="minorHAnsi"/>
        </w:rPr>
        <w:instrText xml:space="preserve"> SEQ Figure \* ARABIC </w:instrText>
      </w:r>
      <w:r w:rsidR="0010304D" w:rsidRPr="00D760A0">
        <w:rPr>
          <w:rFonts w:asciiTheme="minorHAnsi" w:eastAsia="Calibri" w:hAnsiTheme="minorHAnsi"/>
        </w:rPr>
        <w:fldChar w:fldCharType="separate"/>
      </w:r>
      <w:r w:rsidRPr="00D760A0">
        <w:rPr>
          <w:rFonts w:asciiTheme="minorHAnsi" w:eastAsia="Calibri" w:hAnsiTheme="minorHAnsi"/>
          <w:noProof/>
        </w:rPr>
        <w:t>5</w:t>
      </w:r>
      <w:r w:rsidR="0010304D" w:rsidRPr="00D760A0">
        <w:rPr>
          <w:rFonts w:asciiTheme="minorHAnsi" w:eastAsia="Calibri" w:hAnsiTheme="minorHAnsi"/>
          <w:noProof/>
        </w:rPr>
        <w:fldChar w:fldCharType="end"/>
      </w:r>
      <w:bookmarkEnd w:id="590"/>
      <w:r w:rsidRPr="00D760A0">
        <w:rPr>
          <w:rFonts w:asciiTheme="minorHAnsi" w:eastAsia="Calibri" w:hAnsiTheme="minorHAnsi"/>
        </w:rPr>
        <w:t xml:space="preserve"> - Risk Management Process from AS/NZS 4360:2004: Risk Management</w:t>
      </w:r>
    </w:p>
    <w:p w:rsidR="00972C02" w:rsidRDefault="001003DD">
      <w:pPr>
        <w:pStyle w:val="Body"/>
        <w:spacing w:before="480"/>
        <w:rPr>
          <w:rFonts w:eastAsia="Calibri"/>
        </w:rPr>
      </w:pPr>
      <w:r w:rsidRPr="00D760A0">
        <w:rPr>
          <w:rFonts w:eastAsia="Calibri"/>
        </w:rPr>
        <w:t xml:space="preserve">The risk assessment process for AVIRA is shown in </w:t>
      </w:r>
      <w:r w:rsidR="00A70571">
        <w:fldChar w:fldCharType="begin"/>
      </w:r>
      <w:r w:rsidR="00A70571">
        <w:instrText xml:space="preserve"> REF _Ref392148761 \h  \* MERGEFORMAT </w:instrText>
      </w:r>
      <w:r w:rsidR="00A70571">
        <w:fldChar w:fldCharType="separate"/>
      </w:r>
      <w:r w:rsidRPr="00D760A0">
        <w:rPr>
          <w:rFonts w:eastAsia="Calibri"/>
          <w:b/>
          <w:bCs/>
          <w:szCs w:val="18"/>
        </w:rPr>
        <w:t>Figure 6</w:t>
      </w:r>
      <w:r w:rsidR="00A70571">
        <w:fldChar w:fldCharType="end"/>
      </w:r>
      <w:r w:rsidRPr="00D760A0">
        <w:rPr>
          <w:rFonts w:eastAsia="Calibri"/>
        </w:rPr>
        <w:t>.</w:t>
      </w:r>
    </w:p>
    <w:p w:rsidR="001003DD" w:rsidRPr="00D760A0" w:rsidRDefault="00DE08C9" w:rsidP="00D760A0">
      <w:pPr>
        <w:pStyle w:val="Body"/>
        <w:rPr>
          <w:rFonts w:eastAsia="Calibri"/>
        </w:rPr>
      </w:pPr>
      <w:r>
        <w:rPr>
          <w:noProof/>
          <w:lang w:eastAsia="en-AU"/>
        </w:rPr>
        <mc:AlternateContent>
          <mc:Choice Requires="wpc">
            <w:drawing>
              <wp:inline distT="0" distB="0" distL="0" distR="0">
                <wp:extent cx="5731510" cy="4885690"/>
                <wp:effectExtent l="19050" t="19050" r="12065" b="10160"/>
                <wp:docPr id="74" name="Canvas 17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228591"/>
                        </a:solidFill>
                      </wpc:bg>
                      <wpc:whole>
                        <a:ln w="9525" cap="flat" cmpd="sng" algn="ctr">
                          <a:solidFill>
                            <a:srgbClr val="000000"/>
                          </a:solidFill>
                          <a:prstDash val="solid"/>
                          <a:miter lim="800000"/>
                          <a:headEnd type="none" w="med" len="med"/>
                          <a:tailEnd type="none" w="med" len="med"/>
                        </a:ln>
                      </wpc:whole>
                      <wps:wsp>
                        <wps:cNvPr id="3" name="AutoShape 4"/>
                        <wps:cNvSpPr>
                          <a:spLocks noChangeArrowheads="1"/>
                        </wps:cNvSpPr>
                        <wps:spPr bwMode="auto">
                          <a:xfrm>
                            <a:off x="98700" y="225204"/>
                            <a:ext cx="5532510" cy="1509528"/>
                          </a:xfrm>
                          <a:prstGeom prst="roundRect">
                            <a:avLst>
                              <a:gd name="adj" fmla="val 16667"/>
                            </a:avLst>
                          </a:prstGeom>
                          <a:solidFill>
                            <a:srgbClr val="FFFFFF"/>
                          </a:solidFill>
                          <a:ln w="9525">
                            <a:solidFill>
                              <a:srgbClr val="000000"/>
                            </a:solidFill>
                            <a:round/>
                            <a:headEnd/>
                            <a:tailEnd/>
                          </a:ln>
                        </wps:spPr>
                        <wps:txbx>
                          <w:txbxContent>
                            <w:p w:rsidR="00A70571" w:rsidRPr="0099557B" w:rsidRDefault="00A70571" w:rsidP="00D760A0">
                              <w:pPr>
                                <w:pStyle w:val="Body"/>
                                <w:rPr>
                                  <w:sz w:val="20"/>
                                  <w:szCs w:val="28"/>
                                </w:rPr>
                              </w:pPr>
                              <w:r w:rsidRPr="0010304D">
                                <w:rPr>
                                  <w:sz w:val="20"/>
                                  <w:szCs w:val="28"/>
                                </w:rPr>
                                <w:t>IDENTIFYING RISKS</w:t>
                              </w:r>
                            </w:p>
                            <w:p w:rsidR="00A70571" w:rsidRPr="0099557B" w:rsidRDefault="00A70571" w:rsidP="00D760A0">
                              <w:pPr>
                                <w:pStyle w:val="Body"/>
                                <w:rPr>
                                  <w:sz w:val="20"/>
                                  <w:szCs w:val="28"/>
                                </w:rPr>
                              </w:pPr>
                              <w:r w:rsidRPr="0010304D">
                                <w:rPr>
                                  <w:sz w:val="20"/>
                                  <w:szCs w:val="28"/>
                                </w:rPr>
                                <w:t>Key tasks:</w:t>
                              </w:r>
                            </w:p>
                            <w:p w:rsidR="00A70571" w:rsidRPr="0099557B" w:rsidRDefault="00A70571" w:rsidP="00D760A0">
                              <w:pPr>
                                <w:pStyle w:val="Body"/>
                                <w:rPr>
                                  <w:sz w:val="20"/>
                                  <w:szCs w:val="28"/>
                                </w:rPr>
                              </w:pPr>
                              <w:r w:rsidRPr="0010304D">
                                <w:rPr>
                                  <w:sz w:val="20"/>
                                  <w:szCs w:val="28"/>
                                </w:rPr>
                                <w:t>Identify Values (environmental, social, economic)</w:t>
                              </w:r>
                            </w:p>
                            <w:p w:rsidR="00A70571" w:rsidRPr="0099557B" w:rsidRDefault="00A70571" w:rsidP="00D760A0">
                              <w:pPr>
                                <w:pStyle w:val="Body"/>
                                <w:rPr>
                                  <w:sz w:val="20"/>
                                  <w:szCs w:val="28"/>
                                </w:rPr>
                              </w:pPr>
                              <w:r w:rsidRPr="0010304D">
                                <w:rPr>
                                  <w:sz w:val="20"/>
                                  <w:szCs w:val="28"/>
                                </w:rPr>
                                <w:t>Identify Threats (Altered Water Regimes; Altered Physical Form; Poor Water Quality; Degraded Habitats; Exotic Flora and Fauna; and Reduced Connectivity)</w:t>
                              </w:r>
                            </w:p>
                            <w:p w:rsidR="00A70571" w:rsidRPr="0099557B" w:rsidRDefault="00A70571" w:rsidP="00D760A0">
                              <w:pPr>
                                <w:pStyle w:val="Body"/>
                                <w:rPr>
                                  <w:sz w:val="20"/>
                                  <w:szCs w:val="28"/>
                                </w:rPr>
                              </w:pPr>
                              <w:r w:rsidRPr="0010304D">
                                <w:rPr>
                                  <w:sz w:val="20"/>
                                  <w:szCs w:val="28"/>
                                </w:rPr>
                                <w:t>Identify Causes (Direct and Indirect) – not included in AVIRA</w:t>
                              </w:r>
                            </w:p>
                          </w:txbxContent>
                        </wps:txbx>
                        <wps:bodyPr rot="0" vert="horz" wrap="square" lIns="91440" tIns="45720" rIns="91440" bIns="45720" anchor="t" anchorCtr="0" upright="1">
                          <a:noAutofit/>
                        </wps:bodyPr>
                      </wps:wsp>
                      <wps:wsp>
                        <wps:cNvPr id="8" name="AutoShape 5"/>
                        <wps:cNvSpPr>
                          <a:spLocks noChangeArrowheads="1"/>
                        </wps:cNvSpPr>
                        <wps:spPr bwMode="auto">
                          <a:xfrm>
                            <a:off x="98700" y="1948036"/>
                            <a:ext cx="5532510" cy="1509428"/>
                          </a:xfrm>
                          <a:prstGeom prst="roundRect">
                            <a:avLst>
                              <a:gd name="adj" fmla="val 16667"/>
                            </a:avLst>
                          </a:prstGeom>
                          <a:solidFill>
                            <a:srgbClr val="FFFFFF"/>
                          </a:solidFill>
                          <a:ln w="9525">
                            <a:solidFill>
                              <a:srgbClr val="000000"/>
                            </a:solidFill>
                            <a:round/>
                            <a:headEnd/>
                            <a:tailEnd/>
                          </a:ln>
                        </wps:spPr>
                        <wps:txbx>
                          <w:txbxContent>
                            <w:p w:rsidR="00A70571" w:rsidRPr="0099557B" w:rsidRDefault="00A70571" w:rsidP="00D760A0">
                              <w:pPr>
                                <w:pStyle w:val="Body"/>
                                <w:rPr>
                                  <w:sz w:val="20"/>
                                  <w:szCs w:val="28"/>
                                </w:rPr>
                              </w:pPr>
                              <w:r w:rsidRPr="0010304D">
                                <w:rPr>
                                  <w:sz w:val="20"/>
                                  <w:szCs w:val="28"/>
                                </w:rPr>
                                <w:t>ANALYSING RISKS</w:t>
                              </w:r>
                            </w:p>
                            <w:p w:rsidR="00A70571" w:rsidRPr="0099557B" w:rsidRDefault="00A70571" w:rsidP="00D760A0">
                              <w:pPr>
                                <w:pStyle w:val="Body"/>
                                <w:rPr>
                                  <w:sz w:val="20"/>
                                  <w:szCs w:val="28"/>
                                </w:rPr>
                              </w:pPr>
                              <w:r w:rsidRPr="0010304D">
                                <w:rPr>
                                  <w:sz w:val="20"/>
                                  <w:szCs w:val="28"/>
                                </w:rPr>
                                <w:t>Key Tasks:</w:t>
                              </w:r>
                            </w:p>
                            <w:p w:rsidR="00A70571" w:rsidRPr="0099557B" w:rsidRDefault="00A70571" w:rsidP="00D760A0">
                              <w:pPr>
                                <w:pStyle w:val="Body"/>
                                <w:rPr>
                                  <w:sz w:val="20"/>
                                  <w:szCs w:val="28"/>
                                </w:rPr>
                              </w:pPr>
                              <w:r w:rsidRPr="0010304D">
                                <w:rPr>
                                  <w:sz w:val="20"/>
                                  <w:szCs w:val="28"/>
                                </w:rPr>
                                <w:t>Define Associations (between values and threats)</w:t>
                              </w:r>
                            </w:p>
                            <w:p w:rsidR="00A70571" w:rsidRPr="0099557B" w:rsidRDefault="00A70571" w:rsidP="00D760A0">
                              <w:pPr>
                                <w:pStyle w:val="Body"/>
                                <w:rPr>
                                  <w:sz w:val="20"/>
                                  <w:szCs w:val="28"/>
                                </w:rPr>
                              </w:pPr>
                              <w:r w:rsidRPr="0010304D">
                                <w:rPr>
                                  <w:sz w:val="20"/>
                                  <w:szCs w:val="28"/>
                                </w:rPr>
                                <w:t>Determine Consequences (based on value, threat severity and degree of association)</w:t>
                              </w:r>
                            </w:p>
                            <w:p w:rsidR="00A70571" w:rsidRPr="0099557B" w:rsidRDefault="00A70571" w:rsidP="00D760A0">
                              <w:pPr>
                                <w:pStyle w:val="Body"/>
                                <w:rPr>
                                  <w:sz w:val="20"/>
                                  <w:szCs w:val="28"/>
                                </w:rPr>
                              </w:pPr>
                              <w:r w:rsidRPr="0010304D">
                                <w:rPr>
                                  <w:sz w:val="20"/>
                                  <w:szCs w:val="28"/>
                                </w:rPr>
                                <w:t>Determine Likelihood (based on existing threats and potential threats)</w:t>
                              </w:r>
                            </w:p>
                            <w:p w:rsidR="00A70571" w:rsidRPr="0099557B" w:rsidRDefault="00A70571" w:rsidP="00D760A0">
                              <w:pPr>
                                <w:pStyle w:val="Body"/>
                                <w:rPr>
                                  <w:sz w:val="20"/>
                                  <w:szCs w:val="28"/>
                                </w:rPr>
                              </w:pPr>
                              <w:r w:rsidRPr="0010304D">
                                <w:rPr>
                                  <w:sz w:val="20"/>
                                  <w:szCs w:val="28"/>
                                </w:rPr>
                                <w:t>Calculate Risk Levels (existing and potential)</w:t>
                              </w:r>
                            </w:p>
                          </w:txbxContent>
                        </wps:txbx>
                        <wps:bodyPr rot="0" vert="horz" wrap="square" lIns="91440" tIns="45720" rIns="91440" bIns="45720" anchor="t" anchorCtr="0" upright="1">
                          <a:noAutofit/>
                        </wps:bodyPr>
                      </wps:wsp>
                      <wps:wsp>
                        <wps:cNvPr id="9" name="AutoShape 6"/>
                        <wps:cNvSpPr>
                          <a:spLocks noChangeArrowheads="1"/>
                        </wps:cNvSpPr>
                        <wps:spPr bwMode="auto">
                          <a:xfrm>
                            <a:off x="98700" y="3655767"/>
                            <a:ext cx="5532510" cy="1044419"/>
                          </a:xfrm>
                          <a:prstGeom prst="roundRect">
                            <a:avLst>
                              <a:gd name="adj" fmla="val 16667"/>
                            </a:avLst>
                          </a:prstGeom>
                          <a:solidFill>
                            <a:srgbClr val="FFFFFF"/>
                          </a:solidFill>
                          <a:ln w="9525">
                            <a:solidFill>
                              <a:srgbClr val="000000"/>
                            </a:solidFill>
                            <a:round/>
                            <a:headEnd/>
                            <a:tailEnd/>
                          </a:ln>
                        </wps:spPr>
                        <wps:txbx>
                          <w:txbxContent>
                            <w:p w:rsidR="00A70571" w:rsidRPr="0099557B" w:rsidRDefault="00A70571" w:rsidP="00D760A0">
                              <w:pPr>
                                <w:pStyle w:val="Body"/>
                                <w:rPr>
                                  <w:sz w:val="20"/>
                                  <w:szCs w:val="28"/>
                                </w:rPr>
                              </w:pPr>
                              <w:r w:rsidRPr="0010304D">
                                <w:rPr>
                                  <w:sz w:val="20"/>
                                  <w:szCs w:val="28"/>
                                </w:rPr>
                                <w:t>EVALUATING RISKS</w:t>
                              </w:r>
                            </w:p>
                            <w:p w:rsidR="00A70571" w:rsidRPr="0099557B" w:rsidRDefault="00A70571" w:rsidP="00D760A0">
                              <w:pPr>
                                <w:pStyle w:val="Body"/>
                                <w:rPr>
                                  <w:sz w:val="20"/>
                                  <w:szCs w:val="28"/>
                                </w:rPr>
                              </w:pPr>
                              <w:r w:rsidRPr="0010304D">
                                <w:rPr>
                                  <w:sz w:val="20"/>
                                  <w:szCs w:val="28"/>
                                </w:rPr>
                                <w:t>Key Tasks:</w:t>
                              </w:r>
                            </w:p>
                            <w:p w:rsidR="00A70571" w:rsidRPr="0099557B" w:rsidRDefault="00A70571" w:rsidP="00D760A0">
                              <w:pPr>
                                <w:pStyle w:val="Body"/>
                                <w:rPr>
                                  <w:sz w:val="20"/>
                                  <w:szCs w:val="28"/>
                                </w:rPr>
                              </w:pPr>
                              <w:r w:rsidRPr="0010304D">
                                <w:rPr>
                                  <w:sz w:val="20"/>
                                  <w:szCs w:val="28"/>
                                </w:rPr>
                                <w:t>Determine appropriate management responses</w:t>
                              </w:r>
                            </w:p>
                            <w:p w:rsidR="00A70571" w:rsidRPr="0099557B" w:rsidRDefault="00A70571" w:rsidP="00D760A0">
                              <w:pPr>
                                <w:pStyle w:val="Body"/>
                                <w:rPr>
                                  <w:sz w:val="20"/>
                                  <w:szCs w:val="28"/>
                                </w:rPr>
                              </w:pPr>
                              <w:r w:rsidRPr="0010304D">
                                <w:rPr>
                                  <w:sz w:val="20"/>
                                  <w:szCs w:val="28"/>
                                </w:rPr>
                                <w:t>Evaluate risk types (intolerable, tolerable, acceptable)</w:t>
                              </w:r>
                            </w:p>
                          </w:txbxContent>
                        </wps:txbx>
                        <wps:bodyPr rot="0" vert="horz" wrap="square" lIns="91440" tIns="45720" rIns="91440" bIns="45720" anchor="t" anchorCtr="0" upright="1">
                          <a:noAutofit/>
                        </wps:bodyPr>
                      </wps:wsp>
                      <wps:wsp>
                        <wps:cNvPr id="10" name="AutoShape 7"/>
                        <wps:cNvCnPr>
                          <a:cxnSpLocks noChangeShapeType="1"/>
                        </wps:cNvCnPr>
                        <wps:spPr bwMode="auto">
                          <a:xfrm rot="5400000">
                            <a:off x="2758903" y="1840634"/>
                            <a:ext cx="213304"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8"/>
                        <wps:cNvCnPr>
                          <a:cxnSpLocks noChangeShapeType="1"/>
                        </wps:cNvCnPr>
                        <wps:spPr bwMode="auto">
                          <a:xfrm rot="5400000">
                            <a:off x="2766003" y="3556366"/>
                            <a:ext cx="198304"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73" o:spid="_x0000_s1098" editas="canvas" style="width:451.3pt;height:384.7pt;mso-position-horizontal-relative:char;mso-position-vertical-relative:line" coordsize="57315,4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">
                <v:shape id="_x0000_s1099" type="#_x0000_t75" style="position:absolute;width:57315;height:48856;visibility:visible;mso-wrap-style:square" filled="t" fillcolor="#228591" stroked="t">
                  <v:fill o:detectmouseclick="t"/>
                  <v:path o:connecttype="none"/>
                </v:shape>
                <v:roundrect id="AutoShape 4" o:spid="_x0000_s1100" style="position:absolute;left:987;top:2252;width:55325;height:150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nGcIA&#10;AADaAAAADwAAAGRycy9kb3ducmV2LnhtbESPQWsCMRSE74L/ITyhN01UKnZrFBGU3kq3PXh83bzu&#10;Lm5e1iS7bvvrm0LB4zAz3zCb3WAb0ZMPtWMN85kCQVw4U3Op4eP9OF2DCBHZYOOYNHxTgN12PNpg&#10;ZtyN36jPYykShEOGGqoY20zKUFRkMcxcS5y8L+ctxiR9KY3HW4LbRi6UWkmLNaeFCls6VFRc8s5q&#10;KIzqlD/3r0+fjzH/6bsry9NV64fJsH8GEWmI9/B/+8VoWML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icZwgAAANoAAAAPAAAAAAAAAAAAAAAAAJgCAABkcnMvZG93&#10;bnJldi54bWxQSwUGAAAAAAQABAD1AAAAhwMAAAAA&#10;">
                  <v:textbox>
                    <w:txbxContent>
                      <w:p w:rsidR="00A70571" w:rsidRPr="0099557B" w:rsidRDefault="00A70571" w:rsidP="00D760A0">
                        <w:pPr>
                          <w:pStyle w:val="Body"/>
                          <w:rPr>
                            <w:sz w:val="20"/>
                            <w:szCs w:val="28"/>
                          </w:rPr>
                        </w:pPr>
                        <w:r w:rsidRPr="0010304D">
                          <w:rPr>
                            <w:sz w:val="20"/>
                            <w:szCs w:val="28"/>
                          </w:rPr>
                          <w:t>IDENTIFYING RISKS</w:t>
                        </w:r>
                      </w:p>
                      <w:p w:rsidR="00A70571" w:rsidRPr="0099557B" w:rsidRDefault="00A70571" w:rsidP="00D760A0">
                        <w:pPr>
                          <w:pStyle w:val="Body"/>
                          <w:rPr>
                            <w:sz w:val="20"/>
                            <w:szCs w:val="28"/>
                          </w:rPr>
                        </w:pPr>
                        <w:r w:rsidRPr="0010304D">
                          <w:rPr>
                            <w:sz w:val="20"/>
                            <w:szCs w:val="28"/>
                          </w:rPr>
                          <w:t>Key tasks:</w:t>
                        </w:r>
                      </w:p>
                      <w:p w:rsidR="00A70571" w:rsidRPr="0099557B" w:rsidRDefault="00A70571" w:rsidP="00D760A0">
                        <w:pPr>
                          <w:pStyle w:val="Body"/>
                          <w:rPr>
                            <w:sz w:val="20"/>
                            <w:szCs w:val="28"/>
                          </w:rPr>
                        </w:pPr>
                        <w:r w:rsidRPr="0010304D">
                          <w:rPr>
                            <w:sz w:val="20"/>
                            <w:szCs w:val="28"/>
                          </w:rPr>
                          <w:t>Identify Values (environmental, social, economic)</w:t>
                        </w:r>
                      </w:p>
                      <w:p w:rsidR="00A70571" w:rsidRPr="0099557B" w:rsidRDefault="00A70571" w:rsidP="00D760A0">
                        <w:pPr>
                          <w:pStyle w:val="Body"/>
                          <w:rPr>
                            <w:sz w:val="20"/>
                            <w:szCs w:val="28"/>
                          </w:rPr>
                        </w:pPr>
                        <w:r w:rsidRPr="0010304D">
                          <w:rPr>
                            <w:sz w:val="20"/>
                            <w:szCs w:val="28"/>
                          </w:rPr>
                          <w:t>Identify Threats (Altered Water Regimes; Altered Physical Form; Poor Water Quality; Degraded Habitats; Exotic Flora and Fauna; and Reduced Connectivity)</w:t>
                        </w:r>
                      </w:p>
                      <w:p w:rsidR="00A70571" w:rsidRPr="0099557B" w:rsidRDefault="00A70571" w:rsidP="00D760A0">
                        <w:pPr>
                          <w:pStyle w:val="Body"/>
                          <w:rPr>
                            <w:sz w:val="20"/>
                            <w:szCs w:val="28"/>
                          </w:rPr>
                        </w:pPr>
                        <w:r w:rsidRPr="0010304D">
                          <w:rPr>
                            <w:sz w:val="20"/>
                            <w:szCs w:val="28"/>
                          </w:rPr>
                          <w:t>Identify Causes (Direct and Indirect) – not included in AVIRA</w:t>
                        </w:r>
                      </w:p>
                    </w:txbxContent>
                  </v:textbox>
                </v:roundrect>
                <v:roundrect id="AutoShape 5" o:spid="_x0000_s1101" style="position:absolute;left:987;top:19480;width:55325;height:150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1aL8A&#10;AADaAAAADwAAAGRycy9kb3ducmV2LnhtbERPz2vCMBS+C/sfwhvspsmEydaZFhk4dhO7HXZ8a97a&#10;YvNSk7RW/3pzEDx+fL/XxWQ7MZIPrWMNzwsFgrhypuVaw8/3dv4KIkRkg51j0nCmAEX+MFtjZtyJ&#10;9zSWsRYphEOGGpoY+0zKUDVkMSxcT5y4f+ctxgR9LY3HUwq3nVwqtZIWW04NDfb00VB1KAeroTJq&#10;UP533L39vcTyMg5Hlp9HrZ8ep807iEhTvItv7i+jIW1NV9INkPk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ZrVovwAAANoAAAAPAAAAAAAAAAAAAAAAAJgCAABkcnMvZG93bnJl&#10;di54bWxQSwUGAAAAAAQABAD1AAAAhAMAAAAA&#10;">
                  <v:textbox>
                    <w:txbxContent>
                      <w:p w:rsidR="00A70571" w:rsidRPr="0099557B" w:rsidRDefault="00A70571" w:rsidP="00D760A0">
                        <w:pPr>
                          <w:pStyle w:val="Body"/>
                          <w:rPr>
                            <w:sz w:val="20"/>
                            <w:szCs w:val="28"/>
                          </w:rPr>
                        </w:pPr>
                        <w:r w:rsidRPr="0010304D">
                          <w:rPr>
                            <w:sz w:val="20"/>
                            <w:szCs w:val="28"/>
                          </w:rPr>
                          <w:t>ANALYSING RISKS</w:t>
                        </w:r>
                      </w:p>
                      <w:p w:rsidR="00A70571" w:rsidRPr="0099557B" w:rsidRDefault="00A70571" w:rsidP="00D760A0">
                        <w:pPr>
                          <w:pStyle w:val="Body"/>
                          <w:rPr>
                            <w:sz w:val="20"/>
                            <w:szCs w:val="28"/>
                          </w:rPr>
                        </w:pPr>
                        <w:r w:rsidRPr="0010304D">
                          <w:rPr>
                            <w:sz w:val="20"/>
                            <w:szCs w:val="28"/>
                          </w:rPr>
                          <w:t>Key Tasks:</w:t>
                        </w:r>
                      </w:p>
                      <w:p w:rsidR="00A70571" w:rsidRPr="0099557B" w:rsidRDefault="00A70571" w:rsidP="00D760A0">
                        <w:pPr>
                          <w:pStyle w:val="Body"/>
                          <w:rPr>
                            <w:sz w:val="20"/>
                            <w:szCs w:val="28"/>
                          </w:rPr>
                        </w:pPr>
                        <w:r w:rsidRPr="0010304D">
                          <w:rPr>
                            <w:sz w:val="20"/>
                            <w:szCs w:val="28"/>
                          </w:rPr>
                          <w:t>Define Associations (between values and threats)</w:t>
                        </w:r>
                      </w:p>
                      <w:p w:rsidR="00A70571" w:rsidRPr="0099557B" w:rsidRDefault="00A70571" w:rsidP="00D760A0">
                        <w:pPr>
                          <w:pStyle w:val="Body"/>
                          <w:rPr>
                            <w:sz w:val="20"/>
                            <w:szCs w:val="28"/>
                          </w:rPr>
                        </w:pPr>
                        <w:r w:rsidRPr="0010304D">
                          <w:rPr>
                            <w:sz w:val="20"/>
                            <w:szCs w:val="28"/>
                          </w:rPr>
                          <w:t>Determine Consequences (based on value, threat severity and degree of association)</w:t>
                        </w:r>
                      </w:p>
                      <w:p w:rsidR="00A70571" w:rsidRPr="0099557B" w:rsidRDefault="00A70571" w:rsidP="00D760A0">
                        <w:pPr>
                          <w:pStyle w:val="Body"/>
                          <w:rPr>
                            <w:sz w:val="20"/>
                            <w:szCs w:val="28"/>
                          </w:rPr>
                        </w:pPr>
                        <w:r w:rsidRPr="0010304D">
                          <w:rPr>
                            <w:sz w:val="20"/>
                            <w:szCs w:val="28"/>
                          </w:rPr>
                          <w:t>Determine Likelihood (based on existing threats and potential threats)</w:t>
                        </w:r>
                      </w:p>
                      <w:p w:rsidR="00A70571" w:rsidRPr="0099557B" w:rsidRDefault="00A70571" w:rsidP="00D760A0">
                        <w:pPr>
                          <w:pStyle w:val="Body"/>
                          <w:rPr>
                            <w:sz w:val="20"/>
                            <w:szCs w:val="28"/>
                          </w:rPr>
                        </w:pPr>
                        <w:r w:rsidRPr="0010304D">
                          <w:rPr>
                            <w:sz w:val="20"/>
                            <w:szCs w:val="28"/>
                          </w:rPr>
                          <w:t>Calculate Risk Levels (existing and potential)</w:t>
                        </w:r>
                      </w:p>
                    </w:txbxContent>
                  </v:textbox>
                </v:roundrect>
                <v:roundrect id="AutoShape 6" o:spid="_x0000_s1102" style="position:absolute;left:987;top:36557;width:55325;height:104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Q88IA&#10;AADaAAAADwAAAGRycy9kb3ducmV2LnhtbESPQWsCMRSE7wX/Q3iCt5pYsNTVKCJYvEm3PfT43Dx3&#10;Fzcva5JdV399Uyj0OMzMN8xqM9hG9ORD7VjDbKpAEBfO1Fxq+PrcP7+BCBHZYOOYNNwpwGY9elph&#10;ZtyNP6jPYykShEOGGqoY20zKUFRkMUxdS5y8s/MWY5K+lMbjLcFtI1+UepUWa04LFba0q6i45J3V&#10;UBjVKf/dHxenecwffXdl+X7VejIetksQkYb4H/5rH4yGBfxeSTd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KhDzwgAAANoAAAAPAAAAAAAAAAAAAAAAAJgCAABkcnMvZG93&#10;bnJldi54bWxQSwUGAAAAAAQABAD1AAAAhwMAAAAA&#10;">
                  <v:textbox>
                    <w:txbxContent>
                      <w:p w:rsidR="00A70571" w:rsidRPr="0099557B" w:rsidRDefault="00A70571" w:rsidP="00D760A0">
                        <w:pPr>
                          <w:pStyle w:val="Body"/>
                          <w:rPr>
                            <w:sz w:val="20"/>
                            <w:szCs w:val="28"/>
                          </w:rPr>
                        </w:pPr>
                        <w:r w:rsidRPr="0010304D">
                          <w:rPr>
                            <w:sz w:val="20"/>
                            <w:szCs w:val="28"/>
                          </w:rPr>
                          <w:t>EVALUATING RISKS</w:t>
                        </w:r>
                      </w:p>
                      <w:p w:rsidR="00A70571" w:rsidRPr="0099557B" w:rsidRDefault="00A70571" w:rsidP="00D760A0">
                        <w:pPr>
                          <w:pStyle w:val="Body"/>
                          <w:rPr>
                            <w:sz w:val="20"/>
                            <w:szCs w:val="28"/>
                          </w:rPr>
                        </w:pPr>
                        <w:r w:rsidRPr="0010304D">
                          <w:rPr>
                            <w:sz w:val="20"/>
                            <w:szCs w:val="28"/>
                          </w:rPr>
                          <w:t>Key Tasks:</w:t>
                        </w:r>
                      </w:p>
                      <w:p w:rsidR="00A70571" w:rsidRPr="0099557B" w:rsidRDefault="00A70571" w:rsidP="00D760A0">
                        <w:pPr>
                          <w:pStyle w:val="Body"/>
                          <w:rPr>
                            <w:sz w:val="20"/>
                            <w:szCs w:val="28"/>
                          </w:rPr>
                        </w:pPr>
                        <w:r w:rsidRPr="0010304D">
                          <w:rPr>
                            <w:sz w:val="20"/>
                            <w:szCs w:val="28"/>
                          </w:rPr>
                          <w:t>Determine appropriate management responses</w:t>
                        </w:r>
                      </w:p>
                      <w:p w:rsidR="00A70571" w:rsidRPr="0099557B" w:rsidRDefault="00A70571" w:rsidP="00D760A0">
                        <w:pPr>
                          <w:pStyle w:val="Body"/>
                          <w:rPr>
                            <w:sz w:val="20"/>
                            <w:szCs w:val="28"/>
                          </w:rPr>
                        </w:pPr>
                        <w:r w:rsidRPr="0010304D">
                          <w:rPr>
                            <w:sz w:val="20"/>
                            <w:szCs w:val="28"/>
                          </w:rPr>
                          <w:t>Evaluate risk types (intolerable, tolerable, acceptable)</w:t>
                        </w:r>
                      </w:p>
                    </w:txbxContent>
                  </v:textbox>
                </v:roundrect>
                <v:shape id="AutoShape 7" o:spid="_x0000_s1103" type="#_x0000_t32" style="position:absolute;left:27588;top:18406;width:2133;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6wvsUAAADbAAAADwAAAGRycy9kb3ducmV2LnhtbESPQWvCQBCF7wX/wzKCl1I3WioSXUUU&#10;odqTUSi9TbNjEszOhuxWU39951DwNsN7894382XnanWlNlSeDYyGCSji3NuKCwOn4/ZlCipEZIu1&#10;ZzLwSwGWi97THFPrb3ygaxYLJSEcUjRQxtikWoe8JIdh6Bti0c6+dRhlbQttW7xJuKv1OEkm2mHF&#10;0lBiQ+uS8kv24wxM6g+bvT0H//Uaj6vz5+6+239vjBn0u9UMVKQuPsz/1+9W8IVefpEB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6wvsUAAADbAAAADwAAAAAAAAAA&#10;AAAAAAChAgAAZHJzL2Rvd25yZXYueG1sUEsFBgAAAAAEAAQA+QAAAJMDAAAAAA==&#10;">
                  <v:stroke endarrow="block"/>
                </v:shape>
                <v:shape id="AutoShape 8" o:spid="_x0000_s1104" type="#_x0000_t32" style="position:absolute;left:27659;top:35564;width:1983;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IVJcQAAADbAAAADwAAAGRycy9kb3ducmV2LnhtbERPTWvCQBC9C/0PyxR6Ed2kYpDoKtJS&#10;0HpqIkhv0+yYBLOzIbuNaX99VxB6m8f7nNVmMI3oqXO1ZQXxNAJBXFhdc6ngmL9NFiCcR9bYWCYF&#10;P+Rgs34YrTDV9sof1Ge+FCGEXYoKKu/bVEpXVGTQTW1LHLiz7Qz6ALtS6g6vIdw08jmKEmmw5tBQ&#10;YUsvFRWX7NsoSJqDzuZjZz9nPt+eT/vf/fvXq1JPj8N2CcLT4P/Fd/dOh/kx3H4JB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hUlxAAAANsAAAAPAAAAAAAAAAAA&#10;AAAAAKECAABkcnMvZG93bnJldi54bWxQSwUGAAAAAAQABAD5AAAAkgMAAAAA&#10;">
                  <v:stroke endarrow="block"/>
                </v:shape>
                <w10:anchorlock/>
              </v:group>
            </w:pict>
          </mc:Fallback>
        </mc:AlternateContent>
      </w:r>
    </w:p>
    <w:p w:rsidR="001003DD" w:rsidRPr="00D760A0" w:rsidRDefault="001003DD" w:rsidP="001003DD">
      <w:pPr>
        <w:pStyle w:val="Caption"/>
        <w:rPr>
          <w:rFonts w:asciiTheme="minorHAnsi" w:eastAsia="Calibri" w:hAnsiTheme="minorHAnsi"/>
        </w:rPr>
      </w:pPr>
      <w:bookmarkStart w:id="591" w:name="_Ref392148761"/>
      <w:r w:rsidRPr="00D760A0">
        <w:rPr>
          <w:rFonts w:asciiTheme="minorHAnsi" w:eastAsia="Calibri" w:hAnsiTheme="minorHAnsi"/>
        </w:rPr>
        <w:t xml:space="preserve">Figure </w:t>
      </w:r>
      <w:r w:rsidR="0010304D" w:rsidRPr="00D760A0">
        <w:rPr>
          <w:rFonts w:asciiTheme="minorHAnsi" w:eastAsia="Calibri" w:hAnsiTheme="minorHAnsi"/>
        </w:rPr>
        <w:fldChar w:fldCharType="begin"/>
      </w:r>
      <w:r w:rsidRPr="00D760A0">
        <w:rPr>
          <w:rFonts w:asciiTheme="minorHAnsi" w:eastAsia="Calibri" w:hAnsiTheme="minorHAnsi"/>
        </w:rPr>
        <w:instrText xml:space="preserve"> SEQ Figure \* ARABIC </w:instrText>
      </w:r>
      <w:r w:rsidR="0010304D" w:rsidRPr="00D760A0">
        <w:rPr>
          <w:rFonts w:asciiTheme="minorHAnsi" w:eastAsia="Calibri" w:hAnsiTheme="minorHAnsi"/>
        </w:rPr>
        <w:fldChar w:fldCharType="separate"/>
      </w:r>
      <w:r w:rsidRPr="00D760A0">
        <w:rPr>
          <w:rFonts w:asciiTheme="minorHAnsi" w:eastAsia="Calibri" w:hAnsiTheme="minorHAnsi"/>
          <w:noProof/>
        </w:rPr>
        <w:t>6</w:t>
      </w:r>
      <w:r w:rsidR="0010304D" w:rsidRPr="00D760A0">
        <w:rPr>
          <w:rFonts w:asciiTheme="minorHAnsi" w:eastAsia="Calibri" w:hAnsiTheme="minorHAnsi"/>
          <w:noProof/>
        </w:rPr>
        <w:fldChar w:fldCharType="end"/>
      </w:r>
      <w:bookmarkEnd w:id="591"/>
      <w:r w:rsidRPr="00D760A0">
        <w:rPr>
          <w:rFonts w:asciiTheme="minorHAnsi" w:eastAsia="Calibri" w:hAnsiTheme="minorHAnsi"/>
        </w:rPr>
        <w:t xml:space="preserve"> - Risk Assessment Process for AVIRA</w:t>
      </w:r>
    </w:p>
    <w:p w:rsidR="00972C02" w:rsidRDefault="001003DD">
      <w:pPr>
        <w:pStyle w:val="HB"/>
        <w:spacing w:before="720"/>
      </w:pPr>
      <w:r w:rsidRPr="00D760A0">
        <w:t xml:space="preserve"> </w:t>
      </w:r>
      <w:bookmarkStart w:id="592" w:name="_Toc396734294"/>
      <w:bookmarkStart w:id="593" w:name="_Toc399755417"/>
      <w:bookmarkStart w:id="594" w:name="_Toc437955890"/>
      <w:r w:rsidRPr="00D760A0">
        <w:t>Establishing the Context</w:t>
      </w:r>
      <w:bookmarkEnd w:id="592"/>
      <w:bookmarkEnd w:id="593"/>
      <w:bookmarkEnd w:id="594"/>
    </w:p>
    <w:p w:rsidR="001003DD" w:rsidRPr="00D760A0" w:rsidRDefault="001003DD" w:rsidP="00A65ABD">
      <w:pPr>
        <w:pStyle w:val="Avira3rdLevel"/>
      </w:pPr>
      <w:r w:rsidRPr="00D760A0">
        <w:t>Objectives</w:t>
      </w:r>
    </w:p>
    <w:p w:rsidR="001003DD" w:rsidRPr="00D760A0" w:rsidRDefault="001003DD" w:rsidP="00D760A0">
      <w:pPr>
        <w:pStyle w:val="Body"/>
        <w:rPr>
          <w:rFonts w:eastAsia="Calibri"/>
        </w:rPr>
      </w:pPr>
      <w:r w:rsidRPr="00D760A0">
        <w:rPr>
          <w:rFonts w:eastAsia="Calibri"/>
        </w:rPr>
        <w:t xml:space="preserve">Risk is the chance of something happening that will impact on the objectives. Therefore to ensure that all significant risks are captured, it is necessary to identify the objectives. The AVIRA risk assessment process is broadly aligned to the objectives of the Victorian Waterway Management Strategy, 2013. </w:t>
      </w:r>
    </w:p>
    <w:p w:rsidR="001003DD" w:rsidRPr="00D760A0" w:rsidRDefault="001003DD" w:rsidP="00A65ABD">
      <w:pPr>
        <w:pStyle w:val="Avira3rdLevel"/>
      </w:pPr>
      <w:r w:rsidRPr="00D760A0">
        <w:t>Management Responses</w:t>
      </w:r>
    </w:p>
    <w:p w:rsidR="001003DD" w:rsidRPr="00D760A0" w:rsidRDefault="001003DD" w:rsidP="00D760A0">
      <w:pPr>
        <w:pStyle w:val="Body"/>
        <w:rPr>
          <w:rFonts w:eastAsia="Calibri"/>
        </w:rPr>
      </w:pPr>
      <w:r w:rsidRPr="00D760A0">
        <w:rPr>
          <w:rFonts w:eastAsia="Calibri"/>
        </w:rPr>
        <w:t xml:space="preserve">To achieve the objectives broad management responses need to be identified. Broad management responses have been identified for the AVIRA risk assessment process, and are outlined in Section 23.5. </w:t>
      </w:r>
    </w:p>
    <w:p w:rsidR="001003DD" w:rsidRPr="00D760A0" w:rsidRDefault="001003DD" w:rsidP="00A65ABD">
      <w:pPr>
        <w:pStyle w:val="Avira3rdLevel"/>
      </w:pPr>
      <w:bookmarkStart w:id="595" w:name="_Toc396734295"/>
      <w:r w:rsidRPr="00D760A0">
        <w:t>Identifying Risks</w:t>
      </w:r>
      <w:bookmarkEnd w:id="595"/>
    </w:p>
    <w:p w:rsidR="001003DD" w:rsidRPr="00D760A0" w:rsidRDefault="001003DD" w:rsidP="00D760A0">
      <w:pPr>
        <w:pStyle w:val="Body"/>
        <w:rPr>
          <w:rFonts w:eastAsia="Calibri"/>
        </w:rPr>
      </w:pPr>
      <w:r w:rsidRPr="00D760A0">
        <w:rPr>
          <w:rFonts w:eastAsia="Calibri"/>
        </w:rPr>
        <w:t xml:space="preserve">To identify the risk, we need to identify the values, threats and causes of these threats. The grouping of values identified for AVIRA which were included in the risk assessment process were: </w:t>
      </w:r>
    </w:p>
    <w:p w:rsidR="00A66C7C" w:rsidRDefault="00A66C7C">
      <w:pPr>
        <w:rPr>
          <w:rFonts w:asciiTheme="minorHAnsi" w:eastAsia="Calibri" w:hAnsiTheme="minorHAnsi" w:cs="Arial"/>
          <w:szCs w:val="32"/>
        </w:rPr>
      </w:pPr>
      <w:r>
        <w:rPr>
          <w:rFonts w:eastAsia="Calibri"/>
        </w:rPr>
        <w:br w:type="page"/>
      </w:r>
    </w:p>
    <w:p w:rsidR="001003DD" w:rsidRPr="00D760A0" w:rsidRDefault="001003DD" w:rsidP="00D760A0">
      <w:pPr>
        <w:pStyle w:val="Body"/>
        <w:rPr>
          <w:rFonts w:eastAsia="Calibri"/>
        </w:rPr>
      </w:pPr>
      <w:r w:rsidRPr="00D760A0">
        <w:rPr>
          <w:rFonts w:eastAsia="Calibri"/>
        </w:rPr>
        <w:t xml:space="preserve">Environmental </w:t>
      </w:r>
    </w:p>
    <w:p w:rsidR="001003DD" w:rsidRPr="00D760A0" w:rsidRDefault="001003DD" w:rsidP="00484D4E">
      <w:pPr>
        <w:pStyle w:val="Body"/>
        <w:numPr>
          <w:ilvl w:val="0"/>
          <w:numId w:val="35"/>
        </w:numPr>
        <w:rPr>
          <w:rFonts w:eastAsia="Calibri"/>
          <w:szCs w:val="22"/>
        </w:rPr>
      </w:pPr>
      <w:r w:rsidRPr="00D760A0">
        <w:rPr>
          <w:rFonts w:eastAsia="Calibri"/>
          <w:szCs w:val="22"/>
        </w:rPr>
        <w:t xml:space="preserve">rare or threatened species/communities </w:t>
      </w:r>
    </w:p>
    <w:p w:rsidR="001003DD" w:rsidRPr="00D760A0" w:rsidRDefault="001003DD" w:rsidP="00484D4E">
      <w:pPr>
        <w:pStyle w:val="Body"/>
        <w:numPr>
          <w:ilvl w:val="0"/>
          <w:numId w:val="35"/>
        </w:numPr>
        <w:rPr>
          <w:rFonts w:eastAsia="Calibri"/>
          <w:szCs w:val="22"/>
        </w:rPr>
      </w:pPr>
      <w:r w:rsidRPr="00D760A0">
        <w:rPr>
          <w:rFonts w:eastAsia="Calibri"/>
          <w:szCs w:val="22"/>
        </w:rPr>
        <w:t xml:space="preserve">naturalness </w:t>
      </w:r>
    </w:p>
    <w:p w:rsidR="001003DD" w:rsidRPr="00D760A0" w:rsidRDefault="001003DD" w:rsidP="00484D4E">
      <w:pPr>
        <w:pStyle w:val="Body"/>
        <w:numPr>
          <w:ilvl w:val="0"/>
          <w:numId w:val="35"/>
        </w:numPr>
        <w:rPr>
          <w:rFonts w:eastAsia="Calibri"/>
          <w:szCs w:val="22"/>
        </w:rPr>
      </w:pPr>
      <w:r w:rsidRPr="00D760A0">
        <w:rPr>
          <w:rFonts w:eastAsia="Calibri"/>
          <w:szCs w:val="22"/>
        </w:rPr>
        <w:t xml:space="preserve">special features </w:t>
      </w:r>
    </w:p>
    <w:p w:rsidR="001003DD" w:rsidRPr="00D760A0" w:rsidRDefault="001003DD" w:rsidP="00D760A0">
      <w:pPr>
        <w:pStyle w:val="Body"/>
        <w:rPr>
          <w:rFonts w:eastAsia="Calibri"/>
        </w:rPr>
      </w:pPr>
      <w:r w:rsidRPr="00D760A0">
        <w:rPr>
          <w:rFonts w:eastAsia="Calibri"/>
        </w:rPr>
        <w:t xml:space="preserve">Social </w:t>
      </w:r>
    </w:p>
    <w:p w:rsidR="001003DD" w:rsidRPr="00D760A0" w:rsidRDefault="001003DD" w:rsidP="00484D4E">
      <w:pPr>
        <w:pStyle w:val="Body"/>
        <w:numPr>
          <w:ilvl w:val="0"/>
          <w:numId w:val="35"/>
        </w:numPr>
        <w:rPr>
          <w:rFonts w:eastAsia="Calibri"/>
          <w:szCs w:val="22"/>
        </w:rPr>
      </w:pPr>
      <w:r w:rsidRPr="00D760A0">
        <w:rPr>
          <w:rFonts w:eastAsia="Calibri"/>
          <w:szCs w:val="22"/>
        </w:rPr>
        <w:t xml:space="preserve">activity </w:t>
      </w:r>
    </w:p>
    <w:p w:rsidR="001003DD" w:rsidRPr="00D760A0" w:rsidRDefault="001003DD" w:rsidP="00484D4E">
      <w:pPr>
        <w:pStyle w:val="Body"/>
        <w:numPr>
          <w:ilvl w:val="0"/>
          <w:numId w:val="35"/>
        </w:numPr>
        <w:rPr>
          <w:rFonts w:eastAsia="Calibri"/>
          <w:szCs w:val="22"/>
        </w:rPr>
      </w:pPr>
      <w:r w:rsidRPr="00D760A0">
        <w:rPr>
          <w:rFonts w:eastAsia="Calibri"/>
          <w:szCs w:val="22"/>
        </w:rPr>
        <w:t xml:space="preserve">place </w:t>
      </w:r>
    </w:p>
    <w:p w:rsidR="001003DD" w:rsidRPr="00D760A0" w:rsidRDefault="001003DD" w:rsidP="00484D4E">
      <w:pPr>
        <w:pStyle w:val="Body"/>
        <w:numPr>
          <w:ilvl w:val="0"/>
          <w:numId w:val="35"/>
        </w:numPr>
        <w:rPr>
          <w:rFonts w:eastAsia="Calibri"/>
          <w:szCs w:val="22"/>
        </w:rPr>
      </w:pPr>
      <w:r w:rsidRPr="00D760A0">
        <w:rPr>
          <w:rFonts w:eastAsia="Calibri"/>
          <w:szCs w:val="22"/>
        </w:rPr>
        <w:t xml:space="preserve">people </w:t>
      </w:r>
    </w:p>
    <w:p w:rsidR="001003DD" w:rsidRPr="00D760A0" w:rsidRDefault="001003DD" w:rsidP="00D760A0">
      <w:pPr>
        <w:pStyle w:val="Body"/>
        <w:rPr>
          <w:rFonts w:eastAsia="Calibri"/>
        </w:rPr>
      </w:pPr>
      <w:r w:rsidRPr="00D760A0">
        <w:rPr>
          <w:rFonts w:eastAsia="Calibri"/>
        </w:rPr>
        <w:t xml:space="preserve">Economic </w:t>
      </w:r>
    </w:p>
    <w:p w:rsidR="001003DD" w:rsidRPr="00D760A0" w:rsidRDefault="001003DD" w:rsidP="00484D4E">
      <w:pPr>
        <w:pStyle w:val="Body"/>
        <w:numPr>
          <w:ilvl w:val="0"/>
          <w:numId w:val="35"/>
        </w:numPr>
        <w:rPr>
          <w:rFonts w:eastAsia="Calibri"/>
          <w:szCs w:val="22"/>
        </w:rPr>
      </w:pPr>
      <w:r w:rsidRPr="00D760A0">
        <w:rPr>
          <w:rFonts w:eastAsia="Calibri"/>
          <w:szCs w:val="22"/>
        </w:rPr>
        <w:t xml:space="preserve">water </w:t>
      </w:r>
    </w:p>
    <w:p w:rsidR="001003DD" w:rsidRPr="00D760A0" w:rsidRDefault="001003DD" w:rsidP="00484D4E">
      <w:pPr>
        <w:pStyle w:val="Body"/>
        <w:numPr>
          <w:ilvl w:val="0"/>
          <w:numId w:val="35"/>
        </w:numPr>
        <w:rPr>
          <w:rFonts w:eastAsia="Calibri"/>
          <w:szCs w:val="22"/>
        </w:rPr>
      </w:pPr>
      <w:r w:rsidRPr="00D760A0">
        <w:rPr>
          <w:rFonts w:eastAsia="Calibri"/>
          <w:szCs w:val="22"/>
        </w:rPr>
        <w:t xml:space="preserve">power generation </w:t>
      </w:r>
    </w:p>
    <w:p w:rsidR="001003DD" w:rsidRPr="00D760A0" w:rsidRDefault="001003DD" w:rsidP="00484D4E">
      <w:pPr>
        <w:pStyle w:val="Body"/>
        <w:numPr>
          <w:ilvl w:val="0"/>
          <w:numId w:val="35"/>
        </w:numPr>
        <w:rPr>
          <w:rFonts w:eastAsia="Calibri"/>
          <w:szCs w:val="22"/>
        </w:rPr>
      </w:pPr>
      <w:r w:rsidRPr="00D760A0">
        <w:rPr>
          <w:rFonts w:eastAsia="Calibri"/>
          <w:szCs w:val="22"/>
        </w:rPr>
        <w:t xml:space="preserve">other resources </w:t>
      </w:r>
    </w:p>
    <w:p w:rsidR="001003DD" w:rsidRPr="00D760A0" w:rsidRDefault="001003DD" w:rsidP="00D760A0">
      <w:pPr>
        <w:pStyle w:val="Body"/>
        <w:rPr>
          <w:rFonts w:eastAsia="Calibri"/>
        </w:rPr>
      </w:pPr>
      <w:r w:rsidRPr="00D760A0">
        <w:rPr>
          <w:rFonts w:eastAsia="Calibri"/>
        </w:rPr>
        <w:t>The threats groupings identified for AVIRA and used in the risk assessment process were:</w:t>
      </w:r>
    </w:p>
    <w:p w:rsidR="001003DD" w:rsidRPr="00D760A0" w:rsidRDefault="001003DD" w:rsidP="00484D4E">
      <w:pPr>
        <w:pStyle w:val="Body"/>
        <w:numPr>
          <w:ilvl w:val="0"/>
          <w:numId w:val="35"/>
        </w:numPr>
        <w:rPr>
          <w:rFonts w:eastAsia="Calibri"/>
          <w:szCs w:val="22"/>
        </w:rPr>
      </w:pPr>
      <w:r w:rsidRPr="00D760A0">
        <w:rPr>
          <w:rFonts w:eastAsia="Calibri"/>
          <w:szCs w:val="22"/>
        </w:rPr>
        <w:t>Altered Water Regimes;</w:t>
      </w:r>
    </w:p>
    <w:p w:rsidR="001003DD" w:rsidRPr="00D760A0" w:rsidRDefault="001003DD" w:rsidP="00484D4E">
      <w:pPr>
        <w:pStyle w:val="Body"/>
        <w:numPr>
          <w:ilvl w:val="0"/>
          <w:numId w:val="35"/>
        </w:numPr>
        <w:rPr>
          <w:rFonts w:eastAsia="Calibri"/>
          <w:szCs w:val="22"/>
        </w:rPr>
      </w:pPr>
      <w:r w:rsidRPr="00D760A0">
        <w:rPr>
          <w:rFonts w:eastAsia="Calibri"/>
          <w:szCs w:val="22"/>
        </w:rPr>
        <w:t>Altered Physical Form;</w:t>
      </w:r>
    </w:p>
    <w:p w:rsidR="001003DD" w:rsidRPr="00D760A0" w:rsidRDefault="001003DD" w:rsidP="00484D4E">
      <w:pPr>
        <w:pStyle w:val="Body"/>
        <w:numPr>
          <w:ilvl w:val="0"/>
          <w:numId w:val="35"/>
        </w:numPr>
        <w:rPr>
          <w:rFonts w:eastAsia="Calibri"/>
          <w:szCs w:val="22"/>
        </w:rPr>
      </w:pPr>
      <w:r w:rsidRPr="00D760A0">
        <w:rPr>
          <w:rFonts w:eastAsia="Calibri"/>
          <w:szCs w:val="22"/>
        </w:rPr>
        <w:t>Poor Water Quality;</w:t>
      </w:r>
    </w:p>
    <w:p w:rsidR="001003DD" w:rsidRPr="00D760A0" w:rsidRDefault="001003DD" w:rsidP="00484D4E">
      <w:pPr>
        <w:pStyle w:val="Body"/>
        <w:numPr>
          <w:ilvl w:val="0"/>
          <w:numId w:val="35"/>
        </w:numPr>
        <w:rPr>
          <w:rFonts w:eastAsia="Calibri"/>
          <w:szCs w:val="22"/>
        </w:rPr>
      </w:pPr>
      <w:r w:rsidRPr="00D760A0">
        <w:rPr>
          <w:rFonts w:eastAsia="Calibri"/>
          <w:szCs w:val="22"/>
        </w:rPr>
        <w:t>Degraded Habitats;</w:t>
      </w:r>
    </w:p>
    <w:p w:rsidR="001003DD" w:rsidRPr="00D760A0" w:rsidRDefault="001003DD" w:rsidP="00484D4E">
      <w:pPr>
        <w:pStyle w:val="Body"/>
        <w:numPr>
          <w:ilvl w:val="0"/>
          <w:numId w:val="35"/>
        </w:numPr>
        <w:rPr>
          <w:rFonts w:eastAsia="Calibri"/>
          <w:szCs w:val="22"/>
        </w:rPr>
      </w:pPr>
      <w:r w:rsidRPr="00D760A0">
        <w:rPr>
          <w:rFonts w:eastAsia="Calibri"/>
          <w:szCs w:val="22"/>
        </w:rPr>
        <w:t>Exotic Flora and Fauna; and</w:t>
      </w:r>
    </w:p>
    <w:p w:rsidR="001003DD" w:rsidRPr="00D760A0" w:rsidRDefault="001003DD" w:rsidP="00484D4E">
      <w:pPr>
        <w:pStyle w:val="Body"/>
        <w:numPr>
          <w:ilvl w:val="0"/>
          <w:numId w:val="35"/>
        </w:numPr>
        <w:rPr>
          <w:rFonts w:eastAsia="Calibri"/>
          <w:szCs w:val="22"/>
        </w:rPr>
      </w:pPr>
      <w:r w:rsidRPr="00D760A0">
        <w:rPr>
          <w:rFonts w:eastAsia="Calibri"/>
          <w:szCs w:val="22"/>
        </w:rPr>
        <w:t>Reduced Connectivity.</w:t>
      </w:r>
    </w:p>
    <w:p w:rsidR="001003DD" w:rsidRPr="00D760A0" w:rsidRDefault="001003DD" w:rsidP="00D760A0">
      <w:pPr>
        <w:pStyle w:val="Body"/>
        <w:rPr>
          <w:rFonts w:eastAsia="Calibri"/>
        </w:rPr>
      </w:pPr>
      <w:r w:rsidRPr="00D760A0">
        <w:rPr>
          <w:rFonts w:eastAsia="Calibri"/>
        </w:rPr>
        <w:t xml:space="preserve">Under each grouping individual values and threats have been identified. </w:t>
      </w:r>
    </w:p>
    <w:p w:rsidR="001003DD" w:rsidRPr="00D760A0" w:rsidRDefault="001003DD" w:rsidP="003B0D86">
      <w:pPr>
        <w:pStyle w:val="HB"/>
      </w:pPr>
      <w:r w:rsidRPr="00D760A0">
        <w:t xml:space="preserve"> </w:t>
      </w:r>
      <w:bookmarkStart w:id="596" w:name="_Toc396734296"/>
      <w:bookmarkStart w:id="597" w:name="_Toc399755418"/>
      <w:bookmarkStart w:id="598" w:name="_Toc437955891"/>
      <w:r w:rsidRPr="00D760A0">
        <w:t>Analysing Risks</w:t>
      </w:r>
      <w:bookmarkEnd w:id="596"/>
      <w:bookmarkEnd w:id="597"/>
      <w:bookmarkEnd w:id="598"/>
    </w:p>
    <w:p w:rsidR="001003DD" w:rsidRPr="00D760A0" w:rsidRDefault="001003DD" w:rsidP="00D760A0">
      <w:pPr>
        <w:pStyle w:val="Body"/>
        <w:rPr>
          <w:rFonts w:eastAsia="Calibri"/>
        </w:rPr>
      </w:pPr>
      <w:r w:rsidRPr="00D760A0">
        <w:rPr>
          <w:rFonts w:eastAsia="Calibri"/>
        </w:rPr>
        <w:t>To identify risk, the following variables must be defined:</w:t>
      </w:r>
    </w:p>
    <w:p w:rsidR="001003DD" w:rsidRPr="00D760A0" w:rsidRDefault="001003DD" w:rsidP="00484D4E">
      <w:pPr>
        <w:pStyle w:val="Body"/>
        <w:numPr>
          <w:ilvl w:val="0"/>
          <w:numId w:val="35"/>
        </w:numPr>
        <w:rPr>
          <w:rFonts w:eastAsia="Calibri"/>
          <w:szCs w:val="22"/>
        </w:rPr>
      </w:pPr>
      <w:r w:rsidRPr="00D760A0">
        <w:rPr>
          <w:rFonts w:eastAsia="Calibri"/>
          <w:szCs w:val="22"/>
        </w:rPr>
        <w:t>the impact of the risk if it occurred (the consequence); and</w:t>
      </w:r>
    </w:p>
    <w:p w:rsidR="001003DD" w:rsidRPr="00D760A0" w:rsidRDefault="001003DD" w:rsidP="00484D4E">
      <w:pPr>
        <w:pStyle w:val="Body"/>
        <w:numPr>
          <w:ilvl w:val="0"/>
          <w:numId w:val="35"/>
        </w:numPr>
        <w:rPr>
          <w:rFonts w:eastAsia="Calibri"/>
          <w:szCs w:val="22"/>
        </w:rPr>
      </w:pPr>
      <w:r w:rsidRPr="00D760A0">
        <w:rPr>
          <w:rFonts w:eastAsia="Calibri"/>
          <w:szCs w:val="22"/>
        </w:rPr>
        <w:t>the probability or frequency of the risk occurring (the likelihood).</w:t>
      </w:r>
    </w:p>
    <w:p w:rsidR="001003DD" w:rsidRPr="00D760A0" w:rsidRDefault="001003DD" w:rsidP="00D760A0">
      <w:pPr>
        <w:pStyle w:val="Body"/>
        <w:rPr>
          <w:rFonts w:eastAsia="Calibri"/>
        </w:rPr>
      </w:pPr>
      <w:r w:rsidRPr="00D760A0">
        <w:rPr>
          <w:rFonts w:eastAsia="Calibri"/>
        </w:rPr>
        <w:t>A consequence is an outcome or impact of an event. For AVIRA, it is proposed that consequence be evaluated as the severity of the impact that a threat has on a value. Therefore, to measure consequence, we need to determine:</w:t>
      </w:r>
    </w:p>
    <w:p w:rsidR="001003DD" w:rsidRPr="00D760A0" w:rsidRDefault="001003DD" w:rsidP="00484D4E">
      <w:pPr>
        <w:pStyle w:val="Body"/>
        <w:numPr>
          <w:ilvl w:val="0"/>
          <w:numId w:val="35"/>
        </w:numPr>
        <w:rPr>
          <w:rFonts w:eastAsia="Calibri"/>
          <w:szCs w:val="22"/>
        </w:rPr>
      </w:pPr>
      <w:r w:rsidRPr="00D760A0">
        <w:rPr>
          <w:rFonts w:eastAsia="Calibri"/>
          <w:szCs w:val="22"/>
        </w:rPr>
        <w:t>the value score (e.g.migratory fish);</w:t>
      </w:r>
    </w:p>
    <w:p w:rsidR="001003DD" w:rsidRPr="00D760A0" w:rsidRDefault="001003DD" w:rsidP="00484D4E">
      <w:pPr>
        <w:pStyle w:val="Body"/>
        <w:numPr>
          <w:ilvl w:val="0"/>
          <w:numId w:val="35"/>
        </w:numPr>
        <w:rPr>
          <w:rFonts w:eastAsia="Calibri"/>
          <w:szCs w:val="22"/>
        </w:rPr>
      </w:pPr>
      <w:r w:rsidRPr="00D760A0">
        <w:rPr>
          <w:rFonts w:eastAsia="Calibri"/>
          <w:szCs w:val="22"/>
        </w:rPr>
        <w:t>the threat score (e.g.the type of fish barrier); and</w:t>
      </w:r>
    </w:p>
    <w:p w:rsidR="001003DD" w:rsidRPr="00D760A0" w:rsidRDefault="001003DD" w:rsidP="00484D4E">
      <w:pPr>
        <w:pStyle w:val="Body"/>
        <w:numPr>
          <w:ilvl w:val="0"/>
          <w:numId w:val="35"/>
        </w:numPr>
        <w:rPr>
          <w:rFonts w:eastAsia="Calibri"/>
          <w:szCs w:val="22"/>
        </w:rPr>
      </w:pPr>
      <w:r w:rsidRPr="00D760A0">
        <w:rPr>
          <w:rFonts w:eastAsia="Calibri"/>
          <w:szCs w:val="22"/>
        </w:rPr>
        <w:t>the association between the value and the threat (e.g.strong evidence of an association between fish barriers and migratory fish).</w:t>
      </w:r>
    </w:p>
    <w:p w:rsidR="001003DD" w:rsidRPr="00D760A0" w:rsidRDefault="001003DD" w:rsidP="00D760A0">
      <w:pPr>
        <w:pStyle w:val="Body"/>
        <w:rPr>
          <w:rFonts w:eastAsia="Calibri"/>
          <w:b/>
          <w:bCs/>
          <w:noProof/>
          <w:szCs w:val="18"/>
        </w:rPr>
      </w:pPr>
      <w:r w:rsidRPr="00D760A0">
        <w:t>An association can be seen as a measure of how much influence a particular threat (e.g.fish barriers) can have on a particular value (e.g.native fish). Each individual threat-value combination has a particular association</w:t>
      </w:r>
      <w:r w:rsidRPr="00D760A0">
        <w:rPr>
          <w:rFonts w:eastAsia="Calibri"/>
        </w:rPr>
        <w:t xml:space="preserve"> score. The association rating table for AVIRA and example of possible associations are shown in </w:t>
      </w:r>
      <w:r w:rsidR="00A70571">
        <w:fldChar w:fldCharType="begin"/>
      </w:r>
      <w:r w:rsidR="00A70571">
        <w:instrText xml:space="preserve"> REF _Ref399753437 \h  \* MERGEFORMAT </w:instrText>
      </w:r>
      <w:r w:rsidR="00A70571">
        <w:fldChar w:fldCharType="separate"/>
      </w:r>
      <w:r w:rsidRPr="00D760A0">
        <w:t>Table 3</w:t>
      </w:r>
      <w:r w:rsidR="00A70571">
        <w:fldChar w:fldCharType="end"/>
      </w:r>
      <w:r w:rsidR="0099557B">
        <w:t xml:space="preserve"> </w:t>
      </w:r>
      <w:r w:rsidRPr="00D760A0">
        <w:rPr>
          <w:rFonts w:eastAsia="Calibri"/>
        </w:rPr>
        <w:t xml:space="preserve">and </w:t>
      </w:r>
      <w:r w:rsidR="00A70571">
        <w:fldChar w:fldCharType="begin"/>
      </w:r>
      <w:r w:rsidR="00A70571">
        <w:instrText xml:space="preserve"> REF _Ref399753499 \h  \* MERGEFORMAT </w:instrText>
      </w:r>
      <w:r w:rsidR="00A70571">
        <w:fldChar w:fldCharType="separate"/>
      </w:r>
      <w:r w:rsidRPr="00D760A0">
        <w:t>Table 4</w:t>
      </w:r>
      <w:r w:rsidR="00A70571">
        <w:fldChar w:fldCharType="end"/>
      </w:r>
      <w:r w:rsidRPr="00D760A0">
        <w:rPr>
          <w:rFonts w:eastAsia="Calibri"/>
          <w:b/>
          <w:bCs/>
          <w:noProof/>
          <w:szCs w:val="18"/>
        </w:rPr>
        <w:t xml:space="preserve">. </w:t>
      </w:r>
    </w:p>
    <w:p w:rsidR="00A66C7C" w:rsidRDefault="00A66C7C">
      <w:pPr>
        <w:rPr>
          <w:rFonts w:asciiTheme="minorHAnsi" w:hAnsiTheme="minorHAnsi" w:cs="Arial"/>
          <w:b/>
          <w:color w:val="404040"/>
          <w:sz w:val="20"/>
          <w:szCs w:val="14"/>
        </w:rPr>
      </w:pPr>
      <w:bookmarkStart w:id="599" w:name="_Ref399753437"/>
      <w:r>
        <w:rPr>
          <w:rFonts w:asciiTheme="minorHAnsi" w:hAnsiTheme="minorHAnsi"/>
        </w:rPr>
        <w:br w:type="page"/>
      </w:r>
    </w:p>
    <w:p w:rsidR="001003DD" w:rsidRPr="00D760A0" w:rsidRDefault="001003DD" w:rsidP="001003DD">
      <w:pPr>
        <w:pStyle w:val="Caption"/>
        <w:rPr>
          <w:rFonts w:asciiTheme="minorHAnsi" w:eastAsia="Calibri" w:hAnsiTheme="minorHAnsi"/>
        </w:rPr>
      </w:pPr>
      <w:r w:rsidRPr="00D760A0">
        <w:rPr>
          <w:rFonts w:asciiTheme="minorHAnsi" w:hAnsiTheme="minorHAnsi"/>
        </w:rPr>
        <w:t xml:space="preserve">Table </w:t>
      </w:r>
      <w:r w:rsidR="0010304D" w:rsidRPr="00D760A0">
        <w:rPr>
          <w:rFonts w:asciiTheme="minorHAnsi" w:hAnsiTheme="minorHAnsi"/>
        </w:rPr>
        <w:fldChar w:fldCharType="begin"/>
      </w:r>
      <w:r w:rsidR="00142D37" w:rsidRPr="00D760A0">
        <w:rPr>
          <w:rFonts w:asciiTheme="minorHAnsi" w:hAnsiTheme="minorHAnsi"/>
        </w:rPr>
        <w:instrText xml:space="preserve"> SEQ Table \* ARABIC </w:instrText>
      </w:r>
      <w:r w:rsidR="0010304D" w:rsidRPr="00D760A0">
        <w:rPr>
          <w:rFonts w:asciiTheme="minorHAnsi" w:hAnsiTheme="minorHAnsi"/>
        </w:rPr>
        <w:fldChar w:fldCharType="separate"/>
      </w:r>
      <w:r w:rsidRPr="00D760A0">
        <w:rPr>
          <w:rFonts w:asciiTheme="minorHAnsi" w:hAnsiTheme="minorHAnsi"/>
          <w:noProof/>
        </w:rPr>
        <w:t>3</w:t>
      </w:r>
      <w:r w:rsidR="0010304D" w:rsidRPr="00D760A0">
        <w:rPr>
          <w:rFonts w:asciiTheme="minorHAnsi" w:hAnsiTheme="minorHAnsi"/>
        </w:rPr>
        <w:fldChar w:fldCharType="end"/>
      </w:r>
      <w:bookmarkEnd w:id="599"/>
      <w:r w:rsidRPr="00D760A0">
        <w:rPr>
          <w:rFonts w:asciiTheme="minorHAnsi" w:hAnsiTheme="minorHAnsi"/>
        </w:rPr>
        <w:t xml:space="preserve"> - Association Rating Table for AVIRA</w:t>
      </w:r>
    </w:p>
    <w:tbl>
      <w:tblPr>
        <w:tblStyle w:val="DELWPTable"/>
        <w:tblW w:w="5000" w:type="pct"/>
        <w:tblLook w:val="01E0" w:firstRow="1" w:lastRow="1" w:firstColumn="1" w:lastColumn="1" w:noHBand="0" w:noVBand="0"/>
      </w:tblPr>
      <w:tblGrid>
        <w:gridCol w:w="1952"/>
        <w:gridCol w:w="7290"/>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056" w:type="pct"/>
          </w:tcPr>
          <w:p w:rsidR="001003DD" w:rsidRPr="00D760A0" w:rsidRDefault="001003DD" w:rsidP="001003DD">
            <w:pPr>
              <w:pStyle w:val="TblHd"/>
              <w:rPr>
                <w:rFonts w:asciiTheme="minorHAnsi" w:hAnsiTheme="minorHAnsi"/>
                <w:lang w:eastAsia="en-AU"/>
              </w:rPr>
            </w:pPr>
            <w:r w:rsidRPr="00D760A0">
              <w:rPr>
                <w:rFonts w:asciiTheme="minorHAnsi" w:hAnsiTheme="minorHAnsi"/>
                <w:lang w:eastAsia="en-AU"/>
              </w:rPr>
              <w:t>Association Ratings</w:t>
            </w:r>
          </w:p>
        </w:tc>
        <w:tc>
          <w:tcPr>
            <w:tcW w:w="3944" w:type="pct"/>
          </w:tcPr>
          <w:p w:rsidR="001003DD" w:rsidRPr="00D760A0" w:rsidRDefault="001003DD" w:rsidP="001003DD">
            <w:pPr>
              <w:pStyle w:val="TblHd"/>
              <w:rPr>
                <w:rFonts w:asciiTheme="minorHAnsi" w:hAnsiTheme="minorHAnsi"/>
                <w:lang w:eastAsia="en-AU"/>
              </w:rPr>
            </w:pPr>
            <w:r w:rsidRPr="00D760A0">
              <w:rPr>
                <w:rFonts w:asciiTheme="minorHAnsi" w:hAnsiTheme="minorHAnsi"/>
                <w:lang w:eastAsia="en-AU"/>
              </w:rPr>
              <w:t>Clarifier</w:t>
            </w:r>
          </w:p>
        </w:tc>
      </w:tr>
      <w:tr w:rsidR="001003DD" w:rsidRPr="00D760A0" w:rsidTr="00B02436">
        <w:tc>
          <w:tcPr>
            <w:tcW w:w="1056"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High</w:t>
            </w:r>
          </w:p>
        </w:tc>
        <w:tc>
          <w:tcPr>
            <w:tcW w:w="3944"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Threat always or often impacts the value</w:t>
            </w:r>
          </w:p>
        </w:tc>
      </w:tr>
      <w:tr w:rsidR="001003DD" w:rsidRPr="00D760A0" w:rsidTr="00B02436">
        <w:tc>
          <w:tcPr>
            <w:tcW w:w="1056"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Medium</w:t>
            </w:r>
          </w:p>
        </w:tc>
        <w:tc>
          <w:tcPr>
            <w:tcW w:w="3944"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Threat may impact the value</w:t>
            </w:r>
          </w:p>
        </w:tc>
      </w:tr>
      <w:tr w:rsidR="001003DD" w:rsidRPr="00D760A0" w:rsidTr="00B02436">
        <w:tc>
          <w:tcPr>
            <w:tcW w:w="1056"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Low</w:t>
            </w:r>
          </w:p>
        </w:tc>
        <w:tc>
          <w:tcPr>
            <w:tcW w:w="3944"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Threat does not impact the value, but it is remotely possible.</w:t>
            </w:r>
          </w:p>
        </w:tc>
      </w:tr>
      <w:tr w:rsidR="001003DD" w:rsidRPr="00D760A0" w:rsidTr="00B02436">
        <w:tc>
          <w:tcPr>
            <w:tcW w:w="1056"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None</w:t>
            </w:r>
          </w:p>
        </w:tc>
        <w:tc>
          <w:tcPr>
            <w:tcW w:w="3944"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Threat does not impact the value</w:t>
            </w:r>
          </w:p>
        </w:tc>
      </w:tr>
    </w:tbl>
    <w:p w:rsidR="00FB21B7" w:rsidRPr="00D760A0" w:rsidRDefault="00FB21B7">
      <w:pPr>
        <w:rPr>
          <w:rFonts w:asciiTheme="minorHAnsi" w:hAnsiTheme="minorHAnsi" w:cs="Arial"/>
          <w:b/>
          <w:color w:val="404040"/>
          <w:sz w:val="20"/>
          <w:szCs w:val="14"/>
        </w:rPr>
      </w:pPr>
      <w:bookmarkStart w:id="600" w:name="_Ref399753499"/>
    </w:p>
    <w:p w:rsidR="001003DD" w:rsidRPr="00D760A0" w:rsidRDefault="001003DD" w:rsidP="001003DD">
      <w:pPr>
        <w:pStyle w:val="Caption"/>
        <w:rPr>
          <w:rFonts w:asciiTheme="minorHAnsi" w:eastAsia="Calibri" w:hAnsiTheme="minorHAnsi"/>
        </w:rPr>
      </w:pPr>
      <w:r w:rsidRPr="00D760A0">
        <w:rPr>
          <w:rFonts w:asciiTheme="minorHAnsi" w:hAnsiTheme="minorHAnsi"/>
        </w:rPr>
        <w:t xml:space="preserve">Table </w:t>
      </w:r>
      <w:r w:rsidR="0010304D" w:rsidRPr="00D760A0">
        <w:rPr>
          <w:rFonts w:asciiTheme="minorHAnsi" w:hAnsiTheme="minorHAnsi"/>
        </w:rPr>
        <w:fldChar w:fldCharType="begin"/>
      </w:r>
      <w:r w:rsidR="00142D37" w:rsidRPr="00D760A0">
        <w:rPr>
          <w:rFonts w:asciiTheme="minorHAnsi" w:hAnsiTheme="minorHAnsi"/>
        </w:rPr>
        <w:instrText xml:space="preserve"> SEQ Table \* ARABIC </w:instrText>
      </w:r>
      <w:r w:rsidR="0010304D" w:rsidRPr="00D760A0">
        <w:rPr>
          <w:rFonts w:asciiTheme="minorHAnsi" w:hAnsiTheme="minorHAnsi"/>
        </w:rPr>
        <w:fldChar w:fldCharType="separate"/>
      </w:r>
      <w:r w:rsidRPr="00D760A0">
        <w:rPr>
          <w:rFonts w:asciiTheme="minorHAnsi" w:hAnsiTheme="minorHAnsi"/>
          <w:noProof/>
        </w:rPr>
        <w:t>4</w:t>
      </w:r>
      <w:r w:rsidR="0010304D" w:rsidRPr="00D760A0">
        <w:rPr>
          <w:rFonts w:asciiTheme="minorHAnsi" w:hAnsiTheme="minorHAnsi"/>
        </w:rPr>
        <w:fldChar w:fldCharType="end"/>
      </w:r>
      <w:bookmarkEnd w:id="600"/>
      <w:r w:rsidRPr="00D760A0">
        <w:rPr>
          <w:rFonts w:asciiTheme="minorHAnsi" w:hAnsiTheme="minorHAnsi"/>
        </w:rPr>
        <w:t xml:space="preserve"> - Example of Possible Associations</w:t>
      </w:r>
    </w:p>
    <w:tbl>
      <w:tblPr>
        <w:tblStyle w:val="DELWPTable"/>
        <w:tblW w:w="0" w:type="auto"/>
        <w:tblLook w:val="00A0" w:firstRow="1" w:lastRow="0" w:firstColumn="1" w:lastColumn="0" w:noHBand="0" w:noVBand="0"/>
      </w:tblPr>
      <w:tblGrid>
        <w:gridCol w:w="2350"/>
        <w:gridCol w:w="2662"/>
        <w:gridCol w:w="2785"/>
        <w:gridCol w:w="1337"/>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2350" w:type="dxa"/>
          </w:tcPr>
          <w:p w:rsidR="001003DD" w:rsidRPr="00D760A0" w:rsidRDefault="001003DD" w:rsidP="001003DD">
            <w:pPr>
              <w:pStyle w:val="TblHd"/>
              <w:rPr>
                <w:rFonts w:asciiTheme="minorHAnsi" w:hAnsiTheme="minorHAnsi"/>
                <w:lang w:eastAsia="en-AU"/>
              </w:rPr>
            </w:pPr>
            <w:bookmarkStart w:id="601" w:name="_Ref392150222"/>
          </w:p>
        </w:tc>
        <w:tc>
          <w:tcPr>
            <w:tcW w:w="2662" w:type="dxa"/>
          </w:tcPr>
          <w:p w:rsidR="001003DD" w:rsidRPr="00D760A0" w:rsidRDefault="001003DD" w:rsidP="001003DD">
            <w:pPr>
              <w:pStyle w:val="TblHd"/>
              <w:rPr>
                <w:rFonts w:asciiTheme="minorHAnsi" w:hAnsiTheme="minorHAnsi"/>
                <w:lang w:eastAsia="en-AU"/>
              </w:rPr>
            </w:pPr>
          </w:p>
        </w:tc>
        <w:tc>
          <w:tcPr>
            <w:tcW w:w="4122" w:type="dxa"/>
            <w:gridSpan w:val="2"/>
          </w:tcPr>
          <w:p w:rsidR="001003DD" w:rsidRPr="00D760A0" w:rsidRDefault="001003DD" w:rsidP="001003DD">
            <w:pPr>
              <w:pStyle w:val="TblHd"/>
              <w:rPr>
                <w:rFonts w:asciiTheme="minorHAnsi" w:hAnsiTheme="minorHAnsi"/>
                <w:lang w:eastAsia="en-AU"/>
              </w:rPr>
            </w:pPr>
            <w:r w:rsidRPr="00D760A0">
              <w:rPr>
                <w:rFonts w:asciiTheme="minorHAnsi" w:hAnsiTheme="minorHAnsi"/>
                <w:lang w:eastAsia="en-AU"/>
              </w:rPr>
              <w:t>Value Category - Naturalness</w:t>
            </w:r>
          </w:p>
        </w:tc>
      </w:tr>
      <w:tr w:rsidR="001003DD" w:rsidRPr="00D760A0" w:rsidTr="00B02436">
        <w:tc>
          <w:tcPr>
            <w:tcW w:w="2350" w:type="dxa"/>
          </w:tcPr>
          <w:p w:rsidR="001003DD" w:rsidRPr="00D760A0" w:rsidRDefault="001003DD" w:rsidP="001003DD">
            <w:pPr>
              <w:pStyle w:val="TblHd"/>
              <w:rPr>
                <w:rFonts w:asciiTheme="minorHAnsi" w:hAnsiTheme="minorHAnsi"/>
                <w:lang w:eastAsia="en-AU"/>
              </w:rPr>
            </w:pPr>
            <w:r w:rsidRPr="00D760A0">
              <w:rPr>
                <w:rFonts w:asciiTheme="minorHAnsi" w:hAnsiTheme="minorHAnsi"/>
                <w:lang w:eastAsia="en-AU"/>
              </w:rPr>
              <w:t>Threat Category</w:t>
            </w:r>
          </w:p>
        </w:tc>
        <w:tc>
          <w:tcPr>
            <w:tcW w:w="2662" w:type="dxa"/>
          </w:tcPr>
          <w:p w:rsidR="001003DD" w:rsidRPr="00D760A0" w:rsidRDefault="001003DD" w:rsidP="001003DD">
            <w:pPr>
              <w:pStyle w:val="TblHd"/>
              <w:rPr>
                <w:rFonts w:asciiTheme="minorHAnsi" w:hAnsiTheme="minorHAnsi"/>
                <w:lang w:eastAsia="en-AU"/>
              </w:rPr>
            </w:pPr>
            <w:r w:rsidRPr="00D760A0">
              <w:rPr>
                <w:rFonts w:asciiTheme="minorHAnsi" w:hAnsiTheme="minorHAnsi"/>
                <w:lang w:eastAsia="en-AU"/>
              </w:rPr>
              <w:t>Threat</w:t>
            </w:r>
          </w:p>
        </w:tc>
        <w:tc>
          <w:tcPr>
            <w:tcW w:w="2785" w:type="dxa"/>
          </w:tcPr>
          <w:p w:rsidR="001003DD" w:rsidRPr="00D760A0" w:rsidRDefault="001003DD" w:rsidP="001003DD">
            <w:pPr>
              <w:pStyle w:val="TblHd"/>
              <w:rPr>
                <w:rFonts w:asciiTheme="minorHAnsi" w:hAnsiTheme="minorHAnsi"/>
                <w:lang w:eastAsia="en-AU"/>
              </w:rPr>
            </w:pPr>
            <w:r w:rsidRPr="00D760A0">
              <w:rPr>
                <w:rFonts w:asciiTheme="minorHAnsi" w:hAnsiTheme="minorHAnsi"/>
                <w:lang w:eastAsia="en-AU"/>
              </w:rPr>
              <w:t>Aquatic macroinvertebrates</w:t>
            </w:r>
          </w:p>
        </w:tc>
        <w:tc>
          <w:tcPr>
            <w:tcW w:w="1337" w:type="dxa"/>
          </w:tcPr>
          <w:p w:rsidR="001003DD" w:rsidRPr="00D760A0" w:rsidRDefault="001003DD" w:rsidP="001003DD">
            <w:pPr>
              <w:pStyle w:val="TblHd"/>
              <w:rPr>
                <w:rFonts w:asciiTheme="minorHAnsi" w:hAnsiTheme="minorHAnsi"/>
                <w:lang w:eastAsia="en-AU"/>
              </w:rPr>
            </w:pPr>
            <w:r w:rsidRPr="00D760A0">
              <w:rPr>
                <w:rFonts w:asciiTheme="minorHAnsi" w:hAnsiTheme="minorHAnsi"/>
                <w:lang w:eastAsia="en-AU"/>
              </w:rPr>
              <w:t>Native Fish</w:t>
            </w:r>
          </w:p>
        </w:tc>
      </w:tr>
      <w:tr w:rsidR="001003DD" w:rsidRPr="00D760A0" w:rsidTr="00B02436">
        <w:tc>
          <w:tcPr>
            <w:tcW w:w="2350" w:type="dxa"/>
            <w:vMerge w:val="restar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Reduced Connectivity</w:t>
            </w:r>
          </w:p>
        </w:tc>
        <w:tc>
          <w:tcPr>
            <w:tcW w:w="2662" w:type="dxa"/>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Barriers</w:t>
            </w:r>
          </w:p>
        </w:tc>
        <w:tc>
          <w:tcPr>
            <w:tcW w:w="2785" w:type="dxa"/>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Low</w:t>
            </w:r>
          </w:p>
        </w:tc>
        <w:tc>
          <w:tcPr>
            <w:tcW w:w="1337" w:type="dxa"/>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High*</w:t>
            </w:r>
          </w:p>
        </w:tc>
      </w:tr>
      <w:tr w:rsidR="001003DD" w:rsidRPr="00D760A0" w:rsidTr="00B02436">
        <w:tc>
          <w:tcPr>
            <w:tcW w:w="2350" w:type="dxa"/>
            <w:vMerge/>
          </w:tcPr>
          <w:p w:rsidR="001003DD" w:rsidRPr="00D760A0" w:rsidRDefault="001003DD" w:rsidP="001003DD">
            <w:pPr>
              <w:pStyle w:val="TblBdy"/>
              <w:rPr>
                <w:rFonts w:asciiTheme="minorHAnsi" w:hAnsiTheme="minorHAnsi"/>
                <w:lang w:eastAsia="en-AU"/>
              </w:rPr>
            </w:pPr>
          </w:p>
        </w:tc>
        <w:tc>
          <w:tcPr>
            <w:tcW w:w="2662" w:type="dxa"/>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Altered Longitudinal Continuity</w:t>
            </w:r>
          </w:p>
        </w:tc>
        <w:tc>
          <w:tcPr>
            <w:tcW w:w="2785" w:type="dxa"/>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Medium</w:t>
            </w:r>
          </w:p>
        </w:tc>
        <w:tc>
          <w:tcPr>
            <w:tcW w:w="1337" w:type="dxa"/>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Medium</w:t>
            </w:r>
          </w:p>
        </w:tc>
      </w:tr>
      <w:tr w:rsidR="001003DD" w:rsidRPr="00D760A0" w:rsidTr="00B02436">
        <w:tc>
          <w:tcPr>
            <w:tcW w:w="2350" w:type="dxa"/>
            <w:vMerge w:val="restar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Altered Water Regimes</w:t>
            </w:r>
          </w:p>
        </w:tc>
        <w:tc>
          <w:tcPr>
            <w:tcW w:w="2662" w:type="dxa"/>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Changed Variability</w:t>
            </w:r>
          </w:p>
        </w:tc>
        <w:tc>
          <w:tcPr>
            <w:tcW w:w="2785" w:type="dxa"/>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Low</w:t>
            </w:r>
          </w:p>
        </w:tc>
        <w:tc>
          <w:tcPr>
            <w:tcW w:w="1337" w:type="dxa"/>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Medium</w:t>
            </w:r>
          </w:p>
        </w:tc>
      </w:tr>
      <w:tr w:rsidR="001003DD" w:rsidRPr="00D760A0" w:rsidTr="00B02436">
        <w:tc>
          <w:tcPr>
            <w:tcW w:w="2350" w:type="dxa"/>
            <w:vMerge/>
          </w:tcPr>
          <w:p w:rsidR="001003DD" w:rsidRPr="00D760A0" w:rsidRDefault="001003DD" w:rsidP="001003DD">
            <w:pPr>
              <w:pStyle w:val="TblBdy"/>
              <w:rPr>
                <w:rFonts w:asciiTheme="minorHAnsi" w:hAnsiTheme="minorHAnsi"/>
                <w:lang w:eastAsia="en-AU"/>
              </w:rPr>
            </w:pPr>
          </w:p>
        </w:tc>
        <w:tc>
          <w:tcPr>
            <w:tcW w:w="2662" w:type="dxa"/>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Reduced High Flow</w:t>
            </w:r>
          </w:p>
        </w:tc>
        <w:tc>
          <w:tcPr>
            <w:tcW w:w="2785" w:type="dxa"/>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Low</w:t>
            </w:r>
          </w:p>
        </w:tc>
        <w:tc>
          <w:tcPr>
            <w:tcW w:w="1337" w:type="dxa"/>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Medium</w:t>
            </w:r>
          </w:p>
        </w:tc>
      </w:tr>
    </w:tbl>
    <w:bookmarkEnd w:id="601"/>
    <w:p w:rsidR="001003DD" w:rsidRPr="00D760A0" w:rsidRDefault="001003DD" w:rsidP="00D760A0">
      <w:pPr>
        <w:pStyle w:val="Body"/>
        <w:rPr>
          <w:rFonts w:eastAsia="Calibri"/>
        </w:rPr>
      </w:pPr>
      <w:r w:rsidRPr="00D760A0">
        <w:rPr>
          <w:rFonts w:eastAsia="Calibri"/>
        </w:rPr>
        <w:t xml:space="preserve">To further refine the association ratings, a level of confidence should be applied to the source of the information. The confidence ratings are shown in </w:t>
      </w:r>
      <w:r w:rsidR="00A70571">
        <w:fldChar w:fldCharType="begin"/>
      </w:r>
      <w:r w:rsidR="00A70571">
        <w:instrText xml:space="preserve"> REF _Ref399753594 \h  \* MERGEFORMAT </w:instrText>
      </w:r>
      <w:r w:rsidR="00A70571">
        <w:fldChar w:fldCharType="separate"/>
      </w:r>
      <w:r w:rsidRPr="00D760A0">
        <w:t>Table 5</w:t>
      </w:r>
      <w:r w:rsidR="00A70571">
        <w:fldChar w:fldCharType="end"/>
      </w:r>
      <w:r w:rsidRPr="00D760A0">
        <w:rPr>
          <w:rFonts w:eastAsia="Calibri"/>
        </w:rPr>
        <w:t>.</w:t>
      </w:r>
    </w:p>
    <w:p w:rsidR="001003DD" w:rsidRPr="00D760A0" w:rsidRDefault="001003DD" w:rsidP="001003DD">
      <w:pPr>
        <w:pStyle w:val="Caption"/>
        <w:rPr>
          <w:rFonts w:asciiTheme="minorHAnsi" w:eastAsia="Calibri" w:hAnsiTheme="minorHAnsi"/>
          <w:bCs/>
          <w:szCs w:val="18"/>
        </w:rPr>
      </w:pPr>
      <w:bookmarkStart w:id="602" w:name="_Ref399753594"/>
      <w:r w:rsidRPr="00D760A0">
        <w:rPr>
          <w:rFonts w:asciiTheme="minorHAnsi" w:hAnsiTheme="minorHAnsi"/>
        </w:rPr>
        <w:t xml:space="preserve">Table </w:t>
      </w:r>
      <w:r w:rsidR="0010304D" w:rsidRPr="00D760A0">
        <w:rPr>
          <w:rFonts w:asciiTheme="minorHAnsi" w:hAnsiTheme="minorHAnsi"/>
        </w:rPr>
        <w:fldChar w:fldCharType="begin"/>
      </w:r>
      <w:r w:rsidR="00142D37" w:rsidRPr="00D760A0">
        <w:rPr>
          <w:rFonts w:asciiTheme="minorHAnsi" w:hAnsiTheme="minorHAnsi"/>
        </w:rPr>
        <w:instrText xml:space="preserve"> SEQ Table \* ARABIC </w:instrText>
      </w:r>
      <w:r w:rsidR="0010304D" w:rsidRPr="00D760A0">
        <w:rPr>
          <w:rFonts w:asciiTheme="minorHAnsi" w:hAnsiTheme="minorHAnsi"/>
        </w:rPr>
        <w:fldChar w:fldCharType="separate"/>
      </w:r>
      <w:r w:rsidRPr="00D760A0">
        <w:rPr>
          <w:rFonts w:asciiTheme="minorHAnsi" w:hAnsiTheme="minorHAnsi"/>
          <w:noProof/>
        </w:rPr>
        <w:t>5</w:t>
      </w:r>
      <w:r w:rsidR="0010304D" w:rsidRPr="00D760A0">
        <w:rPr>
          <w:rFonts w:asciiTheme="minorHAnsi" w:hAnsiTheme="minorHAnsi"/>
        </w:rPr>
        <w:fldChar w:fldCharType="end"/>
      </w:r>
      <w:bookmarkEnd w:id="602"/>
      <w:r w:rsidRPr="00D760A0">
        <w:rPr>
          <w:rFonts w:asciiTheme="minorHAnsi" w:hAnsiTheme="minorHAnsi"/>
        </w:rPr>
        <w:t xml:space="preserve"> - Confidence Ratings for Associations in AVIRA</w:t>
      </w:r>
    </w:p>
    <w:tbl>
      <w:tblPr>
        <w:tblStyle w:val="DELWPTable"/>
        <w:tblW w:w="5000" w:type="pct"/>
        <w:tblLook w:val="01E0" w:firstRow="1" w:lastRow="1" w:firstColumn="1" w:lastColumn="1" w:noHBand="0" w:noVBand="0"/>
      </w:tblPr>
      <w:tblGrid>
        <w:gridCol w:w="1810"/>
        <w:gridCol w:w="318"/>
        <w:gridCol w:w="7114"/>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151" w:type="pct"/>
            <w:gridSpan w:val="2"/>
          </w:tcPr>
          <w:p w:rsidR="001003DD" w:rsidRPr="00D760A0" w:rsidRDefault="001003DD" w:rsidP="001003DD">
            <w:pPr>
              <w:pStyle w:val="TblHd"/>
              <w:rPr>
                <w:rFonts w:asciiTheme="minorHAnsi" w:hAnsiTheme="minorHAnsi"/>
                <w:lang w:eastAsia="en-AU"/>
              </w:rPr>
            </w:pPr>
            <w:r w:rsidRPr="00D760A0">
              <w:rPr>
                <w:rFonts w:asciiTheme="minorHAnsi" w:hAnsiTheme="minorHAnsi"/>
                <w:lang w:eastAsia="en-AU"/>
              </w:rPr>
              <w:t>Confidence Ratings</w:t>
            </w:r>
          </w:p>
        </w:tc>
        <w:tc>
          <w:tcPr>
            <w:tcW w:w="3849" w:type="pct"/>
          </w:tcPr>
          <w:p w:rsidR="001003DD" w:rsidRPr="00D760A0" w:rsidRDefault="001003DD" w:rsidP="001003DD">
            <w:pPr>
              <w:pStyle w:val="TblHd"/>
              <w:rPr>
                <w:rFonts w:asciiTheme="minorHAnsi" w:hAnsiTheme="minorHAnsi"/>
                <w:lang w:eastAsia="en-AU"/>
              </w:rPr>
            </w:pPr>
            <w:r w:rsidRPr="00D760A0">
              <w:rPr>
                <w:rFonts w:asciiTheme="minorHAnsi" w:hAnsiTheme="minorHAnsi"/>
                <w:lang w:eastAsia="en-AU"/>
              </w:rPr>
              <w:t>Clarifier</w:t>
            </w:r>
          </w:p>
        </w:tc>
      </w:tr>
      <w:tr w:rsidR="001003DD" w:rsidRPr="00D760A0" w:rsidTr="00B02436">
        <w:tc>
          <w:tcPr>
            <w:tcW w:w="979"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High</w:t>
            </w:r>
          </w:p>
        </w:tc>
        <w:tc>
          <w:tcPr>
            <w:tcW w:w="4021" w:type="pct"/>
            <w:gridSpan w:val="2"/>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Repeated scientific evidence supports association rating</w:t>
            </w:r>
          </w:p>
        </w:tc>
      </w:tr>
      <w:tr w:rsidR="001003DD" w:rsidRPr="00D760A0" w:rsidTr="00B02436">
        <w:tc>
          <w:tcPr>
            <w:tcW w:w="979"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Medium</w:t>
            </w:r>
          </w:p>
        </w:tc>
        <w:tc>
          <w:tcPr>
            <w:tcW w:w="4021" w:type="pct"/>
            <w:gridSpan w:val="2"/>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Single studies or observations suggests association rating</w:t>
            </w:r>
          </w:p>
        </w:tc>
      </w:tr>
      <w:tr w:rsidR="001003DD" w:rsidRPr="00D760A0" w:rsidTr="00B02436">
        <w:tc>
          <w:tcPr>
            <w:tcW w:w="979"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Low</w:t>
            </w:r>
          </w:p>
        </w:tc>
        <w:tc>
          <w:tcPr>
            <w:tcW w:w="4021" w:type="pct"/>
            <w:gridSpan w:val="2"/>
          </w:tcPr>
          <w:p w:rsidR="001003DD" w:rsidRPr="00D760A0" w:rsidRDefault="001003DD" w:rsidP="001003DD">
            <w:pPr>
              <w:pStyle w:val="TblBdy"/>
              <w:rPr>
                <w:rFonts w:asciiTheme="minorHAnsi" w:hAnsiTheme="minorHAnsi"/>
                <w:lang w:eastAsia="en-AU"/>
              </w:rPr>
            </w:pPr>
            <w:r w:rsidRPr="00D760A0">
              <w:rPr>
                <w:rFonts w:asciiTheme="minorHAnsi" w:hAnsiTheme="minorHAnsi" w:cs="Tahoma"/>
                <w:lang w:eastAsia="zh-TW"/>
              </w:rPr>
              <w:t>Expert/professional opinion based on logical/plausible connection rather than direct evidence</w:t>
            </w:r>
          </w:p>
        </w:tc>
      </w:tr>
    </w:tbl>
    <w:p w:rsidR="00A66C7C" w:rsidRDefault="001003DD" w:rsidP="00D760A0">
      <w:pPr>
        <w:pStyle w:val="Body"/>
        <w:rPr>
          <w:rFonts w:eastAsia="Calibri"/>
        </w:rPr>
      </w:pPr>
      <w:r w:rsidRPr="00D760A0">
        <w:rPr>
          <w:rFonts w:eastAsia="Calibri"/>
        </w:rPr>
        <w:t xml:space="preserve">Three consequence ratings were developed based on level of association (high, medium or low). If no association existed, there is no risk.  These are shown in </w:t>
      </w:r>
      <w:r w:rsidR="00A70571">
        <w:fldChar w:fldCharType="begin"/>
      </w:r>
      <w:r w:rsidR="00A70571">
        <w:instrText xml:space="preserve"> REF _Ref392150554 \h  \* MERGEFORMAT </w:instrText>
      </w:r>
      <w:r w:rsidR="00A70571">
        <w:fldChar w:fldCharType="separate"/>
      </w:r>
      <w:r w:rsidRPr="00D760A0">
        <w:rPr>
          <w:rFonts w:eastAsia="Calibri"/>
          <w:b/>
          <w:bCs/>
          <w:szCs w:val="18"/>
        </w:rPr>
        <w:t>Figure 7</w:t>
      </w:r>
      <w:r w:rsidR="00A70571">
        <w:fldChar w:fldCharType="end"/>
      </w:r>
      <w:r w:rsidRPr="00D760A0">
        <w:rPr>
          <w:rFonts w:eastAsia="Calibri"/>
        </w:rPr>
        <w:t xml:space="preserve">, </w:t>
      </w:r>
      <w:r w:rsidR="00A70571">
        <w:fldChar w:fldCharType="begin"/>
      </w:r>
      <w:r w:rsidR="00A70571">
        <w:instrText xml:space="preserve"> REF _Ref392150561 \h  \* MERGEFORMAT </w:instrText>
      </w:r>
      <w:r w:rsidR="00A70571">
        <w:fldChar w:fldCharType="separate"/>
      </w:r>
      <w:r w:rsidRPr="00D760A0">
        <w:rPr>
          <w:rFonts w:eastAsia="Calibri"/>
          <w:b/>
          <w:bCs/>
          <w:szCs w:val="18"/>
        </w:rPr>
        <w:t>Figure 8</w:t>
      </w:r>
      <w:r w:rsidR="00A70571">
        <w:fldChar w:fldCharType="end"/>
      </w:r>
      <w:r w:rsidRPr="00D760A0">
        <w:rPr>
          <w:rFonts w:eastAsia="Calibri"/>
        </w:rPr>
        <w:t xml:space="preserve"> and </w:t>
      </w:r>
      <w:r w:rsidR="00A70571">
        <w:fldChar w:fldCharType="begin"/>
      </w:r>
      <w:r w:rsidR="00A70571">
        <w:instrText xml:space="preserve"> REF _Ref392150568 \h  \* MERGEFORMAT </w:instrText>
      </w:r>
      <w:r w:rsidR="00A70571">
        <w:fldChar w:fldCharType="separate"/>
      </w:r>
      <w:r w:rsidRPr="00D760A0">
        <w:rPr>
          <w:rFonts w:eastAsia="Calibri"/>
          <w:b/>
          <w:bCs/>
          <w:szCs w:val="18"/>
        </w:rPr>
        <w:t>Figure 9</w:t>
      </w:r>
      <w:r w:rsidR="00A70571">
        <w:fldChar w:fldCharType="end"/>
      </w:r>
      <w:r w:rsidRPr="00D760A0">
        <w:rPr>
          <w:rFonts w:eastAsia="Calibri"/>
        </w:rPr>
        <w:t>.</w:t>
      </w:r>
    </w:p>
    <w:p w:rsidR="00A66C7C" w:rsidRDefault="00A66C7C">
      <w:pPr>
        <w:rPr>
          <w:rFonts w:asciiTheme="minorHAnsi" w:eastAsia="Calibri" w:hAnsiTheme="minorHAnsi" w:cs="Arial"/>
          <w:szCs w:val="32"/>
        </w:rPr>
      </w:pPr>
      <w:r>
        <w:rPr>
          <w:rFonts w:eastAsia="Calibri"/>
        </w:rPr>
        <w:br w:type="page"/>
      </w:r>
    </w:p>
    <w:p w:rsidR="001003DD" w:rsidRPr="00D760A0" w:rsidRDefault="001003DD" w:rsidP="00D760A0">
      <w:pPr>
        <w:pStyle w:val="Body"/>
        <w:rPr>
          <w:rFonts w:eastAsia="Calibri"/>
        </w:rPr>
      </w:pPr>
    </w:p>
    <w:tbl>
      <w:tblPr>
        <w:tblW w:w="501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2"/>
        <w:gridCol w:w="1104"/>
        <w:gridCol w:w="1080"/>
        <w:gridCol w:w="1081"/>
        <w:gridCol w:w="1083"/>
        <w:gridCol w:w="1081"/>
        <w:gridCol w:w="1083"/>
        <w:gridCol w:w="1081"/>
        <w:gridCol w:w="1083"/>
      </w:tblGrid>
      <w:tr w:rsidR="001003DD" w:rsidRPr="00D760A0" w:rsidTr="001003DD">
        <w:trPr>
          <w:trHeight w:val="283"/>
          <w:jc w:val="center"/>
        </w:trPr>
        <w:tc>
          <w:tcPr>
            <w:tcW w:w="320" w:type="pct"/>
            <w:tcBorders>
              <w:top w:val="nil"/>
              <w:left w:val="nil"/>
              <w:bottom w:val="nil"/>
              <w:right w:val="nil"/>
            </w:tcBorders>
          </w:tcPr>
          <w:p w:rsidR="001003DD" w:rsidRPr="00D760A0" w:rsidRDefault="001003DD" w:rsidP="001003DD">
            <w:pPr>
              <w:spacing w:before="60" w:after="60"/>
              <w:jc w:val="center"/>
              <w:rPr>
                <w:rFonts w:asciiTheme="minorHAnsi" w:hAnsiTheme="minorHAnsi"/>
                <w:color w:val="FFFFFF"/>
                <w:sz w:val="18"/>
                <w:szCs w:val="18"/>
              </w:rPr>
            </w:pPr>
          </w:p>
        </w:tc>
        <w:tc>
          <w:tcPr>
            <w:tcW w:w="596" w:type="pct"/>
            <w:tcBorders>
              <w:top w:val="nil"/>
              <w:left w:val="nil"/>
              <w:bottom w:val="nil"/>
            </w:tcBorders>
          </w:tcPr>
          <w:p w:rsidR="001003DD" w:rsidRPr="00D760A0" w:rsidRDefault="001003DD" w:rsidP="001003DD">
            <w:pPr>
              <w:spacing w:before="60" w:after="60"/>
              <w:jc w:val="center"/>
              <w:rPr>
                <w:rFonts w:asciiTheme="minorHAnsi" w:hAnsiTheme="minorHAnsi"/>
                <w:color w:val="FFFFFF"/>
                <w:sz w:val="18"/>
                <w:szCs w:val="18"/>
              </w:rPr>
            </w:pPr>
          </w:p>
        </w:tc>
        <w:tc>
          <w:tcPr>
            <w:tcW w:w="4084" w:type="pct"/>
            <w:gridSpan w:val="7"/>
            <w:shd w:val="clear" w:color="auto" w:fill="A6A6A6"/>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Value Score</w:t>
            </w:r>
          </w:p>
        </w:tc>
      </w:tr>
      <w:tr w:rsidR="001003DD" w:rsidRPr="00D760A0" w:rsidTr="001003DD">
        <w:trPr>
          <w:trHeight w:val="283"/>
          <w:jc w:val="center"/>
        </w:trPr>
        <w:tc>
          <w:tcPr>
            <w:tcW w:w="320" w:type="pct"/>
            <w:tcBorders>
              <w:top w:val="nil"/>
              <w:left w:val="nil"/>
              <w:right w:val="nil"/>
            </w:tcBorders>
          </w:tcPr>
          <w:p w:rsidR="001003DD" w:rsidRPr="00D760A0" w:rsidRDefault="001003DD" w:rsidP="001003DD">
            <w:pPr>
              <w:spacing w:before="60" w:after="60"/>
              <w:jc w:val="center"/>
              <w:rPr>
                <w:rFonts w:asciiTheme="minorHAnsi" w:hAnsiTheme="minorHAnsi"/>
                <w:color w:val="FFFFFF"/>
                <w:sz w:val="18"/>
                <w:szCs w:val="18"/>
              </w:rPr>
            </w:pPr>
          </w:p>
        </w:tc>
        <w:tc>
          <w:tcPr>
            <w:tcW w:w="596" w:type="pct"/>
            <w:tcBorders>
              <w:top w:val="nil"/>
              <w:left w:val="nil"/>
            </w:tcBorders>
            <w:vAlign w:val="center"/>
          </w:tcPr>
          <w:p w:rsidR="001003DD" w:rsidRPr="00D760A0" w:rsidRDefault="001003DD" w:rsidP="001003DD">
            <w:pPr>
              <w:spacing w:before="60" w:after="60"/>
              <w:jc w:val="center"/>
              <w:rPr>
                <w:rFonts w:asciiTheme="minorHAnsi" w:hAnsiTheme="minorHAnsi"/>
                <w:color w:val="FFFFFF"/>
                <w:sz w:val="18"/>
                <w:szCs w:val="18"/>
              </w:rPr>
            </w:pPr>
          </w:p>
        </w:tc>
        <w:tc>
          <w:tcPr>
            <w:tcW w:w="583" w:type="pct"/>
            <w:shd w:val="clear" w:color="auto" w:fill="A6A6A6"/>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0</w:t>
            </w:r>
          </w:p>
        </w:tc>
        <w:tc>
          <w:tcPr>
            <w:tcW w:w="583"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1</w:t>
            </w:r>
          </w:p>
        </w:tc>
        <w:tc>
          <w:tcPr>
            <w:tcW w:w="584"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2</w:t>
            </w:r>
          </w:p>
        </w:tc>
        <w:tc>
          <w:tcPr>
            <w:tcW w:w="583"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3</w:t>
            </w:r>
          </w:p>
        </w:tc>
        <w:tc>
          <w:tcPr>
            <w:tcW w:w="584"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4</w:t>
            </w:r>
          </w:p>
        </w:tc>
        <w:tc>
          <w:tcPr>
            <w:tcW w:w="583"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5</w:t>
            </w:r>
          </w:p>
        </w:tc>
        <w:tc>
          <w:tcPr>
            <w:tcW w:w="584" w:type="pct"/>
            <w:shd w:val="clear" w:color="auto" w:fill="A6A6A6"/>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No Data</w:t>
            </w:r>
          </w:p>
        </w:tc>
      </w:tr>
      <w:tr w:rsidR="001003DD" w:rsidRPr="00D760A0" w:rsidTr="001003DD">
        <w:trPr>
          <w:cantSplit/>
          <w:trHeight w:val="283"/>
          <w:jc w:val="center"/>
        </w:trPr>
        <w:tc>
          <w:tcPr>
            <w:tcW w:w="320" w:type="pct"/>
            <w:vMerge w:val="restart"/>
            <w:shd w:val="clear" w:color="auto" w:fill="A6A6A6"/>
            <w:textDirection w:val="btLr"/>
            <w:vAlign w:val="center"/>
          </w:tcPr>
          <w:p w:rsidR="001003DD" w:rsidRPr="00D760A0" w:rsidRDefault="001003DD" w:rsidP="001003DD">
            <w:pPr>
              <w:spacing w:before="60" w:after="60"/>
              <w:ind w:left="113" w:right="113"/>
              <w:jc w:val="center"/>
              <w:rPr>
                <w:rFonts w:asciiTheme="minorHAnsi" w:hAnsiTheme="minorHAnsi"/>
                <w:b/>
                <w:color w:val="FFFFFF"/>
                <w:sz w:val="18"/>
                <w:szCs w:val="18"/>
              </w:rPr>
            </w:pPr>
            <w:r w:rsidRPr="00D760A0">
              <w:rPr>
                <w:rFonts w:asciiTheme="minorHAnsi" w:hAnsiTheme="minorHAnsi"/>
                <w:b/>
                <w:color w:val="FFFFFF"/>
                <w:sz w:val="18"/>
                <w:szCs w:val="18"/>
              </w:rPr>
              <w:t>Threat Score</w:t>
            </w:r>
          </w:p>
        </w:tc>
        <w:tc>
          <w:tcPr>
            <w:tcW w:w="596"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No Data</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00B0F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VL</w:t>
            </w:r>
          </w:p>
        </w:tc>
        <w:tc>
          <w:tcPr>
            <w:tcW w:w="584" w:type="pct"/>
            <w:shd w:val="clear" w:color="auto" w:fill="99CC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L</w:t>
            </w:r>
          </w:p>
        </w:tc>
        <w:tc>
          <w:tcPr>
            <w:tcW w:w="583" w:type="pct"/>
            <w:shd w:val="clear" w:color="auto" w:fill="FFFF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M</w:t>
            </w:r>
          </w:p>
        </w:tc>
        <w:tc>
          <w:tcPr>
            <w:tcW w:w="584" w:type="pct"/>
            <w:shd w:val="clear" w:color="auto" w:fill="FFCC00"/>
            <w:vAlign w:val="center"/>
          </w:tcPr>
          <w:p w:rsidR="001003DD" w:rsidRPr="00D760A0" w:rsidRDefault="001003DD" w:rsidP="001003DD">
            <w:pPr>
              <w:spacing w:before="60" w:after="60"/>
              <w:jc w:val="center"/>
              <w:rPr>
                <w:rFonts w:asciiTheme="minorHAnsi" w:hAnsiTheme="minorHAnsi"/>
                <w:bCs/>
                <w:sz w:val="18"/>
                <w:szCs w:val="18"/>
              </w:rPr>
            </w:pPr>
            <w:r w:rsidRPr="00D760A0">
              <w:rPr>
                <w:rFonts w:asciiTheme="minorHAnsi" w:hAnsiTheme="minorHAnsi"/>
                <w:bCs/>
                <w:sz w:val="18"/>
                <w:szCs w:val="18"/>
              </w:rPr>
              <w:t>H</w:t>
            </w:r>
          </w:p>
        </w:tc>
        <w:tc>
          <w:tcPr>
            <w:tcW w:w="583" w:type="pct"/>
            <w:shd w:val="clear" w:color="auto" w:fill="FF0000"/>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VH</w:t>
            </w:r>
          </w:p>
        </w:tc>
        <w:tc>
          <w:tcPr>
            <w:tcW w:w="584" w:type="pct"/>
            <w:shd w:val="clear" w:color="auto" w:fill="FF0000"/>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VH</w:t>
            </w:r>
          </w:p>
        </w:tc>
      </w:tr>
      <w:tr w:rsidR="001003DD" w:rsidRPr="00D760A0" w:rsidTr="001003DD">
        <w:trPr>
          <w:cantSplit/>
          <w:trHeight w:val="283"/>
          <w:jc w:val="center"/>
        </w:trPr>
        <w:tc>
          <w:tcPr>
            <w:tcW w:w="320" w:type="pct"/>
            <w:vMerge/>
            <w:shd w:val="clear" w:color="auto" w:fill="A6A6A6"/>
            <w:textDirection w:val="btLr"/>
            <w:vAlign w:val="center"/>
          </w:tcPr>
          <w:p w:rsidR="001003DD" w:rsidRPr="00D760A0" w:rsidRDefault="001003DD" w:rsidP="001003DD">
            <w:pPr>
              <w:spacing w:before="60" w:after="60"/>
              <w:ind w:left="113" w:right="113"/>
              <w:jc w:val="center"/>
              <w:rPr>
                <w:rFonts w:asciiTheme="minorHAnsi" w:hAnsiTheme="minorHAnsi"/>
                <w:b/>
                <w:color w:val="FFFFFF"/>
                <w:sz w:val="18"/>
                <w:szCs w:val="18"/>
              </w:rPr>
            </w:pPr>
          </w:p>
        </w:tc>
        <w:tc>
          <w:tcPr>
            <w:tcW w:w="596"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5</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00B0F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VL</w:t>
            </w:r>
          </w:p>
        </w:tc>
        <w:tc>
          <w:tcPr>
            <w:tcW w:w="584" w:type="pct"/>
            <w:shd w:val="clear" w:color="auto" w:fill="99CC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L</w:t>
            </w:r>
          </w:p>
        </w:tc>
        <w:tc>
          <w:tcPr>
            <w:tcW w:w="583" w:type="pct"/>
            <w:shd w:val="clear" w:color="auto" w:fill="FFFF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M</w:t>
            </w:r>
          </w:p>
        </w:tc>
        <w:tc>
          <w:tcPr>
            <w:tcW w:w="584" w:type="pct"/>
            <w:shd w:val="clear" w:color="auto" w:fill="FFCC00"/>
            <w:vAlign w:val="center"/>
          </w:tcPr>
          <w:p w:rsidR="001003DD" w:rsidRPr="00D760A0" w:rsidRDefault="001003DD" w:rsidP="001003DD">
            <w:pPr>
              <w:spacing w:before="60" w:after="60"/>
              <w:jc w:val="center"/>
              <w:rPr>
                <w:rFonts w:asciiTheme="minorHAnsi" w:hAnsiTheme="minorHAnsi"/>
                <w:bCs/>
                <w:sz w:val="18"/>
                <w:szCs w:val="18"/>
              </w:rPr>
            </w:pPr>
            <w:r w:rsidRPr="00D760A0">
              <w:rPr>
                <w:rFonts w:asciiTheme="minorHAnsi" w:hAnsiTheme="minorHAnsi"/>
                <w:bCs/>
                <w:sz w:val="18"/>
                <w:szCs w:val="18"/>
              </w:rPr>
              <w:t>H</w:t>
            </w:r>
          </w:p>
        </w:tc>
        <w:tc>
          <w:tcPr>
            <w:tcW w:w="583" w:type="pct"/>
            <w:shd w:val="clear" w:color="auto" w:fill="FF0000"/>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VH</w:t>
            </w:r>
          </w:p>
        </w:tc>
        <w:tc>
          <w:tcPr>
            <w:tcW w:w="584" w:type="pct"/>
            <w:shd w:val="clear" w:color="auto" w:fill="FF0000"/>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VH</w:t>
            </w:r>
          </w:p>
        </w:tc>
      </w:tr>
      <w:tr w:rsidR="001003DD" w:rsidRPr="00D760A0" w:rsidTr="001003DD">
        <w:trPr>
          <w:cantSplit/>
          <w:trHeight w:val="283"/>
          <w:jc w:val="center"/>
        </w:trPr>
        <w:tc>
          <w:tcPr>
            <w:tcW w:w="320" w:type="pct"/>
            <w:vMerge/>
            <w:shd w:val="clear" w:color="auto" w:fill="A6A6A6"/>
          </w:tcPr>
          <w:p w:rsidR="001003DD" w:rsidRPr="00D760A0" w:rsidRDefault="001003DD" w:rsidP="001003DD">
            <w:pPr>
              <w:spacing w:before="60" w:after="60"/>
              <w:jc w:val="center"/>
              <w:rPr>
                <w:rFonts w:asciiTheme="minorHAnsi" w:hAnsiTheme="minorHAnsi"/>
                <w:b/>
                <w:color w:val="FFFFFF"/>
                <w:sz w:val="18"/>
                <w:szCs w:val="18"/>
              </w:rPr>
            </w:pPr>
          </w:p>
        </w:tc>
        <w:tc>
          <w:tcPr>
            <w:tcW w:w="596"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4</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4" w:type="pct"/>
            <w:shd w:val="clear" w:color="auto" w:fill="00B0F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VL</w:t>
            </w:r>
          </w:p>
        </w:tc>
        <w:tc>
          <w:tcPr>
            <w:tcW w:w="583" w:type="pct"/>
            <w:shd w:val="clear" w:color="auto" w:fill="99CC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L</w:t>
            </w:r>
          </w:p>
        </w:tc>
        <w:tc>
          <w:tcPr>
            <w:tcW w:w="584" w:type="pct"/>
            <w:shd w:val="clear" w:color="auto" w:fill="FFFF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M</w:t>
            </w:r>
          </w:p>
        </w:tc>
        <w:tc>
          <w:tcPr>
            <w:tcW w:w="583" w:type="pct"/>
            <w:shd w:val="clear" w:color="auto" w:fill="FFCC00"/>
            <w:vAlign w:val="center"/>
          </w:tcPr>
          <w:p w:rsidR="001003DD" w:rsidRPr="00D760A0" w:rsidRDefault="001003DD" w:rsidP="001003DD">
            <w:pPr>
              <w:spacing w:before="60" w:after="60"/>
              <w:jc w:val="center"/>
              <w:rPr>
                <w:rFonts w:asciiTheme="minorHAnsi" w:hAnsiTheme="minorHAnsi"/>
                <w:bCs/>
                <w:sz w:val="18"/>
                <w:szCs w:val="18"/>
              </w:rPr>
            </w:pPr>
            <w:r w:rsidRPr="00D760A0">
              <w:rPr>
                <w:rFonts w:asciiTheme="minorHAnsi" w:hAnsiTheme="minorHAnsi"/>
                <w:bCs/>
                <w:sz w:val="18"/>
                <w:szCs w:val="18"/>
              </w:rPr>
              <w:t>H</w:t>
            </w:r>
          </w:p>
        </w:tc>
        <w:tc>
          <w:tcPr>
            <w:tcW w:w="584" w:type="pct"/>
            <w:shd w:val="clear" w:color="auto" w:fill="FFCC00"/>
            <w:vAlign w:val="center"/>
          </w:tcPr>
          <w:p w:rsidR="001003DD" w:rsidRPr="00D760A0" w:rsidRDefault="001003DD" w:rsidP="001003DD">
            <w:pPr>
              <w:spacing w:before="60" w:after="60"/>
              <w:jc w:val="center"/>
              <w:rPr>
                <w:rFonts w:asciiTheme="minorHAnsi" w:hAnsiTheme="minorHAnsi"/>
                <w:bCs/>
                <w:sz w:val="18"/>
                <w:szCs w:val="18"/>
              </w:rPr>
            </w:pPr>
            <w:r w:rsidRPr="00D760A0">
              <w:rPr>
                <w:rFonts w:asciiTheme="minorHAnsi" w:hAnsiTheme="minorHAnsi"/>
                <w:bCs/>
                <w:sz w:val="18"/>
                <w:szCs w:val="18"/>
              </w:rPr>
              <w:t>H</w:t>
            </w:r>
          </w:p>
        </w:tc>
      </w:tr>
      <w:tr w:rsidR="001003DD" w:rsidRPr="00D760A0" w:rsidTr="001003DD">
        <w:trPr>
          <w:cantSplit/>
          <w:trHeight w:val="283"/>
          <w:jc w:val="center"/>
        </w:trPr>
        <w:tc>
          <w:tcPr>
            <w:tcW w:w="320" w:type="pct"/>
            <w:vMerge/>
            <w:shd w:val="clear" w:color="auto" w:fill="A6A6A6"/>
          </w:tcPr>
          <w:p w:rsidR="001003DD" w:rsidRPr="00D760A0" w:rsidRDefault="001003DD" w:rsidP="001003DD">
            <w:pPr>
              <w:spacing w:before="60" w:after="60"/>
              <w:jc w:val="center"/>
              <w:rPr>
                <w:rFonts w:asciiTheme="minorHAnsi" w:hAnsiTheme="minorHAnsi"/>
                <w:b/>
                <w:color w:val="FFFFFF"/>
                <w:sz w:val="18"/>
                <w:szCs w:val="18"/>
              </w:rPr>
            </w:pPr>
          </w:p>
        </w:tc>
        <w:tc>
          <w:tcPr>
            <w:tcW w:w="596"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3</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4"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00B0F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VL</w:t>
            </w:r>
          </w:p>
        </w:tc>
        <w:tc>
          <w:tcPr>
            <w:tcW w:w="584" w:type="pct"/>
            <w:shd w:val="clear" w:color="auto" w:fill="99CC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L</w:t>
            </w:r>
          </w:p>
        </w:tc>
        <w:tc>
          <w:tcPr>
            <w:tcW w:w="583" w:type="pct"/>
            <w:shd w:val="clear" w:color="auto" w:fill="FFFF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M</w:t>
            </w:r>
          </w:p>
        </w:tc>
        <w:tc>
          <w:tcPr>
            <w:tcW w:w="584" w:type="pct"/>
            <w:shd w:val="clear" w:color="auto" w:fill="FFFF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M</w:t>
            </w:r>
          </w:p>
        </w:tc>
      </w:tr>
      <w:tr w:rsidR="001003DD" w:rsidRPr="00D760A0" w:rsidTr="001003DD">
        <w:trPr>
          <w:cantSplit/>
          <w:trHeight w:val="283"/>
          <w:jc w:val="center"/>
        </w:trPr>
        <w:tc>
          <w:tcPr>
            <w:tcW w:w="320" w:type="pct"/>
            <w:vMerge/>
            <w:shd w:val="clear" w:color="auto" w:fill="A6A6A6"/>
          </w:tcPr>
          <w:p w:rsidR="001003DD" w:rsidRPr="00D760A0" w:rsidRDefault="001003DD" w:rsidP="001003DD">
            <w:pPr>
              <w:spacing w:before="60" w:after="60"/>
              <w:jc w:val="center"/>
              <w:rPr>
                <w:rFonts w:asciiTheme="minorHAnsi" w:hAnsiTheme="minorHAnsi"/>
                <w:b/>
                <w:color w:val="FFFFFF"/>
                <w:sz w:val="18"/>
                <w:szCs w:val="18"/>
              </w:rPr>
            </w:pPr>
          </w:p>
        </w:tc>
        <w:tc>
          <w:tcPr>
            <w:tcW w:w="596"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2</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4"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4" w:type="pct"/>
            <w:shd w:val="clear" w:color="auto" w:fill="00B0F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VL</w:t>
            </w:r>
          </w:p>
        </w:tc>
        <w:tc>
          <w:tcPr>
            <w:tcW w:w="583" w:type="pct"/>
            <w:shd w:val="clear" w:color="auto" w:fill="99CC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L</w:t>
            </w:r>
          </w:p>
        </w:tc>
        <w:tc>
          <w:tcPr>
            <w:tcW w:w="584" w:type="pct"/>
            <w:shd w:val="clear" w:color="auto" w:fill="99CC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L</w:t>
            </w:r>
          </w:p>
        </w:tc>
      </w:tr>
      <w:tr w:rsidR="001003DD" w:rsidRPr="00D760A0" w:rsidTr="001003DD">
        <w:trPr>
          <w:cantSplit/>
          <w:trHeight w:val="283"/>
          <w:jc w:val="center"/>
        </w:trPr>
        <w:tc>
          <w:tcPr>
            <w:tcW w:w="320" w:type="pct"/>
            <w:vMerge/>
            <w:shd w:val="clear" w:color="auto" w:fill="A6A6A6"/>
          </w:tcPr>
          <w:p w:rsidR="001003DD" w:rsidRPr="00D760A0" w:rsidRDefault="001003DD" w:rsidP="001003DD">
            <w:pPr>
              <w:spacing w:before="60" w:after="60"/>
              <w:jc w:val="center"/>
              <w:rPr>
                <w:rFonts w:asciiTheme="minorHAnsi" w:hAnsiTheme="minorHAnsi"/>
                <w:b/>
                <w:color w:val="FFFFFF"/>
                <w:sz w:val="18"/>
                <w:szCs w:val="18"/>
              </w:rPr>
            </w:pPr>
          </w:p>
        </w:tc>
        <w:tc>
          <w:tcPr>
            <w:tcW w:w="596"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1</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4"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4"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00B0F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VL</w:t>
            </w:r>
          </w:p>
        </w:tc>
        <w:tc>
          <w:tcPr>
            <w:tcW w:w="584" w:type="pct"/>
            <w:shd w:val="clear" w:color="auto" w:fill="00B0F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VL</w:t>
            </w:r>
          </w:p>
        </w:tc>
      </w:tr>
      <w:tr w:rsidR="001003DD" w:rsidRPr="00D760A0" w:rsidTr="001003DD">
        <w:trPr>
          <w:cantSplit/>
          <w:trHeight w:val="283"/>
          <w:jc w:val="center"/>
        </w:trPr>
        <w:tc>
          <w:tcPr>
            <w:tcW w:w="320" w:type="pct"/>
            <w:vMerge/>
            <w:shd w:val="clear" w:color="auto" w:fill="A6A6A6"/>
          </w:tcPr>
          <w:p w:rsidR="001003DD" w:rsidRPr="00D760A0" w:rsidRDefault="001003DD" w:rsidP="001003DD">
            <w:pPr>
              <w:spacing w:before="60" w:after="60"/>
              <w:jc w:val="center"/>
              <w:rPr>
                <w:rFonts w:asciiTheme="minorHAnsi" w:hAnsiTheme="minorHAnsi"/>
                <w:b/>
                <w:color w:val="FFFFFF"/>
                <w:sz w:val="18"/>
                <w:szCs w:val="18"/>
              </w:rPr>
            </w:pPr>
          </w:p>
        </w:tc>
        <w:tc>
          <w:tcPr>
            <w:tcW w:w="596"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0</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4"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4"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4"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r>
    </w:tbl>
    <w:p w:rsidR="001003DD" w:rsidRPr="00D760A0" w:rsidRDefault="001003DD" w:rsidP="001003DD">
      <w:pPr>
        <w:pStyle w:val="Caption"/>
        <w:rPr>
          <w:rFonts w:asciiTheme="minorHAnsi" w:eastAsia="Calibri" w:hAnsiTheme="minorHAnsi"/>
        </w:rPr>
      </w:pPr>
      <w:bookmarkStart w:id="603" w:name="_Ref392150554"/>
      <w:r w:rsidRPr="00D760A0">
        <w:rPr>
          <w:rFonts w:asciiTheme="minorHAnsi" w:eastAsia="Calibri" w:hAnsiTheme="minorHAnsi"/>
        </w:rPr>
        <w:t xml:space="preserve">Figure </w:t>
      </w:r>
      <w:r w:rsidR="0010304D" w:rsidRPr="00D760A0">
        <w:rPr>
          <w:rFonts w:asciiTheme="minorHAnsi" w:eastAsia="Calibri" w:hAnsiTheme="minorHAnsi"/>
        </w:rPr>
        <w:fldChar w:fldCharType="begin"/>
      </w:r>
      <w:r w:rsidRPr="00D760A0">
        <w:rPr>
          <w:rFonts w:asciiTheme="minorHAnsi" w:eastAsia="Calibri" w:hAnsiTheme="minorHAnsi"/>
        </w:rPr>
        <w:instrText xml:space="preserve"> SEQ Figure \* ARABIC </w:instrText>
      </w:r>
      <w:r w:rsidR="0010304D" w:rsidRPr="00D760A0">
        <w:rPr>
          <w:rFonts w:asciiTheme="minorHAnsi" w:eastAsia="Calibri" w:hAnsiTheme="minorHAnsi"/>
        </w:rPr>
        <w:fldChar w:fldCharType="separate"/>
      </w:r>
      <w:r w:rsidRPr="00D760A0">
        <w:rPr>
          <w:rFonts w:asciiTheme="minorHAnsi" w:eastAsia="Calibri" w:hAnsiTheme="minorHAnsi"/>
          <w:noProof/>
        </w:rPr>
        <w:t>7</w:t>
      </w:r>
      <w:r w:rsidR="0010304D" w:rsidRPr="00D760A0">
        <w:rPr>
          <w:rFonts w:asciiTheme="minorHAnsi" w:eastAsia="Calibri" w:hAnsiTheme="minorHAnsi"/>
          <w:noProof/>
        </w:rPr>
        <w:fldChar w:fldCharType="end"/>
      </w:r>
      <w:bookmarkEnd w:id="603"/>
      <w:r w:rsidRPr="00D760A0">
        <w:rPr>
          <w:rFonts w:asciiTheme="minorHAnsi" w:eastAsia="Calibri" w:hAnsiTheme="minorHAnsi"/>
        </w:rPr>
        <w:t xml:space="preserve"> - Consequence Rating Table for High Value-Threat Associations</w:t>
      </w:r>
    </w:p>
    <w:tbl>
      <w:tblPr>
        <w:tblW w:w="501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2"/>
        <w:gridCol w:w="1106"/>
        <w:gridCol w:w="1081"/>
        <w:gridCol w:w="1081"/>
        <w:gridCol w:w="1081"/>
        <w:gridCol w:w="1081"/>
        <w:gridCol w:w="1081"/>
        <w:gridCol w:w="1081"/>
        <w:gridCol w:w="1084"/>
      </w:tblGrid>
      <w:tr w:rsidR="001003DD" w:rsidRPr="00D760A0" w:rsidTr="001003DD">
        <w:trPr>
          <w:cantSplit/>
          <w:trHeight w:val="283"/>
          <w:jc w:val="center"/>
        </w:trPr>
        <w:tc>
          <w:tcPr>
            <w:tcW w:w="320" w:type="pct"/>
            <w:tcBorders>
              <w:top w:val="nil"/>
              <w:left w:val="nil"/>
              <w:bottom w:val="nil"/>
              <w:right w:val="nil"/>
            </w:tcBorders>
          </w:tcPr>
          <w:p w:rsidR="001003DD" w:rsidRPr="00D760A0" w:rsidRDefault="001003DD" w:rsidP="001003DD">
            <w:pPr>
              <w:spacing w:before="60" w:after="60"/>
              <w:jc w:val="center"/>
              <w:rPr>
                <w:rFonts w:asciiTheme="minorHAnsi" w:hAnsiTheme="minorHAnsi"/>
                <w:color w:val="FFFFFF"/>
                <w:sz w:val="18"/>
                <w:szCs w:val="18"/>
              </w:rPr>
            </w:pPr>
          </w:p>
        </w:tc>
        <w:tc>
          <w:tcPr>
            <w:tcW w:w="597" w:type="pct"/>
            <w:tcBorders>
              <w:top w:val="nil"/>
              <w:left w:val="nil"/>
              <w:bottom w:val="nil"/>
            </w:tcBorders>
          </w:tcPr>
          <w:p w:rsidR="001003DD" w:rsidRPr="00D760A0" w:rsidRDefault="001003DD" w:rsidP="001003DD">
            <w:pPr>
              <w:spacing w:before="60" w:after="60"/>
              <w:jc w:val="center"/>
              <w:rPr>
                <w:rFonts w:asciiTheme="minorHAnsi" w:hAnsiTheme="minorHAnsi"/>
                <w:color w:val="FFFFFF"/>
                <w:sz w:val="18"/>
                <w:szCs w:val="18"/>
              </w:rPr>
            </w:pPr>
          </w:p>
        </w:tc>
        <w:tc>
          <w:tcPr>
            <w:tcW w:w="4083" w:type="pct"/>
            <w:gridSpan w:val="7"/>
            <w:shd w:val="clear" w:color="auto" w:fill="A6A6A6"/>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Value Score</w:t>
            </w:r>
          </w:p>
        </w:tc>
      </w:tr>
      <w:tr w:rsidR="001003DD" w:rsidRPr="00D760A0" w:rsidTr="001003DD">
        <w:trPr>
          <w:cantSplit/>
          <w:trHeight w:val="283"/>
          <w:jc w:val="center"/>
        </w:trPr>
        <w:tc>
          <w:tcPr>
            <w:tcW w:w="320" w:type="pct"/>
            <w:tcBorders>
              <w:top w:val="nil"/>
              <w:left w:val="nil"/>
              <w:right w:val="nil"/>
            </w:tcBorders>
          </w:tcPr>
          <w:p w:rsidR="001003DD" w:rsidRPr="00D760A0" w:rsidRDefault="001003DD" w:rsidP="001003DD">
            <w:pPr>
              <w:spacing w:before="60" w:after="60"/>
              <w:jc w:val="center"/>
              <w:rPr>
                <w:rFonts w:asciiTheme="minorHAnsi" w:hAnsiTheme="minorHAnsi"/>
                <w:color w:val="FFFFFF"/>
                <w:sz w:val="18"/>
                <w:szCs w:val="18"/>
              </w:rPr>
            </w:pPr>
          </w:p>
        </w:tc>
        <w:tc>
          <w:tcPr>
            <w:tcW w:w="597" w:type="pct"/>
            <w:tcBorders>
              <w:top w:val="nil"/>
              <w:left w:val="nil"/>
            </w:tcBorders>
            <w:vAlign w:val="center"/>
          </w:tcPr>
          <w:p w:rsidR="001003DD" w:rsidRPr="00D760A0" w:rsidRDefault="001003DD" w:rsidP="001003DD">
            <w:pPr>
              <w:spacing w:before="60" w:after="60"/>
              <w:jc w:val="center"/>
              <w:rPr>
                <w:rFonts w:asciiTheme="minorHAnsi" w:hAnsiTheme="minorHAnsi"/>
                <w:color w:val="FFFFFF"/>
                <w:sz w:val="18"/>
                <w:szCs w:val="18"/>
              </w:rPr>
            </w:pPr>
          </w:p>
        </w:tc>
        <w:tc>
          <w:tcPr>
            <w:tcW w:w="583" w:type="pct"/>
            <w:shd w:val="clear" w:color="auto" w:fill="A6A6A6"/>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0</w:t>
            </w:r>
          </w:p>
        </w:tc>
        <w:tc>
          <w:tcPr>
            <w:tcW w:w="583"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1</w:t>
            </w:r>
          </w:p>
        </w:tc>
        <w:tc>
          <w:tcPr>
            <w:tcW w:w="583"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2</w:t>
            </w:r>
          </w:p>
        </w:tc>
        <w:tc>
          <w:tcPr>
            <w:tcW w:w="583"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3</w:t>
            </w:r>
          </w:p>
        </w:tc>
        <w:tc>
          <w:tcPr>
            <w:tcW w:w="583"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4</w:t>
            </w:r>
          </w:p>
        </w:tc>
        <w:tc>
          <w:tcPr>
            <w:tcW w:w="583"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5</w:t>
            </w:r>
          </w:p>
        </w:tc>
        <w:tc>
          <w:tcPr>
            <w:tcW w:w="584" w:type="pct"/>
            <w:shd w:val="clear" w:color="auto" w:fill="A6A6A6"/>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No Data</w:t>
            </w:r>
          </w:p>
        </w:tc>
      </w:tr>
      <w:tr w:rsidR="001003DD" w:rsidRPr="00D760A0" w:rsidTr="001003DD">
        <w:trPr>
          <w:cantSplit/>
          <w:trHeight w:val="283"/>
          <w:jc w:val="center"/>
        </w:trPr>
        <w:tc>
          <w:tcPr>
            <w:tcW w:w="320" w:type="pct"/>
            <w:vMerge w:val="restart"/>
            <w:shd w:val="clear" w:color="auto" w:fill="A6A6A6"/>
            <w:textDirection w:val="btLr"/>
            <w:vAlign w:val="center"/>
          </w:tcPr>
          <w:p w:rsidR="001003DD" w:rsidRPr="00D760A0" w:rsidRDefault="001003DD" w:rsidP="001003DD">
            <w:pPr>
              <w:spacing w:before="60" w:after="60"/>
              <w:ind w:left="113" w:right="113"/>
              <w:jc w:val="center"/>
              <w:rPr>
                <w:rFonts w:asciiTheme="minorHAnsi" w:hAnsiTheme="minorHAnsi"/>
                <w:b/>
                <w:color w:val="FFFFFF"/>
                <w:sz w:val="18"/>
                <w:szCs w:val="18"/>
              </w:rPr>
            </w:pPr>
            <w:r w:rsidRPr="00D760A0">
              <w:rPr>
                <w:rFonts w:asciiTheme="minorHAnsi" w:hAnsiTheme="minorHAnsi"/>
                <w:b/>
                <w:color w:val="FFFFFF"/>
                <w:sz w:val="18"/>
                <w:szCs w:val="18"/>
              </w:rPr>
              <w:t>Threat Score</w:t>
            </w:r>
          </w:p>
        </w:tc>
        <w:tc>
          <w:tcPr>
            <w:tcW w:w="597"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No Data</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00B0F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VL</w:t>
            </w:r>
          </w:p>
        </w:tc>
        <w:tc>
          <w:tcPr>
            <w:tcW w:w="583" w:type="pct"/>
            <w:shd w:val="clear" w:color="auto" w:fill="99CC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L</w:t>
            </w:r>
          </w:p>
        </w:tc>
        <w:tc>
          <w:tcPr>
            <w:tcW w:w="583" w:type="pct"/>
            <w:shd w:val="clear" w:color="auto" w:fill="FFFF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M</w:t>
            </w:r>
          </w:p>
        </w:tc>
        <w:tc>
          <w:tcPr>
            <w:tcW w:w="583" w:type="pct"/>
            <w:shd w:val="clear" w:color="auto" w:fill="FFC0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H</w:t>
            </w:r>
          </w:p>
        </w:tc>
        <w:tc>
          <w:tcPr>
            <w:tcW w:w="584" w:type="pct"/>
            <w:shd w:val="clear" w:color="auto" w:fill="FFC0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H</w:t>
            </w:r>
          </w:p>
        </w:tc>
      </w:tr>
      <w:tr w:rsidR="001003DD" w:rsidRPr="00D760A0" w:rsidTr="001003DD">
        <w:trPr>
          <w:cantSplit/>
          <w:trHeight w:val="283"/>
          <w:jc w:val="center"/>
        </w:trPr>
        <w:tc>
          <w:tcPr>
            <w:tcW w:w="320" w:type="pct"/>
            <w:vMerge/>
            <w:shd w:val="clear" w:color="auto" w:fill="A6A6A6"/>
            <w:textDirection w:val="btLr"/>
            <w:vAlign w:val="center"/>
          </w:tcPr>
          <w:p w:rsidR="001003DD" w:rsidRPr="00D760A0" w:rsidRDefault="001003DD" w:rsidP="001003DD">
            <w:pPr>
              <w:spacing w:before="60" w:after="60"/>
              <w:ind w:left="113" w:right="113"/>
              <w:jc w:val="center"/>
              <w:rPr>
                <w:rFonts w:asciiTheme="minorHAnsi" w:hAnsiTheme="minorHAnsi"/>
                <w:b/>
                <w:color w:val="FFFFFF"/>
                <w:sz w:val="18"/>
                <w:szCs w:val="18"/>
              </w:rPr>
            </w:pPr>
          </w:p>
        </w:tc>
        <w:tc>
          <w:tcPr>
            <w:tcW w:w="597"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5</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00B0F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VL</w:t>
            </w:r>
          </w:p>
        </w:tc>
        <w:tc>
          <w:tcPr>
            <w:tcW w:w="583" w:type="pct"/>
            <w:shd w:val="clear" w:color="auto" w:fill="99CC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L</w:t>
            </w:r>
          </w:p>
        </w:tc>
        <w:tc>
          <w:tcPr>
            <w:tcW w:w="583" w:type="pct"/>
            <w:shd w:val="clear" w:color="auto" w:fill="FFFF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M</w:t>
            </w:r>
          </w:p>
        </w:tc>
        <w:tc>
          <w:tcPr>
            <w:tcW w:w="583" w:type="pct"/>
            <w:shd w:val="clear" w:color="auto" w:fill="FFC0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H</w:t>
            </w:r>
          </w:p>
        </w:tc>
        <w:tc>
          <w:tcPr>
            <w:tcW w:w="584" w:type="pct"/>
            <w:shd w:val="clear" w:color="auto" w:fill="FFC0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H</w:t>
            </w:r>
          </w:p>
        </w:tc>
      </w:tr>
      <w:tr w:rsidR="001003DD" w:rsidRPr="00D760A0" w:rsidTr="001003DD">
        <w:trPr>
          <w:cantSplit/>
          <w:trHeight w:val="283"/>
          <w:jc w:val="center"/>
        </w:trPr>
        <w:tc>
          <w:tcPr>
            <w:tcW w:w="320" w:type="pct"/>
            <w:vMerge/>
            <w:shd w:val="clear" w:color="auto" w:fill="A6A6A6"/>
          </w:tcPr>
          <w:p w:rsidR="001003DD" w:rsidRPr="00D760A0" w:rsidRDefault="001003DD" w:rsidP="001003DD">
            <w:pPr>
              <w:spacing w:before="60" w:after="60"/>
              <w:jc w:val="center"/>
              <w:rPr>
                <w:rFonts w:asciiTheme="minorHAnsi" w:hAnsiTheme="minorHAnsi"/>
                <w:b/>
                <w:color w:val="FFFFFF"/>
                <w:sz w:val="18"/>
                <w:szCs w:val="18"/>
              </w:rPr>
            </w:pPr>
          </w:p>
        </w:tc>
        <w:tc>
          <w:tcPr>
            <w:tcW w:w="597"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4</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00B0F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VL</w:t>
            </w:r>
          </w:p>
        </w:tc>
        <w:tc>
          <w:tcPr>
            <w:tcW w:w="583" w:type="pct"/>
            <w:shd w:val="clear" w:color="auto" w:fill="99CC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L</w:t>
            </w:r>
          </w:p>
        </w:tc>
        <w:tc>
          <w:tcPr>
            <w:tcW w:w="583" w:type="pct"/>
            <w:shd w:val="clear" w:color="auto" w:fill="FFFF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M</w:t>
            </w:r>
          </w:p>
        </w:tc>
        <w:tc>
          <w:tcPr>
            <w:tcW w:w="584" w:type="pct"/>
            <w:shd w:val="clear" w:color="auto" w:fill="FFFF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M</w:t>
            </w:r>
          </w:p>
        </w:tc>
      </w:tr>
      <w:tr w:rsidR="001003DD" w:rsidRPr="00D760A0" w:rsidTr="001003DD">
        <w:trPr>
          <w:cantSplit/>
          <w:trHeight w:val="283"/>
          <w:jc w:val="center"/>
        </w:trPr>
        <w:tc>
          <w:tcPr>
            <w:tcW w:w="320" w:type="pct"/>
            <w:vMerge/>
            <w:shd w:val="clear" w:color="auto" w:fill="A6A6A6"/>
          </w:tcPr>
          <w:p w:rsidR="001003DD" w:rsidRPr="00D760A0" w:rsidRDefault="001003DD" w:rsidP="001003DD">
            <w:pPr>
              <w:spacing w:before="60" w:after="60"/>
              <w:jc w:val="center"/>
              <w:rPr>
                <w:rFonts w:asciiTheme="minorHAnsi" w:hAnsiTheme="minorHAnsi"/>
                <w:b/>
                <w:color w:val="FFFFFF"/>
                <w:sz w:val="18"/>
                <w:szCs w:val="18"/>
              </w:rPr>
            </w:pPr>
          </w:p>
        </w:tc>
        <w:tc>
          <w:tcPr>
            <w:tcW w:w="597"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3</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00B0F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VL</w:t>
            </w:r>
          </w:p>
        </w:tc>
        <w:tc>
          <w:tcPr>
            <w:tcW w:w="583" w:type="pct"/>
            <w:shd w:val="clear" w:color="auto" w:fill="99CC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L</w:t>
            </w:r>
          </w:p>
        </w:tc>
        <w:tc>
          <w:tcPr>
            <w:tcW w:w="584" w:type="pct"/>
            <w:shd w:val="clear" w:color="auto" w:fill="99CC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L</w:t>
            </w:r>
          </w:p>
        </w:tc>
      </w:tr>
      <w:tr w:rsidR="001003DD" w:rsidRPr="00D760A0" w:rsidTr="001003DD">
        <w:trPr>
          <w:cantSplit/>
          <w:trHeight w:val="283"/>
          <w:jc w:val="center"/>
        </w:trPr>
        <w:tc>
          <w:tcPr>
            <w:tcW w:w="320" w:type="pct"/>
            <w:vMerge/>
            <w:shd w:val="clear" w:color="auto" w:fill="A6A6A6"/>
          </w:tcPr>
          <w:p w:rsidR="001003DD" w:rsidRPr="00D760A0" w:rsidRDefault="001003DD" w:rsidP="001003DD">
            <w:pPr>
              <w:spacing w:before="60" w:after="60"/>
              <w:jc w:val="center"/>
              <w:rPr>
                <w:rFonts w:asciiTheme="minorHAnsi" w:hAnsiTheme="minorHAnsi"/>
                <w:b/>
                <w:color w:val="FFFFFF"/>
                <w:sz w:val="18"/>
                <w:szCs w:val="18"/>
              </w:rPr>
            </w:pPr>
          </w:p>
        </w:tc>
        <w:tc>
          <w:tcPr>
            <w:tcW w:w="597"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2</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00B0F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VL</w:t>
            </w:r>
          </w:p>
        </w:tc>
        <w:tc>
          <w:tcPr>
            <w:tcW w:w="584" w:type="pct"/>
            <w:shd w:val="clear" w:color="auto" w:fill="00B0F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VL</w:t>
            </w:r>
          </w:p>
        </w:tc>
      </w:tr>
      <w:tr w:rsidR="001003DD" w:rsidRPr="00D760A0" w:rsidTr="001003DD">
        <w:trPr>
          <w:cantSplit/>
          <w:trHeight w:val="283"/>
          <w:jc w:val="center"/>
        </w:trPr>
        <w:tc>
          <w:tcPr>
            <w:tcW w:w="320" w:type="pct"/>
            <w:vMerge/>
            <w:shd w:val="clear" w:color="auto" w:fill="A6A6A6"/>
          </w:tcPr>
          <w:p w:rsidR="001003DD" w:rsidRPr="00D760A0" w:rsidRDefault="001003DD" w:rsidP="001003DD">
            <w:pPr>
              <w:spacing w:before="60" w:after="60"/>
              <w:jc w:val="center"/>
              <w:rPr>
                <w:rFonts w:asciiTheme="minorHAnsi" w:hAnsiTheme="minorHAnsi"/>
                <w:b/>
                <w:color w:val="FFFFFF"/>
                <w:sz w:val="18"/>
                <w:szCs w:val="18"/>
              </w:rPr>
            </w:pPr>
          </w:p>
        </w:tc>
        <w:tc>
          <w:tcPr>
            <w:tcW w:w="597"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1</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4"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r>
      <w:tr w:rsidR="001003DD" w:rsidRPr="00D760A0" w:rsidTr="001003DD">
        <w:trPr>
          <w:cantSplit/>
          <w:trHeight w:val="283"/>
          <w:jc w:val="center"/>
        </w:trPr>
        <w:tc>
          <w:tcPr>
            <w:tcW w:w="320" w:type="pct"/>
            <w:vMerge/>
            <w:shd w:val="clear" w:color="auto" w:fill="A6A6A6"/>
          </w:tcPr>
          <w:p w:rsidR="001003DD" w:rsidRPr="00D760A0" w:rsidRDefault="001003DD" w:rsidP="001003DD">
            <w:pPr>
              <w:spacing w:before="60" w:after="60"/>
              <w:jc w:val="center"/>
              <w:rPr>
                <w:rFonts w:asciiTheme="minorHAnsi" w:hAnsiTheme="minorHAnsi"/>
                <w:b/>
                <w:color w:val="FFFFFF"/>
                <w:sz w:val="18"/>
                <w:szCs w:val="18"/>
              </w:rPr>
            </w:pPr>
          </w:p>
        </w:tc>
        <w:tc>
          <w:tcPr>
            <w:tcW w:w="597"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0</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4"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r>
    </w:tbl>
    <w:p w:rsidR="001003DD" w:rsidRPr="00D760A0" w:rsidRDefault="001003DD" w:rsidP="001003DD">
      <w:pPr>
        <w:pStyle w:val="Caption"/>
        <w:rPr>
          <w:rFonts w:asciiTheme="minorHAnsi" w:eastAsia="Calibri" w:hAnsiTheme="minorHAnsi"/>
        </w:rPr>
      </w:pPr>
      <w:bookmarkStart w:id="604" w:name="_Ref392150561"/>
      <w:r w:rsidRPr="00D760A0">
        <w:rPr>
          <w:rFonts w:asciiTheme="minorHAnsi" w:eastAsia="Calibri" w:hAnsiTheme="minorHAnsi"/>
        </w:rPr>
        <w:t xml:space="preserve">Figure </w:t>
      </w:r>
      <w:r w:rsidR="0010304D" w:rsidRPr="00D760A0">
        <w:rPr>
          <w:rFonts w:asciiTheme="minorHAnsi" w:eastAsia="Calibri" w:hAnsiTheme="minorHAnsi"/>
        </w:rPr>
        <w:fldChar w:fldCharType="begin"/>
      </w:r>
      <w:r w:rsidRPr="00D760A0">
        <w:rPr>
          <w:rFonts w:asciiTheme="minorHAnsi" w:eastAsia="Calibri" w:hAnsiTheme="minorHAnsi"/>
        </w:rPr>
        <w:instrText xml:space="preserve"> SEQ Figure \* ARABIC </w:instrText>
      </w:r>
      <w:r w:rsidR="0010304D" w:rsidRPr="00D760A0">
        <w:rPr>
          <w:rFonts w:asciiTheme="minorHAnsi" w:eastAsia="Calibri" w:hAnsiTheme="minorHAnsi"/>
        </w:rPr>
        <w:fldChar w:fldCharType="separate"/>
      </w:r>
      <w:r w:rsidRPr="00D760A0">
        <w:rPr>
          <w:rFonts w:asciiTheme="minorHAnsi" w:eastAsia="Calibri" w:hAnsiTheme="minorHAnsi"/>
          <w:noProof/>
        </w:rPr>
        <w:t>8</w:t>
      </w:r>
      <w:r w:rsidR="0010304D" w:rsidRPr="00D760A0">
        <w:rPr>
          <w:rFonts w:asciiTheme="minorHAnsi" w:eastAsia="Calibri" w:hAnsiTheme="minorHAnsi"/>
          <w:noProof/>
        </w:rPr>
        <w:fldChar w:fldCharType="end"/>
      </w:r>
      <w:bookmarkEnd w:id="604"/>
      <w:r w:rsidRPr="00D760A0">
        <w:rPr>
          <w:rFonts w:asciiTheme="minorHAnsi" w:eastAsia="Calibri" w:hAnsiTheme="minorHAnsi"/>
        </w:rPr>
        <w:t xml:space="preserve"> - Consequence Rating Table for Medium Value-Threat Associations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0"/>
        <w:gridCol w:w="1099"/>
        <w:gridCol w:w="1078"/>
        <w:gridCol w:w="1078"/>
        <w:gridCol w:w="1078"/>
        <w:gridCol w:w="1078"/>
        <w:gridCol w:w="1078"/>
        <w:gridCol w:w="1078"/>
        <w:gridCol w:w="1085"/>
      </w:tblGrid>
      <w:tr w:rsidR="001003DD" w:rsidRPr="00D760A0" w:rsidTr="001003DD">
        <w:trPr>
          <w:cantSplit/>
          <w:trHeight w:val="283"/>
          <w:jc w:val="center"/>
        </w:trPr>
        <w:tc>
          <w:tcPr>
            <w:tcW w:w="320" w:type="pct"/>
            <w:tcBorders>
              <w:top w:val="nil"/>
              <w:left w:val="nil"/>
              <w:bottom w:val="nil"/>
              <w:right w:val="nil"/>
            </w:tcBorders>
          </w:tcPr>
          <w:p w:rsidR="001003DD" w:rsidRPr="00D760A0" w:rsidRDefault="001003DD" w:rsidP="001003DD">
            <w:pPr>
              <w:spacing w:before="60" w:after="60"/>
              <w:jc w:val="center"/>
              <w:rPr>
                <w:rFonts w:asciiTheme="minorHAnsi" w:hAnsiTheme="minorHAnsi"/>
                <w:color w:val="FFFFFF"/>
                <w:sz w:val="18"/>
                <w:szCs w:val="18"/>
              </w:rPr>
            </w:pPr>
          </w:p>
        </w:tc>
        <w:tc>
          <w:tcPr>
            <w:tcW w:w="595" w:type="pct"/>
            <w:tcBorders>
              <w:top w:val="nil"/>
              <w:left w:val="nil"/>
              <w:bottom w:val="nil"/>
            </w:tcBorders>
          </w:tcPr>
          <w:p w:rsidR="001003DD" w:rsidRPr="00D760A0" w:rsidRDefault="001003DD" w:rsidP="001003DD">
            <w:pPr>
              <w:spacing w:before="60" w:after="60"/>
              <w:jc w:val="center"/>
              <w:rPr>
                <w:rFonts w:asciiTheme="minorHAnsi" w:hAnsiTheme="minorHAnsi"/>
                <w:color w:val="FFFFFF"/>
                <w:sz w:val="18"/>
                <w:szCs w:val="18"/>
              </w:rPr>
            </w:pPr>
          </w:p>
        </w:tc>
        <w:tc>
          <w:tcPr>
            <w:tcW w:w="4085" w:type="pct"/>
            <w:gridSpan w:val="7"/>
            <w:shd w:val="clear" w:color="auto" w:fill="A6A6A6"/>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Value Score</w:t>
            </w:r>
          </w:p>
        </w:tc>
      </w:tr>
      <w:tr w:rsidR="001003DD" w:rsidRPr="00D760A0" w:rsidTr="001003DD">
        <w:trPr>
          <w:cantSplit/>
          <w:trHeight w:val="283"/>
          <w:jc w:val="center"/>
        </w:trPr>
        <w:tc>
          <w:tcPr>
            <w:tcW w:w="320" w:type="pct"/>
            <w:tcBorders>
              <w:top w:val="nil"/>
              <w:left w:val="nil"/>
              <w:right w:val="nil"/>
            </w:tcBorders>
          </w:tcPr>
          <w:p w:rsidR="001003DD" w:rsidRPr="00D760A0" w:rsidRDefault="001003DD" w:rsidP="001003DD">
            <w:pPr>
              <w:spacing w:before="60" w:after="60"/>
              <w:jc w:val="center"/>
              <w:rPr>
                <w:rFonts w:asciiTheme="minorHAnsi" w:hAnsiTheme="minorHAnsi"/>
                <w:color w:val="FFFFFF"/>
                <w:sz w:val="18"/>
                <w:szCs w:val="18"/>
              </w:rPr>
            </w:pPr>
          </w:p>
        </w:tc>
        <w:tc>
          <w:tcPr>
            <w:tcW w:w="595" w:type="pct"/>
            <w:tcBorders>
              <w:top w:val="nil"/>
              <w:left w:val="nil"/>
            </w:tcBorders>
            <w:vAlign w:val="center"/>
          </w:tcPr>
          <w:p w:rsidR="001003DD" w:rsidRPr="00D760A0" w:rsidRDefault="001003DD" w:rsidP="001003DD">
            <w:pPr>
              <w:spacing w:before="60" w:after="60"/>
              <w:jc w:val="center"/>
              <w:rPr>
                <w:rFonts w:asciiTheme="minorHAnsi" w:hAnsiTheme="minorHAnsi"/>
                <w:color w:val="FFFFFF"/>
                <w:sz w:val="18"/>
                <w:szCs w:val="18"/>
              </w:rPr>
            </w:pPr>
          </w:p>
        </w:tc>
        <w:tc>
          <w:tcPr>
            <w:tcW w:w="583" w:type="pct"/>
            <w:shd w:val="clear" w:color="auto" w:fill="A6A6A6"/>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0</w:t>
            </w:r>
          </w:p>
        </w:tc>
        <w:tc>
          <w:tcPr>
            <w:tcW w:w="583"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1</w:t>
            </w:r>
          </w:p>
        </w:tc>
        <w:tc>
          <w:tcPr>
            <w:tcW w:w="583"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2</w:t>
            </w:r>
          </w:p>
        </w:tc>
        <w:tc>
          <w:tcPr>
            <w:tcW w:w="583"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3</w:t>
            </w:r>
          </w:p>
        </w:tc>
        <w:tc>
          <w:tcPr>
            <w:tcW w:w="583"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4</w:t>
            </w:r>
          </w:p>
        </w:tc>
        <w:tc>
          <w:tcPr>
            <w:tcW w:w="583"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5</w:t>
            </w:r>
          </w:p>
        </w:tc>
        <w:tc>
          <w:tcPr>
            <w:tcW w:w="586" w:type="pct"/>
            <w:shd w:val="clear" w:color="auto" w:fill="A6A6A6"/>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No Data</w:t>
            </w:r>
          </w:p>
        </w:tc>
      </w:tr>
      <w:tr w:rsidR="001003DD" w:rsidRPr="00D760A0" w:rsidTr="001003DD">
        <w:trPr>
          <w:cantSplit/>
          <w:trHeight w:val="283"/>
          <w:jc w:val="center"/>
        </w:trPr>
        <w:tc>
          <w:tcPr>
            <w:tcW w:w="320" w:type="pct"/>
            <w:vMerge w:val="restart"/>
            <w:shd w:val="clear" w:color="auto" w:fill="A6A6A6"/>
            <w:textDirection w:val="btLr"/>
            <w:vAlign w:val="center"/>
          </w:tcPr>
          <w:p w:rsidR="001003DD" w:rsidRPr="00D760A0" w:rsidRDefault="001003DD" w:rsidP="001003DD">
            <w:pPr>
              <w:spacing w:before="60" w:after="60"/>
              <w:ind w:left="113" w:right="113"/>
              <w:jc w:val="center"/>
              <w:rPr>
                <w:rFonts w:asciiTheme="minorHAnsi" w:hAnsiTheme="minorHAnsi"/>
                <w:b/>
                <w:color w:val="FFFFFF"/>
                <w:sz w:val="18"/>
                <w:szCs w:val="18"/>
              </w:rPr>
            </w:pPr>
            <w:r w:rsidRPr="00D760A0">
              <w:rPr>
                <w:rFonts w:asciiTheme="minorHAnsi" w:hAnsiTheme="minorHAnsi"/>
                <w:b/>
                <w:color w:val="FFFFFF"/>
                <w:sz w:val="18"/>
                <w:szCs w:val="18"/>
              </w:rPr>
              <w:t>Threat Score</w:t>
            </w:r>
          </w:p>
        </w:tc>
        <w:tc>
          <w:tcPr>
            <w:tcW w:w="595"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No Data</w:t>
            </w:r>
          </w:p>
        </w:tc>
        <w:tc>
          <w:tcPr>
            <w:tcW w:w="583"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00B0F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VL</w:t>
            </w:r>
          </w:p>
        </w:tc>
        <w:tc>
          <w:tcPr>
            <w:tcW w:w="583" w:type="pct"/>
            <w:shd w:val="clear" w:color="auto" w:fill="92D05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L</w:t>
            </w:r>
          </w:p>
        </w:tc>
        <w:tc>
          <w:tcPr>
            <w:tcW w:w="583" w:type="pct"/>
            <w:shd w:val="clear" w:color="auto" w:fill="FFFF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M</w:t>
            </w:r>
          </w:p>
        </w:tc>
        <w:tc>
          <w:tcPr>
            <w:tcW w:w="586" w:type="pct"/>
            <w:shd w:val="clear" w:color="auto" w:fill="FFFF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M</w:t>
            </w:r>
          </w:p>
        </w:tc>
      </w:tr>
      <w:tr w:rsidR="001003DD" w:rsidRPr="00D760A0" w:rsidTr="001003DD">
        <w:trPr>
          <w:cantSplit/>
          <w:trHeight w:val="283"/>
          <w:jc w:val="center"/>
        </w:trPr>
        <w:tc>
          <w:tcPr>
            <w:tcW w:w="320" w:type="pct"/>
            <w:vMerge/>
            <w:shd w:val="clear" w:color="auto" w:fill="A6A6A6"/>
            <w:textDirection w:val="btLr"/>
            <w:vAlign w:val="center"/>
          </w:tcPr>
          <w:p w:rsidR="001003DD" w:rsidRPr="00D760A0" w:rsidRDefault="001003DD" w:rsidP="001003DD">
            <w:pPr>
              <w:spacing w:before="60" w:after="60"/>
              <w:ind w:left="113" w:right="113"/>
              <w:jc w:val="center"/>
              <w:rPr>
                <w:rFonts w:asciiTheme="minorHAnsi" w:hAnsiTheme="minorHAnsi"/>
                <w:b/>
                <w:color w:val="FFFFFF"/>
                <w:sz w:val="18"/>
                <w:szCs w:val="18"/>
              </w:rPr>
            </w:pPr>
          </w:p>
        </w:tc>
        <w:tc>
          <w:tcPr>
            <w:tcW w:w="595"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5</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00B0F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VL</w:t>
            </w:r>
          </w:p>
        </w:tc>
        <w:tc>
          <w:tcPr>
            <w:tcW w:w="583" w:type="pct"/>
            <w:shd w:val="clear" w:color="auto" w:fill="92D05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L</w:t>
            </w:r>
          </w:p>
        </w:tc>
        <w:tc>
          <w:tcPr>
            <w:tcW w:w="583" w:type="pct"/>
            <w:shd w:val="clear" w:color="auto" w:fill="FFFF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M</w:t>
            </w:r>
          </w:p>
        </w:tc>
        <w:tc>
          <w:tcPr>
            <w:tcW w:w="586" w:type="pct"/>
            <w:shd w:val="clear" w:color="auto" w:fill="FFFF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M</w:t>
            </w:r>
          </w:p>
        </w:tc>
      </w:tr>
      <w:tr w:rsidR="001003DD" w:rsidRPr="00D760A0" w:rsidTr="001003DD">
        <w:trPr>
          <w:cantSplit/>
          <w:trHeight w:val="283"/>
          <w:jc w:val="center"/>
        </w:trPr>
        <w:tc>
          <w:tcPr>
            <w:tcW w:w="320" w:type="pct"/>
            <w:vMerge/>
            <w:shd w:val="clear" w:color="auto" w:fill="A6A6A6"/>
          </w:tcPr>
          <w:p w:rsidR="001003DD" w:rsidRPr="00D760A0" w:rsidRDefault="001003DD" w:rsidP="001003DD">
            <w:pPr>
              <w:spacing w:before="60" w:after="60"/>
              <w:jc w:val="center"/>
              <w:rPr>
                <w:rFonts w:asciiTheme="minorHAnsi" w:hAnsiTheme="minorHAnsi"/>
                <w:b/>
                <w:color w:val="FFFFFF"/>
                <w:sz w:val="18"/>
                <w:szCs w:val="18"/>
              </w:rPr>
            </w:pPr>
          </w:p>
        </w:tc>
        <w:tc>
          <w:tcPr>
            <w:tcW w:w="595"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4</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00B0F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VL</w:t>
            </w:r>
          </w:p>
        </w:tc>
        <w:tc>
          <w:tcPr>
            <w:tcW w:w="583" w:type="pct"/>
            <w:shd w:val="clear" w:color="auto" w:fill="92D05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L</w:t>
            </w:r>
          </w:p>
        </w:tc>
        <w:tc>
          <w:tcPr>
            <w:tcW w:w="586" w:type="pct"/>
            <w:shd w:val="clear" w:color="auto" w:fill="92D05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L</w:t>
            </w:r>
          </w:p>
        </w:tc>
      </w:tr>
      <w:tr w:rsidR="001003DD" w:rsidRPr="00D760A0" w:rsidTr="001003DD">
        <w:trPr>
          <w:cantSplit/>
          <w:trHeight w:val="283"/>
          <w:jc w:val="center"/>
        </w:trPr>
        <w:tc>
          <w:tcPr>
            <w:tcW w:w="320" w:type="pct"/>
            <w:vMerge/>
            <w:shd w:val="clear" w:color="auto" w:fill="A6A6A6"/>
          </w:tcPr>
          <w:p w:rsidR="001003DD" w:rsidRPr="00D760A0" w:rsidRDefault="001003DD" w:rsidP="001003DD">
            <w:pPr>
              <w:spacing w:before="60" w:after="60"/>
              <w:jc w:val="center"/>
              <w:rPr>
                <w:rFonts w:asciiTheme="minorHAnsi" w:hAnsiTheme="minorHAnsi"/>
                <w:b/>
                <w:color w:val="FFFFFF"/>
                <w:sz w:val="18"/>
                <w:szCs w:val="18"/>
              </w:rPr>
            </w:pPr>
          </w:p>
        </w:tc>
        <w:tc>
          <w:tcPr>
            <w:tcW w:w="595"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3</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00B0F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VL</w:t>
            </w:r>
          </w:p>
        </w:tc>
        <w:tc>
          <w:tcPr>
            <w:tcW w:w="586" w:type="pct"/>
            <w:shd w:val="clear" w:color="auto" w:fill="00B0F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VL</w:t>
            </w:r>
          </w:p>
        </w:tc>
      </w:tr>
      <w:tr w:rsidR="001003DD" w:rsidRPr="00D760A0" w:rsidTr="001003DD">
        <w:trPr>
          <w:cantSplit/>
          <w:trHeight w:val="283"/>
          <w:jc w:val="center"/>
        </w:trPr>
        <w:tc>
          <w:tcPr>
            <w:tcW w:w="320" w:type="pct"/>
            <w:vMerge/>
            <w:shd w:val="clear" w:color="auto" w:fill="A6A6A6"/>
          </w:tcPr>
          <w:p w:rsidR="001003DD" w:rsidRPr="00D760A0" w:rsidRDefault="001003DD" w:rsidP="001003DD">
            <w:pPr>
              <w:spacing w:before="60" w:after="60"/>
              <w:jc w:val="center"/>
              <w:rPr>
                <w:rFonts w:asciiTheme="minorHAnsi" w:hAnsiTheme="minorHAnsi"/>
                <w:b/>
                <w:color w:val="FFFFFF"/>
                <w:sz w:val="18"/>
                <w:szCs w:val="18"/>
              </w:rPr>
            </w:pPr>
          </w:p>
        </w:tc>
        <w:tc>
          <w:tcPr>
            <w:tcW w:w="595"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2</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6"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r>
      <w:tr w:rsidR="001003DD" w:rsidRPr="00D760A0" w:rsidTr="001003DD">
        <w:trPr>
          <w:cantSplit/>
          <w:trHeight w:val="283"/>
          <w:jc w:val="center"/>
        </w:trPr>
        <w:tc>
          <w:tcPr>
            <w:tcW w:w="320" w:type="pct"/>
            <w:vMerge/>
            <w:shd w:val="clear" w:color="auto" w:fill="A6A6A6"/>
          </w:tcPr>
          <w:p w:rsidR="001003DD" w:rsidRPr="00D760A0" w:rsidRDefault="001003DD" w:rsidP="001003DD">
            <w:pPr>
              <w:spacing w:before="60" w:after="60"/>
              <w:jc w:val="center"/>
              <w:rPr>
                <w:rFonts w:asciiTheme="minorHAnsi" w:hAnsiTheme="minorHAnsi"/>
                <w:b/>
                <w:color w:val="FFFFFF"/>
                <w:sz w:val="18"/>
                <w:szCs w:val="18"/>
              </w:rPr>
            </w:pPr>
          </w:p>
        </w:tc>
        <w:tc>
          <w:tcPr>
            <w:tcW w:w="595"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1</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6"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r>
      <w:tr w:rsidR="001003DD" w:rsidRPr="00D760A0" w:rsidTr="001003DD">
        <w:trPr>
          <w:cantSplit/>
          <w:trHeight w:val="283"/>
          <w:jc w:val="center"/>
        </w:trPr>
        <w:tc>
          <w:tcPr>
            <w:tcW w:w="320" w:type="pct"/>
            <w:vMerge/>
            <w:shd w:val="clear" w:color="auto" w:fill="A6A6A6"/>
          </w:tcPr>
          <w:p w:rsidR="001003DD" w:rsidRPr="00D760A0" w:rsidRDefault="001003DD" w:rsidP="001003DD">
            <w:pPr>
              <w:spacing w:before="60" w:after="60"/>
              <w:jc w:val="center"/>
              <w:rPr>
                <w:rFonts w:asciiTheme="minorHAnsi" w:hAnsiTheme="minorHAnsi"/>
                <w:b/>
                <w:color w:val="FFFFFF"/>
                <w:sz w:val="18"/>
                <w:szCs w:val="18"/>
              </w:rPr>
            </w:pPr>
          </w:p>
        </w:tc>
        <w:tc>
          <w:tcPr>
            <w:tcW w:w="595"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0</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3"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c>
          <w:tcPr>
            <w:tcW w:w="586"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NC</w:t>
            </w:r>
          </w:p>
        </w:tc>
      </w:tr>
    </w:tbl>
    <w:p w:rsidR="001003DD" w:rsidRPr="00D760A0" w:rsidRDefault="001003DD" w:rsidP="001003DD">
      <w:pPr>
        <w:pStyle w:val="Caption"/>
        <w:rPr>
          <w:rFonts w:asciiTheme="minorHAnsi" w:eastAsia="Calibri" w:hAnsiTheme="minorHAnsi"/>
        </w:rPr>
      </w:pPr>
      <w:bookmarkStart w:id="605" w:name="_Ref392150568"/>
      <w:r w:rsidRPr="00D760A0">
        <w:rPr>
          <w:rFonts w:asciiTheme="minorHAnsi" w:eastAsia="Calibri" w:hAnsiTheme="minorHAnsi"/>
        </w:rPr>
        <w:t xml:space="preserve">Figure </w:t>
      </w:r>
      <w:r w:rsidR="0010304D" w:rsidRPr="00D760A0">
        <w:rPr>
          <w:rFonts w:asciiTheme="minorHAnsi" w:eastAsia="Calibri" w:hAnsiTheme="minorHAnsi"/>
        </w:rPr>
        <w:fldChar w:fldCharType="begin"/>
      </w:r>
      <w:r w:rsidRPr="00D760A0">
        <w:rPr>
          <w:rFonts w:asciiTheme="minorHAnsi" w:eastAsia="Calibri" w:hAnsiTheme="minorHAnsi"/>
        </w:rPr>
        <w:instrText xml:space="preserve"> SEQ Figure \* ARABIC </w:instrText>
      </w:r>
      <w:r w:rsidR="0010304D" w:rsidRPr="00D760A0">
        <w:rPr>
          <w:rFonts w:asciiTheme="minorHAnsi" w:eastAsia="Calibri" w:hAnsiTheme="minorHAnsi"/>
        </w:rPr>
        <w:fldChar w:fldCharType="separate"/>
      </w:r>
      <w:r w:rsidRPr="00D760A0">
        <w:rPr>
          <w:rFonts w:asciiTheme="minorHAnsi" w:eastAsia="Calibri" w:hAnsiTheme="minorHAnsi"/>
          <w:noProof/>
        </w:rPr>
        <w:t>9</w:t>
      </w:r>
      <w:r w:rsidR="0010304D" w:rsidRPr="00D760A0">
        <w:rPr>
          <w:rFonts w:asciiTheme="minorHAnsi" w:eastAsia="Calibri" w:hAnsiTheme="minorHAnsi"/>
          <w:noProof/>
        </w:rPr>
        <w:fldChar w:fldCharType="end"/>
      </w:r>
      <w:bookmarkEnd w:id="605"/>
      <w:r w:rsidRPr="00D760A0">
        <w:rPr>
          <w:rFonts w:asciiTheme="minorHAnsi" w:eastAsia="Calibri" w:hAnsiTheme="minorHAnsi"/>
        </w:rPr>
        <w:t xml:space="preserve"> - Consequence Rating Table for Low Value-Threat Assocations</w:t>
      </w:r>
    </w:p>
    <w:p w:rsidR="00972C02" w:rsidRDefault="001003DD">
      <w:pPr>
        <w:pStyle w:val="Body"/>
        <w:spacing w:before="600"/>
        <w:rPr>
          <w:rFonts w:eastAsia="Calibri"/>
        </w:rPr>
      </w:pPr>
      <w:r w:rsidRPr="00D760A0">
        <w:rPr>
          <w:rFonts w:eastAsia="Calibri"/>
        </w:rPr>
        <w:t xml:space="preserve">Likelihood is a general description of probability or frequency where: probability is a measure of the chance of occurrence; and frequency is a measure of the number of occurrences per unit of time. Likelihood can be measured or estimated in terms of general descriptors (such as rare, unlikely, likely, almost certain), frequencies or (mathematical) probabilities. The likelihood rating table for AVIRA is shown in </w:t>
      </w:r>
      <w:r w:rsidR="00A70571">
        <w:fldChar w:fldCharType="begin"/>
      </w:r>
      <w:r w:rsidR="00A70571">
        <w:instrText xml:space="preserve"> REF _Ref399753657 \h  \* MERGEFORMAT </w:instrText>
      </w:r>
      <w:r w:rsidR="00A70571">
        <w:fldChar w:fldCharType="separate"/>
      </w:r>
      <w:r w:rsidRPr="00D760A0">
        <w:t>Table 6</w:t>
      </w:r>
      <w:r w:rsidR="00A70571">
        <w:fldChar w:fldCharType="end"/>
      </w:r>
      <w:r w:rsidRPr="00D760A0">
        <w:rPr>
          <w:rFonts w:eastAsia="Calibri"/>
        </w:rPr>
        <w:t xml:space="preserve">. </w:t>
      </w:r>
    </w:p>
    <w:p w:rsidR="00A66C7C" w:rsidRDefault="00A66C7C">
      <w:pPr>
        <w:rPr>
          <w:rFonts w:asciiTheme="minorHAnsi" w:hAnsiTheme="minorHAnsi" w:cs="Arial"/>
          <w:b/>
          <w:color w:val="404040"/>
          <w:sz w:val="20"/>
          <w:szCs w:val="14"/>
        </w:rPr>
      </w:pPr>
      <w:bookmarkStart w:id="606" w:name="_Ref399753657"/>
      <w:r>
        <w:rPr>
          <w:rFonts w:asciiTheme="minorHAnsi" w:hAnsiTheme="minorHAnsi"/>
        </w:rPr>
        <w:br w:type="page"/>
      </w:r>
    </w:p>
    <w:p w:rsidR="001003DD" w:rsidRPr="00D760A0" w:rsidRDefault="001003DD" w:rsidP="001003DD">
      <w:pPr>
        <w:pStyle w:val="Caption"/>
        <w:rPr>
          <w:rFonts w:asciiTheme="minorHAnsi" w:eastAsia="Calibri" w:hAnsiTheme="minorHAnsi"/>
        </w:rPr>
      </w:pPr>
      <w:r w:rsidRPr="00D760A0">
        <w:rPr>
          <w:rFonts w:asciiTheme="minorHAnsi" w:hAnsiTheme="minorHAnsi"/>
        </w:rPr>
        <w:t xml:space="preserve">Table </w:t>
      </w:r>
      <w:r w:rsidR="0010304D" w:rsidRPr="00D760A0">
        <w:rPr>
          <w:rFonts w:asciiTheme="minorHAnsi" w:hAnsiTheme="minorHAnsi"/>
        </w:rPr>
        <w:fldChar w:fldCharType="begin"/>
      </w:r>
      <w:r w:rsidR="00142D37" w:rsidRPr="00D760A0">
        <w:rPr>
          <w:rFonts w:asciiTheme="minorHAnsi" w:hAnsiTheme="minorHAnsi"/>
        </w:rPr>
        <w:instrText xml:space="preserve"> SEQ Table \* ARABIC </w:instrText>
      </w:r>
      <w:r w:rsidR="0010304D" w:rsidRPr="00D760A0">
        <w:rPr>
          <w:rFonts w:asciiTheme="minorHAnsi" w:hAnsiTheme="minorHAnsi"/>
        </w:rPr>
        <w:fldChar w:fldCharType="separate"/>
      </w:r>
      <w:r w:rsidRPr="00D760A0">
        <w:rPr>
          <w:rFonts w:asciiTheme="minorHAnsi" w:hAnsiTheme="minorHAnsi"/>
          <w:noProof/>
        </w:rPr>
        <w:t>6</w:t>
      </w:r>
      <w:r w:rsidR="0010304D" w:rsidRPr="00D760A0">
        <w:rPr>
          <w:rFonts w:asciiTheme="minorHAnsi" w:hAnsiTheme="minorHAnsi"/>
        </w:rPr>
        <w:fldChar w:fldCharType="end"/>
      </w:r>
      <w:bookmarkEnd w:id="606"/>
      <w:r w:rsidRPr="00D760A0">
        <w:rPr>
          <w:rFonts w:asciiTheme="minorHAnsi" w:hAnsiTheme="minorHAnsi"/>
        </w:rPr>
        <w:t xml:space="preserve"> - Likelihood Rating Table for AVIRA</w:t>
      </w:r>
    </w:p>
    <w:tbl>
      <w:tblPr>
        <w:tblStyle w:val="DELWPTable"/>
        <w:tblW w:w="5000" w:type="pct"/>
        <w:tblLook w:val="00A0" w:firstRow="1" w:lastRow="0" w:firstColumn="1" w:lastColumn="0" w:noHBand="0" w:noVBand="0"/>
      </w:tblPr>
      <w:tblGrid>
        <w:gridCol w:w="1169"/>
        <w:gridCol w:w="6203"/>
        <w:gridCol w:w="1870"/>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596" w:type="pct"/>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3374" w:type="pct"/>
          </w:tcPr>
          <w:p w:rsidR="001003DD" w:rsidRPr="00D760A0" w:rsidRDefault="001003DD" w:rsidP="001003DD">
            <w:pPr>
              <w:pStyle w:val="TblHd"/>
              <w:rPr>
                <w:rFonts w:asciiTheme="minorHAnsi" w:hAnsiTheme="minorHAnsi"/>
              </w:rPr>
            </w:pPr>
            <w:r w:rsidRPr="00D760A0">
              <w:rPr>
                <w:rFonts w:asciiTheme="minorHAnsi" w:hAnsiTheme="minorHAnsi"/>
              </w:rPr>
              <w:t>Description</w:t>
            </w:r>
          </w:p>
        </w:tc>
        <w:tc>
          <w:tcPr>
            <w:tcW w:w="1030" w:type="pct"/>
          </w:tcPr>
          <w:p w:rsidR="001003DD" w:rsidRPr="00D760A0" w:rsidRDefault="001003DD" w:rsidP="001003DD">
            <w:pPr>
              <w:pStyle w:val="TblHd"/>
              <w:rPr>
                <w:rFonts w:asciiTheme="minorHAnsi" w:hAnsiTheme="minorHAnsi"/>
              </w:rPr>
            </w:pPr>
            <w:r w:rsidRPr="00D760A0">
              <w:rPr>
                <w:rFonts w:asciiTheme="minorHAnsi" w:hAnsiTheme="minorHAnsi"/>
              </w:rPr>
              <w:t>Existing Threat Score</w:t>
            </w:r>
          </w:p>
        </w:tc>
      </w:tr>
      <w:tr w:rsidR="001003DD" w:rsidRPr="00D760A0" w:rsidTr="00B02436">
        <w:tc>
          <w:tcPr>
            <w:tcW w:w="596" w:type="pct"/>
          </w:tcPr>
          <w:p w:rsidR="001003DD" w:rsidRPr="00D760A0" w:rsidRDefault="001003DD" w:rsidP="001003DD">
            <w:pPr>
              <w:pStyle w:val="TblBdy"/>
              <w:rPr>
                <w:rFonts w:asciiTheme="minorHAnsi" w:hAnsiTheme="minorHAnsi"/>
              </w:rPr>
            </w:pPr>
            <w:r w:rsidRPr="00D760A0">
              <w:rPr>
                <w:rFonts w:asciiTheme="minorHAnsi" w:hAnsiTheme="minorHAnsi"/>
              </w:rPr>
              <w:t>Certain</w:t>
            </w:r>
          </w:p>
        </w:tc>
        <w:tc>
          <w:tcPr>
            <w:tcW w:w="3374" w:type="pct"/>
          </w:tcPr>
          <w:p w:rsidR="001003DD" w:rsidRPr="00D760A0" w:rsidRDefault="001003DD" w:rsidP="001003DD">
            <w:pPr>
              <w:pStyle w:val="TblBdy"/>
              <w:rPr>
                <w:rFonts w:asciiTheme="minorHAnsi" w:hAnsiTheme="minorHAnsi"/>
              </w:rPr>
            </w:pPr>
            <w:r w:rsidRPr="00D760A0">
              <w:rPr>
                <w:rFonts w:asciiTheme="minorHAnsi" w:hAnsiTheme="minorHAnsi"/>
                <w:color w:val="330000"/>
              </w:rPr>
              <w:t>Existing Threats</w:t>
            </w:r>
            <w:r w:rsidRPr="00D760A0">
              <w:rPr>
                <w:rFonts w:asciiTheme="minorHAnsi" w:hAnsiTheme="minorHAnsi"/>
                <w:color w:val="330000"/>
              </w:rPr>
              <w:br/>
              <w:t xml:space="preserve">Threat already occurring AND </w:t>
            </w:r>
            <w:r w:rsidRPr="00D760A0">
              <w:rPr>
                <w:rFonts w:asciiTheme="minorHAnsi" w:hAnsiTheme="minorHAnsi"/>
              </w:rPr>
              <w:t>is not expected to increase or decrease in the next six years</w:t>
            </w:r>
          </w:p>
        </w:tc>
        <w:tc>
          <w:tcPr>
            <w:tcW w:w="1030" w:type="pct"/>
          </w:tcPr>
          <w:p w:rsidR="001003DD" w:rsidRPr="00D760A0" w:rsidRDefault="001003DD" w:rsidP="001003DD">
            <w:pPr>
              <w:pStyle w:val="TblBdy"/>
              <w:rPr>
                <w:rFonts w:asciiTheme="minorHAnsi" w:hAnsiTheme="minorHAnsi"/>
              </w:rPr>
            </w:pPr>
            <w:r w:rsidRPr="00D760A0">
              <w:rPr>
                <w:rFonts w:asciiTheme="minorHAnsi" w:hAnsiTheme="minorHAnsi"/>
                <w:color w:val="330000"/>
              </w:rPr>
              <w:t>0, 1, 2, 3, 4 or 5</w:t>
            </w:r>
          </w:p>
        </w:tc>
      </w:tr>
      <w:tr w:rsidR="001003DD" w:rsidRPr="00D760A0" w:rsidTr="00B02436">
        <w:tc>
          <w:tcPr>
            <w:tcW w:w="596" w:type="pct"/>
            <w:vMerge w:val="restart"/>
          </w:tcPr>
          <w:p w:rsidR="001003DD" w:rsidRPr="00D760A0" w:rsidRDefault="001003DD" w:rsidP="001003DD">
            <w:pPr>
              <w:pStyle w:val="TblBdy"/>
              <w:rPr>
                <w:rFonts w:asciiTheme="minorHAnsi" w:hAnsiTheme="minorHAnsi"/>
              </w:rPr>
            </w:pPr>
            <w:r w:rsidRPr="00D760A0">
              <w:rPr>
                <w:rFonts w:asciiTheme="minorHAnsi" w:hAnsiTheme="minorHAnsi"/>
              </w:rPr>
              <w:t>Probable</w:t>
            </w:r>
          </w:p>
        </w:tc>
        <w:tc>
          <w:tcPr>
            <w:tcW w:w="3374" w:type="pct"/>
          </w:tcPr>
          <w:p w:rsidR="001003DD" w:rsidRPr="00D760A0" w:rsidRDefault="001003DD" w:rsidP="001003DD">
            <w:pPr>
              <w:pStyle w:val="TblBdy"/>
              <w:rPr>
                <w:rFonts w:asciiTheme="minorHAnsi" w:hAnsiTheme="minorHAnsi"/>
              </w:rPr>
            </w:pPr>
            <w:r w:rsidRPr="00D760A0">
              <w:rPr>
                <w:rFonts w:asciiTheme="minorHAnsi" w:hAnsiTheme="minorHAnsi"/>
              </w:rPr>
              <w:t>Modified Threats</w:t>
            </w:r>
            <w:r w:rsidRPr="00D760A0">
              <w:rPr>
                <w:rFonts w:asciiTheme="minorHAnsi" w:hAnsiTheme="minorHAnsi"/>
              </w:rPr>
              <w:br/>
              <w:t>Threat already occurring AND there is clear pressure to increase or decrease the extent or the intensity of the cause of the threat in the next six years</w:t>
            </w:r>
          </w:p>
        </w:tc>
        <w:tc>
          <w:tcPr>
            <w:tcW w:w="1030" w:type="pct"/>
          </w:tcPr>
          <w:p w:rsidR="001003DD" w:rsidRPr="00D760A0" w:rsidRDefault="001003DD" w:rsidP="001003DD">
            <w:pPr>
              <w:pStyle w:val="TblBdy"/>
              <w:rPr>
                <w:rFonts w:asciiTheme="minorHAnsi" w:hAnsiTheme="minorHAnsi" w:cs="TT7FDo00"/>
              </w:rPr>
            </w:pPr>
            <w:r w:rsidRPr="00D760A0">
              <w:rPr>
                <w:rFonts w:asciiTheme="minorHAnsi" w:hAnsiTheme="minorHAnsi"/>
              </w:rPr>
              <w:t>2, 3, 4 or 5</w:t>
            </w:r>
          </w:p>
        </w:tc>
      </w:tr>
      <w:tr w:rsidR="001003DD" w:rsidRPr="00D760A0" w:rsidTr="00B02436">
        <w:tc>
          <w:tcPr>
            <w:tcW w:w="596" w:type="pct"/>
            <w:vMerge/>
          </w:tcPr>
          <w:p w:rsidR="001003DD" w:rsidRPr="00D760A0" w:rsidRDefault="001003DD" w:rsidP="001003DD">
            <w:pPr>
              <w:pStyle w:val="TblBdy"/>
              <w:rPr>
                <w:rFonts w:asciiTheme="minorHAnsi" w:hAnsiTheme="minorHAnsi"/>
              </w:rPr>
            </w:pPr>
          </w:p>
        </w:tc>
        <w:tc>
          <w:tcPr>
            <w:tcW w:w="3374" w:type="pct"/>
          </w:tcPr>
          <w:p w:rsidR="001003DD" w:rsidRPr="00D760A0" w:rsidRDefault="001003DD" w:rsidP="001003DD">
            <w:pPr>
              <w:pStyle w:val="TblBdy"/>
              <w:rPr>
                <w:rFonts w:asciiTheme="minorHAnsi" w:hAnsiTheme="minorHAnsi"/>
              </w:rPr>
            </w:pPr>
            <w:r w:rsidRPr="00D760A0">
              <w:rPr>
                <w:rFonts w:asciiTheme="minorHAnsi" w:hAnsiTheme="minorHAnsi"/>
              </w:rPr>
              <w:t>New Threats</w:t>
            </w:r>
            <w:r w:rsidRPr="00D760A0">
              <w:rPr>
                <w:rFonts w:asciiTheme="minorHAnsi" w:hAnsiTheme="minorHAnsi"/>
              </w:rPr>
              <w:br/>
              <w:t>Threat currently not present or negligible BUT there is clear pressure to increase the extent or the intensity of the cause of the threat in the next six years</w:t>
            </w:r>
          </w:p>
        </w:tc>
        <w:tc>
          <w:tcPr>
            <w:tcW w:w="1030" w:type="pct"/>
          </w:tcPr>
          <w:p w:rsidR="001003DD" w:rsidRPr="00D760A0" w:rsidRDefault="001003DD" w:rsidP="001003DD">
            <w:pPr>
              <w:pStyle w:val="TblBdy"/>
              <w:rPr>
                <w:rFonts w:asciiTheme="minorHAnsi" w:hAnsiTheme="minorHAnsi" w:cs="TT7FDo00"/>
              </w:rPr>
            </w:pPr>
            <w:r w:rsidRPr="00D760A0">
              <w:rPr>
                <w:rFonts w:asciiTheme="minorHAnsi" w:hAnsiTheme="minorHAnsi" w:cs="TT7FDo00"/>
              </w:rPr>
              <w:t>0,1</w:t>
            </w:r>
          </w:p>
        </w:tc>
      </w:tr>
    </w:tbl>
    <w:p w:rsidR="00972C02" w:rsidRDefault="001003DD">
      <w:pPr>
        <w:pStyle w:val="HB"/>
        <w:spacing w:before="600"/>
      </w:pPr>
      <w:bookmarkStart w:id="607" w:name="_Toc396734297"/>
      <w:bookmarkStart w:id="608" w:name="_Toc399755419"/>
      <w:bookmarkStart w:id="609" w:name="_Toc437955892"/>
      <w:r w:rsidRPr="00D760A0">
        <w:t>Risk Level</w:t>
      </w:r>
      <w:bookmarkEnd w:id="607"/>
      <w:bookmarkEnd w:id="608"/>
      <w:bookmarkEnd w:id="609"/>
    </w:p>
    <w:p w:rsidR="001003DD" w:rsidRPr="00D760A0" w:rsidRDefault="001003DD" w:rsidP="00D760A0">
      <w:pPr>
        <w:pStyle w:val="Body"/>
        <w:rPr>
          <w:rFonts w:eastAsia="Calibri"/>
        </w:rPr>
      </w:pPr>
      <w:r w:rsidRPr="00D760A0">
        <w:rPr>
          <w:rFonts w:eastAsia="Calibri"/>
        </w:rPr>
        <w:t xml:space="preserve">The level of risk is determined by combining consequence and likelihood using suitable scales and methods. The level of risk for existing threats (i.e.those that have already occurred and are unlikely to increase or decrease in the foreseeable future) is determined by consequence alone. Therefore, the risk level tables for existing threats are the same as the consequence tables shown in </w:t>
      </w:r>
      <w:r w:rsidR="00A70571">
        <w:fldChar w:fldCharType="begin"/>
      </w:r>
      <w:r w:rsidR="00A70571">
        <w:instrText xml:space="preserve"> REF _Ref392150554 \h  \* MERGEFORMAT </w:instrText>
      </w:r>
      <w:r w:rsidR="00A70571">
        <w:fldChar w:fldCharType="separate"/>
      </w:r>
      <w:r w:rsidRPr="00D760A0">
        <w:rPr>
          <w:rFonts w:eastAsia="Calibri"/>
          <w:b/>
          <w:bCs/>
          <w:szCs w:val="18"/>
        </w:rPr>
        <w:t>Figure 7</w:t>
      </w:r>
      <w:r w:rsidR="00A70571">
        <w:fldChar w:fldCharType="end"/>
      </w:r>
      <w:r w:rsidRPr="00D760A0">
        <w:rPr>
          <w:rFonts w:eastAsia="Calibri"/>
        </w:rPr>
        <w:t xml:space="preserve">, </w:t>
      </w:r>
      <w:r w:rsidR="00A70571">
        <w:fldChar w:fldCharType="begin"/>
      </w:r>
      <w:r w:rsidR="00A70571">
        <w:instrText xml:space="preserve"> REF _Ref392150561 \h  \* MERGEFORMAT </w:instrText>
      </w:r>
      <w:r w:rsidR="00A70571">
        <w:fldChar w:fldCharType="separate"/>
      </w:r>
      <w:r w:rsidRPr="00D760A0">
        <w:rPr>
          <w:rFonts w:eastAsia="Calibri"/>
          <w:b/>
          <w:bCs/>
          <w:szCs w:val="18"/>
        </w:rPr>
        <w:t>Figure 8</w:t>
      </w:r>
      <w:r w:rsidR="00A70571">
        <w:fldChar w:fldCharType="end"/>
      </w:r>
      <w:r w:rsidRPr="00D760A0">
        <w:rPr>
          <w:rFonts w:eastAsia="Calibri"/>
        </w:rPr>
        <w:t xml:space="preserve"> and </w:t>
      </w:r>
      <w:r w:rsidR="00A70571">
        <w:fldChar w:fldCharType="begin"/>
      </w:r>
      <w:r w:rsidR="00A70571">
        <w:instrText xml:space="preserve"> REF _Ref392150568 \h  \* MERGEFORMAT </w:instrText>
      </w:r>
      <w:r w:rsidR="00A70571">
        <w:fldChar w:fldCharType="separate"/>
      </w:r>
      <w:r w:rsidRPr="00D760A0">
        <w:rPr>
          <w:rFonts w:eastAsia="Calibri"/>
          <w:b/>
          <w:bCs/>
          <w:szCs w:val="18"/>
        </w:rPr>
        <w:t>Figure 9</w:t>
      </w:r>
      <w:r w:rsidR="00A70571">
        <w:fldChar w:fldCharType="end"/>
      </w:r>
      <w:r w:rsidRPr="00D760A0">
        <w:rPr>
          <w:rFonts w:eastAsia="Calibri"/>
        </w:rPr>
        <w:t xml:space="preserve">, as shown in </w:t>
      </w:r>
      <w:r w:rsidR="00A70571">
        <w:fldChar w:fldCharType="begin"/>
      </w:r>
      <w:r w:rsidR="00A70571">
        <w:instrText xml:space="preserve"> REF _Ref392151335 \h  \* MERGEFORMAT </w:instrText>
      </w:r>
      <w:r w:rsidR="00A70571">
        <w:fldChar w:fldCharType="separate"/>
      </w:r>
      <w:r w:rsidRPr="00D760A0">
        <w:rPr>
          <w:rFonts w:eastAsia="Calibri"/>
          <w:b/>
          <w:bCs/>
          <w:szCs w:val="18"/>
        </w:rPr>
        <w:t xml:space="preserve">Figure </w:t>
      </w:r>
      <w:r w:rsidRPr="00D760A0">
        <w:rPr>
          <w:rFonts w:eastAsia="Calibri"/>
          <w:b/>
          <w:bCs/>
          <w:noProof/>
          <w:szCs w:val="18"/>
        </w:rPr>
        <w:t>10</w:t>
      </w:r>
      <w:r w:rsidR="00A70571">
        <w:fldChar w:fldCharType="end"/>
      </w:r>
      <w:r w:rsidRPr="00D760A0">
        <w:rPr>
          <w:rFonts w:eastAsia="Calibri"/>
        </w:rPr>
        <w:t xml:space="preserve">. </w:t>
      </w:r>
    </w:p>
    <w:p w:rsidR="00FB21B7" w:rsidRPr="00D760A0" w:rsidRDefault="001003DD" w:rsidP="00D760A0">
      <w:pPr>
        <w:pStyle w:val="Body"/>
        <w:rPr>
          <w:rFonts w:eastAsia="Calibri"/>
        </w:rPr>
      </w:pPr>
      <w:r w:rsidRPr="00D760A0">
        <w:rPr>
          <w:rFonts w:eastAsia="Calibri"/>
        </w:rPr>
        <w:t xml:space="preserve">Determining risk levels for potential threats, requires the modification or ‘gaming’ of existing threats based on existing threat trajectory and an understanding of probable future threatening processes. The approach for assessing risk levels for potential threats involves an assessment process that occurs outside of the AVIRA software application.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6"/>
        <w:gridCol w:w="1080"/>
        <w:gridCol w:w="1082"/>
        <w:gridCol w:w="1081"/>
        <w:gridCol w:w="1081"/>
        <w:gridCol w:w="1081"/>
        <w:gridCol w:w="1081"/>
        <w:gridCol w:w="1081"/>
        <w:gridCol w:w="1079"/>
      </w:tblGrid>
      <w:tr w:rsidR="001003DD" w:rsidRPr="00D760A0" w:rsidTr="001003DD">
        <w:trPr>
          <w:trHeight w:val="283"/>
          <w:jc w:val="center"/>
        </w:trPr>
        <w:tc>
          <w:tcPr>
            <w:tcW w:w="322" w:type="pct"/>
            <w:tcBorders>
              <w:top w:val="nil"/>
              <w:left w:val="nil"/>
              <w:bottom w:val="nil"/>
              <w:right w:val="nil"/>
            </w:tcBorders>
          </w:tcPr>
          <w:p w:rsidR="001003DD" w:rsidRPr="00D760A0" w:rsidRDefault="001003DD" w:rsidP="001003DD">
            <w:pPr>
              <w:spacing w:before="60" w:after="60"/>
              <w:jc w:val="center"/>
              <w:rPr>
                <w:rFonts w:asciiTheme="minorHAnsi" w:hAnsiTheme="minorHAnsi"/>
                <w:color w:val="FFFFFF"/>
                <w:sz w:val="18"/>
                <w:szCs w:val="18"/>
              </w:rPr>
            </w:pPr>
          </w:p>
        </w:tc>
        <w:tc>
          <w:tcPr>
            <w:tcW w:w="584" w:type="pct"/>
            <w:tcBorders>
              <w:top w:val="nil"/>
              <w:left w:val="nil"/>
              <w:bottom w:val="nil"/>
            </w:tcBorders>
          </w:tcPr>
          <w:p w:rsidR="001003DD" w:rsidRPr="00D760A0" w:rsidRDefault="001003DD" w:rsidP="001003DD">
            <w:pPr>
              <w:spacing w:before="60" w:after="60"/>
              <w:jc w:val="center"/>
              <w:rPr>
                <w:rFonts w:asciiTheme="minorHAnsi" w:hAnsiTheme="minorHAnsi"/>
                <w:color w:val="FFFFFF"/>
                <w:sz w:val="18"/>
                <w:szCs w:val="18"/>
              </w:rPr>
            </w:pPr>
          </w:p>
        </w:tc>
        <w:tc>
          <w:tcPr>
            <w:tcW w:w="4093" w:type="pct"/>
            <w:gridSpan w:val="7"/>
            <w:shd w:val="clear" w:color="auto" w:fill="A6A6A6"/>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Value Score</w:t>
            </w:r>
          </w:p>
        </w:tc>
      </w:tr>
      <w:tr w:rsidR="001003DD" w:rsidRPr="00D760A0" w:rsidTr="001003DD">
        <w:trPr>
          <w:trHeight w:val="283"/>
          <w:jc w:val="center"/>
        </w:trPr>
        <w:tc>
          <w:tcPr>
            <w:tcW w:w="322" w:type="pct"/>
            <w:tcBorders>
              <w:top w:val="nil"/>
              <w:left w:val="nil"/>
              <w:right w:val="nil"/>
            </w:tcBorders>
          </w:tcPr>
          <w:p w:rsidR="001003DD" w:rsidRPr="00D760A0" w:rsidRDefault="001003DD" w:rsidP="001003DD">
            <w:pPr>
              <w:spacing w:before="60" w:after="60"/>
              <w:jc w:val="center"/>
              <w:rPr>
                <w:rFonts w:asciiTheme="minorHAnsi" w:hAnsiTheme="minorHAnsi"/>
                <w:color w:val="FFFFFF"/>
                <w:sz w:val="18"/>
                <w:szCs w:val="18"/>
              </w:rPr>
            </w:pPr>
          </w:p>
        </w:tc>
        <w:tc>
          <w:tcPr>
            <w:tcW w:w="584" w:type="pct"/>
            <w:tcBorders>
              <w:top w:val="nil"/>
              <w:left w:val="nil"/>
            </w:tcBorders>
            <w:vAlign w:val="center"/>
          </w:tcPr>
          <w:p w:rsidR="001003DD" w:rsidRPr="00D760A0" w:rsidRDefault="001003DD" w:rsidP="001003DD">
            <w:pPr>
              <w:spacing w:before="60" w:after="60"/>
              <w:jc w:val="center"/>
              <w:rPr>
                <w:rFonts w:asciiTheme="minorHAnsi" w:hAnsiTheme="minorHAnsi"/>
                <w:color w:val="FFFFFF"/>
                <w:sz w:val="18"/>
                <w:szCs w:val="18"/>
              </w:rPr>
            </w:pPr>
          </w:p>
        </w:tc>
        <w:tc>
          <w:tcPr>
            <w:tcW w:w="585" w:type="pct"/>
            <w:shd w:val="clear" w:color="auto" w:fill="A6A6A6"/>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0</w:t>
            </w:r>
          </w:p>
        </w:tc>
        <w:tc>
          <w:tcPr>
            <w:tcW w:w="585"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1</w:t>
            </w:r>
          </w:p>
        </w:tc>
        <w:tc>
          <w:tcPr>
            <w:tcW w:w="585"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2</w:t>
            </w:r>
          </w:p>
        </w:tc>
        <w:tc>
          <w:tcPr>
            <w:tcW w:w="585"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3</w:t>
            </w:r>
          </w:p>
        </w:tc>
        <w:tc>
          <w:tcPr>
            <w:tcW w:w="585"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4</w:t>
            </w:r>
          </w:p>
        </w:tc>
        <w:tc>
          <w:tcPr>
            <w:tcW w:w="585"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5</w:t>
            </w:r>
          </w:p>
        </w:tc>
        <w:tc>
          <w:tcPr>
            <w:tcW w:w="584" w:type="pct"/>
            <w:shd w:val="clear" w:color="auto" w:fill="A6A6A6"/>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No Data</w:t>
            </w:r>
          </w:p>
        </w:tc>
      </w:tr>
      <w:tr w:rsidR="001003DD" w:rsidRPr="00D760A0" w:rsidTr="001003DD">
        <w:trPr>
          <w:cantSplit/>
          <w:trHeight w:val="283"/>
          <w:jc w:val="center"/>
        </w:trPr>
        <w:tc>
          <w:tcPr>
            <w:tcW w:w="322" w:type="pct"/>
            <w:vMerge w:val="restart"/>
            <w:shd w:val="clear" w:color="auto" w:fill="A6A6A6"/>
            <w:textDirection w:val="btLr"/>
            <w:vAlign w:val="center"/>
          </w:tcPr>
          <w:p w:rsidR="001003DD" w:rsidRPr="00D760A0" w:rsidRDefault="001003DD" w:rsidP="001003DD">
            <w:pPr>
              <w:spacing w:before="60" w:after="60"/>
              <w:ind w:left="113" w:right="113"/>
              <w:jc w:val="center"/>
              <w:rPr>
                <w:rFonts w:asciiTheme="minorHAnsi" w:hAnsiTheme="minorHAnsi"/>
                <w:b/>
                <w:color w:val="FFFFFF"/>
                <w:sz w:val="18"/>
                <w:szCs w:val="18"/>
              </w:rPr>
            </w:pPr>
            <w:r w:rsidRPr="00D760A0">
              <w:rPr>
                <w:rFonts w:asciiTheme="minorHAnsi" w:hAnsiTheme="minorHAnsi"/>
                <w:b/>
                <w:color w:val="FFFFFF"/>
                <w:sz w:val="18"/>
                <w:szCs w:val="18"/>
              </w:rPr>
              <w:t>Threat Score</w:t>
            </w:r>
          </w:p>
        </w:tc>
        <w:tc>
          <w:tcPr>
            <w:tcW w:w="584"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No Data</w:t>
            </w:r>
          </w:p>
        </w:tc>
        <w:tc>
          <w:tcPr>
            <w:tcW w:w="585"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NR</w:t>
            </w:r>
          </w:p>
        </w:tc>
        <w:tc>
          <w:tcPr>
            <w:tcW w:w="585" w:type="pct"/>
            <w:shd w:val="clear" w:color="auto" w:fill="00B0F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VL</w:t>
            </w:r>
          </w:p>
        </w:tc>
        <w:tc>
          <w:tcPr>
            <w:tcW w:w="585" w:type="pct"/>
            <w:shd w:val="clear" w:color="auto" w:fill="99CC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L</w:t>
            </w:r>
          </w:p>
        </w:tc>
        <w:tc>
          <w:tcPr>
            <w:tcW w:w="585" w:type="pct"/>
            <w:shd w:val="clear" w:color="auto" w:fill="FFFF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M</w:t>
            </w:r>
          </w:p>
        </w:tc>
        <w:tc>
          <w:tcPr>
            <w:tcW w:w="585" w:type="pct"/>
            <w:shd w:val="clear" w:color="auto" w:fill="FFCC00"/>
            <w:vAlign w:val="center"/>
          </w:tcPr>
          <w:p w:rsidR="001003DD" w:rsidRPr="00D760A0" w:rsidRDefault="001003DD" w:rsidP="001003DD">
            <w:pPr>
              <w:spacing w:before="60" w:after="60"/>
              <w:jc w:val="center"/>
              <w:rPr>
                <w:rFonts w:asciiTheme="minorHAnsi" w:hAnsiTheme="minorHAnsi"/>
                <w:bCs/>
                <w:sz w:val="18"/>
                <w:szCs w:val="18"/>
              </w:rPr>
            </w:pPr>
            <w:r w:rsidRPr="00D760A0">
              <w:rPr>
                <w:rFonts w:asciiTheme="minorHAnsi" w:hAnsiTheme="minorHAnsi"/>
                <w:bCs/>
                <w:sz w:val="18"/>
                <w:szCs w:val="18"/>
              </w:rPr>
              <w:t>H</w:t>
            </w:r>
          </w:p>
        </w:tc>
        <w:tc>
          <w:tcPr>
            <w:tcW w:w="585" w:type="pct"/>
            <w:shd w:val="clear" w:color="auto" w:fill="FF0000"/>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VH</w:t>
            </w:r>
          </w:p>
        </w:tc>
        <w:tc>
          <w:tcPr>
            <w:tcW w:w="584" w:type="pct"/>
            <w:shd w:val="clear" w:color="auto" w:fill="FF0000"/>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VH</w:t>
            </w:r>
          </w:p>
        </w:tc>
      </w:tr>
      <w:tr w:rsidR="001003DD" w:rsidRPr="00D760A0" w:rsidTr="001003DD">
        <w:trPr>
          <w:cantSplit/>
          <w:trHeight w:val="283"/>
          <w:jc w:val="center"/>
        </w:trPr>
        <w:tc>
          <w:tcPr>
            <w:tcW w:w="322" w:type="pct"/>
            <w:vMerge/>
            <w:shd w:val="clear" w:color="auto" w:fill="A6A6A6"/>
            <w:textDirection w:val="btLr"/>
            <w:vAlign w:val="center"/>
          </w:tcPr>
          <w:p w:rsidR="001003DD" w:rsidRPr="00D760A0" w:rsidRDefault="001003DD" w:rsidP="001003DD">
            <w:pPr>
              <w:spacing w:before="60" w:after="60"/>
              <w:ind w:left="113" w:right="113"/>
              <w:jc w:val="center"/>
              <w:rPr>
                <w:rFonts w:asciiTheme="minorHAnsi" w:hAnsiTheme="minorHAnsi"/>
                <w:b/>
                <w:color w:val="FFFFFF"/>
                <w:sz w:val="18"/>
                <w:szCs w:val="18"/>
              </w:rPr>
            </w:pPr>
          </w:p>
        </w:tc>
        <w:tc>
          <w:tcPr>
            <w:tcW w:w="584"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5</w:t>
            </w:r>
          </w:p>
        </w:tc>
        <w:tc>
          <w:tcPr>
            <w:tcW w:w="585" w:type="pct"/>
            <w:shd w:val="clear" w:color="auto" w:fill="B6DDE8"/>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NR</w:t>
            </w:r>
          </w:p>
        </w:tc>
        <w:tc>
          <w:tcPr>
            <w:tcW w:w="585" w:type="pct"/>
            <w:shd w:val="clear" w:color="auto" w:fill="00B0F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VL</w:t>
            </w:r>
          </w:p>
        </w:tc>
        <w:tc>
          <w:tcPr>
            <w:tcW w:w="585" w:type="pct"/>
            <w:shd w:val="clear" w:color="auto" w:fill="99CC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L</w:t>
            </w:r>
          </w:p>
        </w:tc>
        <w:tc>
          <w:tcPr>
            <w:tcW w:w="585" w:type="pct"/>
            <w:shd w:val="clear" w:color="auto" w:fill="FFFF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M</w:t>
            </w:r>
          </w:p>
        </w:tc>
        <w:tc>
          <w:tcPr>
            <w:tcW w:w="585" w:type="pct"/>
            <w:shd w:val="clear" w:color="auto" w:fill="FFCC00"/>
            <w:vAlign w:val="center"/>
          </w:tcPr>
          <w:p w:rsidR="001003DD" w:rsidRPr="00D760A0" w:rsidRDefault="001003DD" w:rsidP="001003DD">
            <w:pPr>
              <w:spacing w:before="60" w:after="60"/>
              <w:jc w:val="center"/>
              <w:rPr>
                <w:rFonts w:asciiTheme="minorHAnsi" w:hAnsiTheme="minorHAnsi"/>
                <w:bCs/>
                <w:sz w:val="18"/>
                <w:szCs w:val="18"/>
              </w:rPr>
            </w:pPr>
            <w:r w:rsidRPr="00D760A0">
              <w:rPr>
                <w:rFonts w:asciiTheme="minorHAnsi" w:hAnsiTheme="minorHAnsi"/>
                <w:bCs/>
                <w:sz w:val="18"/>
                <w:szCs w:val="18"/>
              </w:rPr>
              <w:t>H</w:t>
            </w:r>
          </w:p>
        </w:tc>
        <w:tc>
          <w:tcPr>
            <w:tcW w:w="585" w:type="pct"/>
            <w:shd w:val="clear" w:color="auto" w:fill="FF0000"/>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VH</w:t>
            </w:r>
          </w:p>
        </w:tc>
        <w:tc>
          <w:tcPr>
            <w:tcW w:w="584" w:type="pct"/>
            <w:shd w:val="clear" w:color="auto" w:fill="FF0000"/>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VH</w:t>
            </w:r>
          </w:p>
        </w:tc>
      </w:tr>
      <w:tr w:rsidR="001003DD" w:rsidRPr="00D760A0" w:rsidTr="001003DD">
        <w:trPr>
          <w:cantSplit/>
          <w:trHeight w:val="283"/>
          <w:jc w:val="center"/>
        </w:trPr>
        <w:tc>
          <w:tcPr>
            <w:tcW w:w="322" w:type="pct"/>
            <w:vMerge/>
            <w:shd w:val="clear" w:color="auto" w:fill="A6A6A6"/>
          </w:tcPr>
          <w:p w:rsidR="001003DD" w:rsidRPr="00D760A0" w:rsidRDefault="001003DD" w:rsidP="001003DD">
            <w:pPr>
              <w:spacing w:before="60" w:after="60"/>
              <w:jc w:val="center"/>
              <w:rPr>
                <w:rFonts w:asciiTheme="minorHAnsi" w:hAnsiTheme="minorHAnsi"/>
                <w:b/>
                <w:color w:val="FFFFFF"/>
                <w:sz w:val="18"/>
                <w:szCs w:val="18"/>
              </w:rPr>
            </w:pPr>
          </w:p>
        </w:tc>
        <w:tc>
          <w:tcPr>
            <w:tcW w:w="584"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4</w:t>
            </w:r>
          </w:p>
        </w:tc>
        <w:tc>
          <w:tcPr>
            <w:tcW w:w="585"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NR</w:t>
            </w:r>
          </w:p>
        </w:tc>
        <w:tc>
          <w:tcPr>
            <w:tcW w:w="585"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NR</w:t>
            </w:r>
          </w:p>
        </w:tc>
        <w:tc>
          <w:tcPr>
            <w:tcW w:w="585" w:type="pct"/>
            <w:shd w:val="clear" w:color="auto" w:fill="00B0F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VL</w:t>
            </w:r>
          </w:p>
        </w:tc>
        <w:tc>
          <w:tcPr>
            <w:tcW w:w="585" w:type="pct"/>
            <w:shd w:val="clear" w:color="auto" w:fill="99CC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L</w:t>
            </w:r>
          </w:p>
        </w:tc>
        <w:tc>
          <w:tcPr>
            <w:tcW w:w="585" w:type="pct"/>
            <w:shd w:val="clear" w:color="auto" w:fill="FFFF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M</w:t>
            </w:r>
          </w:p>
        </w:tc>
        <w:tc>
          <w:tcPr>
            <w:tcW w:w="585" w:type="pct"/>
            <w:shd w:val="clear" w:color="auto" w:fill="FFCC00"/>
            <w:vAlign w:val="center"/>
          </w:tcPr>
          <w:p w:rsidR="001003DD" w:rsidRPr="00D760A0" w:rsidRDefault="001003DD" w:rsidP="001003DD">
            <w:pPr>
              <w:spacing w:before="60" w:after="60"/>
              <w:jc w:val="center"/>
              <w:rPr>
                <w:rFonts w:asciiTheme="minorHAnsi" w:hAnsiTheme="minorHAnsi"/>
                <w:bCs/>
                <w:sz w:val="18"/>
                <w:szCs w:val="18"/>
              </w:rPr>
            </w:pPr>
            <w:r w:rsidRPr="00D760A0">
              <w:rPr>
                <w:rFonts w:asciiTheme="minorHAnsi" w:hAnsiTheme="minorHAnsi"/>
                <w:bCs/>
                <w:sz w:val="18"/>
                <w:szCs w:val="18"/>
              </w:rPr>
              <w:t>H</w:t>
            </w:r>
          </w:p>
        </w:tc>
        <w:tc>
          <w:tcPr>
            <w:tcW w:w="584" w:type="pct"/>
            <w:shd w:val="clear" w:color="auto" w:fill="FFCC00"/>
            <w:vAlign w:val="center"/>
          </w:tcPr>
          <w:p w:rsidR="001003DD" w:rsidRPr="00D760A0" w:rsidRDefault="001003DD" w:rsidP="001003DD">
            <w:pPr>
              <w:spacing w:before="60" w:after="60"/>
              <w:jc w:val="center"/>
              <w:rPr>
                <w:rFonts w:asciiTheme="minorHAnsi" w:hAnsiTheme="minorHAnsi"/>
                <w:bCs/>
                <w:sz w:val="18"/>
                <w:szCs w:val="18"/>
              </w:rPr>
            </w:pPr>
            <w:r w:rsidRPr="00D760A0">
              <w:rPr>
                <w:rFonts w:asciiTheme="minorHAnsi" w:hAnsiTheme="minorHAnsi"/>
                <w:bCs/>
                <w:sz w:val="18"/>
                <w:szCs w:val="18"/>
              </w:rPr>
              <w:t>H</w:t>
            </w:r>
          </w:p>
        </w:tc>
      </w:tr>
      <w:tr w:rsidR="001003DD" w:rsidRPr="00D760A0" w:rsidTr="001003DD">
        <w:trPr>
          <w:cantSplit/>
          <w:trHeight w:val="283"/>
          <w:jc w:val="center"/>
        </w:trPr>
        <w:tc>
          <w:tcPr>
            <w:tcW w:w="322" w:type="pct"/>
            <w:vMerge/>
            <w:shd w:val="clear" w:color="auto" w:fill="A6A6A6"/>
          </w:tcPr>
          <w:p w:rsidR="001003DD" w:rsidRPr="00D760A0" w:rsidRDefault="001003DD" w:rsidP="001003DD">
            <w:pPr>
              <w:spacing w:before="60" w:after="60"/>
              <w:jc w:val="center"/>
              <w:rPr>
                <w:rFonts w:asciiTheme="minorHAnsi" w:hAnsiTheme="minorHAnsi"/>
                <w:b/>
                <w:color w:val="FFFFFF"/>
                <w:sz w:val="18"/>
                <w:szCs w:val="18"/>
              </w:rPr>
            </w:pPr>
          </w:p>
        </w:tc>
        <w:tc>
          <w:tcPr>
            <w:tcW w:w="584"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3</w:t>
            </w:r>
          </w:p>
        </w:tc>
        <w:tc>
          <w:tcPr>
            <w:tcW w:w="585"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NR</w:t>
            </w:r>
          </w:p>
        </w:tc>
        <w:tc>
          <w:tcPr>
            <w:tcW w:w="585"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NR</w:t>
            </w:r>
          </w:p>
        </w:tc>
        <w:tc>
          <w:tcPr>
            <w:tcW w:w="585"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NR</w:t>
            </w:r>
          </w:p>
        </w:tc>
        <w:tc>
          <w:tcPr>
            <w:tcW w:w="585" w:type="pct"/>
            <w:shd w:val="clear" w:color="auto" w:fill="00B0F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VL</w:t>
            </w:r>
          </w:p>
        </w:tc>
        <w:tc>
          <w:tcPr>
            <w:tcW w:w="585" w:type="pct"/>
            <w:shd w:val="clear" w:color="auto" w:fill="99CC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L</w:t>
            </w:r>
          </w:p>
        </w:tc>
        <w:tc>
          <w:tcPr>
            <w:tcW w:w="585" w:type="pct"/>
            <w:shd w:val="clear" w:color="auto" w:fill="FFFF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M</w:t>
            </w:r>
          </w:p>
        </w:tc>
        <w:tc>
          <w:tcPr>
            <w:tcW w:w="584" w:type="pct"/>
            <w:shd w:val="clear" w:color="auto" w:fill="FFFF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M</w:t>
            </w:r>
          </w:p>
        </w:tc>
      </w:tr>
      <w:tr w:rsidR="001003DD" w:rsidRPr="00D760A0" w:rsidTr="001003DD">
        <w:trPr>
          <w:cantSplit/>
          <w:trHeight w:val="283"/>
          <w:jc w:val="center"/>
        </w:trPr>
        <w:tc>
          <w:tcPr>
            <w:tcW w:w="322" w:type="pct"/>
            <w:vMerge/>
            <w:shd w:val="clear" w:color="auto" w:fill="A6A6A6"/>
          </w:tcPr>
          <w:p w:rsidR="001003DD" w:rsidRPr="00D760A0" w:rsidRDefault="001003DD" w:rsidP="001003DD">
            <w:pPr>
              <w:spacing w:before="60" w:after="60"/>
              <w:jc w:val="center"/>
              <w:rPr>
                <w:rFonts w:asciiTheme="minorHAnsi" w:hAnsiTheme="minorHAnsi"/>
                <w:b/>
                <w:color w:val="FFFFFF"/>
                <w:sz w:val="18"/>
                <w:szCs w:val="18"/>
              </w:rPr>
            </w:pPr>
          </w:p>
        </w:tc>
        <w:tc>
          <w:tcPr>
            <w:tcW w:w="584"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2</w:t>
            </w:r>
          </w:p>
        </w:tc>
        <w:tc>
          <w:tcPr>
            <w:tcW w:w="585"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NR</w:t>
            </w:r>
          </w:p>
        </w:tc>
        <w:tc>
          <w:tcPr>
            <w:tcW w:w="585"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NR</w:t>
            </w:r>
          </w:p>
        </w:tc>
        <w:tc>
          <w:tcPr>
            <w:tcW w:w="585"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NR</w:t>
            </w:r>
          </w:p>
        </w:tc>
        <w:tc>
          <w:tcPr>
            <w:tcW w:w="585"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NR</w:t>
            </w:r>
          </w:p>
        </w:tc>
        <w:tc>
          <w:tcPr>
            <w:tcW w:w="585" w:type="pct"/>
            <w:shd w:val="clear" w:color="auto" w:fill="00B0F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VL</w:t>
            </w:r>
          </w:p>
        </w:tc>
        <w:tc>
          <w:tcPr>
            <w:tcW w:w="585" w:type="pct"/>
            <w:shd w:val="clear" w:color="auto" w:fill="99CC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L</w:t>
            </w:r>
          </w:p>
        </w:tc>
        <w:tc>
          <w:tcPr>
            <w:tcW w:w="584" w:type="pct"/>
            <w:shd w:val="clear" w:color="auto" w:fill="99CC0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L</w:t>
            </w:r>
          </w:p>
        </w:tc>
      </w:tr>
      <w:tr w:rsidR="001003DD" w:rsidRPr="00D760A0" w:rsidTr="001003DD">
        <w:trPr>
          <w:cantSplit/>
          <w:trHeight w:val="283"/>
          <w:jc w:val="center"/>
        </w:trPr>
        <w:tc>
          <w:tcPr>
            <w:tcW w:w="322" w:type="pct"/>
            <w:vMerge/>
            <w:shd w:val="clear" w:color="auto" w:fill="A6A6A6"/>
          </w:tcPr>
          <w:p w:rsidR="001003DD" w:rsidRPr="00D760A0" w:rsidRDefault="001003DD" w:rsidP="001003DD">
            <w:pPr>
              <w:spacing w:before="60" w:after="60"/>
              <w:jc w:val="center"/>
              <w:rPr>
                <w:rFonts w:asciiTheme="minorHAnsi" w:hAnsiTheme="minorHAnsi"/>
                <w:b/>
                <w:color w:val="FFFFFF"/>
                <w:sz w:val="18"/>
                <w:szCs w:val="18"/>
              </w:rPr>
            </w:pPr>
          </w:p>
        </w:tc>
        <w:tc>
          <w:tcPr>
            <w:tcW w:w="584"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1</w:t>
            </w:r>
          </w:p>
        </w:tc>
        <w:tc>
          <w:tcPr>
            <w:tcW w:w="585"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NR</w:t>
            </w:r>
          </w:p>
        </w:tc>
        <w:tc>
          <w:tcPr>
            <w:tcW w:w="585"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NR</w:t>
            </w:r>
          </w:p>
        </w:tc>
        <w:tc>
          <w:tcPr>
            <w:tcW w:w="585"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NR</w:t>
            </w:r>
          </w:p>
        </w:tc>
        <w:tc>
          <w:tcPr>
            <w:tcW w:w="585"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NR</w:t>
            </w:r>
          </w:p>
        </w:tc>
        <w:tc>
          <w:tcPr>
            <w:tcW w:w="585"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NR</w:t>
            </w:r>
          </w:p>
        </w:tc>
        <w:tc>
          <w:tcPr>
            <w:tcW w:w="585" w:type="pct"/>
            <w:shd w:val="clear" w:color="auto" w:fill="00B0F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VL</w:t>
            </w:r>
          </w:p>
        </w:tc>
        <w:tc>
          <w:tcPr>
            <w:tcW w:w="584" w:type="pct"/>
            <w:shd w:val="clear" w:color="auto" w:fill="00B0F0"/>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VL</w:t>
            </w:r>
          </w:p>
        </w:tc>
      </w:tr>
      <w:tr w:rsidR="001003DD" w:rsidRPr="00D760A0" w:rsidTr="001003DD">
        <w:trPr>
          <w:cantSplit/>
          <w:trHeight w:val="283"/>
          <w:jc w:val="center"/>
        </w:trPr>
        <w:tc>
          <w:tcPr>
            <w:tcW w:w="322" w:type="pct"/>
            <w:vMerge/>
            <w:shd w:val="clear" w:color="auto" w:fill="A6A6A6"/>
          </w:tcPr>
          <w:p w:rsidR="001003DD" w:rsidRPr="00D760A0" w:rsidRDefault="001003DD" w:rsidP="001003DD">
            <w:pPr>
              <w:spacing w:before="60" w:after="60"/>
              <w:jc w:val="center"/>
              <w:rPr>
                <w:rFonts w:asciiTheme="minorHAnsi" w:hAnsiTheme="minorHAnsi"/>
                <w:b/>
                <w:color w:val="FFFFFF"/>
                <w:sz w:val="18"/>
                <w:szCs w:val="18"/>
              </w:rPr>
            </w:pPr>
          </w:p>
        </w:tc>
        <w:tc>
          <w:tcPr>
            <w:tcW w:w="584" w:type="pct"/>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0</w:t>
            </w:r>
          </w:p>
        </w:tc>
        <w:tc>
          <w:tcPr>
            <w:tcW w:w="585"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NR</w:t>
            </w:r>
          </w:p>
        </w:tc>
        <w:tc>
          <w:tcPr>
            <w:tcW w:w="585"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NR</w:t>
            </w:r>
          </w:p>
        </w:tc>
        <w:tc>
          <w:tcPr>
            <w:tcW w:w="585"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NR</w:t>
            </w:r>
          </w:p>
        </w:tc>
        <w:tc>
          <w:tcPr>
            <w:tcW w:w="585"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NR</w:t>
            </w:r>
          </w:p>
        </w:tc>
        <w:tc>
          <w:tcPr>
            <w:tcW w:w="585"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NR</w:t>
            </w:r>
          </w:p>
        </w:tc>
        <w:tc>
          <w:tcPr>
            <w:tcW w:w="585"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NR</w:t>
            </w:r>
          </w:p>
        </w:tc>
        <w:tc>
          <w:tcPr>
            <w:tcW w:w="584" w:type="pct"/>
            <w:shd w:val="clear" w:color="auto" w:fill="B6DDE8"/>
            <w:vAlign w:val="center"/>
          </w:tcPr>
          <w:p w:rsidR="001003DD" w:rsidRPr="00D760A0" w:rsidRDefault="001003DD" w:rsidP="001003DD">
            <w:pPr>
              <w:spacing w:before="60" w:after="60"/>
              <w:jc w:val="center"/>
              <w:rPr>
                <w:rFonts w:asciiTheme="minorHAnsi" w:hAnsiTheme="minorHAnsi"/>
                <w:sz w:val="18"/>
                <w:szCs w:val="18"/>
              </w:rPr>
            </w:pPr>
            <w:r w:rsidRPr="00D760A0">
              <w:rPr>
                <w:rFonts w:asciiTheme="minorHAnsi" w:hAnsiTheme="minorHAnsi"/>
                <w:sz w:val="18"/>
                <w:szCs w:val="18"/>
              </w:rPr>
              <w:t>NR</w:t>
            </w:r>
          </w:p>
        </w:tc>
      </w:tr>
    </w:tbl>
    <w:p w:rsidR="001003DD" w:rsidRPr="00D760A0" w:rsidRDefault="001003DD" w:rsidP="001003DD">
      <w:pPr>
        <w:pStyle w:val="Caption"/>
        <w:rPr>
          <w:rFonts w:asciiTheme="minorHAnsi" w:eastAsia="Calibri" w:hAnsiTheme="minorHAnsi"/>
        </w:rPr>
      </w:pPr>
      <w:bookmarkStart w:id="610" w:name="_Ref392151335"/>
      <w:r w:rsidRPr="00D760A0">
        <w:rPr>
          <w:rFonts w:asciiTheme="minorHAnsi" w:eastAsia="Calibri" w:hAnsiTheme="minorHAnsi"/>
        </w:rPr>
        <w:t xml:space="preserve">Figure </w:t>
      </w:r>
      <w:r w:rsidR="0010304D" w:rsidRPr="00D760A0">
        <w:rPr>
          <w:rFonts w:asciiTheme="minorHAnsi" w:eastAsia="Calibri" w:hAnsiTheme="minorHAnsi"/>
        </w:rPr>
        <w:fldChar w:fldCharType="begin"/>
      </w:r>
      <w:r w:rsidRPr="00D760A0">
        <w:rPr>
          <w:rFonts w:asciiTheme="minorHAnsi" w:eastAsia="Calibri" w:hAnsiTheme="minorHAnsi"/>
        </w:rPr>
        <w:instrText xml:space="preserve"> SEQ Figure \* ARABIC </w:instrText>
      </w:r>
      <w:r w:rsidR="0010304D" w:rsidRPr="00D760A0">
        <w:rPr>
          <w:rFonts w:asciiTheme="minorHAnsi" w:eastAsia="Calibri" w:hAnsiTheme="minorHAnsi"/>
        </w:rPr>
        <w:fldChar w:fldCharType="separate"/>
      </w:r>
      <w:r w:rsidRPr="00D760A0">
        <w:rPr>
          <w:rFonts w:asciiTheme="minorHAnsi" w:eastAsia="Calibri" w:hAnsiTheme="minorHAnsi"/>
          <w:noProof/>
        </w:rPr>
        <w:t>10</w:t>
      </w:r>
      <w:r w:rsidR="0010304D" w:rsidRPr="00D760A0">
        <w:rPr>
          <w:rFonts w:asciiTheme="minorHAnsi" w:eastAsia="Calibri" w:hAnsiTheme="minorHAnsi"/>
          <w:noProof/>
        </w:rPr>
        <w:fldChar w:fldCharType="end"/>
      </w:r>
      <w:bookmarkEnd w:id="610"/>
      <w:r w:rsidRPr="00D760A0">
        <w:rPr>
          <w:rFonts w:asciiTheme="minorHAnsi" w:eastAsia="Calibri" w:hAnsiTheme="minorHAnsi"/>
        </w:rPr>
        <w:t xml:space="preserve"> - Risk Level (High Association)</w:t>
      </w:r>
    </w:p>
    <w:p w:rsidR="00972C02" w:rsidRDefault="001003DD">
      <w:pPr>
        <w:pStyle w:val="HB"/>
        <w:spacing w:before="600"/>
      </w:pPr>
      <w:r w:rsidRPr="00D760A0">
        <w:t xml:space="preserve"> </w:t>
      </w:r>
      <w:bookmarkStart w:id="611" w:name="_Toc396734298"/>
      <w:bookmarkStart w:id="612" w:name="_Toc399755420"/>
      <w:bookmarkStart w:id="613" w:name="_Toc437955893"/>
      <w:r w:rsidRPr="00D760A0">
        <w:t>Management Response</w:t>
      </w:r>
      <w:bookmarkEnd w:id="611"/>
      <w:bookmarkEnd w:id="612"/>
      <w:bookmarkEnd w:id="613"/>
    </w:p>
    <w:p w:rsidR="001003DD" w:rsidRPr="00D760A0" w:rsidRDefault="001003DD" w:rsidP="00D760A0">
      <w:pPr>
        <w:pStyle w:val="Body"/>
        <w:rPr>
          <w:rFonts w:eastAsia="Calibri"/>
        </w:rPr>
      </w:pPr>
      <w:r w:rsidRPr="00D760A0">
        <w:rPr>
          <w:rFonts w:eastAsia="Calibri"/>
        </w:rPr>
        <w:t>For AVIRA, available management responses for identified risks include:</w:t>
      </w:r>
    </w:p>
    <w:p w:rsidR="001003DD" w:rsidRPr="00D760A0" w:rsidRDefault="001003DD" w:rsidP="00484D4E">
      <w:pPr>
        <w:pStyle w:val="Body"/>
        <w:numPr>
          <w:ilvl w:val="0"/>
          <w:numId w:val="35"/>
        </w:numPr>
        <w:rPr>
          <w:rFonts w:eastAsia="Calibri"/>
          <w:szCs w:val="22"/>
        </w:rPr>
      </w:pPr>
      <w:r w:rsidRPr="00D760A0">
        <w:rPr>
          <w:rFonts w:eastAsia="Calibri"/>
          <w:szCs w:val="22"/>
        </w:rPr>
        <w:t>changing the likelihood;</w:t>
      </w:r>
    </w:p>
    <w:p w:rsidR="001003DD" w:rsidRPr="00D760A0" w:rsidRDefault="001003DD" w:rsidP="00484D4E">
      <w:pPr>
        <w:pStyle w:val="Body"/>
        <w:numPr>
          <w:ilvl w:val="0"/>
          <w:numId w:val="35"/>
        </w:numPr>
        <w:rPr>
          <w:rFonts w:eastAsia="Calibri"/>
          <w:szCs w:val="22"/>
        </w:rPr>
      </w:pPr>
      <w:r w:rsidRPr="00D760A0">
        <w:rPr>
          <w:rFonts w:eastAsia="Calibri"/>
          <w:szCs w:val="22"/>
        </w:rPr>
        <w:t>changing the consequence; or</w:t>
      </w:r>
    </w:p>
    <w:p w:rsidR="001003DD" w:rsidRPr="00D760A0" w:rsidRDefault="001003DD" w:rsidP="00484D4E">
      <w:pPr>
        <w:pStyle w:val="Body"/>
        <w:numPr>
          <w:ilvl w:val="0"/>
          <w:numId w:val="35"/>
        </w:numPr>
        <w:rPr>
          <w:rFonts w:eastAsia="Calibri"/>
          <w:szCs w:val="22"/>
        </w:rPr>
      </w:pPr>
      <w:r w:rsidRPr="00D760A0">
        <w:rPr>
          <w:rFonts w:eastAsia="Calibri"/>
          <w:szCs w:val="22"/>
        </w:rPr>
        <w:t>retaining the risk.</w:t>
      </w:r>
    </w:p>
    <w:p w:rsidR="001003DD" w:rsidRPr="00D760A0" w:rsidRDefault="001003DD" w:rsidP="00D760A0">
      <w:pPr>
        <w:pStyle w:val="Body"/>
      </w:pPr>
      <w:r w:rsidRPr="00D760A0">
        <w:t>For existing threats, a set of generic management responses have been recommended, namely:</w:t>
      </w:r>
    </w:p>
    <w:p w:rsidR="001003DD" w:rsidRPr="00D760A0" w:rsidRDefault="001003DD" w:rsidP="00484D4E">
      <w:pPr>
        <w:pStyle w:val="Body"/>
        <w:numPr>
          <w:ilvl w:val="0"/>
          <w:numId w:val="35"/>
        </w:numPr>
        <w:rPr>
          <w:rFonts w:eastAsia="Calibri"/>
          <w:szCs w:val="22"/>
        </w:rPr>
      </w:pPr>
      <w:r w:rsidRPr="00D760A0">
        <w:rPr>
          <w:rFonts w:eastAsia="Calibri"/>
          <w:szCs w:val="22"/>
        </w:rPr>
        <w:t>Fill data gap (either threat , value or both);</w:t>
      </w:r>
    </w:p>
    <w:p w:rsidR="001003DD" w:rsidRPr="00D760A0" w:rsidRDefault="001003DD" w:rsidP="00484D4E">
      <w:pPr>
        <w:pStyle w:val="Body"/>
        <w:numPr>
          <w:ilvl w:val="0"/>
          <w:numId w:val="35"/>
        </w:numPr>
        <w:rPr>
          <w:rFonts w:eastAsia="Calibri"/>
          <w:szCs w:val="22"/>
        </w:rPr>
      </w:pPr>
      <w:r w:rsidRPr="00D760A0">
        <w:rPr>
          <w:rFonts w:eastAsia="Calibri"/>
          <w:szCs w:val="22"/>
        </w:rPr>
        <w:t>Reduce threat level (the priority would be to manage or alter the cause of the threat where possible);</w:t>
      </w:r>
    </w:p>
    <w:p w:rsidR="001003DD" w:rsidRPr="00D760A0" w:rsidRDefault="001003DD" w:rsidP="00484D4E">
      <w:pPr>
        <w:pStyle w:val="Body"/>
        <w:numPr>
          <w:ilvl w:val="0"/>
          <w:numId w:val="35"/>
        </w:numPr>
        <w:rPr>
          <w:rFonts w:eastAsia="Calibri"/>
          <w:szCs w:val="22"/>
        </w:rPr>
      </w:pPr>
      <w:r w:rsidRPr="00D760A0">
        <w:rPr>
          <w:rFonts w:eastAsia="Calibri"/>
          <w:szCs w:val="22"/>
        </w:rPr>
        <w:t>Investigate whether the threat is the cause of the low value score and act accordingly (e.g.no action, reduce threat);</w:t>
      </w:r>
    </w:p>
    <w:p w:rsidR="001003DD" w:rsidRPr="00D760A0" w:rsidRDefault="001003DD" w:rsidP="00484D4E">
      <w:pPr>
        <w:pStyle w:val="Body"/>
        <w:numPr>
          <w:ilvl w:val="0"/>
          <w:numId w:val="35"/>
        </w:numPr>
        <w:rPr>
          <w:rFonts w:eastAsia="Calibri"/>
          <w:szCs w:val="22"/>
        </w:rPr>
      </w:pPr>
      <w:r w:rsidRPr="00D760A0">
        <w:rPr>
          <w:rFonts w:eastAsia="Calibri"/>
          <w:szCs w:val="22"/>
        </w:rPr>
        <w:t>Protect (prevent an increase in the threat level); and</w:t>
      </w:r>
    </w:p>
    <w:p w:rsidR="001003DD" w:rsidRPr="00D760A0" w:rsidRDefault="001003DD" w:rsidP="00484D4E">
      <w:pPr>
        <w:pStyle w:val="Body"/>
        <w:numPr>
          <w:ilvl w:val="0"/>
          <w:numId w:val="35"/>
        </w:numPr>
        <w:rPr>
          <w:rFonts w:eastAsia="Calibri"/>
          <w:szCs w:val="22"/>
        </w:rPr>
      </w:pPr>
      <w:r w:rsidRPr="00D760A0">
        <w:rPr>
          <w:rFonts w:eastAsia="Calibri"/>
          <w:szCs w:val="22"/>
        </w:rPr>
        <w:t>No priority action.</w:t>
      </w:r>
    </w:p>
    <w:p w:rsidR="00FB21B7" w:rsidRPr="00D760A0" w:rsidRDefault="001003DD" w:rsidP="00D760A0">
      <w:pPr>
        <w:pStyle w:val="Body"/>
        <w:rPr>
          <w:rFonts w:eastAsia="Calibri"/>
        </w:rPr>
      </w:pPr>
      <w:r w:rsidRPr="00D760A0">
        <w:rPr>
          <w:rFonts w:eastAsia="Calibri"/>
        </w:rPr>
        <w:t xml:space="preserve">These generic responses were applied to the risk tables, to form a set of management response tables for existing threats shown in </w:t>
      </w:r>
      <w:r w:rsidR="00A70571">
        <w:fldChar w:fldCharType="begin"/>
      </w:r>
      <w:r w:rsidR="00A70571">
        <w:instrText xml:space="preserve"> REF _Ref392151914 \h  \* MERGEFORMAT </w:instrText>
      </w:r>
      <w:r w:rsidR="00A70571">
        <w:fldChar w:fldCharType="separate"/>
      </w:r>
      <w:r w:rsidRPr="00D760A0">
        <w:rPr>
          <w:rFonts w:eastAsia="Calibri"/>
          <w:b/>
          <w:bCs/>
          <w:szCs w:val="18"/>
        </w:rPr>
        <w:t xml:space="preserve">Figure </w:t>
      </w:r>
      <w:r w:rsidRPr="00D760A0">
        <w:rPr>
          <w:rFonts w:eastAsia="Calibri"/>
          <w:b/>
          <w:bCs/>
          <w:noProof/>
          <w:szCs w:val="18"/>
        </w:rPr>
        <w:t>11</w:t>
      </w:r>
      <w:r w:rsidR="00A70571">
        <w:fldChar w:fldCharType="end"/>
      </w:r>
      <w:r w:rsidRPr="00D760A0">
        <w:rPr>
          <w:rFonts w:eastAsia="Calibri"/>
        </w:rPr>
        <w:t xml:space="preserve">, </w:t>
      </w:r>
      <w:r w:rsidR="00A70571">
        <w:fldChar w:fldCharType="begin"/>
      </w:r>
      <w:r w:rsidR="00A70571">
        <w:instrText xml:space="preserve"> REF _Ref392151919 \h  \* MERGEFORMAT </w:instrText>
      </w:r>
      <w:r w:rsidR="00A70571">
        <w:fldChar w:fldCharType="separate"/>
      </w:r>
      <w:r w:rsidRPr="00D760A0">
        <w:rPr>
          <w:rFonts w:eastAsia="Calibri"/>
          <w:b/>
          <w:bCs/>
          <w:szCs w:val="18"/>
        </w:rPr>
        <w:t xml:space="preserve">Figure </w:t>
      </w:r>
      <w:r w:rsidRPr="00D760A0">
        <w:rPr>
          <w:rFonts w:eastAsia="Calibri"/>
          <w:b/>
          <w:bCs/>
          <w:noProof/>
          <w:szCs w:val="18"/>
        </w:rPr>
        <w:t>12</w:t>
      </w:r>
      <w:r w:rsidR="00A70571">
        <w:fldChar w:fldCharType="end"/>
      </w:r>
      <w:r w:rsidRPr="00D760A0">
        <w:rPr>
          <w:rFonts w:eastAsia="Calibri"/>
        </w:rPr>
        <w:t xml:space="preserve"> and </w:t>
      </w:r>
      <w:r w:rsidR="00A70571">
        <w:fldChar w:fldCharType="begin"/>
      </w:r>
      <w:r w:rsidR="00A70571">
        <w:instrText xml:space="preserve"> REF _Ref392151948 \h  \* MERGEFORMAT </w:instrText>
      </w:r>
      <w:r w:rsidR="00A70571">
        <w:fldChar w:fldCharType="separate"/>
      </w:r>
      <w:r w:rsidRPr="00D760A0">
        <w:rPr>
          <w:rFonts w:eastAsia="Calibri"/>
          <w:b/>
          <w:bCs/>
          <w:szCs w:val="18"/>
        </w:rPr>
        <w:t xml:space="preserve">Figure </w:t>
      </w:r>
      <w:r w:rsidRPr="00D760A0">
        <w:rPr>
          <w:rFonts w:eastAsia="Calibri"/>
          <w:b/>
          <w:bCs/>
          <w:noProof/>
          <w:szCs w:val="18"/>
        </w:rPr>
        <w:t>13</w:t>
      </w:r>
      <w:r w:rsidR="00A70571">
        <w:fldChar w:fldCharType="end"/>
      </w:r>
      <w:r w:rsidRPr="00D760A0">
        <w:rPr>
          <w:rFonts w:eastAsia="Calibri"/>
        </w:rPr>
        <w:t xml:space="preserve">. For potential threats, prevention is the key primary response. </w:t>
      </w:r>
    </w:p>
    <w:p w:rsidR="00FB21B7" w:rsidRPr="00D760A0" w:rsidRDefault="00FB21B7">
      <w:pPr>
        <w:rPr>
          <w:rFonts w:asciiTheme="minorHAnsi" w:eastAsia="Calibri" w:hAnsiTheme="minorHAnsi" w:cs="Arial"/>
          <w:sz w:val="18"/>
        </w:rPr>
      </w:pPr>
    </w:p>
    <w:p w:rsidR="001003DD" w:rsidRPr="00D760A0" w:rsidRDefault="001003DD" w:rsidP="00D760A0">
      <w:pPr>
        <w:pStyle w:val="Body"/>
        <w:rPr>
          <w:rFonts w:eastAsia="Calibr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6"/>
        <w:gridCol w:w="1080"/>
        <w:gridCol w:w="1082"/>
        <w:gridCol w:w="1081"/>
        <w:gridCol w:w="1081"/>
        <w:gridCol w:w="1081"/>
        <w:gridCol w:w="1081"/>
        <w:gridCol w:w="1081"/>
        <w:gridCol w:w="1079"/>
      </w:tblGrid>
      <w:tr w:rsidR="001003DD" w:rsidRPr="00D760A0" w:rsidTr="001003DD">
        <w:trPr>
          <w:trHeight w:val="283"/>
        </w:trPr>
        <w:tc>
          <w:tcPr>
            <w:tcW w:w="322" w:type="pct"/>
            <w:tcBorders>
              <w:top w:val="nil"/>
              <w:left w:val="nil"/>
              <w:bottom w:val="nil"/>
              <w:right w:val="nil"/>
            </w:tcBorders>
          </w:tcPr>
          <w:p w:rsidR="001003DD" w:rsidRPr="00D760A0" w:rsidRDefault="001003DD" w:rsidP="001003DD">
            <w:pPr>
              <w:spacing w:before="60" w:after="60"/>
              <w:jc w:val="center"/>
              <w:rPr>
                <w:rFonts w:asciiTheme="minorHAnsi" w:hAnsiTheme="minorHAnsi"/>
                <w:b/>
                <w:color w:val="FFFFFF"/>
                <w:sz w:val="18"/>
                <w:szCs w:val="18"/>
              </w:rPr>
            </w:pPr>
          </w:p>
        </w:tc>
        <w:tc>
          <w:tcPr>
            <w:tcW w:w="584" w:type="pct"/>
            <w:tcBorders>
              <w:top w:val="nil"/>
              <w:left w:val="nil"/>
              <w:bottom w:val="nil"/>
              <w:right w:val="single" w:sz="4" w:space="0" w:color="auto"/>
            </w:tcBorders>
            <w:vAlign w:val="center"/>
          </w:tcPr>
          <w:p w:rsidR="001003DD" w:rsidRPr="00D760A0" w:rsidRDefault="001003DD" w:rsidP="001003DD">
            <w:pPr>
              <w:spacing w:before="60" w:after="60"/>
              <w:jc w:val="center"/>
              <w:rPr>
                <w:rFonts w:asciiTheme="minorHAnsi" w:hAnsiTheme="minorHAnsi"/>
                <w:b/>
                <w:color w:val="FFFFFF"/>
                <w:sz w:val="18"/>
                <w:szCs w:val="18"/>
              </w:rPr>
            </w:pPr>
          </w:p>
        </w:tc>
        <w:tc>
          <w:tcPr>
            <w:tcW w:w="4093" w:type="pct"/>
            <w:gridSpan w:val="7"/>
            <w:tcBorders>
              <w:top w:val="single" w:sz="4" w:space="0" w:color="auto"/>
              <w:left w:val="single" w:sz="4" w:space="0" w:color="auto"/>
              <w:bottom w:val="single" w:sz="4" w:space="0" w:color="auto"/>
              <w:right w:val="single" w:sz="4" w:space="0" w:color="auto"/>
            </w:tcBorders>
            <w:shd w:val="clear" w:color="auto" w:fill="A6A6A6"/>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Value Score</w:t>
            </w:r>
          </w:p>
        </w:tc>
      </w:tr>
      <w:tr w:rsidR="001003DD" w:rsidRPr="00D760A0" w:rsidTr="001003DD">
        <w:trPr>
          <w:trHeight w:val="283"/>
        </w:trPr>
        <w:tc>
          <w:tcPr>
            <w:tcW w:w="322" w:type="pct"/>
            <w:tcBorders>
              <w:top w:val="nil"/>
              <w:left w:val="nil"/>
              <w:bottom w:val="single" w:sz="4" w:space="0" w:color="auto"/>
              <w:right w:val="nil"/>
            </w:tcBorders>
          </w:tcPr>
          <w:p w:rsidR="001003DD" w:rsidRPr="00D760A0" w:rsidRDefault="001003DD" w:rsidP="001003DD">
            <w:pPr>
              <w:spacing w:before="60" w:after="60"/>
              <w:jc w:val="center"/>
              <w:rPr>
                <w:rFonts w:asciiTheme="minorHAnsi" w:hAnsiTheme="minorHAnsi"/>
                <w:color w:val="FFFFFF"/>
                <w:sz w:val="18"/>
                <w:szCs w:val="18"/>
              </w:rPr>
            </w:pPr>
          </w:p>
        </w:tc>
        <w:tc>
          <w:tcPr>
            <w:tcW w:w="584" w:type="pct"/>
            <w:tcBorders>
              <w:top w:val="nil"/>
              <w:left w:val="nil"/>
              <w:bottom w:val="single" w:sz="4" w:space="0" w:color="auto"/>
              <w:right w:val="single" w:sz="4" w:space="0" w:color="auto"/>
            </w:tcBorders>
            <w:vAlign w:val="center"/>
          </w:tcPr>
          <w:p w:rsidR="001003DD" w:rsidRPr="00D760A0" w:rsidRDefault="001003DD" w:rsidP="001003DD">
            <w:pPr>
              <w:spacing w:before="60" w:after="60"/>
              <w:jc w:val="center"/>
              <w:rPr>
                <w:rFonts w:asciiTheme="minorHAnsi" w:hAnsiTheme="minorHAnsi"/>
                <w:color w:val="FFFFFF"/>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6A6A6"/>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0</w:t>
            </w:r>
          </w:p>
        </w:tc>
        <w:tc>
          <w:tcPr>
            <w:tcW w:w="585" w:type="pct"/>
            <w:tcBorders>
              <w:top w:val="single" w:sz="4" w:space="0" w:color="auto"/>
              <w:left w:val="single" w:sz="4" w:space="0" w:color="auto"/>
              <w:bottom w:val="single" w:sz="4" w:space="0" w:color="auto"/>
              <w:right w:val="single" w:sz="4" w:space="0" w:color="auto"/>
            </w:tcBorders>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1</w:t>
            </w:r>
          </w:p>
        </w:tc>
        <w:tc>
          <w:tcPr>
            <w:tcW w:w="585" w:type="pct"/>
            <w:tcBorders>
              <w:top w:val="single" w:sz="4" w:space="0" w:color="auto"/>
              <w:left w:val="single" w:sz="4" w:space="0" w:color="auto"/>
            </w:tcBorders>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2</w:t>
            </w:r>
          </w:p>
        </w:tc>
        <w:tc>
          <w:tcPr>
            <w:tcW w:w="585" w:type="pct"/>
            <w:tcBorders>
              <w:top w:val="single" w:sz="4" w:space="0" w:color="auto"/>
              <w:right w:val="single" w:sz="4" w:space="0" w:color="auto"/>
            </w:tcBorders>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3</w:t>
            </w:r>
          </w:p>
        </w:tc>
        <w:tc>
          <w:tcPr>
            <w:tcW w:w="585" w:type="pct"/>
            <w:tcBorders>
              <w:top w:val="single" w:sz="4" w:space="0" w:color="auto"/>
              <w:left w:val="single" w:sz="4" w:space="0" w:color="auto"/>
              <w:bottom w:val="single" w:sz="4" w:space="0" w:color="auto"/>
              <w:right w:val="single" w:sz="4" w:space="0" w:color="auto"/>
            </w:tcBorders>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4</w:t>
            </w:r>
          </w:p>
        </w:tc>
        <w:tc>
          <w:tcPr>
            <w:tcW w:w="585" w:type="pct"/>
            <w:tcBorders>
              <w:top w:val="single" w:sz="4" w:space="0" w:color="auto"/>
              <w:left w:val="single" w:sz="4" w:space="0" w:color="auto"/>
              <w:bottom w:val="single" w:sz="4" w:space="0" w:color="auto"/>
              <w:right w:val="single" w:sz="4" w:space="0" w:color="auto"/>
            </w:tcBorders>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5</w:t>
            </w:r>
          </w:p>
        </w:tc>
        <w:tc>
          <w:tcPr>
            <w:tcW w:w="584" w:type="pct"/>
            <w:tcBorders>
              <w:top w:val="single" w:sz="4" w:space="0" w:color="auto"/>
              <w:left w:val="single" w:sz="4" w:space="0" w:color="auto"/>
              <w:bottom w:val="single" w:sz="4" w:space="0" w:color="auto"/>
              <w:right w:val="single" w:sz="4" w:space="0" w:color="auto"/>
            </w:tcBorders>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No Data</w:t>
            </w:r>
          </w:p>
        </w:tc>
      </w:tr>
      <w:tr w:rsidR="001003DD" w:rsidRPr="00D760A0" w:rsidTr="001003DD">
        <w:tc>
          <w:tcPr>
            <w:tcW w:w="322" w:type="pct"/>
            <w:vMerge w:val="restart"/>
            <w:tcBorders>
              <w:top w:val="single" w:sz="4" w:space="0" w:color="auto"/>
              <w:right w:val="single" w:sz="4" w:space="0" w:color="auto"/>
            </w:tcBorders>
            <w:shd w:val="clear" w:color="auto" w:fill="A6A6A6"/>
            <w:textDirection w:val="btLr"/>
            <w:vAlign w:val="center"/>
          </w:tcPr>
          <w:p w:rsidR="001003DD" w:rsidRPr="00D760A0" w:rsidRDefault="001003DD" w:rsidP="001003DD">
            <w:pPr>
              <w:spacing w:before="60" w:after="60"/>
              <w:ind w:left="113" w:right="113"/>
              <w:jc w:val="center"/>
              <w:rPr>
                <w:rFonts w:asciiTheme="minorHAnsi" w:hAnsiTheme="minorHAnsi"/>
                <w:b/>
                <w:color w:val="FFFFFF"/>
                <w:sz w:val="18"/>
                <w:szCs w:val="18"/>
              </w:rPr>
            </w:pPr>
            <w:r w:rsidRPr="00D760A0">
              <w:rPr>
                <w:rFonts w:asciiTheme="minorHAnsi" w:hAnsiTheme="minorHAnsi"/>
                <w:b/>
                <w:color w:val="FFFFFF"/>
                <w:sz w:val="18"/>
                <w:szCs w:val="18"/>
              </w:rPr>
              <w:t>Threat Score</w:t>
            </w:r>
          </w:p>
        </w:tc>
        <w:tc>
          <w:tcPr>
            <w:tcW w:w="584" w:type="pct"/>
            <w:tcBorders>
              <w:top w:val="single" w:sz="4" w:space="0" w:color="auto"/>
              <w:left w:val="single" w:sz="4" w:space="0" w:color="auto"/>
              <w:bottom w:val="single" w:sz="4" w:space="0" w:color="auto"/>
              <w:right w:val="single" w:sz="4" w:space="0" w:color="auto"/>
            </w:tcBorders>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No Data</w:t>
            </w:r>
          </w:p>
        </w:tc>
        <w:tc>
          <w:tcPr>
            <w:tcW w:w="585" w:type="pct"/>
            <w:tcBorders>
              <w:top w:val="single" w:sz="4" w:space="0" w:color="auto"/>
              <w:left w:val="single" w:sz="4" w:space="0" w:color="auto"/>
              <w:right w:val="single" w:sz="4" w:space="0" w:color="auto"/>
            </w:tcBorders>
            <w:shd w:val="clear" w:color="auto" w:fill="B6DDE8"/>
          </w:tcPr>
          <w:p w:rsidR="001003DD" w:rsidRPr="00D760A0" w:rsidRDefault="001003DD" w:rsidP="001003DD">
            <w:pPr>
              <w:jc w:val="center"/>
              <w:rPr>
                <w:rFonts w:asciiTheme="minorHAnsi" w:hAnsiTheme="minorHAnsi"/>
                <w:szCs w:val="22"/>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tcBorders>
              <w:top w:val="single" w:sz="4" w:space="0" w:color="auto"/>
              <w:left w:val="single" w:sz="4" w:space="0" w:color="auto"/>
            </w:tcBorders>
            <w:shd w:val="clear" w:color="auto" w:fill="00B0F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VL</w:t>
            </w:r>
            <w:r w:rsidRPr="00D760A0">
              <w:rPr>
                <w:rFonts w:asciiTheme="minorHAnsi" w:hAnsiTheme="minorHAnsi"/>
                <w:sz w:val="18"/>
                <w:szCs w:val="18"/>
              </w:rPr>
              <w:br/>
              <w:t>No Priority Action</w:t>
            </w:r>
          </w:p>
        </w:tc>
        <w:tc>
          <w:tcPr>
            <w:tcW w:w="585" w:type="pct"/>
            <w:shd w:val="clear" w:color="auto" w:fill="92D05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L</w:t>
            </w:r>
            <w:r w:rsidRPr="00D760A0">
              <w:rPr>
                <w:rFonts w:asciiTheme="minorHAnsi" w:hAnsiTheme="minorHAnsi"/>
                <w:sz w:val="18"/>
                <w:szCs w:val="18"/>
              </w:rPr>
              <w:br/>
              <w:t>Fill Data Gap</w:t>
            </w:r>
          </w:p>
        </w:tc>
        <w:tc>
          <w:tcPr>
            <w:tcW w:w="585" w:type="pct"/>
            <w:shd w:val="clear" w:color="auto" w:fill="FFFF0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M</w:t>
            </w:r>
            <w:r w:rsidRPr="00D760A0">
              <w:rPr>
                <w:rFonts w:asciiTheme="minorHAnsi" w:hAnsiTheme="minorHAnsi"/>
                <w:sz w:val="18"/>
                <w:szCs w:val="18"/>
              </w:rPr>
              <w:br/>
              <w:t>Fill Data Gap</w:t>
            </w:r>
          </w:p>
        </w:tc>
        <w:tc>
          <w:tcPr>
            <w:tcW w:w="585" w:type="pct"/>
            <w:tcBorders>
              <w:top w:val="single" w:sz="4" w:space="0" w:color="auto"/>
            </w:tcBorders>
            <w:shd w:val="clear" w:color="auto" w:fill="FFCC0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H</w:t>
            </w:r>
            <w:r w:rsidRPr="00D760A0">
              <w:rPr>
                <w:rFonts w:asciiTheme="minorHAnsi" w:hAnsiTheme="minorHAnsi"/>
                <w:sz w:val="18"/>
                <w:szCs w:val="18"/>
              </w:rPr>
              <w:br/>
              <w:t>Fill Data Gap</w:t>
            </w:r>
          </w:p>
        </w:tc>
        <w:tc>
          <w:tcPr>
            <w:tcW w:w="585" w:type="pct"/>
            <w:tcBorders>
              <w:top w:val="single" w:sz="4" w:space="0" w:color="auto"/>
            </w:tcBorders>
            <w:shd w:val="clear" w:color="auto" w:fill="FF0000"/>
            <w:vAlign w:val="center"/>
          </w:tcPr>
          <w:p w:rsidR="001003DD" w:rsidRPr="00D760A0" w:rsidRDefault="001003DD" w:rsidP="001003DD">
            <w:pPr>
              <w:jc w:val="center"/>
              <w:rPr>
                <w:rFonts w:asciiTheme="minorHAnsi" w:hAnsiTheme="minorHAnsi"/>
                <w:b/>
                <w:color w:val="FFFFFF"/>
                <w:sz w:val="18"/>
                <w:szCs w:val="18"/>
              </w:rPr>
            </w:pPr>
            <w:r w:rsidRPr="00D760A0">
              <w:rPr>
                <w:rFonts w:asciiTheme="minorHAnsi" w:hAnsiTheme="minorHAnsi"/>
                <w:b/>
                <w:color w:val="FFFFFF"/>
                <w:sz w:val="18"/>
                <w:szCs w:val="18"/>
              </w:rPr>
              <w:t>VH</w:t>
            </w:r>
            <w:r w:rsidRPr="00D760A0">
              <w:rPr>
                <w:rFonts w:asciiTheme="minorHAnsi" w:hAnsiTheme="minorHAnsi"/>
                <w:b/>
                <w:color w:val="FFFFFF"/>
                <w:sz w:val="18"/>
                <w:szCs w:val="18"/>
              </w:rPr>
              <w:br/>
              <w:t>Fill Data Gap</w:t>
            </w:r>
          </w:p>
        </w:tc>
        <w:tc>
          <w:tcPr>
            <w:tcW w:w="584" w:type="pct"/>
            <w:tcBorders>
              <w:top w:val="single" w:sz="4" w:space="0" w:color="auto"/>
            </w:tcBorders>
            <w:shd w:val="clear" w:color="auto" w:fill="FF0000"/>
            <w:vAlign w:val="center"/>
          </w:tcPr>
          <w:p w:rsidR="001003DD" w:rsidRPr="00D760A0" w:rsidRDefault="001003DD" w:rsidP="001003DD">
            <w:pPr>
              <w:jc w:val="center"/>
              <w:rPr>
                <w:rFonts w:asciiTheme="minorHAnsi" w:hAnsiTheme="minorHAnsi"/>
                <w:b/>
                <w:color w:val="FFFFFF"/>
                <w:sz w:val="18"/>
                <w:szCs w:val="18"/>
              </w:rPr>
            </w:pPr>
            <w:r w:rsidRPr="00D760A0">
              <w:rPr>
                <w:rFonts w:asciiTheme="minorHAnsi" w:hAnsiTheme="minorHAnsi"/>
                <w:b/>
                <w:color w:val="FFFFFF"/>
                <w:sz w:val="18"/>
                <w:szCs w:val="18"/>
              </w:rPr>
              <w:t>VH</w:t>
            </w:r>
            <w:r w:rsidRPr="00D760A0">
              <w:rPr>
                <w:rFonts w:asciiTheme="minorHAnsi" w:hAnsiTheme="minorHAnsi"/>
                <w:b/>
                <w:color w:val="FFFFFF"/>
                <w:sz w:val="18"/>
                <w:szCs w:val="18"/>
              </w:rPr>
              <w:br/>
              <w:t>Fill Data Gap</w:t>
            </w:r>
          </w:p>
        </w:tc>
      </w:tr>
      <w:tr w:rsidR="001003DD" w:rsidRPr="00D760A0" w:rsidTr="001003DD">
        <w:tc>
          <w:tcPr>
            <w:tcW w:w="322" w:type="pct"/>
            <w:vMerge/>
            <w:tcBorders>
              <w:right w:val="single" w:sz="4" w:space="0" w:color="auto"/>
            </w:tcBorders>
            <w:shd w:val="clear" w:color="auto" w:fill="A6A6A6"/>
          </w:tcPr>
          <w:p w:rsidR="001003DD" w:rsidRPr="00D760A0" w:rsidRDefault="001003DD" w:rsidP="001003DD">
            <w:pPr>
              <w:spacing w:before="60" w:after="60"/>
              <w:jc w:val="center"/>
              <w:rPr>
                <w:rFonts w:asciiTheme="minorHAnsi" w:hAnsiTheme="minorHAnsi"/>
                <w:b/>
                <w:color w:val="FFFFFF"/>
                <w:sz w:val="18"/>
                <w:szCs w:val="18"/>
              </w:rPr>
            </w:pPr>
          </w:p>
        </w:tc>
        <w:tc>
          <w:tcPr>
            <w:tcW w:w="584" w:type="pct"/>
            <w:tcBorders>
              <w:top w:val="single" w:sz="4" w:space="0" w:color="auto"/>
              <w:left w:val="single" w:sz="4" w:space="0" w:color="auto"/>
            </w:tcBorders>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5</w:t>
            </w:r>
          </w:p>
        </w:tc>
        <w:tc>
          <w:tcPr>
            <w:tcW w:w="585" w:type="pct"/>
            <w:shd w:val="clear" w:color="auto" w:fill="B6DDE8"/>
          </w:tcPr>
          <w:p w:rsidR="001003DD" w:rsidRPr="00D760A0" w:rsidRDefault="001003DD" w:rsidP="001003DD">
            <w:pPr>
              <w:jc w:val="center"/>
              <w:rPr>
                <w:rFonts w:asciiTheme="minorHAnsi" w:hAnsiTheme="minorHAnsi"/>
                <w:szCs w:val="22"/>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00B0F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VL</w:t>
            </w:r>
            <w:r w:rsidRPr="00D760A0">
              <w:rPr>
                <w:rFonts w:asciiTheme="minorHAnsi" w:hAnsiTheme="minorHAnsi"/>
                <w:sz w:val="18"/>
                <w:szCs w:val="18"/>
              </w:rPr>
              <w:br/>
              <w:t>No Priority Action</w:t>
            </w:r>
          </w:p>
        </w:tc>
        <w:tc>
          <w:tcPr>
            <w:tcW w:w="585" w:type="pct"/>
            <w:shd w:val="clear" w:color="auto" w:fill="92D05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L</w:t>
            </w:r>
            <w:r w:rsidRPr="00D760A0">
              <w:rPr>
                <w:rFonts w:asciiTheme="minorHAnsi" w:hAnsiTheme="minorHAnsi"/>
                <w:sz w:val="18"/>
                <w:szCs w:val="18"/>
              </w:rPr>
              <w:br/>
              <w:t>Investigate</w:t>
            </w:r>
          </w:p>
        </w:tc>
        <w:tc>
          <w:tcPr>
            <w:tcW w:w="585" w:type="pct"/>
            <w:shd w:val="clear" w:color="auto" w:fill="FFFF0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M</w:t>
            </w:r>
            <w:r w:rsidRPr="00D760A0">
              <w:rPr>
                <w:rFonts w:asciiTheme="minorHAnsi" w:hAnsiTheme="minorHAnsi"/>
                <w:sz w:val="18"/>
                <w:szCs w:val="18"/>
              </w:rPr>
              <w:br/>
              <w:t>Investigate</w:t>
            </w:r>
          </w:p>
        </w:tc>
        <w:tc>
          <w:tcPr>
            <w:tcW w:w="585" w:type="pct"/>
            <w:shd w:val="clear" w:color="auto" w:fill="FFCC0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H</w:t>
            </w:r>
            <w:r w:rsidRPr="00D760A0">
              <w:rPr>
                <w:rFonts w:asciiTheme="minorHAnsi" w:hAnsiTheme="minorHAnsi"/>
                <w:sz w:val="18"/>
                <w:szCs w:val="18"/>
              </w:rPr>
              <w:br/>
            </w:r>
            <w:r w:rsidRPr="00D760A0">
              <w:rPr>
                <w:rFonts w:asciiTheme="minorHAnsi" w:hAnsiTheme="minorHAnsi"/>
                <w:bCs/>
                <w:sz w:val="18"/>
                <w:szCs w:val="18"/>
              </w:rPr>
              <w:t>Reduce Threat</w:t>
            </w:r>
          </w:p>
        </w:tc>
        <w:tc>
          <w:tcPr>
            <w:tcW w:w="585" w:type="pct"/>
            <w:shd w:val="clear" w:color="auto" w:fill="FF0000"/>
            <w:vAlign w:val="center"/>
          </w:tcPr>
          <w:p w:rsidR="001003DD" w:rsidRPr="00D760A0" w:rsidRDefault="001003DD" w:rsidP="001003DD">
            <w:pPr>
              <w:jc w:val="center"/>
              <w:rPr>
                <w:rFonts w:asciiTheme="minorHAnsi" w:hAnsiTheme="minorHAnsi"/>
                <w:b/>
                <w:color w:val="FFFFFF"/>
                <w:sz w:val="18"/>
                <w:szCs w:val="18"/>
              </w:rPr>
            </w:pPr>
            <w:r w:rsidRPr="00D760A0">
              <w:rPr>
                <w:rFonts w:asciiTheme="minorHAnsi" w:hAnsiTheme="minorHAnsi"/>
                <w:b/>
                <w:color w:val="FFFFFF"/>
                <w:sz w:val="18"/>
                <w:szCs w:val="18"/>
              </w:rPr>
              <w:t>VH</w:t>
            </w:r>
            <w:r w:rsidRPr="00D760A0">
              <w:rPr>
                <w:rFonts w:asciiTheme="minorHAnsi" w:hAnsiTheme="minorHAnsi"/>
                <w:b/>
                <w:color w:val="FFFFFF"/>
                <w:sz w:val="18"/>
                <w:szCs w:val="18"/>
              </w:rPr>
              <w:br/>
              <w:t>Reduce Threat</w:t>
            </w:r>
          </w:p>
        </w:tc>
        <w:tc>
          <w:tcPr>
            <w:tcW w:w="584" w:type="pct"/>
            <w:shd w:val="clear" w:color="auto" w:fill="FF0000"/>
            <w:vAlign w:val="center"/>
          </w:tcPr>
          <w:p w:rsidR="001003DD" w:rsidRPr="00D760A0" w:rsidRDefault="001003DD" w:rsidP="001003DD">
            <w:pPr>
              <w:jc w:val="center"/>
              <w:rPr>
                <w:rFonts w:asciiTheme="minorHAnsi" w:hAnsiTheme="minorHAnsi"/>
                <w:b/>
                <w:color w:val="FFFFFF"/>
                <w:sz w:val="18"/>
                <w:szCs w:val="18"/>
              </w:rPr>
            </w:pPr>
            <w:r w:rsidRPr="00D760A0">
              <w:rPr>
                <w:rFonts w:asciiTheme="minorHAnsi" w:hAnsiTheme="minorHAnsi"/>
                <w:b/>
                <w:color w:val="FFFFFF"/>
                <w:sz w:val="18"/>
                <w:szCs w:val="18"/>
              </w:rPr>
              <w:t>VH</w:t>
            </w:r>
            <w:r w:rsidRPr="00D760A0">
              <w:rPr>
                <w:rFonts w:asciiTheme="minorHAnsi" w:hAnsiTheme="minorHAnsi"/>
                <w:b/>
                <w:color w:val="FFFFFF"/>
                <w:sz w:val="18"/>
                <w:szCs w:val="18"/>
              </w:rPr>
              <w:br/>
              <w:t>Fill Data Gap</w:t>
            </w:r>
          </w:p>
        </w:tc>
      </w:tr>
      <w:tr w:rsidR="001003DD" w:rsidRPr="00D760A0" w:rsidTr="001003DD">
        <w:tc>
          <w:tcPr>
            <w:tcW w:w="322" w:type="pct"/>
            <w:vMerge/>
            <w:tcBorders>
              <w:right w:val="single" w:sz="4" w:space="0" w:color="auto"/>
            </w:tcBorders>
            <w:shd w:val="clear" w:color="auto" w:fill="A6A6A6"/>
          </w:tcPr>
          <w:p w:rsidR="001003DD" w:rsidRPr="00D760A0" w:rsidRDefault="001003DD" w:rsidP="001003DD">
            <w:pPr>
              <w:spacing w:before="60" w:after="60"/>
              <w:jc w:val="center"/>
              <w:rPr>
                <w:rFonts w:asciiTheme="minorHAnsi" w:hAnsiTheme="minorHAnsi"/>
                <w:b/>
                <w:color w:val="FFFFFF"/>
                <w:sz w:val="18"/>
                <w:szCs w:val="18"/>
              </w:rPr>
            </w:pPr>
          </w:p>
        </w:tc>
        <w:tc>
          <w:tcPr>
            <w:tcW w:w="584" w:type="pct"/>
            <w:tcBorders>
              <w:left w:val="single" w:sz="4" w:space="0" w:color="auto"/>
            </w:tcBorders>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4</w:t>
            </w:r>
          </w:p>
        </w:tc>
        <w:tc>
          <w:tcPr>
            <w:tcW w:w="585" w:type="pct"/>
            <w:shd w:val="clear" w:color="auto" w:fill="B6DDE8"/>
          </w:tcPr>
          <w:p w:rsidR="001003DD" w:rsidRPr="00D760A0" w:rsidRDefault="001003DD" w:rsidP="001003DD">
            <w:pPr>
              <w:jc w:val="center"/>
              <w:rPr>
                <w:rFonts w:asciiTheme="minorHAnsi" w:hAnsiTheme="minorHAnsi"/>
                <w:szCs w:val="22"/>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00B0F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VL</w:t>
            </w:r>
            <w:r w:rsidRPr="00D760A0">
              <w:rPr>
                <w:rFonts w:asciiTheme="minorHAnsi" w:hAnsiTheme="minorHAnsi"/>
                <w:sz w:val="18"/>
                <w:szCs w:val="18"/>
              </w:rPr>
              <w:br/>
              <w:t>Investigate</w:t>
            </w:r>
          </w:p>
        </w:tc>
        <w:tc>
          <w:tcPr>
            <w:tcW w:w="585" w:type="pct"/>
            <w:shd w:val="clear" w:color="auto" w:fill="92D05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L</w:t>
            </w:r>
            <w:r w:rsidRPr="00D760A0">
              <w:rPr>
                <w:rFonts w:asciiTheme="minorHAnsi" w:hAnsiTheme="minorHAnsi"/>
                <w:sz w:val="18"/>
                <w:szCs w:val="18"/>
              </w:rPr>
              <w:br/>
              <w:t>Investigate</w:t>
            </w:r>
          </w:p>
        </w:tc>
        <w:tc>
          <w:tcPr>
            <w:tcW w:w="585" w:type="pct"/>
            <w:shd w:val="clear" w:color="auto" w:fill="FFFF0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M</w:t>
            </w:r>
            <w:r w:rsidRPr="00D760A0">
              <w:rPr>
                <w:rFonts w:asciiTheme="minorHAnsi" w:hAnsiTheme="minorHAnsi"/>
                <w:b/>
                <w:sz w:val="18"/>
                <w:szCs w:val="18"/>
              </w:rPr>
              <w:br/>
            </w:r>
            <w:r w:rsidRPr="00D760A0">
              <w:rPr>
                <w:rFonts w:asciiTheme="minorHAnsi" w:hAnsiTheme="minorHAnsi"/>
                <w:bCs/>
                <w:sz w:val="18"/>
                <w:szCs w:val="18"/>
              </w:rPr>
              <w:t>Reduce Threat</w:t>
            </w:r>
          </w:p>
        </w:tc>
        <w:tc>
          <w:tcPr>
            <w:tcW w:w="585" w:type="pct"/>
            <w:shd w:val="clear" w:color="auto" w:fill="FFCC0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H</w:t>
            </w:r>
            <w:r w:rsidRPr="00D760A0">
              <w:rPr>
                <w:rFonts w:asciiTheme="minorHAnsi" w:hAnsiTheme="minorHAnsi"/>
                <w:sz w:val="18"/>
                <w:szCs w:val="18"/>
              </w:rPr>
              <w:br/>
            </w:r>
            <w:r w:rsidRPr="00D760A0">
              <w:rPr>
                <w:rFonts w:asciiTheme="minorHAnsi" w:hAnsiTheme="minorHAnsi"/>
                <w:bCs/>
                <w:sz w:val="18"/>
                <w:szCs w:val="18"/>
              </w:rPr>
              <w:t>Reduce Threat</w:t>
            </w:r>
          </w:p>
        </w:tc>
        <w:tc>
          <w:tcPr>
            <w:tcW w:w="584" w:type="pct"/>
            <w:shd w:val="clear" w:color="auto" w:fill="FFCC0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H</w:t>
            </w:r>
            <w:r w:rsidRPr="00D760A0">
              <w:rPr>
                <w:rFonts w:asciiTheme="minorHAnsi" w:hAnsiTheme="minorHAnsi"/>
                <w:sz w:val="18"/>
                <w:szCs w:val="18"/>
              </w:rPr>
              <w:br/>
              <w:t>Fill Data Gap</w:t>
            </w:r>
          </w:p>
        </w:tc>
      </w:tr>
      <w:tr w:rsidR="001003DD" w:rsidRPr="00D760A0" w:rsidTr="001003DD">
        <w:tc>
          <w:tcPr>
            <w:tcW w:w="322" w:type="pct"/>
            <w:vMerge/>
            <w:tcBorders>
              <w:right w:val="single" w:sz="4" w:space="0" w:color="auto"/>
            </w:tcBorders>
            <w:shd w:val="clear" w:color="auto" w:fill="A6A6A6"/>
          </w:tcPr>
          <w:p w:rsidR="001003DD" w:rsidRPr="00D760A0" w:rsidRDefault="001003DD" w:rsidP="001003DD">
            <w:pPr>
              <w:spacing w:before="60" w:after="60"/>
              <w:jc w:val="center"/>
              <w:rPr>
                <w:rFonts w:asciiTheme="minorHAnsi" w:hAnsiTheme="minorHAnsi"/>
                <w:b/>
                <w:color w:val="FFFFFF"/>
                <w:sz w:val="18"/>
                <w:szCs w:val="18"/>
              </w:rPr>
            </w:pPr>
          </w:p>
        </w:tc>
        <w:tc>
          <w:tcPr>
            <w:tcW w:w="584" w:type="pct"/>
            <w:tcBorders>
              <w:left w:val="single" w:sz="4" w:space="0" w:color="auto"/>
            </w:tcBorders>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3</w:t>
            </w:r>
          </w:p>
        </w:tc>
        <w:tc>
          <w:tcPr>
            <w:tcW w:w="585" w:type="pct"/>
            <w:shd w:val="clear" w:color="auto" w:fill="B6DDE8"/>
          </w:tcPr>
          <w:p w:rsidR="001003DD" w:rsidRPr="00D760A0" w:rsidRDefault="001003DD" w:rsidP="001003DD">
            <w:pPr>
              <w:jc w:val="center"/>
              <w:rPr>
                <w:rFonts w:asciiTheme="minorHAnsi" w:hAnsiTheme="minorHAnsi"/>
                <w:szCs w:val="22"/>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00B0F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VL</w:t>
            </w:r>
            <w:r w:rsidRPr="00D760A0">
              <w:rPr>
                <w:rFonts w:asciiTheme="minorHAnsi" w:hAnsiTheme="minorHAnsi"/>
                <w:sz w:val="18"/>
                <w:szCs w:val="18"/>
              </w:rPr>
              <w:br/>
              <w:t>Investigate</w:t>
            </w:r>
          </w:p>
        </w:tc>
        <w:tc>
          <w:tcPr>
            <w:tcW w:w="585" w:type="pct"/>
            <w:shd w:val="clear" w:color="auto" w:fill="92D05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L</w:t>
            </w:r>
            <w:r w:rsidRPr="00D760A0">
              <w:rPr>
                <w:rFonts w:asciiTheme="minorHAnsi" w:hAnsiTheme="minorHAnsi"/>
                <w:b/>
                <w:sz w:val="18"/>
                <w:szCs w:val="18"/>
              </w:rPr>
              <w:br/>
            </w:r>
            <w:r w:rsidRPr="00D760A0">
              <w:rPr>
                <w:rFonts w:asciiTheme="minorHAnsi" w:hAnsiTheme="minorHAnsi"/>
                <w:bCs/>
                <w:sz w:val="18"/>
                <w:szCs w:val="18"/>
              </w:rPr>
              <w:t>Reduce Threat</w:t>
            </w:r>
          </w:p>
        </w:tc>
        <w:tc>
          <w:tcPr>
            <w:tcW w:w="585" w:type="pct"/>
            <w:shd w:val="clear" w:color="auto" w:fill="FFFF0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M</w:t>
            </w:r>
            <w:r w:rsidRPr="00D760A0">
              <w:rPr>
                <w:rFonts w:asciiTheme="minorHAnsi" w:hAnsiTheme="minorHAnsi"/>
                <w:b/>
                <w:sz w:val="18"/>
                <w:szCs w:val="18"/>
              </w:rPr>
              <w:br/>
            </w:r>
            <w:r w:rsidRPr="00D760A0">
              <w:rPr>
                <w:rFonts w:asciiTheme="minorHAnsi" w:hAnsiTheme="minorHAnsi"/>
                <w:bCs/>
                <w:sz w:val="18"/>
                <w:szCs w:val="18"/>
              </w:rPr>
              <w:t>Reduce Threat</w:t>
            </w:r>
          </w:p>
        </w:tc>
        <w:tc>
          <w:tcPr>
            <w:tcW w:w="584" w:type="pct"/>
            <w:shd w:val="clear" w:color="auto" w:fill="FFFF0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M</w:t>
            </w:r>
            <w:r w:rsidRPr="00D760A0">
              <w:rPr>
                <w:rFonts w:asciiTheme="minorHAnsi" w:hAnsiTheme="minorHAnsi"/>
                <w:sz w:val="18"/>
                <w:szCs w:val="18"/>
              </w:rPr>
              <w:br/>
              <w:t>Fill Data Gap</w:t>
            </w:r>
          </w:p>
        </w:tc>
      </w:tr>
      <w:tr w:rsidR="001003DD" w:rsidRPr="00D760A0" w:rsidTr="001003DD">
        <w:tc>
          <w:tcPr>
            <w:tcW w:w="322" w:type="pct"/>
            <w:vMerge/>
            <w:tcBorders>
              <w:right w:val="single" w:sz="4" w:space="0" w:color="auto"/>
            </w:tcBorders>
            <w:shd w:val="clear" w:color="auto" w:fill="A6A6A6"/>
          </w:tcPr>
          <w:p w:rsidR="001003DD" w:rsidRPr="00D760A0" w:rsidRDefault="001003DD" w:rsidP="001003DD">
            <w:pPr>
              <w:spacing w:before="60" w:after="60"/>
              <w:jc w:val="center"/>
              <w:rPr>
                <w:rFonts w:asciiTheme="minorHAnsi" w:hAnsiTheme="minorHAnsi"/>
                <w:b/>
                <w:color w:val="FFFFFF"/>
                <w:sz w:val="18"/>
                <w:szCs w:val="18"/>
              </w:rPr>
            </w:pPr>
          </w:p>
        </w:tc>
        <w:tc>
          <w:tcPr>
            <w:tcW w:w="584" w:type="pct"/>
            <w:tcBorders>
              <w:left w:val="single" w:sz="4" w:space="0" w:color="auto"/>
            </w:tcBorders>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2</w:t>
            </w:r>
          </w:p>
        </w:tc>
        <w:tc>
          <w:tcPr>
            <w:tcW w:w="585" w:type="pct"/>
            <w:shd w:val="clear" w:color="auto" w:fill="B6DDE8"/>
          </w:tcPr>
          <w:p w:rsidR="001003DD" w:rsidRPr="00D760A0" w:rsidRDefault="001003DD" w:rsidP="001003DD">
            <w:pPr>
              <w:jc w:val="center"/>
              <w:rPr>
                <w:rFonts w:asciiTheme="minorHAnsi" w:hAnsiTheme="minorHAnsi"/>
                <w:szCs w:val="22"/>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00B0F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VL</w:t>
            </w:r>
            <w:r w:rsidRPr="00D760A0">
              <w:rPr>
                <w:rFonts w:asciiTheme="minorHAnsi" w:hAnsiTheme="minorHAnsi"/>
                <w:sz w:val="18"/>
                <w:szCs w:val="18"/>
              </w:rPr>
              <w:br/>
              <w:t>Protect</w:t>
            </w:r>
          </w:p>
        </w:tc>
        <w:tc>
          <w:tcPr>
            <w:tcW w:w="585" w:type="pct"/>
            <w:shd w:val="clear" w:color="auto" w:fill="92D05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 xml:space="preserve">L </w:t>
            </w:r>
            <w:r w:rsidRPr="00D760A0">
              <w:rPr>
                <w:rFonts w:asciiTheme="minorHAnsi" w:hAnsiTheme="minorHAnsi"/>
                <w:sz w:val="18"/>
                <w:szCs w:val="18"/>
              </w:rPr>
              <w:br/>
              <w:t>Protect</w:t>
            </w:r>
          </w:p>
        </w:tc>
        <w:tc>
          <w:tcPr>
            <w:tcW w:w="584" w:type="pct"/>
            <w:shd w:val="clear" w:color="auto" w:fill="92D05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L</w:t>
            </w:r>
            <w:r w:rsidRPr="00D760A0">
              <w:rPr>
                <w:rFonts w:asciiTheme="minorHAnsi" w:hAnsiTheme="minorHAnsi"/>
                <w:sz w:val="18"/>
                <w:szCs w:val="18"/>
              </w:rPr>
              <w:br/>
              <w:t>Fill Data Gap</w:t>
            </w:r>
          </w:p>
        </w:tc>
      </w:tr>
      <w:tr w:rsidR="001003DD" w:rsidRPr="00D760A0" w:rsidTr="001003DD">
        <w:tc>
          <w:tcPr>
            <w:tcW w:w="322" w:type="pct"/>
            <w:vMerge/>
            <w:tcBorders>
              <w:right w:val="single" w:sz="4" w:space="0" w:color="auto"/>
            </w:tcBorders>
            <w:shd w:val="clear" w:color="auto" w:fill="A6A6A6"/>
          </w:tcPr>
          <w:p w:rsidR="001003DD" w:rsidRPr="00D760A0" w:rsidRDefault="001003DD" w:rsidP="001003DD">
            <w:pPr>
              <w:spacing w:before="60" w:after="60"/>
              <w:jc w:val="center"/>
              <w:rPr>
                <w:rFonts w:asciiTheme="minorHAnsi" w:hAnsiTheme="minorHAnsi"/>
                <w:b/>
                <w:color w:val="FFFFFF"/>
                <w:sz w:val="18"/>
                <w:szCs w:val="18"/>
              </w:rPr>
            </w:pPr>
          </w:p>
        </w:tc>
        <w:tc>
          <w:tcPr>
            <w:tcW w:w="584" w:type="pct"/>
            <w:tcBorders>
              <w:left w:val="single" w:sz="4" w:space="0" w:color="auto"/>
            </w:tcBorders>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1</w:t>
            </w:r>
          </w:p>
        </w:tc>
        <w:tc>
          <w:tcPr>
            <w:tcW w:w="585" w:type="pct"/>
            <w:shd w:val="clear" w:color="auto" w:fill="B6DDE8"/>
          </w:tcPr>
          <w:p w:rsidR="001003DD" w:rsidRPr="00D760A0" w:rsidRDefault="001003DD" w:rsidP="001003DD">
            <w:pPr>
              <w:jc w:val="center"/>
              <w:rPr>
                <w:rFonts w:asciiTheme="minorHAnsi" w:hAnsiTheme="minorHAnsi"/>
                <w:szCs w:val="22"/>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00B0F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 xml:space="preserve">VL </w:t>
            </w:r>
            <w:r w:rsidRPr="00D760A0">
              <w:rPr>
                <w:rFonts w:asciiTheme="minorHAnsi" w:hAnsiTheme="minorHAnsi"/>
                <w:sz w:val="18"/>
                <w:szCs w:val="18"/>
              </w:rPr>
              <w:br/>
              <w:t>Protect</w:t>
            </w:r>
          </w:p>
        </w:tc>
        <w:tc>
          <w:tcPr>
            <w:tcW w:w="584" w:type="pct"/>
            <w:shd w:val="clear" w:color="auto" w:fill="00B0F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VL</w:t>
            </w:r>
            <w:r w:rsidRPr="00D760A0">
              <w:rPr>
                <w:rFonts w:asciiTheme="minorHAnsi" w:hAnsiTheme="minorHAnsi"/>
                <w:sz w:val="18"/>
                <w:szCs w:val="18"/>
              </w:rPr>
              <w:br/>
              <w:t>No Priority Action</w:t>
            </w:r>
          </w:p>
        </w:tc>
      </w:tr>
      <w:tr w:rsidR="001003DD" w:rsidRPr="00D760A0" w:rsidTr="001003DD">
        <w:tc>
          <w:tcPr>
            <w:tcW w:w="322" w:type="pct"/>
            <w:vMerge/>
            <w:tcBorders>
              <w:right w:val="single" w:sz="4" w:space="0" w:color="auto"/>
            </w:tcBorders>
            <w:shd w:val="clear" w:color="auto" w:fill="A6A6A6"/>
          </w:tcPr>
          <w:p w:rsidR="001003DD" w:rsidRPr="00D760A0" w:rsidRDefault="001003DD" w:rsidP="001003DD">
            <w:pPr>
              <w:spacing w:before="60" w:after="60"/>
              <w:jc w:val="center"/>
              <w:rPr>
                <w:rFonts w:asciiTheme="minorHAnsi" w:hAnsiTheme="minorHAnsi"/>
                <w:b/>
                <w:color w:val="FFFFFF"/>
                <w:sz w:val="18"/>
                <w:szCs w:val="18"/>
              </w:rPr>
            </w:pPr>
          </w:p>
        </w:tc>
        <w:tc>
          <w:tcPr>
            <w:tcW w:w="584" w:type="pct"/>
            <w:tcBorders>
              <w:left w:val="single" w:sz="4" w:space="0" w:color="auto"/>
            </w:tcBorders>
            <w:shd w:val="clear" w:color="auto" w:fill="A6A6A6"/>
            <w:vAlign w:val="center"/>
          </w:tcPr>
          <w:p w:rsidR="001003DD" w:rsidRPr="00D760A0" w:rsidRDefault="001003DD" w:rsidP="001003DD">
            <w:pPr>
              <w:spacing w:before="60" w:after="60"/>
              <w:jc w:val="center"/>
              <w:rPr>
                <w:rFonts w:asciiTheme="minorHAnsi" w:hAnsiTheme="minorHAnsi"/>
                <w:b/>
                <w:color w:val="FFFFFF"/>
                <w:sz w:val="18"/>
                <w:szCs w:val="18"/>
              </w:rPr>
            </w:pPr>
            <w:r w:rsidRPr="00D760A0">
              <w:rPr>
                <w:rFonts w:asciiTheme="minorHAnsi" w:hAnsiTheme="minorHAnsi"/>
                <w:b/>
                <w:color w:val="FFFFFF"/>
                <w:sz w:val="18"/>
                <w:szCs w:val="18"/>
              </w:rPr>
              <w:t>0</w:t>
            </w:r>
          </w:p>
        </w:tc>
        <w:tc>
          <w:tcPr>
            <w:tcW w:w="585" w:type="pct"/>
            <w:shd w:val="clear" w:color="auto" w:fill="B6DDE8"/>
          </w:tcPr>
          <w:p w:rsidR="001003DD" w:rsidRPr="00D760A0" w:rsidRDefault="001003DD" w:rsidP="001003DD">
            <w:pPr>
              <w:jc w:val="center"/>
              <w:rPr>
                <w:rFonts w:asciiTheme="minorHAnsi" w:hAnsiTheme="minorHAnsi"/>
                <w:szCs w:val="22"/>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tcPr>
          <w:p w:rsidR="001003DD" w:rsidRPr="00D760A0" w:rsidRDefault="001003DD" w:rsidP="001003DD">
            <w:pPr>
              <w:jc w:val="center"/>
              <w:rPr>
                <w:rFonts w:asciiTheme="minorHAnsi" w:hAnsiTheme="minorHAnsi"/>
                <w:szCs w:val="22"/>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tcPr>
          <w:p w:rsidR="001003DD" w:rsidRPr="00D760A0" w:rsidRDefault="001003DD" w:rsidP="001003DD">
            <w:pPr>
              <w:jc w:val="center"/>
              <w:rPr>
                <w:rFonts w:asciiTheme="minorHAnsi" w:hAnsiTheme="minorHAnsi"/>
                <w:szCs w:val="22"/>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tcPr>
          <w:p w:rsidR="001003DD" w:rsidRPr="00D760A0" w:rsidRDefault="001003DD" w:rsidP="001003DD">
            <w:pPr>
              <w:jc w:val="center"/>
              <w:rPr>
                <w:rFonts w:asciiTheme="minorHAnsi" w:hAnsiTheme="minorHAnsi"/>
                <w:szCs w:val="22"/>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tcPr>
          <w:p w:rsidR="001003DD" w:rsidRPr="00D760A0" w:rsidRDefault="001003DD" w:rsidP="001003DD">
            <w:pPr>
              <w:jc w:val="center"/>
              <w:rPr>
                <w:rFonts w:asciiTheme="minorHAnsi" w:hAnsiTheme="minorHAnsi"/>
                <w:szCs w:val="22"/>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tcPr>
          <w:p w:rsidR="001003DD" w:rsidRPr="00D760A0" w:rsidRDefault="001003DD" w:rsidP="001003DD">
            <w:pPr>
              <w:jc w:val="center"/>
              <w:rPr>
                <w:rFonts w:asciiTheme="minorHAnsi" w:hAnsiTheme="minorHAnsi"/>
                <w:szCs w:val="22"/>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4" w:type="pct"/>
            <w:shd w:val="clear" w:color="auto" w:fill="B6DDE8"/>
          </w:tcPr>
          <w:p w:rsidR="001003DD" w:rsidRPr="00D760A0" w:rsidRDefault="001003DD" w:rsidP="001003DD">
            <w:pPr>
              <w:jc w:val="center"/>
              <w:rPr>
                <w:rFonts w:asciiTheme="minorHAnsi" w:hAnsiTheme="minorHAnsi"/>
                <w:szCs w:val="22"/>
              </w:rPr>
            </w:pPr>
            <w:r w:rsidRPr="00D760A0">
              <w:rPr>
                <w:rFonts w:asciiTheme="minorHAnsi" w:hAnsiTheme="minorHAnsi"/>
                <w:sz w:val="18"/>
                <w:szCs w:val="18"/>
              </w:rPr>
              <w:t>NR</w:t>
            </w:r>
            <w:r w:rsidRPr="00D760A0">
              <w:rPr>
                <w:rFonts w:asciiTheme="minorHAnsi" w:hAnsiTheme="minorHAnsi"/>
                <w:sz w:val="18"/>
                <w:szCs w:val="18"/>
              </w:rPr>
              <w:br/>
              <w:t>No Priority Action</w:t>
            </w:r>
          </w:p>
        </w:tc>
      </w:tr>
    </w:tbl>
    <w:p w:rsidR="00A66C7C" w:rsidRDefault="001003DD" w:rsidP="001003DD">
      <w:pPr>
        <w:pStyle w:val="Caption"/>
        <w:rPr>
          <w:rFonts w:asciiTheme="minorHAnsi" w:eastAsia="Calibri" w:hAnsiTheme="minorHAnsi"/>
        </w:rPr>
      </w:pPr>
      <w:bookmarkStart w:id="614" w:name="_Ref392151914"/>
      <w:r w:rsidRPr="00D760A0">
        <w:rPr>
          <w:rFonts w:asciiTheme="minorHAnsi" w:eastAsia="Calibri" w:hAnsiTheme="minorHAnsi"/>
        </w:rPr>
        <w:t xml:space="preserve">Figure </w:t>
      </w:r>
      <w:r w:rsidR="0010304D" w:rsidRPr="00D760A0">
        <w:rPr>
          <w:rFonts w:asciiTheme="minorHAnsi" w:eastAsia="Calibri" w:hAnsiTheme="minorHAnsi"/>
        </w:rPr>
        <w:fldChar w:fldCharType="begin"/>
      </w:r>
      <w:r w:rsidRPr="00D760A0">
        <w:rPr>
          <w:rFonts w:asciiTheme="minorHAnsi" w:eastAsia="Calibri" w:hAnsiTheme="minorHAnsi"/>
        </w:rPr>
        <w:instrText xml:space="preserve"> SEQ Figure \* ARABIC </w:instrText>
      </w:r>
      <w:r w:rsidR="0010304D" w:rsidRPr="00D760A0">
        <w:rPr>
          <w:rFonts w:asciiTheme="minorHAnsi" w:eastAsia="Calibri" w:hAnsiTheme="minorHAnsi"/>
        </w:rPr>
        <w:fldChar w:fldCharType="separate"/>
      </w:r>
      <w:r w:rsidRPr="00D760A0">
        <w:rPr>
          <w:rFonts w:asciiTheme="minorHAnsi" w:eastAsia="Calibri" w:hAnsiTheme="minorHAnsi"/>
          <w:noProof/>
        </w:rPr>
        <w:t>11</w:t>
      </w:r>
      <w:r w:rsidR="0010304D" w:rsidRPr="00D760A0">
        <w:rPr>
          <w:rFonts w:asciiTheme="minorHAnsi" w:eastAsia="Calibri" w:hAnsiTheme="minorHAnsi"/>
          <w:noProof/>
        </w:rPr>
        <w:fldChar w:fldCharType="end"/>
      </w:r>
      <w:bookmarkEnd w:id="614"/>
      <w:r w:rsidRPr="00D760A0">
        <w:rPr>
          <w:rFonts w:asciiTheme="minorHAnsi" w:eastAsia="Calibri" w:hAnsiTheme="minorHAnsi"/>
        </w:rPr>
        <w:t xml:space="preserve"> - Risk Level and Management Response for Existing Threats (High Association)</w:t>
      </w:r>
    </w:p>
    <w:p w:rsidR="00A66C7C" w:rsidRDefault="00A66C7C">
      <w:pPr>
        <w:rPr>
          <w:rFonts w:asciiTheme="minorHAnsi" w:eastAsia="Calibri" w:hAnsiTheme="minorHAnsi" w:cs="Arial"/>
          <w:b/>
          <w:color w:val="404040"/>
          <w:sz w:val="20"/>
          <w:szCs w:val="14"/>
        </w:rPr>
      </w:pPr>
      <w:r>
        <w:rPr>
          <w:rFonts w:asciiTheme="minorHAnsi" w:eastAsia="Calibri" w:hAnsiTheme="minorHAnsi"/>
        </w:rPr>
        <w:br w:type="page"/>
      </w:r>
    </w:p>
    <w:p w:rsidR="001003DD" w:rsidRPr="00D760A0" w:rsidRDefault="001003DD" w:rsidP="001003DD">
      <w:pPr>
        <w:pStyle w:val="Caption"/>
        <w:rPr>
          <w:rFonts w:asciiTheme="minorHAnsi" w:eastAsia="Calibri" w:hAnsiTheme="minorHAns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5"/>
        <w:gridCol w:w="1080"/>
        <w:gridCol w:w="1082"/>
        <w:gridCol w:w="1081"/>
        <w:gridCol w:w="1081"/>
        <w:gridCol w:w="1081"/>
        <w:gridCol w:w="1081"/>
        <w:gridCol w:w="1081"/>
        <w:gridCol w:w="1070"/>
      </w:tblGrid>
      <w:tr w:rsidR="001003DD" w:rsidRPr="00D760A0" w:rsidTr="001003DD">
        <w:trPr>
          <w:trHeight w:val="283"/>
        </w:trPr>
        <w:tc>
          <w:tcPr>
            <w:tcW w:w="327" w:type="pct"/>
            <w:tcBorders>
              <w:top w:val="nil"/>
              <w:left w:val="nil"/>
              <w:bottom w:val="nil"/>
              <w:right w:val="nil"/>
            </w:tcBorders>
          </w:tcPr>
          <w:p w:rsidR="001003DD" w:rsidRPr="00D760A0" w:rsidRDefault="001003DD" w:rsidP="001003DD">
            <w:pPr>
              <w:spacing w:before="120" w:after="120"/>
              <w:jc w:val="center"/>
              <w:rPr>
                <w:rFonts w:asciiTheme="minorHAnsi" w:hAnsiTheme="minorHAnsi"/>
                <w:color w:val="FFFFFF"/>
                <w:sz w:val="18"/>
                <w:szCs w:val="18"/>
              </w:rPr>
            </w:pPr>
          </w:p>
        </w:tc>
        <w:tc>
          <w:tcPr>
            <w:tcW w:w="584" w:type="pct"/>
            <w:tcBorders>
              <w:top w:val="nil"/>
              <w:left w:val="nil"/>
              <w:bottom w:val="nil"/>
              <w:right w:val="single" w:sz="4" w:space="0" w:color="auto"/>
            </w:tcBorders>
            <w:vAlign w:val="center"/>
          </w:tcPr>
          <w:p w:rsidR="001003DD" w:rsidRPr="00D760A0" w:rsidRDefault="001003DD" w:rsidP="001003DD">
            <w:pPr>
              <w:spacing w:before="120" w:after="120"/>
              <w:jc w:val="center"/>
              <w:rPr>
                <w:rFonts w:asciiTheme="minorHAnsi" w:hAnsiTheme="minorHAnsi"/>
                <w:color w:val="FFFFFF"/>
                <w:sz w:val="18"/>
                <w:szCs w:val="18"/>
              </w:rPr>
            </w:pPr>
          </w:p>
        </w:tc>
        <w:tc>
          <w:tcPr>
            <w:tcW w:w="4089" w:type="pct"/>
            <w:gridSpan w:val="7"/>
            <w:tcBorders>
              <w:top w:val="single" w:sz="4" w:space="0" w:color="auto"/>
              <w:left w:val="single" w:sz="4" w:space="0" w:color="auto"/>
              <w:bottom w:val="single" w:sz="4" w:space="0" w:color="auto"/>
              <w:right w:val="single" w:sz="4" w:space="0" w:color="auto"/>
            </w:tcBorders>
            <w:shd w:val="clear" w:color="auto" w:fill="A6A6A6"/>
          </w:tcPr>
          <w:p w:rsidR="001003DD" w:rsidRPr="00D760A0" w:rsidRDefault="001003DD" w:rsidP="001003DD">
            <w:pPr>
              <w:spacing w:before="120" w:after="120"/>
              <w:jc w:val="center"/>
              <w:rPr>
                <w:rFonts w:asciiTheme="minorHAnsi" w:hAnsiTheme="minorHAnsi"/>
                <w:b/>
                <w:color w:val="FFFFFF"/>
                <w:sz w:val="18"/>
                <w:szCs w:val="18"/>
              </w:rPr>
            </w:pPr>
            <w:r w:rsidRPr="00D760A0">
              <w:rPr>
                <w:rFonts w:asciiTheme="minorHAnsi" w:hAnsiTheme="minorHAnsi"/>
                <w:b/>
                <w:color w:val="FFFFFF"/>
                <w:sz w:val="18"/>
                <w:szCs w:val="18"/>
              </w:rPr>
              <w:t>Value Score</w:t>
            </w:r>
          </w:p>
        </w:tc>
      </w:tr>
      <w:tr w:rsidR="001003DD" w:rsidRPr="00D760A0" w:rsidTr="001003DD">
        <w:trPr>
          <w:trHeight w:val="283"/>
        </w:trPr>
        <w:tc>
          <w:tcPr>
            <w:tcW w:w="327" w:type="pct"/>
            <w:tcBorders>
              <w:top w:val="nil"/>
              <w:left w:val="nil"/>
              <w:bottom w:val="single" w:sz="4" w:space="0" w:color="auto"/>
              <w:right w:val="nil"/>
            </w:tcBorders>
          </w:tcPr>
          <w:p w:rsidR="001003DD" w:rsidRPr="00D760A0" w:rsidRDefault="001003DD" w:rsidP="001003DD">
            <w:pPr>
              <w:spacing w:before="120" w:after="120"/>
              <w:jc w:val="center"/>
              <w:rPr>
                <w:rFonts w:asciiTheme="minorHAnsi" w:hAnsiTheme="minorHAnsi"/>
                <w:color w:val="FFFFFF"/>
                <w:sz w:val="18"/>
                <w:szCs w:val="18"/>
              </w:rPr>
            </w:pPr>
          </w:p>
        </w:tc>
        <w:tc>
          <w:tcPr>
            <w:tcW w:w="584" w:type="pct"/>
            <w:tcBorders>
              <w:top w:val="nil"/>
              <w:left w:val="nil"/>
              <w:bottom w:val="single" w:sz="4" w:space="0" w:color="auto"/>
              <w:right w:val="single" w:sz="4" w:space="0" w:color="auto"/>
            </w:tcBorders>
            <w:vAlign w:val="center"/>
          </w:tcPr>
          <w:p w:rsidR="001003DD" w:rsidRPr="00D760A0" w:rsidRDefault="001003DD" w:rsidP="001003DD">
            <w:pPr>
              <w:spacing w:before="120" w:after="120"/>
              <w:jc w:val="center"/>
              <w:rPr>
                <w:rFonts w:asciiTheme="minorHAnsi" w:hAnsiTheme="minorHAnsi"/>
                <w:color w:val="FFFFFF"/>
                <w:sz w:val="18"/>
                <w:szCs w:val="18"/>
              </w:rPr>
            </w:pPr>
          </w:p>
        </w:tc>
        <w:tc>
          <w:tcPr>
            <w:tcW w:w="585" w:type="pct"/>
            <w:tcBorders>
              <w:top w:val="single" w:sz="4" w:space="0" w:color="auto"/>
              <w:left w:val="single" w:sz="4" w:space="0" w:color="auto"/>
              <w:right w:val="single" w:sz="4" w:space="0" w:color="auto"/>
            </w:tcBorders>
            <w:shd w:val="clear" w:color="auto" w:fill="A6A6A6"/>
          </w:tcPr>
          <w:p w:rsidR="001003DD" w:rsidRPr="00D760A0" w:rsidRDefault="001003DD" w:rsidP="001003DD">
            <w:pPr>
              <w:spacing w:before="120" w:after="120"/>
              <w:jc w:val="center"/>
              <w:rPr>
                <w:rFonts w:asciiTheme="minorHAnsi" w:hAnsiTheme="minorHAnsi"/>
                <w:b/>
                <w:color w:val="FFFFFF"/>
                <w:sz w:val="18"/>
                <w:szCs w:val="18"/>
              </w:rPr>
            </w:pPr>
            <w:r w:rsidRPr="00D760A0">
              <w:rPr>
                <w:rFonts w:asciiTheme="minorHAnsi" w:hAnsiTheme="minorHAnsi"/>
                <w:b/>
                <w:color w:val="FFFFFF"/>
                <w:sz w:val="18"/>
                <w:szCs w:val="18"/>
              </w:rPr>
              <w:t>0</w:t>
            </w:r>
          </w:p>
        </w:tc>
        <w:tc>
          <w:tcPr>
            <w:tcW w:w="585" w:type="pct"/>
            <w:tcBorders>
              <w:top w:val="single" w:sz="4" w:space="0" w:color="auto"/>
              <w:left w:val="single" w:sz="4" w:space="0" w:color="auto"/>
            </w:tcBorders>
            <w:shd w:val="clear" w:color="auto" w:fill="A6A6A6"/>
            <w:vAlign w:val="center"/>
          </w:tcPr>
          <w:p w:rsidR="001003DD" w:rsidRPr="00D760A0" w:rsidRDefault="001003DD" w:rsidP="001003DD">
            <w:pPr>
              <w:spacing w:before="120" w:after="120"/>
              <w:jc w:val="center"/>
              <w:rPr>
                <w:rFonts w:asciiTheme="minorHAnsi" w:hAnsiTheme="minorHAnsi"/>
                <w:b/>
                <w:color w:val="FFFFFF"/>
                <w:sz w:val="18"/>
                <w:szCs w:val="18"/>
              </w:rPr>
            </w:pPr>
            <w:r w:rsidRPr="00D760A0">
              <w:rPr>
                <w:rFonts w:asciiTheme="minorHAnsi" w:hAnsiTheme="minorHAnsi"/>
                <w:b/>
                <w:color w:val="FFFFFF"/>
                <w:sz w:val="18"/>
                <w:szCs w:val="18"/>
              </w:rPr>
              <w:t>1</w:t>
            </w:r>
          </w:p>
        </w:tc>
        <w:tc>
          <w:tcPr>
            <w:tcW w:w="585" w:type="pct"/>
            <w:tcBorders>
              <w:top w:val="single" w:sz="4" w:space="0" w:color="auto"/>
            </w:tcBorders>
            <w:shd w:val="clear" w:color="auto" w:fill="A6A6A6"/>
            <w:vAlign w:val="center"/>
          </w:tcPr>
          <w:p w:rsidR="001003DD" w:rsidRPr="00D760A0" w:rsidRDefault="001003DD" w:rsidP="001003DD">
            <w:pPr>
              <w:spacing w:before="120" w:after="120"/>
              <w:jc w:val="center"/>
              <w:rPr>
                <w:rFonts w:asciiTheme="minorHAnsi" w:hAnsiTheme="minorHAnsi"/>
                <w:b/>
                <w:color w:val="FFFFFF"/>
                <w:sz w:val="18"/>
                <w:szCs w:val="18"/>
              </w:rPr>
            </w:pPr>
            <w:r w:rsidRPr="00D760A0">
              <w:rPr>
                <w:rFonts w:asciiTheme="minorHAnsi" w:hAnsiTheme="minorHAnsi"/>
                <w:b/>
                <w:color w:val="FFFFFF"/>
                <w:sz w:val="18"/>
                <w:szCs w:val="18"/>
              </w:rPr>
              <w:t>2</w:t>
            </w:r>
          </w:p>
        </w:tc>
        <w:tc>
          <w:tcPr>
            <w:tcW w:w="585" w:type="pct"/>
            <w:tcBorders>
              <w:top w:val="single" w:sz="4" w:space="0" w:color="auto"/>
            </w:tcBorders>
            <w:shd w:val="clear" w:color="auto" w:fill="A6A6A6"/>
            <w:vAlign w:val="center"/>
          </w:tcPr>
          <w:p w:rsidR="001003DD" w:rsidRPr="00D760A0" w:rsidRDefault="001003DD" w:rsidP="001003DD">
            <w:pPr>
              <w:spacing w:before="120" w:after="120"/>
              <w:jc w:val="center"/>
              <w:rPr>
                <w:rFonts w:asciiTheme="minorHAnsi" w:hAnsiTheme="minorHAnsi"/>
                <w:b/>
                <w:color w:val="FFFFFF"/>
                <w:sz w:val="18"/>
                <w:szCs w:val="18"/>
              </w:rPr>
            </w:pPr>
            <w:r w:rsidRPr="00D760A0">
              <w:rPr>
                <w:rFonts w:asciiTheme="minorHAnsi" w:hAnsiTheme="minorHAnsi"/>
                <w:b/>
                <w:color w:val="FFFFFF"/>
                <w:sz w:val="18"/>
                <w:szCs w:val="18"/>
              </w:rPr>
              <w:t>3</w:t>
            </w:r>
          </w:p>
        </w:tc>
        <w:tc>
          <w:tcPr>
            <w:tcW w:w="585" w:type="pct"/>
            <w:tcBorders>
              <w:top w:val="single" w:sz="4" w:space="0" w:color="auto"/>
            </w:tcBorders>
            <w:shd w:val="clear" w:color="auto" w:fill="A6A6A6"/>
            <w:vAlign w:val="center"/>
          </w:tcPr>
          <w:p w:rsidR="001003DD" w:rsidRPr="00D760A0" w:rsidRDefault="001003DD" w:rsidP="001003DD">
            <w:pPr>
              <w:spacing w:before="120" w:after="120"/>
              <w:jc w:val="center"/>
              <w:rPr>
                <w:rFonts w:asciiTheme="minorHAnsi" w:hAnsiTheme="minorHAnsi"/>
                <w:b/>
                <w:color w:val="FFFFFF"/>
                <w:sz w:val="18"/>
                <w:szCs w:val="18"/>
              </w:rPr>
            </w:pPr>
            <w:r w:rsidRPr="00D760A0">
              <w:rPr>
                <w:rFonts w:asciiTheme="minorHAnsi" w:hAnsiTheme="minorHAnsi"/>
                <w:b/>
                <w:color w:val="FFFFFF"/>
                <w:sz w:val="18"/>
                <w:szCs w:val="18"/>
              </w:rPr>
              <w:t>4</w:t>
            </w:r>
          </w:p>
        </w:tc>
        <w:tc>
          <w:tcPr>
            <w:tcW w:w="585" w:type="pct"/>
            <w:tcBorders>
              <w:top w:val="single" w:sz="4" w:space="0" w:color="auto"/>
            </w:tcBorders>
            <w:shd w:val="clear" w:color="auto" w:fill="A6A6A6"/>
            <w:vAlign w:val="center"/>
          </w:tcPr>
          <w:p w:rsidR="001003DD" w:rsidRPr="00D760A0" w:rsidRDefault="001003DD" w:rsidP="001003DD">
            <w:pPr>
              <w:spacing w:before="120" w:after="120"/>
              <w:jc w:val="center"/>
              <w:rPr>
                <w:rFonts w:asciiTheme="minorHAnsi" w:hAnsiTheme="minorHAnsi"/>
                <w:b/>
                <w:color w:val="FFFFFF"/>
                <w:sz w:val="18"/>
                <w:szCs w:val="18"/>
              </w:rPr>
            </w:pPr>
            <w:r w:rsidRPr="00D760A0">
              <w:rPr>
                <w:rFonts w:asciiTheme="minorHAnsi" w:hAnsiTheme="minorHAnsi"/>
                <w:b/>
                <w:color w:val="FFFFFF"/>
                <w:sz w:val="18"/>
                <w:szCs w:val="18"/>
              </w:rPr>
              <w:t>5</w:t>
            </w:r>
          </w:p>
        </w:tc>
        <w:tc>
          <w:tcPr>
            <w:tcW w:w="580" w:type="pct"/>
            <w:tcBorders>
              <w:top w:val="single" w:sz="4" w:space="0" w:color="auto"/>
            </w:tcBorders>
            <w:shd w:val="clear" w:color="auto" w:fill="A6A6A6"/>
            <w:vAlign w:val="center"/>
          </w:tcPr>
          <w:p w:rsidR="001003DD" w:rsidRPr="00D760A0" w:rsidRDefault="001003DD" w:rsidP="001003DD">
            <w:pPr>
              <w:spacing w:before="120" w:after="120"/>
              <w:jc w:val="center"/>
              <w:rPr>
                <w:rFonts w:asciiTheme="minorHAnsi" w:hAnsiTheme="minorHAnsi"/>
                <w:b/>
                <w:color w:val="FFFFFF"/>
                <w:sz w:val="18"/>
                <w:szCs w:val="18"/>
              </w:rPr>
            </w:pPr>
            <w:r w:rsidRPr="00D760A0">
              <w:rPr>
                <w:rFonts w:asciiTheme="minorHAnsi" w:hAnsiTheme="minorHAnsi"/>
                <w:b/>
                <w:color w:val="FFFFFF"/>
                <w:sz w:val="18"/>
                <w:szCs w:val="18"/>
              </w:rPr>
              <w:t>No Data</w:t>
            </w:r>
          </w:p>
        </w:tc>
      </w:tr>
      <w:tr w:rsidR="001003DD" w:rsidRPr="00D760A0" w:rsidTr="001003DD">
        <w:tc>
          <w:tcPr>
            <w:tcW w:w="327" w:type="pct"/>
            <w:vMerge w:val="restart"/>
            <w:tcBorders>
              <w:top w:val="single" w:sz="4" w:space="0" w:color="auto"/>
            </w:tcBorders>
            <w:shd w:val="clear" w:color="auto" w:fill="A6A6A6"/>
            <w:textDirection w:val="btLr"/>
          </w:tcPr>
          <w:p w:rsidR="001003DD" w:rsidRPr="00D760A0" w:rsidRDefault="001003DD" w:rsidP="001003DD">
            <w:pPr>
              <w:ind w:left="113" w:right="113"/>
              <w:jc w:val="center"/>
              <w:rPr>
                <w:rFonts w:asciiTheme="minorHAnsi" w:hAnsiTheme="minorHAnsi"/>
                <w:b/>
                <w:color w:val="FFFFFF"/>
                <w:sz w:val="18"/>
                <w:szCs w:val="18"/>
              </w:rPr>
            </w:pPr>
            <w:r w:rsidRPr="00D760A0">
              <w:rPr>
                <w:rFonts w:asciiTheme="minorHAnsi" w:hAnsiTheme="minorHAnsi"/>
                <w:b/>
                <w:color w:val="FFFFFF"/>
                <w:sz w:val="18"/>
                <w:szCs w:val="18"/>
              </w:rPr>
              <w:t>Threat Score</w:t>
            </w:r>
          </w:p>
        </w:tc>
        <w:tc>
          <w:tcPr>
            <w:tcW w:w="584" w:type="pct"/>
            <w:tcBorders>
              <w:top w:val="single" w:sz="4" w:space="0" w:color="auto"/>
            </w:tcBorders>
            <w:shd w:val="clear" w:color="auto" w:fill="A6A6A6"/>
            <w:vAlign w:val="center"/>
          </w:tcPr>
          <w:p w:rsidR="001003DD" w:rsidRPr="00D760A0" w:rsidRDefault="001003DD" w:rsidP="001003DD">
            <w:pPr>
              <w:jc w:val="center"/>
              <w:rPr>
                <w:rFonts w:asciiTheme="minorHAnsi" w:hAnsiTheme="minorHAnsi"/>
                <w:b/>
                <w:color w:val="FFFFFF"/>
                <w:sz w:val="18"/>
                <w:szCs w:val="18"/>
              </w:rPr>
            </w:pPr>
            <w:r w:rsidRPr="00D760A0">
              <w:rPr>
                <w:rFonts w:asciiTheme="minorHAnsi" w:hAnsiTheme="minorHAnsi"/>
                <w:b/>
                <w:color w:val="FFFFFF"/>
                <w:sz w:val="18"/>
                <w:szCs w:val="18"/>
              </w:rPr>
              <w:t>No Data</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00B0F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VL</w:t>
            </w:r>
            <w:r w:rsidRPr="00D760A0">
              <w:rPr>
                <w:rFonts w:asciiTheme="minorHAnsi" w:hAnsiTheme="minorHAnsi"/>
                <w:sz w:val="18"/>
                <w:szCs w:val="18"/>
              </w:rPr>
              <w:br/>
              <w:t>Fill Data Gap</w:t>
            </w:r>
          </w:p>
        </w:tc>
        <w:tc>
          <w:tcPr>
            <w:tcW w:w="585" w:type="pct"/>
            <w:shd w:val="clear" w:color="auto" w:fill="92D05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L</w:t>
            </w:r>
            <w:r w:rsidRPr="00D760A0">
              <w:rPr>
                <w:rFonts w:asciiTheme="minorHAnsi" w:hAnsiTheme="minorHAnsi"/>
                <w:sz w:val="18"/>
                <w:szCs w:val="18"/>
              </w:rPr>
              <w:br/>
              <w:t>Fill Data Gap</w:t>
            </w:r>
          </w:p>
        </w:tc>
        <w:tc>
          <w:tcPr>
            <w:tcW w:w="585" w:type="pct"/>
            <w:shd w:val="clear" w:color="auto" w:fill="FFFF0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M</w:t>
            </w:r>
            <w:r w:rsidRPr="00D760A0">
              <w:rPr>
                <w:rFonts w:asciiTheme="minorHAnsi" w:hAnsiTheme="minorHAnsi"/>
                <w:sz w:val="18"/>
                <w:szCs w:val="18"/>
              </w:rPr>
              <w:br/>
              <w:t>Fill Data Gap</w:t>
            </w:r>
          </w:p>
        </w:tc>
        <w:tc>
          <w:tcPr>
            <w:tcW w:w="585" w:type="pct"/>
            <w:shd w:val="clear" w:color="auto" w:fill="FFC000"/>
            <w:vAlign w:val="center"/>
          </w:tcPr>
          <w:p w:rsidR="001003DD" w:rsidRPr="00D760A0" w:rsidRDefault="001003DD" w:rsidP="001003DD">
            <w:pPr>
              <w:jc w:val="center"/>
              <w:rPr>
                <w:rFonts w:asciiTheme="minorHAnsi" w:hAnsiTheme="minorHAnsi"/>
                <w:bCs/>
                <w:sz w:val="18"/>
                <w:szCs w:val="18"/>
              </w:rPr>
            </w:pPr>
            <w:r w:rsidRPr="00D760A0">
              <w:rPr>
                <w:rFonts w:asciiTheme="minorHAnsi" w:hAnsiTheme="minorHAnsi"/>
                <w:bCs/>
                <w:sz w:val="18"/>
                <w:szCs w:val="18"/>
              </w:rPr>
              <w:t>H</w:t>
            </w:r>
            <w:r w:rsidRPr="00D760A0">
              <w:rPr>
                <w:rFonts w:asciiTheme="minorHAnsi" w:hAnsiTheme="minorHAnsi"/>
                <w:sz w:val="18"/>
                <w:szCs w:val="18"/>
              </w:rPr>
              <w:br/>
              <w:t>Fill Data Gap</w:t>
            </w:r>
          </w:p>
        </w:tc>
        <w:tc>
          <w:tcPr>
            <w:tcW w:w="580" w:type="pct"/>
            <w:shd w:val="clear" w:color="auto" w:fill="FFC000"/>
            <w:vAlign w:val="center"/>
          </w:tcPr>
          <w:p w:rsidR="001003DD" w:rsidRPr="00D760A0" w:rsidRDefault="001003DD" w:rsidP="001003DD">
            <w:pPr>
              <w:jc w:val="center"/>
              <w:rPr>
                <w:rFonts w:asciiTheme="minorHAnsi" w:hAnsiTheme="minorHAnsi"/>
                <w:bCs/>
                <w:sz w:val="18"/>
                <w:szCs w:val="18"/>
              </w:rPr>
            </w:pPr>
            <w:r w:rsidRPr="00D760A0">
              <w:rPr>
                <w:rFonts w:asciiTheme="minorHAnsi" w:hAnsiTheme="minorHAnsi"/>
                <w:bCs/>
                <w:sz w:val="18"/>
                <w:szCs w:val="18"/>
              </w:rPr>
              <w:t>H</w:t>
            </w:r>
            <w:r w:rsidRPr="00D760A0">
              <w:rPr>
                <w:rFonts w:asciiTheme="minorHAnsi" w:hAnsiTheme="minorHAnsi"/>
                <w:sz w:val="18"/>
                <w:szCs w:val="18"/>
              </w:rPr>
              <w:br/>
              <w:t>Fill Data Gap</w:t>
            </w:r>
          </w:p>
        </w:tc>
      </w:tr>
      <w:tr w:rsidR="001003DD" w:rsidRPr="00D760A0" w:rsidTr="001003DD">
        <w:tc>
          <w:tcPr>
            <w:tcW w:w="327" w:type="pct"/>
            <w:vMerge/>
            <w:shd w:val="clear" w:color="auto" w:fill="A6A6A6"/>
          </w:tcPr>
          <w:p w:rsidR="001003DD" w:rsidRPr="00D760A0" w:rsidDel="003F1D79" w:rsidRDefault="001003DD" w:rsidP="001003DD">
            <w:pPr>
              <w:jc w:val="center"/>
              <w:rPr>
                <w:rFonts w:asciiTheme="minorHAnsi" w:hAnsiTheme="minorHAnsi"/>
                <w:b/>
                <w:color w:val="FFFFFF"/>
                <w:sz w:val="18"/>
                <w:szCs w:val="18"/>
              </w:rPr>
            </w:pPr>
          </w:p>
        </w:tc>
        <w:tc>
          <w:tcPr>
            <w:tcW w:w="584" w:type="pct"/>
            <w:shd w:val="clear" w:color="auto" w:fill="A6A6A6"/>
            <w:vAlign w:val="center"/>
          </w:tcPr>
          <w:p w:rsidR="001003DD" w:rsidRPr="00D760A0" w:rsidRDefault="001003DD" w:rsidP="001003DD">
            <w:pPr>
              <w:jc w:val="center"/>
              <w:rPr>
                <w:rFonts w:asciiTheme="minorHAnsi" w:hAnsiTheme="minorHAnsi"/>
                <w:b/>
                <w:color w:val="FFFFFF"/>
                <w:sz w:val="18"/>
                <w:szCs w:val="18"/>
              </w:rPr>
            </w:pPr>
            <w:r w:rsidRPr="00D760A0">
              <w:rPr>
                <w:rFonts w:asciiTheme="minorHAnsi" w:hAnsiTheme="minorHAnsi"/>
                <w:b/>
                <w:color w:val="FFFFFF"/>
                <w:sz w:val="18"/>
                <w:szCs w:val="18"/>
              </w:rPr>
              <w:t>5</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00B0F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VL</w:t>
            </w:r>
            <w:r w:rsidRPr="00D760A0">
              <w:rPr>
                <w:rFonts w:asciiTheme="minorHAnsi" w:hAnsiTheme="minorHAnsi"/>
                <w:sz w:val="18"/>
                <w:szCs w:val="18"/>
              </w:rPr>
              <w:br/>
              <w:t>Investigate</w:t>
            </w:r>
          </w:p>
        </w:tc>
        <w:tc>
          <w:tcPr>
            <w:tcW w:w="585" w:type="pct"/>
            <w:shd w:val="clear" w:color="auto" w:fill="92D05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L</w:t>
            </w:r>
            <w:r w:rsidRPr="00D760A0">
              <w:rPr>
                <w:rFonts w:asciiTheme="minorHAnsi" w:hAnsiTheme="minorHAnsi"/>
                <w:sz w:val="18"/>
                <w:szCs w:val="18"/>
              </w:rPr>
              <w:br/>
              <w:t>Investigate</w:t>
            </w:r>
          </w:p>
        </w:tc>
        <w:tc>
          <w:tcPr>
            <w:tcW w:w="585" w:type="pct"/>
            <w:shd w:val="clear" w:color="auto" w:fill="FFFF0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M</w:t>
            </w:r>
            <w:r w:rsidRPr="00D760A0">
              <w:rPr>
                <w:rFonts w:asciiTheme="minorHAnsi" w:hAnsiTheme="minorHAnsi"/>
                <w:sz w:val="18"/>
                <w:szCs w:val="18"/>
              </w:rPr>
              <w:br/>
              <w:t>Reduce Threat</w:t>
            </w:r>
          </w:p>
        </w:tc>
        <w:tc>
          <w:tcPr>
            <w:tcW w:w="585" w:type="pct"/>
            <w:shd w:val="clear" w:color="auto" w:fill="FFC000"/>
            <w:vAlign w:val="center"/>
          </w:tcPr>
          <w:p w:rsidR="001003DD" w:rsidRPr="00D760A0" w:rsidRDefault="001003DD" w:rsidP="001003DD">
            <w:pPr>
              <w:jc w:val="center"/>
              <w:rPr>
                <w:rFonts w:asciiTheme="minorHAnsi" w:hAnsiTheme="minorHAnsi"/>
                <w:bCs/>
                <w:sz w:val="18"/>
                <w:szCs w:val="18"/>
              </w:rPr>
            </w:pPr>
            <w:r w:rsidRPr="00D760A0">
              <w:rPr>
                <w:rFonts w:asciiTheme="minorHAnsi" w:hAnsiTheme="minorHAnsi"/>
                <w:bCs/>
                <w:sz w:val="18"/>
                <w:szCs w:val="18"/>
              </w:rPr>
              <w:t>H</w:t>
            </w:r>
            <w:r w:rsidRPr="00D760A0">
              <w:rPr>
                <w:rFonts w:asciiTheme="minorHAnsi" w:hAnsiTheme="minorHAnsi"/>
                <w:sz w:val="18"/>
                <w:szCs w:val="18"/>
              </w:rPr>
              <w:br/>
              <w:t>Reduce Threat</w:t>
            </w:r>
          </w:p>
        </w:tc>
        <w:tc>
          <w:tcPr>
            <w:tcW w:w="580" w:type="pct"/>
            <w:shd w:val="clear" w:color="auto" w:fill="FFC000"/>
            <w:vAlign w:val="center"/>
          </w:tcPr>
          <w:p w:rsidR="001003DD" w:rsidRPr="00D760A0" w:rsidRDefault="001003DD" w:rsidP="001003DD">
            <w:pPr>
              <w:jc w:val="center"/>
              <w:rPr>
                <w:rFonts w:asciiTheme="minorHAnsi" w:hAnsiTheme="minorHAnsi"/>
                <w:bCs/>
                <w:sz w:val="18"/>
                <w:szCs w:val="18"/>
              </w:rPr>
            </w:pPr>
            <w:r w:rsidRPr="00D760A0">
              <w:rPr>
                <w:rFonts w:asciiTheme="minorHAnsi" w:hAnsiTheme="minorHAnsi"/>
                <w:bCs/>
                <w:sz w:val="18"/>
                <w:szCs w:val="18"/>
              </w:rPr>
              <w:t>H</w:t>
            </w:r>
            <w:r w:rsidRPr="00D760A0">
              <w:rPr>
                <w:rFonts w:asciiTheme="minorHAnsi" w:hAnsiTheme="minorHAnsi"/>
                <w:sz w:val="18"/>
                <w:szCs w:val="18"/>
              </w:rPr>
              <w:br/>
              <w:t>Fill Data Gap</w:t>
            </w:r>
          </w:p>
        </w:tc>
      </w:tr>
      <w:tr w:rsidR="001003DD" w:rsidRPr="00D760A0" w:rsidTr="001003DD">
        <w:tc>
          <w:tcPr>
            <w:tcW w:w="327" w:type="pct"/>
            <w:vMerge/>
            <w:shd w:val="clear" w:color="auto" w:fill="A6A6A6"/>
          </w:tcPr>
          <w:p w:rsidR="001003DD" w:rsidRPr="00D760A0" w:rsidDel="003F1D79" w:rsidRDefault="001003DD" w:rsidP="001003DD">
            <w:pPr>
              <w:jc w:val="center"/>
              <w:rPr>
                <w:rFonts w:asciiTheme="minorHAnsi" w:hAnsiTheme="minorHAnsi"/>
                <w:b/>
                <w:color w:val="FFFFFF"/>
                <w:sz w:val="18"/>
                <w:szCs w:val="18"/>
              </w:rPr>
            </w:pPr>
          </w:p>
        </w:tc>
        <w:tc>
          <w:tcPr>
            <w:tcW w:w="584" w:type="pct"/>
            <w:shd w:val="clear" w:color="auto" w:fill="A6A6A6"/>
            <w:vAlign w:val="center"/>
          </w:tcPr>
          <w:p w:rsidR="001003DD" w:rsidRPr="00D760A0" w:rsidRDefault="001003DD" w:rsidP="001003DD">
            <w:pPr>
              <w:jc w:val="center"/>
              <w:rPr>
                <w:rFonts w:asciiTheme="minorHAnsi" w:hAnsiTheme="minorHAnsi"/>
                <w:b/>
                <w:color w:val="FFFFFF"/>
                <w:sz w:val="18"/>
                <w:szCs w:val="18"/>
              </w:rPr>
            </w:pPr>
            <w:r w:rsidRPr="00D760A0">
              <w:rPr>
                <w:rFonts w:asciiTheme="minorHAnsi" w:hAnsiTheme="minorHAnsi"/>
                <w:b/>
                <w:color w:val="FFFFFF"/>
                <w:sz w:val="18"/>
                <w:szCs w:val="18"/>
              </w:rPr>
              <w:t>4</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00B0F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VL</w:t>
            </w:r>
            <w:r w:rsidRPr="00D760A0">
              <w:rPr>
                <w:rFonts w:asciiTheme="minorHAnsi" w:hAnsiTheme="minorHAnsi"/>
                <w:sz w:val="18"/>
                <w:szCs w:val="18"/>
              </w:rPr>
              <w:br/>
              <w:t>Investigate</w:t>
            </w:r>
          </w:p>
        </w:tc>
        <w:tc>
          <w:tcPr>
            <w:tcW w:w="585" w:type="pct"/>
            <w:shd w:val="clear" w:color="auto" w:fill="92D05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L</w:t>
            </w:r>
            <w:r w:rsidRPr="00D760A0">
              <w:rPr>
                <w:rFonts w:asciiTheme="minorHAnsi" w:hAnsiTheme="minorHAnsi"/>
                <w:sz w:val="18"/>
                <w:szCs w:val="18"/>
              </w:rPr>
              <w:br/>
              <w:t>Reduce Threat</w:t>
            </w:r>
          </w:p>
        </w:tc>
        <w:tc>
          <w:tcPr>
            <w:tcW w:w="585" w:type="pct"/>
            <w:shd w:val="clear" w:color="auto" w:fill="FFFF0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M</w:t>
            </w:r>
            <w:r w:rsidRPr="00D760A0">
              <w:rPr>
                <w:rFonts w:asciiTheme="minorHAnsi" w:hAnsiTheme="minorHAnsi"/>
                <w:sz w:val="18"/>
                <w:szCs w:val="18"/>
              </w:rPr>
              <w:br/>
              <w:t>Reduce Threat</w:t>
            </w:r>
          </w:p>
        </w:tc>
        <w:tc>
          <w:tcPr>
            <w:tcW w:w="580" w:type="pct"/>
            <w:shd w:val="clear" w:color="auto" w:fill="FFFF0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M</w:t>
            </w:r>
            <w:r w:rsidRPr="00D760A0">
              <w:rPr>
                <w:rFonts w:asciiTheme="minorHAnsi" w:hAnsiTheme="minorHAnsi"/>
                <w:sz w:val="18"/>
                <w:szCs w:val="18"/>
              </w:rPr>
              <w:br/>
              <w:t>Fill Data Gap</w:t>
            </w:r>
          </w:p>
        </w:tc>
      </w:tr>
      <w:tr w:rsidR="001003DD" w:rsidRPr="00D760A0" w:rsidTr="001003DD">
        <w:tc>
          <w:tcPr>
            <w:tcW w:w="327" w:type="pct"/>
            <w:vMerge/>
            <w:shd w:val="clear" w:color="auto" w:fill="A6A6A6"/>
          </w:tcPr>
          <w:p w:rsidR="001003DD" w:rsidRPr="00D760A0" w:rsidDel="003F1D79" w:rsidRDefault="001003DD" w:rsidP="001003DD">
            <w:pPr>
              <w:jc w:val="center"/>
              <w:rPr>
                <w:rFonts w:asciiTheme="minorHAnsi" w:hAnsiTheme="minorHAnsi"/>
                <w:b/>
                <w:color w:val="FFFFFF"/>
                <w:sz w:val="18"/>
                <w:szCs w:val="18"/>
              </w:rPr>
            </w:pPr>
          </w:p>
        </w:tc>
        <w:tc>
          <w:tcPr>
            <w:tcW w:w="584" w:type="pct"/>
            <w:shd w:val="clear" w:color="auto" w:fill="A6A6A6"/>
            <w:vAlign w:val="center"/>
          </w:tcPr>
          <w:p w:rsidR="001003DD" w:rsidRPr="00D760A0" w:rsidRDefault="001003DD" w:rsidP="001003DD">
            <w:pPr>
              <w:jc w:val="center"/>
              <w:rPr>
                <w:rFonts w:asciiTheme="minorHAnsi" w:hAnsiTheme="minorHAnsi"/>
                <w:b/>
                <w:color w:val="FFFFFF"/>
                <w:sz w:val="18"/>
                <w:szCs w:val="18"/>
              </w:rPr>
            </w:pPr>
            <w:r w:rsidRPr="00D760A0">
              <w:rPr>
                <w:rFonts w:asciiTheme="minorHAnsi" w:hAnsiTheme="minorHAnsi"/>
                <w:b/>
                <w:color w:val="FFFFFF"/>
                <w:sz w:val="18"/>
                <w:szCs w:val="18"/>
              </w:rPr>
              <w:t>3</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00B0F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VL</w:t>
            </w:r>
            <w:r w:rsidRPr="00D760A0">
              <w:rPr>
                <w:rFonts w:asciiTheme="minorHAnsi" w:hAnsiTheme="minorHAnsi"/>
                <w:sz w:val="18"/>
                <w:szCs w:val="18"/>
              </w:rPr>
              <w:br/>
              <w:t>Reduce Threat</w:t>
            </w:r>
          </w:p>
        </w:tc>
        <w:tc>
          <w:tcPr>
            <w:tcW w:w="585" w:type="pct"/>
            <w:shd w:val="clear" w:color="auto" w:fill="92D05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L</w:t>
            </w:r>
            <w:r w:rsidRPr="00D760A0">
              <w:rPr>
                <w:rFonts w:asciiTheme="minorHAnsi" w:hAnsiTheme="minorHAnsi"/>
                <w:sz w:val="18"/>
                <w:szCs w:val="18"/>
              </w:rPr>
              <w:br/>
              <w:t>Reduce Threat</w:t>
            </w:r>
          </w:p>
        </w:tc>
        <w:tc>
          <w:tcPr>
            <w:tcW w:w="580" w:type="pct"/>
            <w:shd w:val="clear" w:color="auto" w:fill="92D05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L</w:t>
            </w:r>
            <w:r w:rsidRPr="00D760A0">
              <w:rPr>
                <w:rFonts w:asciiTheme="minorHAnsi" w:hAnsiTheme="minorHAnsi"/>
                <w:sz w:val="18"/>
                <w:szCs w:val="18"/>
              </w:rPr>
              <w:br/>
              <w:t>Fill Data Gap</w:t>
            </w:r>
          </w:p>
        </w:tc>
      </w:tr>
      <w:tr w:rsidR="001003DD" w:rsidRPr="00D760A0" w:rsidTr="001003DD">
        <w:tc>
          <w:tcPr>
            <w:tcW w:w="327" w:type="pct"/>
            <w:vMerge/>
            <w:shd w:val="clear" w:color="auto" w:fill="A6A6A6"/>
          </w:tcPr>
          <w:p w:rsidR="001003DD" w:rsidRPr="00D760A0" w:rsidDel="003F1D79" w:rsidRDefault="001003DD" w:rsidP="001003DD">
            <w:pPr>
              <w:jc w:val="center"/>
              <w:rPr>
                <w:rFonts w:asciiTheme="minorHAnsi" w:hAnsiTheme="minorHAnsi"/>
                <w:b/>
                <w:color w:val="FFFFFF"/>
                <w:sz w:val="18"/>
                <w:szCs w:val="18"/>
              </w:rPr>
            </w:pPr>
          </w:p>
        </w:tc>
        <w:tc>
          <w:tcPr>
            <w:tcW w:w="584" w:type="pct"/>
            <w:shd w:val="clear" w:color="auto" w:fill="A6A6A6"/>
            <w:vAlign w:val="center"/>
          </w:tcPr>
          <w:p w:rsidR="001003DD" w:rsidRPr="00D760A0" w:rsidRDefault="001003DD" w:rsidP="001003DD">
            <w:pPr>
              <w:jc w:val="center"/>
              <w:rPr>
                <w:rFonts w:asciiTheme="minorHAnsi" w:hAnsiTheme="minorHAnsi"/>
                <w:b/>
                <w:color w:val="FFFFFF"/>
                <w:sz w:val="18"/>
                <w:szCs w:val="18"/>
              </w:rPr>
            </w:pPr>
            <w:r w:rsidRPr="00D760A0">
              <w:rPr>
                <w:rFonts w:asciiTheme="minorHAnsi" w:hAnsiTheme="minorHAnsi"/>
                <w:b/>
                <w:color w:val="FFFFFF"/>
                <w:sz w:val="18"/>
                <w:szCs w:val="18"/>
              </w:rPr>
              <w:t>2</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00B0F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VL</w:t>
            </w:r>
            <w:r w:rsidRPr="00D760A0">
              <w:rPr>
                <w:rFonts w:asciiTheme="minorHAnsi" w:hAnsiTheme="minorHAnsi"/>
                <w:sz w:val="18"/>
                <w:szCs w:val="18"/>
              </w:rPr>
              <w:br/>
              <w:t>Protect</w:t>
            </w:r>
          </w:p>
        </w:tc>
        <w:tc>
          <w:tcPr>
            <w:tcW w:w="580" w:type="pct"/>
            <w:shd w:val="clear" w:color="auto" w:fill="00B0F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VL</w:t>
            </w:r>
            <w:r w:rsidRPr="00D760A0">
              <w:rPr>
                <w:rFonts w:asciiTheme="minorHAnsi" w:hAnsiTheme="minorHAnsi"/>
                <w:sz w:val="18"/>
                <w:szCs w:val="18"/>
              </w:rPr>
              <w:br/>
              <w:t>Fill Data Gap</w:t>
            </w:r>
          </w:p>
        </w:tc>
      </w:tr>
      <w:tr w:rsidR="001003DD" w:rsidRPr="00D760A0" w:rsidTr="001003DD">
        <w:tc>
          <w:tcPr>
            <w:tcW w:w="327" w:type="pct"/>
            <w:vMerge/>
            <w:shd w:val="clear" w:color="auto" w:fill="A6A6A6"/>
          </w:tcPr>
          <w:p w:rsidR="001003DD" w:rsidRPr="00D760A0" w:rsidDel="003F1D79" w:rsidRDefault="001003DD" w:rsidP="001003DD">
            <w:pPr>
              <w:jc w:val="center"/>
              <w:rPr>
                <w:rFonts w:asciiTheme="minorHAnsi" w:hAnsiTheme="minorHAnsi"/>
                <w:b/>
                <w:color w:val="FFFFFF"/>
                <w:sz w:val="18"/>
                <w:szCs w:val="18"/>
              </w:rPr>
            </w:pPr>
          </w:p>
        </w:tc>
        <w:tc>
          <w:tcPr>
            <w:tcW w:w="584" w:type="pct"/>
            <w:shd w:val="clear" w:color="auto" w:fill="A6A6A6"/>
            <w:vAlign w:val="center"/>
          </w:tcPr>
          <w:p w:rsidR="001003DD" w:rsidRPr="00D760A0" w:rsidRDefault="001003DD" w:rsidP="001003DD">
            <w:pPr>
              <w:jc w:val="center"/>
              <w:rPr>
                <w:rFonts w:asciiTheme="minorHAnsi" w:hAnsiTheme="minorHAnsi"/>
                <w:b/>
                <w:color w:val="FFFFFF"/>
                <w:sz w:val="18"/>
                <w:szCs w:val="18"/>
              </w:rPr>
            </w:pPr>
            <w:r w:rsidRPr="00D760A0">
              <w:rPr>
                <w:rFonts w:asciiTheme="minorHAnsi" w:hAnsiTheme="minorHAnsi"/>
                <w:b/>
                <w:color w:val="FFFFFF"/>
                <w:sz w:val="18"/>
                <w:szCs w:val="18"/>
              </w:rPr>
              <w:t>1</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0"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r>
      <w:tr w:rsidR="001003DD" w:rsidRPr="00D760A0" w:rsidTr="001003DD">
        <w:tc>
          <w:tcPr>
            <w:tcW w:w="327" w:type="pct"/>
            <w:vMerge/>
            <w:shd w:val="clear" w:color="auto" w:fill="A6A6A6"/>
          </w:tcPr>
          <w:p w:rsidR="001003DD" w:rsidRPr="00D760A0" w:rsidDel="003F1D79" w:rsidRDefault="001003DD" w:rsidP="001003DD">
            <w:pPr>
              <w:jc w:val="center"/>
              <w:rPr>
                <w:rFonts w:asciiTheme="minorHAnsi" w:hAnsiTheme="minorHAnsi"/>
                <w:b/>
                <w:color w:val="FFFFFF"/>
                <w:sz w:val="18"/>
                <w:szCs w:val="18"/>
              </w:rPr>
            </w:pPr>
          </w:p>
        </w:tc>
        <w:tc>
          <w:tcPr>
            <w:tcW w:w="584" w:type="pct"/>
            <w:shd w:val="clear" w:color="auto" w:fill="A6A6A6"/>
            <w:vAlign w:val="center"/>
          </w:tcPr>
          <w:p w:rsidR="001003DD" w:rsidRPr="00D760A0" w:rsidRDefault="001003DD" w:rsidP="001003DD">
            <w:pPr>
              <w:jc w:val="center"/>
              <w:rPr>
                <w:rFonts w:asciiTheme="minorHAnsi" w:hAnsiTheme="minorHAnsi"/>
                <w:b/>
                <w:color w:val="FFFFFF"/>
                <w:sz w:val="18"/>
                <w:szCs w:val="18"/>
              </w:rPr>
            </w:pPr>
            <w:r w:rsidRPr="00D760A0">
              <w:rPr>
                <w:rFonts w:asciiTheme="minorHAnsi" w:hAnsiTheme="minorHAnsi"/>
                <w:b/>
                <w:color w:val="FFFFFF"/>
                <w:sz w:val="18"/>
                <w:szCs w:val="18"/>
              </w:rPr>
              <w:t>0</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0"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r>
    </w:tbl>
    <w:p w:rsidR="001003DD" w:rsidRPr="00D760A0" w:rsidRDefault="001003DD" w:rsidP="001003DD">
      <w:pPr>
        <w:pStyle w:val="Caption"/>
        <w:rPr>
          <w:rFonts w:asciiTheme="minorHAnsi" w:eastAsia="Calibri" w:hAnsiTheme="minorHAnsi"/>
        </w:rPr>
      </w:pPr>
      <w:bookmarkStart w:id="615" w:name="_Ref392151919"/>
      <w:r w:rsidRPr="00D760A0">
        <w:rPr>
          <w:rFonts w:asciiTheme="minorHAnsi" w:eastAsia="Calibri" w:hAnsiTheme="minorHAnsi"/>
        </w:rPr>
        <w:t xml:space="preserve">Figure </w:t>
      </w:r>
      <w:r w:rsidR="0010304D" w:rsidRPr="00D760A0">
        <w:rPr>
          <w:rFonts w:asciiTheme="minorHAnsi" w:eastAsia="Calibri" w:hAnsiTheme="minorHAnsi"/>
        </w:rPr>
        <w:fldChar w:fldCharType="begin"/>
      </w:r>
      <w:r w:rsidRPr="00D760A0">
        <w:rPr>
          <w:rFonts w:asciiTheme="minorHAnsi" w:eastAsia="Calibri" w:hAnsiTheme="minorHAnsi"/>
        </w:rPr>
        <w:instrText xml:space="preserve"> SEQ Figure \* ARABIC </w:instrText>
      </w:r>
      <w:r w:rsidR="0010304D" w:rsidRPr="00D760A0">
        <w:rPr>
          <w:rFonts w:asciiTheme="minorHAnsi" w:eastAsia="Calibri" w:hAnsiTheme="minorHAnsi"/>
        </w:rPr>
        <w:fldChar w:fldCharType="separate"/>
      </w:r>
      <w:r w:rsidRPr="00D760A0">
        <w:rPr>
          <w:rFonts w:asciiTheme="minorHAnsi" w:eastAsia="Calibri" w:hAnsiTheme="minorHAnsi"/>
          <w:noProof/>
        </w:rPr>
        <w:t>12</w:t>
      </w:r>
      <w:r w:rsidR="0010304D" w:rsidRPr="00D760A0">
        <w:rPr>
          <w:rFonts w:asciiTheme="minorHAnsi" w:eastAsia="Calibri" w:hAnsiTheme="minorHAnsi"/>
          <w:noProof/>
        </w:rPr>
        <w:fldChar w:fldCharType="end"/>
      </w:r>
      <w:bookmarkEnd w:id="615"/>
      <w:r w:rsidRPr="00D760A0">
        <w:rPr>
          <w:rFonts w:asciiTheme="minorHAnsi" w:eastAsia="Calibri" w:hAnsiTheme="minorHAnsi"/>
        </w:rPr>
        <w:t xml:space="preserve"> - Risk Level and Management Response for Existing Threats (Moderate Association)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6"/>
        <w:gridCol w:w="1080"/>
        <w:gridCol w:w="1082"/>
        <w:gridCol w:w="1081"/>
        <w:gridCol w:w="1081"/>
        <w:gridCol w:w="1081"/>
        <w:gridCol w:w="1081"/>
        <w:gridCol w:w="1081"/>
        <w:gridCol w:w="1079"/>
      </w:tblGrid>
      <w:tr w:rsidR="001003DD" w:rsidRPr="00D760A0" w:rsidTr="001003DD">
        <w:trPr>
          <w:trHeight w:val="283"/>
        </w:trPr>
        <w:tc>
          <w:tcPr>
            <w:tcW w:w="322" w:type="pct"/>
            <w:tcBorders>
              <w:top w:val="nil"/>
              <w:left w:val="nil"/>
              <w:bottom w:val="nil"/>
              <w:right w:val="nil"/>
            </w:tcBorders>
          </w:tcPr>
          <w:p w:rsidR="001003DD" w:rsidRPr="00D760A0" w:rsidRDefault="001003DD" w:rsidP="001003DD">
            <w:pPr>
              <w:spacing w:before="120" w:after="120"/>
              <w:jc w:val="center"/>
              <w:rPr>
                <w:rFonts w:asciiTheme="minorHAnsi" w:hAnsiTheme="minorHAnsi"/>
                <w:color w:val="FFFFFF"/>
                <w:sz w:val="18"/>
                <w:szCs w:val="18"/>
              </w:rPr>
            </w:pPr>
          </w:p>
        </w:tc>
        <w:tc>
          <w:tcPr>
            <w:tcW w:w="584" w:type="pct"/>
            <w:tcBorders>
              <w:top w:val="nil"/>
              <w:left w:val="nil"/>
              <w:bottom w:val="nil"/>
              <w:right w:val="single" w:sz="4" w:space="0" w:color="auto"/>
            </w:tcBorders>
            <w:vAlign w:val="center"/>
          </w:tcPr>
          <w:p w:rsidR="001003DD" w:rsidRPr="00D760A0" w:rsidRDefault="001003DD" w:rsidP="001003DD">
            <w:pPr>
              <w:spacing w:before="120" w:after="120"/>
              <w:jc w:val="center"/>
              <w:rPr>
                <w:rFonts w:asciiTheme="minorHAnsi" w:hAnsiTheme="minorHAnsi"/>
                <w:color w:val="FFFFFF"/>
                <w:sz w:val="18"/>
                <w:szCs w:val="18"/>
              </w:rPr>
            </w:pPr>
          </w:p>
        </w:tc>
        <w:tc>
          <w:tcPr>
            <w:tcW w:w="4093" w:type="pct"/>
            <w:gridSpan w:val="7"/>
            <w:tcBorders>
              <w:top w:val="single" w:sz="4" w:space="0" w:color="auto"/>
              <w:left w:val="nil"/>
              <w:bottom w:val="single" w:sz="4" w:space="0" w:color="auto"/>
              <w:right w:val="single" w:sz="4" w:space="0" w:color="auto"/>
            </w:tcBorders>
            <w:shd w:val="clear" w:color="auto" w:fill="A6A6A6"/>
          </w:tcPr>
          <w:p w:rsidR="001003DD" w:rsidRPr="00D760A0" w:rsidRDefault="001003DD" w:rsidP="001003DD">
            <w:pPr>
              <w:spacing w:before="120" w:after="120"/>
              <w:jc w:val="center"/>
              <w:rPr>
                <w:rFonts w:asciiTheme="minorHAnsi" w:hAnsiTheme="minorHAnsi"/>
                <w:b/>
                <w:color w:val="FFFFFF"/>
                <w:sz w:val="18"/>
                <w:szCs w:val="18"/>
              </w:rPr>
            </w:pPr>
            <w:r w:rsidRPr="00D760A0">
              <w:rPr>
                <w:rFonts w:asciiTheme="minorHAnsi" w:hAnsiTheme="minorHAnsi"/>
                <w:b/>
                <w:color w:val="FFFFFF"/>
                <w:sz w:val="18"/>
                <w:szCs w:val="18"/>
              </w:rPr>
              <w:t>Value Score</w:t>
            </w:r>
          </w:p>
        </w:tc>
      </w:tr>
      <w:tr w:rsidR="001003DD" w:rsidRPr="00D760A0" w:rsidTr="001003DD">
        <w:trPr>
          <w:trHeight w:val="283"/>
        </w:trPr>
        <w:tc>
          <w:tcPr>
            <w:tcW w:w="322" w:type="pct"/>
            <w:tcBorders>
              <w:top w:val="nil"/>
              <w:left w:val="nil"/>
              <w:bottom w:val="single" w:sz="4" w:space="0" w:color="auto"/>
              <w:right w:val="nil"/>
            </w:tcBorders>
          </w:tcPr>
          <w:p w:rsidR="001003DD" w:rsidRPr="00D760A0" w:rsidRDefault="001003DD" w:rsidP="001003DD">
            <w:pPr>
              <w:spacing w:before="120" w:after="120"/>
              <w:jc w:val="center"/>
              <w:rPr>
                <w:rFonts w:asciiTheme="minorHAnsi" w:hAnsiTheme="minorHAnsi"/>
                <w:color w:val="FFFFFF"/>
                <w:sz w:val="18"/>
                <w:szCs w:val="18"/>
              </w:rPr>
            </w:pPr>
          </w:p>
        </w:tc>
        <w:tc>
          <w:tcPr>
            <w:tcW w:w="584" w:type="pct"/>
            <w:tcBorders>
              <w:top w:val="nil"/>
              <w:left w:val="nil"/>
              <w:bottom w:val="single" w:sz="4" w:space="0" w:color="auto"/>
              <w:right w:val="single" w:sz="4" w:space="0" w:color="auto"/>
            </w:tcBorders>
            <w:vAlign w:val="center"/>
          </w:tcPr>
          <w:p w:rsidR="001003DD" w:rsidRPr="00D760A0" w:rsidRDefault="001003DD" w:rsidP="001003DD">
            <w:pPr>
              <w:spacing w:before="120" w:after="120"/>
              <w:jc w:val="center"/>
              <w:rPr>
                <w:rFonts w:asciiTheme="minorHAnsi" w:hAnsiTheme="minorHAnsi"/>
                <w:color w:val="FFFFFF"/>
                <w:sz w:val="18"/>
                <w:szCs w:val="18"/>
              </w:rPr>
            </w:pPr>
          </w:p>
        </w:tc>
        <w:tc>
          <w:tcPr>
            <w:tcW w:w="585" w:type="pct"/>
            <w:tcBorders>
              <w:top w:val="single" w:sz="4" w:space="0" w:color="auto"/>
              <w:left w:val="single" w:sz="4" w:space="0" w:color="auto"/>
              <w:right w:val="single" w:sz="4" w:space="0" w:color="auto"/>
            </w:tcBorders>
            <w:shd w:val="clear" w:color="auto" w:fill="A6A6A6"/>
          </w:tcPr>
          <w:p w:rsidR="001003DD" w:rsidRPr="00D760A0" w:rsidRDefault="001003DD" w:rsidP="001003DD">
            <w:pPr>
              <w:spacing w:before="120" w:after="120"/>
              <w:jc w:val="center"/>
              <w:rPr>
                <w:rFonts w:asciiTheme="minorHAnsi" w:hAnsiTheme="minorHAnsi"/>
                <w:b/>
                <w:color w:val="FFFFFF"/>
                <w:sz w:val="18"/>
                <w:szCs w:val="18"/>
              </w:rPr>
            </w:pPr>
            <w:r w:rsidRPr="00D760A0">
              <w:rPr>
                <w:rFonts w:asciiTheme="minorHAnsi" w:hAnsiTheme="minorHAnsi"/>
                <w:b/>
                <w:color w:val="FFFFFF"/>
                <w:sz w:val="18"/>
                <w:szCs w:val="18"/>
              </w:rPr>
              <w:t>0</w:t>
            </w:r>
          </w:p>
        </w:tc>
        <w:tc>
          <w:tcPr>
            <w:tcW w:w="585" w:type="pct"/>
            <w:tcBorders>
              <w:top w:val="single" w:sz="4" w:space="0" w:color="auto"/>
              <w:left w:val="single" w:sz="4" w:space="0" w:color="auto"/>
            </w:tcBorders>
            <w:shd w:val="clear" w:color="auto" w:fill="A6A6A6"/>
            <w:vAlign w:val="center"/>
          </w:tcPr>
          <w:p w:rsidR="001003DD" w:rsidRPr="00D760A0" w:rsidRDefault="001003DD" w:rsidP="001003DD">
            <w:pPr>
              <w:spacing w:before="120" w:after="120"/>
              <w:jc w:val="center"/>
              <w:rPr>
                <w:rFonts w:asciiTheme="minorHAnsi" w:hAnsiTheme="minorHAnsi"/>
                <w:b/>
                <w:color w:val="FFFFFF"/>
                <w:sz w:val="18"/>
                <w:szCs w:val="18"/>
              </w:rPr>
            </w:pPr>
            <w:r w:rsidRPr="00D760A0">
              <w:rPr>
                <w:rFonts w:asciiTheme="minorHAnsi" w:hAnsiTheme="minorHAnsi"/>
                <w:b/>
                <w:color w:val="FFFFFF"/>
                <w:sz w:val="18"/>
                <w:szCs w:val="18"/>
              </w:rPr>
              <w:t>1</w:t>
            </w:r>
          </w:p>
        </w:tc>
        <w:tc>
          <w:tcPr>
            <w:tcW w:w="585" w:type="pct"/>
            <w:tcBorders>
              <w:top w:val="single" w:sz="4" w:space="0" w:color="auto"/>
            </w:tcBorders>
            <w:shd w:val="clear" w:color="auto" w:fill="A6A6A6"/>
            <w:vAlign w:val="center"/>
          </w:tcPr>
          <w:p w:rsidR="001003DD" w:rsidRPr="00D760A0" w:rsidRDefault="001003DD" w:rsidP="001003DD">
            <w:pPr>
              <w:spacing w:before="120" w:after="120"/>
              <w:jc w:val="center"/>
              <w:rPr>
                <w:rFonts w:asciiTheme="minorHAnsi" w:hAnsiTheme="minorHAnsi"/>
                <w:b/>
                <w:color w:val="FFFFFF"/>
                <w:sz w:val="18"/>
                <w:szCs w:val="18"/>
              </w:rPr>
            </w:pPr>
            <w:r w:rsidRPr="00D760A0">
              <w:rPr>
                <w:rFonts w:asciiTheme="minorHAnsi" w:hAnsiTheme="minorHAnsi"/>
                <w:b/>
                <w:color w:val="FFFFFF"/>
                <w:sz w:val="18"/>
                <w:szCs w:val="18"/>
              </w:rPr>
              <w:t>2</w:t>
            </w:r>
          </w:p>
        </w:tc>
        <w:tc>
          <w:tcPr>
            <w:tcW w:w="585" w:type="pct"/>
            <w:tcBorders>
              <w:top w:val="single" w:sz="4" w:space="0" w:color="auto"/>
            </w:tcBorders>
            <w:shd w:val="clear" w:color="auto" w:fill="A6A6A6"/>
            <w:vAlign w:val="center"/>
          </w:tcPr>
          <w:p w:rsidR="001003DD" w:rsidRPr="00D760A0" w:rsidRDefault="001003DD" w:rsidP="001003DD">
            <w:pPr>
              <w:spacing w:before="120" w:after="120"/>
              <w:jc w:val="center"/>
              <w:rPr>
                <w:rFonts w:asciiTheme="minorHAnsi" w:hAnsiTheme="minorHAnsi"/>
                <w:b/>
                <w:color w:val="FFFFFF"/>
                <w:sz w:val="18"/>
                <w:szCs w:val="18"/>
              </w:rPr>
            </w:pPr>
            <w:r w:rsidRPr="00D760A0">
              <w:rPr>
                <w:rFonts w:asciiTheme="minorHAnsi" w:hAnsiTheme="minorHAnsi"/>
                <w:b/>
                <w:color w:val="FFFFFF"/>
                <w:sz w:val="18"/>
                <w:szCs w:val="18"/>
              </w:rPr>
              <w:t>3</w:t>
            </w:r>
          </w:p>
        </w:tc>
        <w:tc>
          <w:tcPr>
            <w:tcW w:w="585" w:type="pct"/>
            <w:tcBorders>
              <w:top w:val="single" w:sz="4" w:space="0" w:color="auto"/>
            </w:tcBorders>
            <w:shd w:val="clear" w:color="auto" w:fill="A6A6A6"/>
            <w:vAlign w:val="center"/>
          </w:tcPr>
          <w:p w:rsidR="001003DD" w:rsidRPr="00D760A0" w:rsidRDefault="001003DD" w:rsidP="001003DD">
            <w:pPr>
              <w:spacing w:before="120" w:after="120"/>
              <w:jc w:val="center"/>
              <w:rPr>
                <w:rFonts w:asciiTheme="minorHAnsi" w:hAnsiTheme="minorHAnsi"/>
                <w:b/>
                <w:color w:val="FFFFFF"/>
                <w:sz w:val="18"/>
                <w:szCs w:val="18"/>
              </w:rPr>
            </w:pPr>
            <w:r w:rsidRPr="00D760A0">
              <w:rPr>
                <w:rFonts w:asciiTheme="minorHAnsi" w:hAnsiTheme="minorHAnsi"/>
                <w:b/>
                <w:color w:val="FFFFFF"/>
                <w:sz w:val="18"/>
                <w:szCs w:val="18"/>
              </w:rPr>
              <w:t>4</w:t>
            </w:r>
          </w:p>
        </w:tc>
        <w:tc>
          <w:tcPr>
            <w:tcW w:w="585" w:type="pct"/>
            <w:tcBorders>
              <w:top w:val="single" w:sz="4" w:space="0" w:color="auto"/>
            </w:tcBorders>
            <w:shd w:val="clear" w:color="auto" w:fill="A6A6A6"/>
            <w:vAlign w:val="center"/>
          </w:tcPr>
          <w:p w:rsidR="001003DD" w:rsidRPr="00D760A0" w:rsidRDefault="001003DD" w:rsidP="001003DD">
            <w:pPr>
              <w:spacing w:before="120" w:after="120"/>
              <w:jc w:val="center"/>
              <w:rPr>
                <w:rFonts w:asciiTheme="minorHAnsi" w:hAnsiTheme="minorHAnsi"/>
                <w:b/>
                <w:color w:val="FFFFFF"/>
                <w:sz w:val="18"/>
                <w:szCs w:val="18"/>
              </w:rPr>
            </w:pPr>
            <w:r w:rsidRPr="00D760A0">
              <w:rPr>
                <w:rFonts w:asciiTheme="minorHAnsi" w:hAnsiTheme="minorHAnsi"/>
                <w:b/>
                <w:color w:val="FFFFFF"/>
                <w:sz w:val="18"/>
                <w:szCs w:val="18"/>
              </w:rPr>
              <w:t>5</w:t>
            </w:r>
          </w:p>
        </w:tc>
        <w:tc>
          <w:tcPr>
            <w:tcW w:w="584" w:type="pct"/>
            <w:tcBorders>
              <w:top w:val="single" w:sz="4" w:space="0" w:color="auto"/>
            </w:tcBorders>
            <w:shd w:val="clear" w:color="auto" w:fill="A6A6A6"/>
            <w:vAlign w:val="center"/>
          </w:tcPr>
          <w:p w:rsidR="001003DD" w:rsidRPr="00D760A0" w:rsidRDefault="001003DD" w:rsidP="001003DD">
            <w:pPr>
              <w:spacing w:before="120" w:after="120"/>
              <w:jc w:val="center"/>
              <w:rPr>
                <w:rFonts w:asciiTheme="minorHAnsi" w:hAnsiTheme="minorHAnsi"/>
                <w:b/>
                <w:color w:val="FFFFFF"/>
                <w:sz w:val="18"/>
                <w:szCs w:val="18"/>
              </w:rPr>
            </w:pPr>
            <w:r w:rsidRPr="00D760A0">
              <w:rPr>
                <w:rFonts w:asciiTheme="minorHAnsi" w:hAnsiTheme="minorHAnsi"/>
                <w:b/>
                <w:color w:val="FFFFFF"/>
                <w:sz w:val="18"/>
                <w:szCs w:val="18"/>
              </w:rPr>
              <w:t>No Data</w:t>
            </w:r>
          </w:p>
        </w:tc>
      </w:tr>
      <w:tr w:rsidR="001003DD" w:rsidRPr="00D760A0" w:rsidTr="001003DD">
        <w:tc>
          <w:tcPr>
            <w:tcW w:w="322" w:type="pct"/>
            <w:vMerge w:val="restart"/>
            <w:tcBorders>
              <w:top w:val="single" w:sz="4" w:space="0" w:color="auto"/>
            </w:tcBorders>
            <w:shd w:val="clear" w:color="auto" w:fill="A6A6A6"/>
            <w:textDirection w:val="btLr"/>
          </w:tcPr>
          <w:p w:rsidR="001003DD" w:rsidRPr="00D760A0" w:rsidRDefault="001003DD" w:rsidP="001003DD">
            <w:pPr>
              <w:ind w:left="113" w:right="113"/>
              <w:jc w:val="center"/>
              <w:rPr>
                <w:rFonts w:asciiTheme="minorHAnsi" w:hAnsiTheme="minorHAnsi"/>
                <w:b/>
                <w:color w:val="FFFFFF"/>
                <w:sz w:val="18"/>
                <w:szCs w:val="18"/>
              </w:rPr>
            </w:pPr>
            <w:r w:rsidRPr="00D760A0">
              <w:rPr>
                <w:rFonts w:asciiTheme="minorHAnsi" w:hAnsiTheme="minorHAnsi"/>
                <w:b/>
                <w:color w:val="FFFFFF"/>
                <w:sz w:val="18"/>
                <w:szCs w:val="18"/>
              </w:rPr>
              <w:t>Threat Score</w:t>
            </w:r>
          </w:p>
        </w:tc>
        <w:tc>
          <w:tcPr>
            <w:tcW w:w="584" w:type="pct"/>
            <w:tcBorders>
              <w:top w:val="single" w:sz="4" w:space="0" w:color="auto"/>
            </w:tcBorders>
            <w:shd w:val="clear" w:color="auto" w:fill="A6A6A6"/>
            <w:vAlign w:val="center"/>
          </w:tcPr>
          <w:p w:rsidR="001003DD" w:rsidRPr="00D760A0" w:rsidRDefault="001003DD" w:rsidP="001003DD">
            <w:pPr>
              <w:jc w:val="center"/>
              <w:rPr>
                <w:rFonts w:asciiTheme="minorHAnsi" w:hAnsiTheme="minorHAnsi"/>
                <w:b/>
                <w:color w:val="FFFFFF"/>
                <w:sz w:val="18"/>
                <w:szCs w:val="18"/>
              </w:rPr>
            </w:pPr>
            <w:r w:rsidRPr="00D760A0">
              <w:rPr>
                <w:rFonts w:asciiTheme="minorHAnsi" w:hAnsiTheme="minorHAnsi"/>
                <w:b/>
                <w:color w:val="FFFFFF"/>
                <w:sz w:val="18"/>
                <w:szCs w:val="18"/>
              </w:rPr>
              <w:t>No Data</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00B0F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VL</w:t>
            </w:r>
            <w:r w:rsidRPr="00D760A0">
              <w:rPr>
                <w:rFonts w:asciiTheme="minorHAnsi" w:hAnsiTheme="minorHAnsi"/>
                <w:sz w:val="18"/>
                <w:szCs w:val="18"/>
              </w:rPr>
              <w:br/>
              <w:t>Fill Data Gap</w:t>
            </w:r>
          </w:p>
        </w:tc>
        <w:tc>
          <w:tcPr>
            <w:tcW w:w="585" w:type="pct"/>
            <w:shd w:val="clear" w:color="auto" w:fill="92D05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L</w:t>
            </w:r>
            <w:r w:rsidRPr="00D760A0">
              <w:rPr>
                <w:rFonts w:asciiTheme="minorHAnsi" w:hAnsiTheme="minorHAnsi"/>
                <w:sz w:val="18"/>
                <w:szCs w:val="18"/>
              </w:rPr>
              <w:br/>
              <w:t>Fill Data Gap</w:t>
            </w:r>
          </w:p>
        </w:tc>
        <w:tc>
          <w:tcPr>
            <w:tcW w:w="585" w:type="pct"/>
            <w:shd w:val="clear" w:color="auto" w:fill="FFFF0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M</w:t>
            </w:r>
            <w:r w:rsidRPr="00D760A0">
              <w:rPr>
                <w:rFonts w:asciiTheme="minorHAnsi" w:hAnsiTheme="minorHAnsi"/>
                <w:sz w:val="18"/>
                <w:szCs w:val="18"/>
              </w:rPr>
              <w:br/>
              <w:t>Fill Data Gap</w:t>
            </w:r>
          </w:p>
        </w:tc>
        <w:tc>
          <w:tcPr>
            <w:tcW w:w="584" w:type="pct"/>
            <w:shd w:val="clear" w:color="auto" w:fill="FFFF0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M</w:t>
            </w:r>
            <w:r w:rsidRPr="00D760A0">
              <w:rPr>
                <w:rFonts w:asciiTheme="minorHAnsi" w:hAnsiTheme="minorHAnsi"/>
                <w:sz w:val="18"/>
                <w:szCs w:val="18"/>
              </w:rPr>
              <w:br/>
              <w:t>Fill Data Gap</w:t>
            </w:r>
          </w:p>
        </w:tc>
      </w:tr>
      <w:tr w:rsidR="001003DD" w:rsidRPr="00D760A0" w:rsidTr="001003DD">
        <w:tc>
          <w:tcPr>
            <w:tcW w:w="322" w:type="pct"/>
            <w:vMerge/>
            <w:shd w:val="clear" w:color="auto" w:fill="A6A6A6"/>
          </w:tcPr>
          <w:p w:rsidR="001003DD" w:rsidRPr="00D760A0" w:rsidDel="00A54CBE" w:rsidRDefault="001003DD" w:rsidP="001003DD">
            <w:pPr>
              <w:jc w:val="center"/>
              <w:rPr>
                <w:rFonts w:asciiTheme="minorHAnsi" w:hAnsiTheme="minorHAnsi"/>
                <w:b/>
                <w:color w:val="FFFFFF"/>
                <w:sz w:val="18"/>
                <w:szCs w:val="18"/>
              </w:rPr>
            </w:pPr>
          </w:p>
        </w:tc>
        <w:tc>
          <w:tcPr>
            <w:tcW w:w="584" w:type="pct"/>
            <w:shd w:val="clear" w:color="auto" w:fill="A6A6A6"/>
            <w:vAlign w:val="center"/>
          </w:tcPr>
          <w:p w:rsidR="001003DD" w:rsidRPr="00D760A0" w:rsidRDefault="001003DD" w:rsidP="001003DD">
            <w:pPr>
              <w:jc w:val="center"/>
              <w:rPr>
                <w:rFonts w:asciiTheme="minorHAnsi" w:hAnsiTheme="minorHAnsi"/>
                <w:b/>
                <w:color w:val="FFFFFF"/>
                <w:sz w:val="18"/>
                <w:szCs w:val="18"/>
              </w:rPr>
            </w:pPr>
            <w:r w:rsidRPr="00D760A0">
              <w:rPr>
                <w:rFonts w:asciiTheme="minorHAnsi" w:hAnsiTheme="minorHAnsi"/>
                <w:b/>
                <w:color w:val="FFFFFF"/>
                <w:sz w:val="18"/>
                <w:szCs w:val="18"/>
              </w:rPr>
              <w:t>5</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00B0F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VL</w:t>
            </w:r>
            <w:r w:rsidRPr="00D760A0">
              <w:rPr>
                <w:rFonts w:asciiTheme="minorHAnsi" w:hAnsiTheme="minorHAnsi"/>
                <w:sz w:val="18"/>
                <w:szCs w:val="18"/>
              </w:rPr>
              <w:br/>
              <w:t>Investigate</w:t>
            </w:r>
          </w:p>
        </w:tc>
        <w:tc>
          <w:tcPr>
            <w:tcW w:w="585" w:type="pct"/>
            <w:shd w:val="clear" w:color="auto" w:fill="92D05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L</w:t>
            </w:r>
            <w:r w:rsidRPr="00D760A0">
              <w:rPr>
                <w:rFonts w:asciiTheme="minorHAnsi" w:hAnsiTheme="minorHAnsi"/>
                <w:sz w:val="18"/>
                <w:szCs w:val="18"/>
              </w:rPr>
              <w:br/>
              <w:t>Reduce Threat</w:t>
            </w:r>
          </w:p>
        </w:tc>
        <w:tc>
          <w:tcPr>
            <w:tcW w:w="585" w:type="pct"/>
            <w:shd w:val="clear" w:color="auto" w:fill="FFFF0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M</w:t>
            </w:r>
            <w:r w:rsidRPr="00D760A0">
              <w:rPr>
                <w:rFonts w:asciiTheme="minorHAnsi" w:hAnsiTheme="minorHAnsi"/>
                <w:sz w:val="18"/>
                <w:szCs w:val="18"/>
              </w:rPr>
              <w:br/>
              <w:t>Reduce Threat</w:t>
            </w:r>
          </w:p>
        </w:tc>
        <w:tc>
          <w:tcPr>
            <w:tcW w:w="584" w:type="pct"/>
            <w:shd w:val="clear" w:color="auto" w:fill="FFFF0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M</w:t>
            </w:r>
            <w:r w:rsidRPr="00D760A0">
              <w:rPr>
                <w:rFonts w:asciiTheme="minorHAnsi" w:hAnsiTheme="minorHAnsi"/>
                <w:sz w:val="18"/>
                <w:szCs w:val="18"/>
              </w:rPr>
              <w:br/>
              <w:t>Fill Data Gap</w:t>
            </w:r>
          </w:p>
        </w:tc>
      </w:tr>
      <w:tr w:rsidR="001003DD" w:rsidRPr="00D760A0" w:rsidTr="001003DD">
        <w:tc>
          <w:tcPr>
            <w:tcW w:w="322" w:type="pct"/>
            <w:vMerge/>
            <w:shd w:val="clear" w:color="auto" w:fill="A6A6A6"/>
          </w:tcPr>
          <w:p w:rsidR="001003DD" w:rsidRPr="00D760A0" w:rsidDel="00A54CBE" w:rsidRDefault="001003DD" w:rsidP="001003DD">
            <w:pPr>
              <w:jc w:val="center"/>
              <w:rPr>
                <w:rFonts w:asciiTheme="minorHAnsi" w:hAnsiTheme="minorHAnsi"/>
                <w:b/>
                <w:color w:val="FFFFFF"/>
                <w:sz w:val="18"/>
                <w:szCs w:val="18"/>
              </w:rPr>
            </w:pPr>
          </w:p>
        </w:tc>
        <w:tc>
          <w:tcPr>
            <w:tcW w:w="584" w:type="pct"/>
            <w:shd w:val="clear" w:color="auto" w:fill="A6A6A6"/>
            <w:vAlign w:val="center"/>
          </w:tcPr>
          <w:p w:rsidR="001003DD" w:rsidRPr="00D760A0" w:rsidRDefault="001003DD" w:rsidP="001003DD">
            <w:pPr>
              <w:jc w:val="center"/>
              <w:rPr>
                <w:rFonts w:asciiTheme="minorHAnsi" w:hAnsiTheme="minorHAnsi"/>
                <w:b/>
                <w:color w:val="FFFFFF"/>
                <w:sz w:val="18"/>
                <w:szCs w:val="18"/>
              </w:rPr>
            </w:pPr>
            <w:r w:rsidRPr="00D760A0">
              <w:rPr>
                <w:rFonts w:asciiTheme="minorHAnsi" w:hAnsiTheme="minorHAnsi"/>
                <w:b/>
                <w:color w:val="FFFFFF"/>
                <w:sz w:val="18"/>
                <w:szCs w:val="18"/>
              </w:rPr>
              <w:t>4</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00B0F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VL</w:t>
            </w:r>
            <w:r w:rsidRPr="00D760A0">
              <w:rPr>
                <w:rFonts w:asciiTheme="minorHAnsi" w:hAnsiTheme="minorHAnsi"/>
                <w:sz w:val="18"/>
                <w:szCs w:val="18"/>
              </w:rPr>
              <w:br/>
              <w:t>Reduce Threat</w:t>
            </w:r>
          </w:p>
        </w:tc>
        <w:tc>
          <w:tcPr>
            <w:tcW w:w="585" w:type="pct"/>
            <w:shd w:val="clear" w:color="auto" w:fill="92D05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L</w:t>
            </w:r>
            <w:r w:rsidRPr="00D760A0">
              <w:rPr>
                <w:rFonts w:asciiTheme="minorHAnsi" w:hAnsiTheme="minorHAnsi"/>
                <w:sz w:val="18"/>
                <w:szCs w:val="18"/>
              </w:rPr>
              <w:br/>
              <w:t>Reduce Threat</w:t>
            </w:r>
          </w:p>
        </w:tc>
        <w:tc>
          <w:tcPr>
            <w:tcW w:w="584" w:type="pct"/>
            <w:shd w:val="clear" w:color="auto" w:fill="92D05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L</w:t>
            </w:r>
            <w:r w:rsidRPr="00D760A0">
              <w:rPr>
                <w:rFonts w:asciiTheme="minorHAnsi" w:hAnsiTheme="minorHAnsi"/>
                <w:sz w:val="18"/>
                <w:szCs w:val="18"/>
              </w:rPr>
              <w:br/>
              <w:t>Fill Data Gap</w:t>
            </w:r>
          </w:p>
        </w:tc>
      </w:tr>
      <w:tr w:rsidR="001003DD" w:rsidRPr="00D760A0" w:rsidTr="001003DD">
        <w:tc>
          <w:tcPr>
            <w:tcW w:w="322" w:type="pct"/>
            <w:vMerge/>
            <w:shd w:val="clear" w:color="auto" w:fill="A6A6A6"/>
          </w:tcPr>
          <w:p w:rsidR="001003DD" w:rsidRPr="00D760A0" w:rsidDel="00A54CBE" w:rsidRDefault="001003DD" w:rsidP="001003DD">
            <w:pPr>
              <w:jc w:val="center"/>
              <w:rPr>
                <w:rFonts w:asciiTheme="minorHAnsi" w:hAnsiTheme="minorHAnsi"/>
                <w:b/>
                <w:color w:val="FFFFFF"/>
                <w:sz w:val="18"/>
                <w:szCs w:val="18"/>
              </w:rPr>
            </w:pPr>
          </w:p>
        </w:tc>
        <w:tc>
          <w:tcPr>
            <w:tcW w:w="584" w:type="pct"/>
            <w:shd w:val="clear" w:color="auto" w:fill="A6A6A6"/>
            <w:vAlign w:val="center"/>
          </w:tcPr>
          <w:p w:rsidR="001003DD" w:rsidRPr="00D760A0" w:rsidRDefault="001003DD" w:rsidP="001003DD">
            <w:pPr>
              <w:jc w:val="center"/>
              <w:rPr>
                <w:rFonts w:asciiTheme="minorHAnsi" w:hAnsiTheme="minorHAnsi"/>
                <w:b/>
                <w:color w:val="FFFFFF"/>
                <w:sz w:val="18"/>
                <w:szCs w:val="18"/>
              </w:rPr>
            </w:pPr>
            <w:r w:rsidRPr="00D760A0">
              <w:rPr>
                <w:rFonts w:asciiTheme="minorHAnsi" w:hAnsiTheme="minorHAnsi"/>
                <w:b/>
                <w:color w:val="FFFFFF"/>
                <w:sz w:val="18"/>
                <w:szCs w:val="18"/>
              </w:rPr>
              <w:t>3</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00B0F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VL</w:t>
            </w:r>
            <w:r w:rsidRPr="00D760A0">
              <w:rPr>
                <w:rFonts w:asciiTheme="minorHAnsi" w:hAnsiTheme="minorHAnsi"/>
                <w:sz w:val="18"/>
                <w:szCs w:val="18"/>
              </w:rPr>
              <w:br/>
              <w:t>Reduce Threat</w:t>
            </w:r>
          </w:p>
        </w:tc>
        <w:tc>
          <w:tcPr>
            <w:tcW w:w="584" w:type="pct"/>
            <w:shd w:val="clear" w:color="auto" w:fill="00B0F0"/>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VL</w:t>
            </w:r>
            <w:r w:rsidRPr="00D760A0">
              <w:rPr>
                <w:rFonts w:asciiTheme="minorHAnsi" w:hAnsiTheme="minorHAnsi"/>
                <w:sz w:val="18"/>
                <w:szCs w:val="18"/>
              </w:rPr>
              <w:br/>
              <w:t>Fill Data Gap</w:t>
            </w:r>
          </w:p>
        </w:tc>
      </w:tr>
      <w:tr w:rsidR="001003DD" w:rsidRPr="00D760A0" w:rsidTr="001003DD">
        <w:tc>
          <w:tcPr>
            <w:tcW w:w="322" w:type="pct"/>
            <w:vMerge/>
            <w:shd w:val="clear" w:color="auto" w:fill="A6A6A6"/>
          </w:tcPr>
          <w:p w:rsidR="001003DD" w:rsidRPr="00D760A0" w:rsidDel="00A54CBE" w:rsidRDefault="001003DD" w:rsidP="001003DD">
            <w:pPr>
              <w:jc w:val="center"/>
              <w:rPr>
                <w:rFonts w:asciiTheme="minorHAnsi" w:hAnsiTheme="minorHAnsi"/>
                <w:b/>
                <w:color w:val="FFFFFF"/>
                <w:sz w:val="18"/>
                <w:szCs w:val="18"/>
              </w:rPr>
            </w:pPr>
          </w:p>
        </w:tc>
        <w:tc>
          <w:tcPr>
            <w:tcW w:w="584" w:type="pct"/>
            <w:shd w:val="clear" w:color="auto" w:fill="A6A6A6"/>
            <w:vAlign w:val="center"/>
          </w:tcPr>
          <w:p w:rsidR="001003DD" w:rsidRPr="00D760A0" w:rsidRDefault="001003DD" w:rsidP="001003DD">
            <w:pPr>
              <w:jc w:val="center"/>
              <w:rPr>
                <w:rFonts w:asciiTheme="minorHAnsi" w:hAnsiTheme="minorHAnsi"/>
                <w:b/>
                <w:color w:val="FFFFFF"/>
                <w:sz w:val="18"/>
                <w:szCs w:val="18"/>
              </w:rPr>
            </w:pPr>
            <w:r w:rsidRPr="00D760A0">
              <w:rPr>
                <w:rFonts w:asciiTheme="minorHAnsi" w:hAnsiTheme="minorHAnsi"/>
                <w:b/>
                <w:color w:val="FFFFFF"/>
                <w:sz w:val="18"/>
                <w:szCs w:val="18"/>
              </w:rPr>
              <w:t>2</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4"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r>
      <w:tr w:rsidR="001003DD" w:rsidRPr="00D760A0" w:rsidTr="001003DD">
        <w:tc>
          <w:tcPr>
            <w:tcW w:w="322" w:type="pct"/>
            <w:vMerge/>
            <w:shd w:val="clear" w:color="auto" w:fill="A6A6A6"/>
          </w:tcPr>
          <w:p w:rsidR="001003DD" w:rsidRPr="00D760A0" w:rsidDel="00A54CBE" w:rsidRDefault="001003DD" w:rsidP="001003DD">
            <w:pPr>
              <w:jc w:val="center"/>
              <w:rPr>
                <w:rFonts w:asciiTheme="minorHAnsi" w:hAnsiTheme="minorHAnsi"/>
                <w:b/>
                <w:color w:val="FFFFFF"/>
                <w:sz w:val="18"/>
                <w:szCs w:val="18"/>
              </w:rPr>
            </w:pPr>
          </w:p>
        </w:tc>
        <w:tc>
          <w:tcPr>
            <w:tcW w:w="584" w:type="pct"/>
            <w:shd w:val="clear" w:color="auto" w:fill="A6A6A6"/>
            <w:vAlign w:val="center"/>
          </w:tcPr>
          <w:p w:rsidR="001003DD" w:rsidRPr="00D760A0" w:rsidRDefault="001003DD" w:rsidP="001003DD">
            <w:pPr>
              <w:jc w:val="center"/>
              <w:rPr>
                <w:rFonts w:asciiTheme="minorHAnsi" w:hAnsiTheme="minorHAnsi"/>
                <w:b/>
                <w:color w:val="FFFFFF"/>
                <w:sz w:val="18"/>
                <w:szCs w:val="18"/>
              </w:rPr>
            </w:pPr>
            <w:r w:rsidRPr="00D760A0">
              <w:rPr>
                <w:rFonts w:asciiTheme="minorHAnsi" w:hAnsiTheme="minorHAnsi"/>
                <w:b/>
                <w:color w:val="FFFFFF"/>
                <w:sz w:val="18"/>
                <w:szCs w:val="18"/>
              </w:rPr>
              <w:t>1</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4"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r>
      <w:tr w:rsidR="001003DD" w:rsidRPr="00D760A0" w:rsidTr="001003DD">
        <w:tc>
          <w:tcPr>
            <w:tcW w:w="322" w:type="pct"/>
            <w:vMerge/>
            <w:shd w:val="clear" w:color="auto" w:fill="A6A6A6"/>
          </w:tcPr>
          <w:p w:rsidR="001003DD" w:rsidRPr="00D760A0" w:rsidDel="00A54CBE" w:rsidRDefault="001003DD" w:rsidP="001003DD">
            <w:pPr>
              <w:jc w:val="center"/>
              <w:rPr>
                <w:rFonts w:asciiTheme="minorHAnsi" w:hAnsiTheme="minorHAnsi"/>
                <w:b/>
                <w:color w:val="FFFFFF"/>
                <w:sz w:val="18"/>
                <w:szCs w:val="18"/>
              </w:rPr>
            </w:pPr>
          </w:p>
        </w:tc>
        <w:tc>
          <w:tcPr>
            <w:tcW w:w="584" w:type="pct"/>
            <w:shd w:val="clear" w:color="auto" w:fill="A6A6A6"/>
            <w:vAlign w:val="center"/>
          </w:tcPr>
          <w:p w:rsidR="001003DD" w:rsidRPr="00D760A0" w:rsidRDefault="001003DD" w:rsidP="001003DD">
            <w:pPr>
              <w:jc w:val="center"/>
              <w:rPr>
                <w:rFonts w:asciiTheme="minorHAnsi" w:hAnsiTheme="minorHAnsi"/>
                <w:b/>
                <w:color w:val="FFFFFF"/>
                <w:sz w:val="18"/>
                <w:szCs w:val="18"/>
              </w:rPr>
            </w:pPr>
            <w:r w:rsidRPr="00D760A0">
              <w:rPr>
                <w:rFonts w:asciiTheme="minorHAnsi" w:hAnsiTheme="minorHAnsi"/>
                <w:b/>
                <w:color w:val="FFFFFF"/>
                <w:sz w:val="18"/>
                <w:szCs w:val="18"/>
              </w:rPr>
              <w:t>0</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5"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c>
          <w:tcPr>
            <w:tcW w:w="584" w:type="pct"/>
            <w:shd w:val="clear" w:color="auto" w:fill="B6DDE8"/>
            <w:vAlign w:val="center"/>
          </w:tcPr>
          <w:p w:rsidR="001003DD" w:rsidRPr="00D760A0" w:rsidRDefault="001003DD" w:rsidP="001003DD">
            <w:pPr>
              <w:jc w:val="center"/>
              <w:rPr>
                <w:rFonts w:asciiTheme="minorHAnsi" w:hAnsiTheme="minorHAnsi"/>
                <w:sz w:val="18"/>
                <w:szCs w:val="18"/>
              </w:rPr>
            </w:pPr>
            <w:r w:rsidRPr="00D760A0">
              <w:rPr>
                <w:rFonts w:asciiTheme="minorHAnsi" w:hAnsiTheme="minorHAnsi"/>
                <w:sz w:val="18"/>
                <w:szCs w:val="18"/>
              </w:rPr>
              <w:t>NR</w:t>
            </w:r>
            <w:r w:rsidRPr="00D760A0">
              <w:rPr>
                <w:rFonts w:asciiTheme="minorHAnsi" w:hAnsiTheme="minorHAnsi"/>
                <w:sz w:val="18"/>
                <w:szCs w:val="18"/>
              </w:rPr>
              <w:br/>
              <w:t>No Priority Action</w:t>
            </w:r>
          </w:p>
        </w:tc>
      </w:tr>
    </w:tbl>
    <w:p w:rsidR="001003DD" w:rsidRPr="00D760A0" w:rsidRDefault="001003DD" w:rsidP="001003DD">
      <w:pPr>
        <w:pStyle w:val="Caption"/>
        <w:rPr>
          <w:rFonts w:asciiTheme="minorHAnsi" w:eastAsia="Calibri" w:hAnsiTheme="minorHAnsi"/>
        </w:rPr>
      </w:pPr>
      <w:bookmarkStart w:id="616" w:name="_Ref392151948"/>
      <w:r w:rsidRPr="00D760A0">
        <w:rPr>
          <w:rFonts w:asciiTheme="minorHAnsi" w:eastAsia="Calibri" w:hAnsiTheme="minorHAnsi"/>
        </w:rPr>
        <w:t xml:space="preserve">Figure </w:t>
      </w:r>
      <w:r w:rsidR="0010304D" w:rsidRPr="00D760A0">
        <w:rPr>
          <w:rFonts w:asciiTheme="minorHAnsi" w:eastAsia="Calibri" w:hAnsiTheme="minorHAnsi"/>
        </w:rPr>
        <w:fldChar w:fldCharType="begin"/>
      </w:r>
      <w:r w:rsidRPr="00D760A0">
        <w:rPr>
          <w:rFonts w:asciiTheme="minorHAnsi" w:eastAsia="Calibri" w:hAnsiTheme="minorHAnsi"/>
        </w:rPr>
        <w:instrText xml:space="preserve"> SEQ Figure \* ARABIC </w:instrText>
      </w:r>
      <w:r w:rsidR="0010304D" w:rsidRPr="00D760A0">
        <w:rPr>
          <w:rFonts w:asciiTheme="minorHAnsi" w:eastAsia="Calibri" w:hAnsiTheme="minorHAnsi"/>
        </w:rPr>
        <w:fldChar w:fldCharType="separate"/>
      </w:r>
      <w:r w:rsidRPr="00D760A0">
        <w:rPr>
          <w:rFonts w:asciiTheme="minorHAnsi" w:eastAsia="Calibri" w:hAnsiTheme="minorHAnsi"/>
          <w:noProof/>
        </w:rPr>
        <w:t>13</w:t>
      </w:r>
      <w:r w:rsidR="0010304D" w:rsidRPr="00D760A0">
        <w:rPr>
          <w:rFonts w:asciiTheme="minorHAnsi" w:eastAsia="Calibri" w:hAnsiTheme="minorHAnsi"/>
          <w:noProof/>
        </w:rPr>
        <w:fldChar w:fldCharType="end"/>
      </w:r>
      <w:bookmarkEnd w:id="616"/>
      <w:r w:rsidRPr="00D760A0">
        <w:rPr>
          <w:rFonts w:asciiTheme="minorHAnsi" w:eastAsia="Calibri" w:hAnsiTheme="minorHAnsi"/>
        </w:rPr>
        <w:t xml:space="preserve"> - Risk Level and Management Response for Existing Threats (Low Association)</w:t>
      </w:r>
    </w:p>
    <w:p w:rsidR="001003DD" w:rsidRPr="00D760A0" w:rsidRDefault="001003DD" w:rsidP="001003DD">
      <w:pPr>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Style1"/>
      </w:pPr>
      <w:bookmarkStart w:id="617" w:name="_Toc396734299"/>
      <w:bookmarkStart w:id="618" w:name="_Toc399755421"/>
      <w:bookmarkStart w:id="619" w:name="_Toc437955894"/>
      <w:r w:rsidRPr="00D760A0">
        <w:t>References</w:t>
      </w:r>
      <w:bookmarkEnd w:id="617"/>
      <w:bookmarkEnd w:id="618"/>
      <w:bookmarkEnd w:id="619"/>
    </w:p>
    <w:p w:rsidR="001003DD" w:rsidRPr="00D760A0" w:rsidRDefault="001003DD" w:rsidP="00D760A0">
      <w:pPr>
        <w:pStyle w:val="Body"/>
      </w:pPr>
      <w:r w:rsidRPr="00D760A0">
        <w:t xml:space="preserve">AGL (~2008).  </w:t>
      </w:r>
      <w:hyperlink r:id="rId65" w:history="1">
        <w:r w:rsidRPr="00D760A0">
          <w:rPr>
            <w:rStyle w:val="Hyperlink"/>
            <w:rFonts w:asciiTheme="minorHAnsi" w:hAnsiTheme="minorHAnsi"/>
          </w:rPr>
          <w:t>http://www.agl.com.au/about/EnergySources/Pages/Hydroelectric.aspx</w:t>
        </w:r>
      </w:hyperlink>
    </w:p>
    <w:p w:rsidR="001003DD" w:rsidRPr="00D760A0" w:rsidRDefault="001003DD" w:rsidP="00D760A0">
      <w:pPr>
        <w:pStyle w:val="Body"/>
      </w:pPr>
      <w:r w:rsidRPr="00D760A0">
        <w:t xml:space="preserve">Annett, S. and Adamson, K. (2008).  </w:t>
      </w:r>
      <w:r w:rsidRPr="00D760A0">
        <w:rPr>
          <w:i/>
        </w:rPr>
        <w:t xml:space="preserve">Land Asset-Based Approach Framework.  </w:t>
      </w:r>
      <w:r w:rsidRPr="00D760A0">
        <w:t>Department of Sustainability and Environment, Melbourne.</w:t>
      </w:r>
    </w:p>
    <w:p w:rsidR="001003DD" w:rsidRPr="00D760A0" w:rsidRDefault="001003DD" w:rsidP="00D760A0">
      <w:pPr>
        <w:pStyle w:val="Body"/>
      </w:pPr>
      <w:r w:rsidRPr="00D760A0">
        <w:t>Arundel, H.P. (2006).  EEMSS Background Report and Users Manual</w:t>
      </w:r>
    </w:p>
    <w:p w:rsidR="001003DD" w:rsidRPr="00D760A0" w:rsidRDefault="001003DD" w:rsidP="00D760A0">
      <w:pPr>
        <w:pStyle w:val="Body"/>
      </w:pPr>
      <w:r w:rsidRPr="00D760A0">
        <w:t xml:space="preserve">Arundel, H.P. (2007).  </w:t>
      </w:r>
      <w:r w:rsidRPr="00D760A0">
        <w:rPr>
          <w:i/>
        </w:rPr>
        <w:t>An Asset Based Framework for Victoria’s Estuaries: Identification of Assets.</w:t>
      </w:r>
      <w:r w:rsidRPr="00D760A0">
        <w:t xml:space="preserve">  Report for Department of Sustainability and Environment, Melbourne</w:t>
      </w:r>
    </w:p>
    <w:p w:rsidR="001003DD" w:rsidRPr="00D760A0" w:rsidRDefault="001003DD" w:rsidP="00D760A0">
      <w:pPr>
        <w:pStyle w:val="Body"/>
        <w:rPr>
          <w:lang w:val="en-US"/>
        </w:rPr>
      </w:pPr>
      <w:r w:rsidRPr="00D760A0">
        <w:t xml:space="preserve">Arundel, H., Pope, A., and Quinn, G. (2008).  </w:t>
      </w:r>
      <w:r w:rsidRPr="00D760A0">
        <w:rPr>
          <w:lang w:val="en-US"/>
        </w:rPr>
        <w:t>Victorian Index of Estuary Condition - Recommended Themes and Measures.  Draft Report</w:t>
      </w:r>
    </w:p>
    <w:p w:rsidR="001003DD" w:rsidRPr="00D760A0" w:rsidRDefault="001003DD" w:rsidP="00D760A0">
      <w:pPr>
        <w:pStyle w:val="Body"/>
      </w:pPr>
      <w:r w:rsidRPr="00D760A0">
        <w:t>Australian Institute of Energy (2003).  Fact Sheet 6: Hydro Electricity</w:t>
      </w:r>
    </w:p>
    <w:p w:rsidR="001003DD" w:rsidRPr="00D760A0" w:rsidRDefault="001003DD" w:rsidP="00D760A0">
      <w:pPr>
        <w:pStyle w:val="Body"/>
      </w:pPr>
      <w:r w:rsidRPr="00D760A0">
        <w:t xml:space="preserve">Australian Natural Resources Atlas (2009).  </w:t>
      </w:r>
      <w:r w:rsidRPr="00D760A0">
        <w:rPr>
          <w:i/>
        </w:rPr>
        <w:t>Irrigation – Victoria</w:t>
      </w:r>
      <w:r w:rsidRPr="00D760A0">
        <w:t xml:space="preserve">.  </w:t>
      </w:r>
      <w:hyperlink r:id="rId66" w:history="1">
        <w:r w:rsidRPr="00D760A0">
          <w:rPr>
            <w:rStyle w:val="Hyperlink"/>
            <w:rFonts w:asciiTheme="minorHAnsi" w:hAnsiTheme="minorHAnsi"/>
          </w:rPr>
          <w:t>http://www.anra.gov.au/topics/irrigation/infrastructure/vic.html</w:t>
        </w:r>
      </w:hyperlink>
      <w:r w:rsidRPr="00D760A0">
        <w:t xml:space="preserve"> </w:t>
      </w:r>
    </w:p>
    <w:p w:rsidR="001003DD" w:rsidRPr="00D760A0" w:rsidRDefault="001003DD" w:rsidP="00D760A0">
      <w:pPr>
        <w:pStyle w:val="Body"/>
      </w:pPr>
      <w:r w:rsidRPr="00D760A0">
        <w:t>Barton, J. (2003).  Estuarine Health Monitoring &amp; Assessment Review</w:t>
      </w:r>
    </w:p>
    <w:p w:rsidR="001003DD" w:rsidRPr="00D760A0" w:rsidRDefault="001003DD" w:rsidP="00D760A0">
      <w:pPr>
        <w:pStyle w:val="Body"/>
      </w:pPr>
      <w:r w:rsidRPr="00D760A0">
        <w:t>Barton, J. (2006).  Indicators of Estuarine Health in South East Australian Estuaries</w:t>
      </w:r>
    </w:p>
    <w:p w:rsidR="001003DD" w:rsidRPr="00D760A0" w:rsidRDefault="001003DD" w:rsidP="00D760A0">
      <w:pPr>
        <w:pStyle w:val="Body"/>
      </w:pPr>
      <w:r w:rsidRPr="00D760A0">
        <w:t xml:space="preserve">Biodiversity Information Resources and Data (~2008).  </w:t>
      </w:r>
      <w:hyperlink r:id="rId67" w:history="1">
        <w:r w:rsidRPr="00D760A0">
          <w:rPr>
            <w:rStyle w:val="Hyperlink"/>
            <w:rFonts w:asciiTheme="minorHAnsi" w:hAnsiTheme="minorHAnsi"/>
          </w:rPr>
          <w:t>http://bird.net.au/</w:t>
        </w:r>
      </w:hyperlink>
    </w:p>
    <w:p w:rsidR="001003DD" w:rsidRPr="00D760A0" w:rsidRDefault="001003DD" w:rsidP="00D760A0">
      <w:pPr>
        <w:pStyle w:val="Body"/>
      </w:pPr>
      <w:r w:rsidRPr="00D760A0">
        <w:t xml:space="preserve">Birds Australia (~2009).  </w:t>
      </w:r>
      <w:hyperlink r:id="rId68" w:history="1">
        <w:r w:rsidRPr="00D760A0">
          <w:rPr>
            <w:rStyle w:val="Hyperlink"/>
            <w:rFonts w:asciiTheme="minorHAnsi" w:hAnsiTheme="minorHAnsi"/>
          </w:rPr>
          <w:t>http://www.birdsaustralia.com.au</w:t>
        </w:r>
      </w:hyperlink>
      <w:r w:rsidRPr="00D760A0">
        <w:t xml:space="preserve"> </w:t>
      </w:r>
    </w:p>
    <w:p w:rsidR="001003DD" w:rsidRPr="00D760A0" w:rsidRDefault="001003DD" w:rsidP="00D760A0">
      <w:pPr>
        <w:pStyle w:val="Body"/>
      </w:pPr>
      <w:r w:rsidRPr="00D760A0">
        <w:t xml:space="preserve">Bond, N.R., Reich, P., Thomson, J., Giling, D. and Stein, J. (2010).  </w:t>
      </w:r>
      <w:r w:rsidRPr="00D760A0">
        <w:rPr>
          <w:i/>
        </w:rPr>
        <w:t>Modeling Drought Impacts on Freshwater Biota at Regional Scales to Inform NRM Investment Strategies.</w:t>
      </w:r>
      <w:r w:rsidRPr="00D760A0">
        <w:t xml:space="preserve">  Report to DSE.  Prepared by Monash University.</w:t>
      </w:r>
    </w:p>
    <w:p w:rsidR="001003DD" w:rsidRPr="00D760A0" w:rsidRDefault="001003DD" w:rsidP="00D760A0">
      <w:pPr>
        <w:pStyle w:val="Body"/>
      </w:pPr>
      <w:r w:rsidRPr="00D760A0">
        <w:t xml:space="preserve">Canoeing Victoria (~2008).  </w:t>
      </w:r>
      <w:hyperlink r:id="rId69" w:history="1">
        <w:r w:rsidRPr="00D760A0">
          <w:rPr>
            <w:rStyle w:val="Hyperlink"/>
            <w:rFonts w:asciiTheme="minorHAnsi" w:hAnsiTheme="minorHAnsi"/>
          </w:rPr>
          <w:t>http://www.vic.canoe.org.au/</w:t>
        </w:r>
      </w:hyperlink>
    </w:p>
    <w:p w:rsidR="001003DD" w:rsidRPr="00D760A0" w:rsidRDefault="001003DD" w:rsidP="00D760A0">
      <w:pPr>
        <w:pStyle w:val="Body"/>
      </w:pPr>
      <w:r w:rsidRPr="00D760A0">
        <w:t xml:space="preserve">Clean Energy Council (2007).  </w:t>
      </w:r>
      <w:r w:rsidRPr="00D760A0">
        <w:rPr>
          <w:iCs/>
        </w:rPr>
        <w:t xml:space="preserve">Clean Energy Fact Sheets: </w:t>
      </w:r>
      <w:r w:rsidRPr="00D760A0">
        <w:t>All about Hydroelectricity</w:t>
      </w:r>
    </w:p>
    <w:p w:rsidR="001003DD" w:rsidRPr="00D760A0" w:rsidRDefault="001003DD" w:rsidP="00D760A0">
      <w:pPr>
        <w:pStyle w:val="Body"/>
      </w:pPr>
      <w:r w:rsidRPr="00D760A0">
        <w:rPr>
          <w:bCs/>
        </w:rPr>
        <w:t>Commonwealth Scientific and Industrial Research Organisation</w:t>
      </w:r>
      <w:r w:rsidRPr="00D760A0">
        <w:t xml:space="preserve"> (~2008).  </w:t>
      </w:r>
      <w:r w:rsidRPr="00D760A0">
        <w:rPr>
          <w:i/>
        </w:rPr>
        <w:t>Biodiversity and Ecology Overview.</w:t>
      </w:r>
      <w:r w:rsidRPr="00D760A0">
        <w:t xml:space="preserve">  </w:t>
      </w:r>
      <w:hyperlink r:id="rId70" w:anchor="3" w:history="1">
        <w:r w:rsidRPr="00D760A0">
          <w:rPr>
            <w:rStyle w:val="Hyperlink"/>
            <w:rFonts w:asciiTheme="minorHAnsi" w:hAnsiTheme="minorHAnsi"/>
          </w:rPr>
          <w:t>http://www.csiro.au/org/ps2w.html#3</w:t>
        </w:r>
      </w:hyperlink>
      <w:r w:rsidRPr="00D760A0">
        <w:t xml:space="preserve"> </w:t>
      </w:r>
    </w:p>
    <w:p w:rsidR="001003DD" w:rsidRPr="00D760A0" w:rsidRDefault="001003DD" w:rsidP="00D760A0">
      <w:pPr>
        <w:pStyle w:val="Body"/>
      </w:pPr>
      <w:r w:rsidRPr="00D760A0">
        <w:t xml:space="preserve">Department of the Environment, Water, Heritage and the Arts (~2008a).  </w:t>
      </w:r>
      <w:r w:rsidRPr="00D760A0">
        <w:rPr>
          <w:i/>
        </w:rPr>
        <w:t xml:space="preserve">Heritage Places in Victoria.  </w:t>
      </w:r>
      <w:hyperlink r:id="rId71" w:history="1">
        <w:r w:rsidRPr="00D760A0">
          <w:rPr>
            <w:rStyle w:val="Hyperlink"/>
            <w:rFonts w:asciiTheme="minorHAnsi" w:hAnsiTheme="minorHAnsi"/>
          </w:rPr>
          <w:t>http://www.environment.gov.au/heritage/places/vic/index.html</w:t>
        </w:r>
      </w:hyperlink>
    </w:p>
    <w:p w:rsidR="001003DD" w:rsidRPr="00D760A0" w:rsidRDefault="001003DD" w:rsidP="00D760A0">
      <w:pPr>
        <w:pStyle w:val="Body"/>
      </w:pPr>
      <w:r w:rsidRPr="00D760A0">
        <w:t xml:space="preserve">Department of the Environment, Water, Heritage and the Arts (~2008b).  </w:t>
      </w:r>
      <w:r w:rsidRPr="00D760A0">
        <w:rPr>
          <w:i/>
        </w:rPr>
        <w:t>Environment Protection and Biodiversity Conservation Act.</w:t>
      </w:r>
      <w:r w:rsidRPr="00D760A0">
        <w:t xml:space="preserve">  http://www.environment.gov.au/epbc/index.html</w:t>
      </w:r>
    </w:p>
    <w:p w:rsidR="001003DD" w:rsidRPr="00D760A0" w:rsidRDefault="001003DD" w:rsidP="00D760A0">
      <w:pPr>
        <w:pStyle w:val="Body"/>
      </w:pPr>
      <w:r w:rsidRPr="00D760A0">
        <w:t xml:space="preserve">Department of the Environment, Water, Heritage and the Arts (~2008c).  </w:t>
      </w:r>
      <w:r w:rsidRPr="00D760A0">
        <w:rPr>
          <w:i/>
        </w:rPr>
        <w:t>Australia’s Biosphere Reserves.</w:t>
      </w:r>
      <w:r w:rsidRPr="00D760A0">
        <w:t xml:space="preserve">  http://www.environment.gov.au/parks/biosphere/index.html </w:t>
      </w:r>
    </w:p>
    <w:p w:rsidR="001003DD" w:rsidRPr="00D760A0" w:rsidRDefault="001003DD" w:rsidP="00D760A0">
      <w:pPr>
        <w:pStyle w:val="Body"/>
      </w:pPr>
      <w:r w:rsidRPr="00D760A0">
        <w:t xml:space="preserve">Department of the Environment, Water, Heritage and the Arts and the Department of Agriculture, Fisheries and Forestry (2008).  </w:t>
      </w:r>
      <w:r w:rsidRPr="00D760A0">
        <w:rPr>
          <w:i/>
        </w:rPr>
        <w:t>Caring For Our Country – Business Plan 2009-10.</w:t>
      </w:r>
      <w:r w:rsidRPr="00D760A0">
        <w:t xml:space="preserve">  Australian Government</w:t>
      </w:r>
    </w:p>
    <w:p w:rsidR="001003DD" w:rsidRPr="00D760A0" w:rsidRDefault="001003DD" w:rsidP="00D760A0">
      <w:pPr>
        <w:pStyle w:val="Body"/>
      </w:pPr>
      <w:r w:rsidRPr="00D760A0">
        <w:t xml:space="preserve">Department of Natural Resources and Environment (1996).  </w:t>
      </w:r>
      <w:r w:rsidRPr="00D760A0">
        <w:rPr>
          <w:i/>
        </w:rPr>
        <w:t>Croajingolong National Park Management Plan</w:t>
      </w:r>
    </w:p>
    <w:p w:rsidR="001003DD" w:rsidRPr="00D760A0" w:rsidRDefault="001003DD" w:rsidP="00D760A0">
      <w:pPr>
        <w:pStyle w:val="Body"/>
      </w:pPr>
      <w:r w:rsidRPr="00D760A0">
        <w:t xml:space="preserve">Department of Natural Resources and Environment (2001a).  </w:t>
      </w:r>
      <w:r w:rsidRPr="00D760A0">
        <w:rPr>
          <w:i/>
        </w:rPr>
        <w:t>Removal of Woody Debris.</w:t>
      </w:r>
      <w:r w:rsidRPr="00D760A0">
        <w:t xml:space="preserve">  Freshwater Ecosystems Biodiversity Management Issues No. 7.  Parks Flora and Fauna Division.</w:t>
      </w:r>
    </w:p>
    <w:p w:rsidR="001003DD" w:rsidRPr="00D760A0" w:rsidRDefault="001003DD" w:rsidP="00D760A0">
      <w:pPr>
        <w:pStyle w:val="Body"/>
      </w:pPr>
      <w:r w:rsidRPr="00D760A0">
        <w:t xml:space="preserve">Department of Natural Resources and Environment (2001b).  </w:t>
      </w:r>
      <w:r w:rsidRPr="00D760A0">
        <w:rPr>
          <w:i/>
        </w:rPr>
        <w:t>Introducing Fish outside their Natural Range.</w:t>
      </w:r>
      <w:r w:rsidRPr="00D760A0">
        <w:t xml:space="preserve">  Freshwater Ecosystems Biodiversity Management Issues No. 10.  Parks Flora and Fauna Division.</w:t>
      </w:r>
    </w:p>
    <w:p w:rsidR="001003DD" w:rsidRPr="00D760A0" w:rsidRDefault="001003DD" w:rsidP="00D760A0">
      <w:pPr>
        <w:pStyle w:val="Body"/>
      </w:pPr>
      <w:r w:rsidRPr="00D760A0">
        <w:t xml:space="preserve">Department of Natural Resources and Environment (2001c).  </w:t>
      </w:r>
      <w:r w:rsidRPr="00D760A0">
        <w:rPr>
          <w:i/>
        </w:rPr>
        <w:t>Instream Barriers.</w:t>
      </w:r>
      <w:r w:rsidRPr="00D760A0">
        <w:t xml:space="preserve">  Freshwater Ecosystems Biodiversity Management Issues No. 9.  Parks Flora and Fauna Division.</w:t>
      </w:r>
    </w:p>
    <w:p w:rsidR="001003DD" w:rsidRPr="00D760A0" w:rsidRDefault="001003DD" w:rsidP="00D760A0">
      <w:pPr>
        <w:pStyle w:val="Body"/>
      </w:pPr>
      <w:r w:rsidRPr="00D760A0">
        <w:t xml:space="preserve">Department of Natural Resources and Environment (2002a).  </w:t>
      </w:r>
      <w:r w:rsidRPr="00D760A0">
        <w:rPr>
          <w:i/>
        </w:rPr>
        <w:t xml:space="preserve">Healthy Rivers, Healthy Communities and Regional Growth – Victorian River Health Strategy. </w:t>
      </w:r>
      <w:r w:rsidRPr="00D760A0">
        <w:t>State Government of Victoria, Melbourne.</w:t>
      </w:r>
    </w:p>
    <w:p w:rsidR="001003DD" w:rsidRPr="00D760A0" w:rsidRDefault="001003DD" w:rsidP="00D760A0">
      <w:pPr>
        <w:pStyle w:val="Body"/>
      </w:pPr>
      <w:r w:rsidRPr="00D760A0">
        <w:t>Department of Natural Resources and Environment (2002b).  Corner Inlet Ramsar Site – Strategic Management Plan</w:t>
      </w:r>
    </w:p>
    <w:p w:rsidR="001003DD" w:rsidRPr="00D760A0" w:rsidRDefault="001003DD" w:rsidP="00D760A0">
      <w:pPr>
        <w:pStyle w:val="Body"/>
      </w:pPr>
      <w:r w:rsidRPr="00D760A0">
        <w:t xml:space="preserve">Department of Natural Resources and Environment (2002c).  </w:t>
      </w:r>
      <w:r w:rsidRPr="00D760A0">
        <w:rPr>
          <w:i/>
        </w:rPr>
        <w:t xml:space="preserve">Victoria’s Native Vegetation Management.  A framework for Action.  </w:t>
      </w:r>
      <w:r w:rsidRPr="00D760A0">
        <w:t>Department of Natural Resources and Environment. East Melbourne.</w:t>
      </w:r>
    </w:p>
    <w:p w:rsidR="001003DD" w:rsidRPr="00D760A0" w:rsidRDefault="001003DD" w:rsidP="00D760A0">
      <w:pPr>
        <w:pStyle w:val="Body"/>
      </w:pPr>
      <w:r w:rsidRPr="00D760A0">
        <w:t xml:space="preserve">Department of Natural Resources and Environment (2002d).  </w:t>
      </w:r>
      <w:r w:rsidRPr="00D760A0">
        <w:rPr>
          <w:i/>
        </w:rPr>
        <w:t>Bendigo Regional Fisheries Management Plan</w:t>
      </w:r>
    </w:p>
    <w:p w:rsidR="001003DD" w:rsidRPr="00D760A0" w:rsidRDefault="001003DD" w:rsidP="00D760A0">
      <w:pPr>
        <w:pStyle w:val="Body"/>
      </w:pPr>
      <w:r w:rsidRPr="00D760A0">
        <w:t xml:space="preserve">Department of Natural Resources and Environment (2002e).  </w:t>
      </w:r>
      <w:r w:rsidRPr="00D760A0">
        <w:rPr>
          <w:i/>
        </w:rPr>
        <w:t>Goulburn-Eildon Fisheries Management Plan</w:t>
      </w:r>
    </w:p>
    <w:p w:rsidR="001003DD" w:rsidRPr="00D760A0" w:rsidRDefault="001003DD" w:rsidP="00D760A0">
      <w:pPr>
        <w:pStyle w:val="Body"/>
      </w:pPr>
      <w:r w:rsidRPr="00D760A0">
        <w:t xml:space="preserve">Department of Natural Resources and Environment (2002f).  </w:t>
      </w:r>
      <w:r w:rsidRPr="00D760A0">
        <w:rPr>
          <w:i/>
        </w:rPr>
        <w:t>Victorian Eel Fishery Management Plan</w:t>
      </w:r>
    </w:p>
    <w:p w:rsidR="001003DD" w:rsidRPr="00D760A0" w:rsidRDefault="001003DD" w:rsidP="00D760A0">
      <w:pPr>
        <w:pStyle w:val="Body"/>
      </w:pPr>
      <w:r w:rsidRPr="00D760A0">
        <w:t xml:space="preserve">Department of Natural Resources and Environment (2002g).  </w:t>
      </w:r>
      <w:r w:rsidRPr="00D760A0">
        <w:rPr>
          <w:i/>
        </w:rPr>
        <w:t>Victorian Pest Management – A Framework for Action</w:t>
      </w:r>
    </w:p>
    <w:p w:rsidR="001003DD" w:rsidRPr="00D760A0" w:rsidRDefault="001003DD" w:rsidP="00D760A0">
      <w:pPr>
        <w:pStyle w:val="Body"/>
      </w:pPr>
      <w:r w:rsidRPr="00D760A0">
        <w:t>Department of Natural Resources and Environment (2002h).  Western District Lakes Ramsar Site Strategic Management Plan</w:t>
      </w:r>
    </w:p>
    <w:p w:rsidR="001003DD" w:rsidRPr="00D760A0" w:rsidRDefault="001003DD" w:rsidP="00D760A0">
      <w:pPr>
        <w:pStyle w:val="Body"/>
      </w:pPr>
      <w:r w:rsidRPr="00D760A0">
        <w:t xml:space="preserve">Department of Primary Industries (2006a).  </w:t>
      </w:r>
      <w:r w:rsidRPr="00D760A0">
        <w:rPr>
          <w:i/>
        </w:rPr>
        <w:t>Glenelg Hopkins Fishery Management Plan</w:t>
      </w:r>
    </w:p>
    <w:p w:rsidR="001003DD" w:rsidRPr="00D760A0" w:rsidRDefault="001003DD" w:rsidP="00D760A0">
      <w:pPr>
        <w:pStyle w:val="Body"/>
      </w:pPr>
      <w:r w:rsidRPr="00D760A0">
        <w:t xml:space="preserve">Department of Primary Industries (2006b).  </w:t>
      </w:r>
      <w:r w:rsidRPr="00D760A0">
        <w:rPr>
          <w:i/>
        </w:rPr>
        <w:t>North East Fishery Management Plan</w:t>
      </w:r>
    </w:p>
    <w:p w:rsidR="001003DD" w:rsidRPr="00D760A0" w:rsidRDefault="001003DD" w:rsidP="00D760A0">
      <w:pPr>
        <w:pStyle w:val="Body"/>
      </w:pPr>
      <w:r w:rsidRPr="00D760A0">
        <w:t xml:space="preserve">Department of Primary Industries (2006c).  </w:t>
      </w:r>
      <w:r w:rsidRPr="00D760A0">
        <w:rPr>
          <w:i/>
        </w:rPr>
        <w:t xml:space="preserve">Anderson Inlet Fisheries Reserve Management Plan 2006. </w:t>
      </w:r>
      <w:r w:rsidRPr="00D760A0">
        <w:t xml:space="preserve"> Fisheries Victoria Management Report Series No. 28</w:t>
      </w:r>
    </w:p>
    <w:p w:rsidR="001003DD" w:rsidRPr="00D760A0" w:rsidRDefault="001003DD" w:rsidP="00D760A0">
      <w:pPr>
        <w:pStyle w:val="Body"/>
      </w:pPr>
      <w:r w:rsidRPr="00D760A0">
        <w:t>Department of Primary Industries (2006d). -</w:t>
      </w:r>
      <w:r w:rsidRPr="00D760A0">
        <w:rPr>
          <w:i/>
        </w:rPr>
        <w:t>Mallacoota Inlet Fisheries Reserve Management Plan 2006.</w:t>
      </w:r>
      <w:r w:rsidRPr="00D760A0">
        <w:t xml:space="preserve">  Fisheries Victoria Management Report Series No. 36</w:t>
      </w:r>
    </w:p>
    <w:p w:rsidR="001003DD" w:rsidRPr="00D760A0" w:rsidRDefault="001003DD" w:rsidP="00D760A0">
      <w:pPr>
        <w:pStyle w:val="Body"/>
      </w:pPr>
      <w:r w:rsidRPr="00D760A0">
        <w:t xml:space="preserve">Department of Primary Industries (2007a).  Victorian </w:t>
      </w:r>
      <w:r w:rsidRPr="00D760A0">
        <w:rPr>
          <w:i/>
        </w:rPr>
        <w:t>Recreational Fishing Guide 2007/2008</w:t>
      </w:r>
    </w:p>
    <w:p w:rsidR="001003DD" w:rsidRPr="00D760A0" w:rsidRDefault="001003DD" w:rsidP="00D760A0">
      <w:pPr>
        <w:pStyle w:val="Body"/>
      </w:pPr>
      <w:r w:rsidRPr="00D760A0">
        <w:t xml:space="preserve">Department of Primary Industries (2007b).  </w:t>
      </w:r>
      <w:r w:rsidRPr="00D760A0">
        <w:rPr>
          <w:i/>
        </w:rPr>
        <w:t>Lake Tyers Fisheries Reserve Management Plan 2007</w:t>
      </w:r>
      <w:r w:rsidRPr="00D760A0">
        <w:t>.  Fisheries Victoria Management Report Series No. 43</w:t>
      </w:r>
    </w:p>
    <w:p w:rsidR="001003DD" w:rsidRPr="00D760A0" w:rsidRDefault="001003DD" w:rsidP="00D760A0">
      <w:pPr>
        <w:pStyle w:val="Body"/>
      </w:pPr>
      <w:r w:rsidRPr="00D760A0">
        <w:t>Department of Primary Industries (2008a).  West Gippsland Fishery Management Plan</w:t>
      </w:r>
    </w:p>
    <w:p w:rsidR="001003DD" w:rsidRPr="00D760A0" w:rsidRDefault="001003DD" w:rsidP="00D760A0">
      <w:pPr>
        <w:pStyle w:val="Body"/>
      </w:pPr>
      <w:r w:rsidRPr="00D760A0">
        <w:t>Department of Primary Industries (2008b).  Corangamite Fishery Management Plan (draft)</w:t>
      </w:r>
    </w:p>
    <w:p w:rsidR="001003DD" w:rsidRPr="00D760A0" w:rsidRDefault="001003DD" w:rsidP="00D760A0">
      <w:pPr>
        <w:pStyle w:val="Body"/>
      </w:pPr>
      <w:r w:rsidRPr="00D760A0">
        <w:t xml:space="preserve">Department of Primary Industries (~2008c).  </w:t>
      </w:r>
      <w:hyperlink r:id="rId72" w:history="1">
        <w:r w:rsidRPr="00D760A0">
          <w:rPr>
            <w:rStyle w:val="Hyperlink"/>
            <w:rFonts w:asciiTheme="minorHAnsi" w:hAnsiTheme="minorHAnsi"/>
          </w:rPr>
          <w:t>http://www.dpi.vic.gov.au/DPI/nrenfaq.nsf/LinkView/BA3626FD9D1A39044A25676300234309F5F3C3DA915AFBE4CA256C6F0016CA60</w:t>
        </w:r>
      </w:hyperlink>
    </w:p>
    <w:p w:rsidR="001003DD" w:rsidRPr="00D760A0" w:rsidRDefault="001003DD" w:rsidP="00D760A0">
      <w:pPr>
        <w:pStyle w:val="Body"/>
      </w:pPr>
      <w:r w:rsidRPr="00D760A0">
        <w:t xml:space="preserve">Department of Primary Industries (~2009).  </w:t>
      </w:r>
      <w:r w:rsidRPr="00D760A0">
        <w:rPr>
          <w:i/>
        </w:rPr>
        <w:t>Invasive Plants.</w:t>
      </w:r>
      <w:r w:rsidRPr="00D760A0">
        <w:t xml:space="preserve">  </w:t>
      </w:r>
      <w:hyperlink r:id="rId73" w:history="1">
        <w:r w:rsidRPr="00D760A0">
          <w:rPr>
            <w:rStyle w:val="Hyperlink"/>
            <w:rFonts w:asciiTheme="minorHAnsi" w:hAnsiTheme="minorHAnsi"/>
          </w:rPr>
          <w:t>http://www.dpi.vic.gov.au/dpi/vro/vrosite.nsf/pages/lwm_pest_plants</w:t>
        </w:r>
      </w:hyperlink>
      <w:r w:rsidRPr="00D760A0">
        <w:t xml:space="preserve"> </w:t>
      </w:r>
    </w:p>
    <w:p w:rsidR="001003DD" w:rsidRPr="00D760A0" w:rsidRDefault="001003DD" w:rsidP="00D760A0">
      <w:pPr>
        <w:pStyle w:val="Body"/>
      </w:pPr>
      <w:r w:rsidRPr="00D760A0">
        <w:t xml:space="preserve">Department of Sustainability and Environment (2003a).  </w:t>
      </w:r>
      <w:r w:rsidRPr="00D760A0">
        <w:rPr>
          <w:i/>
        </w:rPr>
        <w:t>Western Port Ramsar Site – Strategic Management Plan</w:t>
      </w:r>
    </w:p>
    <w:p w:rsidR="001003DD" w:rsidRPr="00D760A0" w:rsidRDefault="001003DD" w:rsidP="00D760A0">
      <w:pPr>
        <w:pStyle w:val="Body"/>
      </w:pPr>
      <w:r w:rsidRPr="00D760A0">
        <w:t>Department of Sustainability and Environment (2003b).  Port Phillip Bay (Western Shoreline) and Bellarine Peninsula Ramsar Site – Strategic Management Plan</w:t>
      </w:r>
    </w:p>
    <w:p w:rsidR="001003DD" w:rsidRPr="00D760A0" w:rsidRDefault="001003DD" w:rsidP="00D760A0">
      <w:pPr>
        <w:pStyle w:val="Body"/>
      </w:pPr>
      <w:r w:rsidRPr="00D760A0">
        <w:t>Department of Sustainability and Environment (2003c).  Hattah-Kulkyne Lakes Ramsar Site Strategic Management Plan</w:t>
      </w:r>
    </w:p>
    <w:p w:rsidR="001003DD" w:rsidRPr="00D760A0" w:rsidRDefault="001003DD" w:rsidP="00D760A0">
      <w:pPr>
        <w:pStyle w:val="Body"/>
      </w:pPr>
      <w:r w:rsidRPr="00D760A0">
        <w:t xml:space="preserve">Department of Sustainability and Environment (2003d).  </w:t>
      </w:r>
      <w:r w:rsidRPr="00D760A0">
        <w:rPr>
          <w:i/>
        </w:rPr>
        <w:t>Barmah Forest Ramsar Site Strategic Management Plan</w:t>
      </w:r>
    </w:p>
    <w:p w:rsidR="001003DD" w:rsidRPr="00D760A0" w:rsidRDefault="001003DD" w:rsidP="00D760A0">
      <w:pPr>
        <w:pStyle w:val="Body"/>
      </w:pPr>
      <w:r w:rsidRPr="00D760A0">
        <w:t xml:space="preserve">Department of Sustainability and Environment (2003e).  </w:t>
      </w:r>
      <w:r w:rsidRPr="00D760A0">
        <w:rPr>
          <w:i/>
        </w:rPr>
        <w:t>Gippsland Lakes Ramsar Site Strategic Management Plan</w:t>
      </w:r>
    </w:p>
    <w:p w:rsidR="001003DD" w:rsidRPr="00D760A0" w:rsidRDefault="001003DD" w:rsidP="00D760A0">
      <w:pPr>
        <w:pStyle w:val="Body"/>
      </w:pPr>
      <w:r w:rsidRPr="00D760A0">
        <w:t xml:space="preserve">Department of Sustainability and Environment (2003f).  </w:t>
      </w:r>
      <w:r w:rsidRPr="00D760A0">
        <w:rPr>
          <w:i/>
        </w:rPr>
        <w:t>Gunbower Forest Ramsar Site Strategic Management Plan</w:t>
      </w:r>
    </w:p>
    <w:p w:rsidR="001003DD" w:rsidRPr="00D760A0" w:rsidRDefault="001003DD" w:rsidP="00D760A0">
      <w:pPr>
        <w:pStyle w:val="Body"/>
      </w:pPr>
      <w:r w:rsidRPr="00D760A0">
        <w:t xml:space="preserve">Department of Sustainability and Environment (2003g).  </w:t>
      </w:r>
      <w:r w:rsidRPr="00D760A0">
        <w:rPr>
          <w:i/>
        </w:rPr>
        <w:t>Lake Albacutya Ramsar Site Strategic Management Plan</w:t>
      </w:r>
    </w:p>
    <w:p w:rsidR="001003DD" w:rsidRPr="00D760A0" w:rsidRDefault="001003DD" w:rsidP="00D760A0">
      <w:pPr>
        <w:pStyle w:val="Body"/>
        <w:rPr>
          <w:rFonts w:cs="Tahoma"/>
        </w:rPr>
      </w:pPr>
      <w:r w:rsidRPr="00D760A0">
        <w:t xml:space="preserve">Department of Sustainability and Environment (2004a).  </w:t>
      </w:r>
      <w:r w:rsidRPr="00D760A0">
        <w:rPr>
          <w:rFonts w:cs="Tahoma"/>
          <w:i/>
        </w:rPr>
        <w:t>Securing Our Water Future Together</w:t>
      </w:r>
      <w:r w:rsidRPr="00D760A0">
        <w:rPr>
          <w:i/>
        </w:rPr>
        <w:t xml:space="preserve">. </w:t>
      </w:r>
      <w:r w:rsidRPr="00D760A0">
        <w:t>Victorian Government White Paper.</w:t>
      </w:r>
      <w:r w:rsidRPr="00D760A0">
        <w:rPr>
          <w:i/>
        </w:rPr>
        <w:t xml:space="preserve">  </w:t>
      </w:r>
      <w:r w:rsidRPr="00D760A0">
        <w:t>State Government of Victoria, Melbourne.</w:t>
      </w:r>
    </w:p>
    <w:p w:rsidR="001003DD" w:rsidRPr="00D760A0" w:rsidRDefault="001003DD" w:rsidP="00D760A0">
      <w:pPr>
        <w:pStyle w:val="Body"/>
      </w:pPr>
      <w:r w:rsidRPr="00D760A0">
        <w:t xml:space="preserve">Department of Sustainability and Environment (2004b).  </w:t>
      </w:r>
      <w:r w:rsidRPr="00D760A0">
        <w:rPr>
          <w:i/>
        </w:rPr>
        <w:t>Kerang Wetlands Ramsar Site Strategic Management Plan</w:t>
      </w:r>
    </w:p>
    <w:p w:rsidR="001003DD" w:rsidRPr="00D760A0" w:rsidRDefault="001003DD" w:rsidP="00D760A0">
      <w:pPr>
        <w:pStyle w:val="Body"/>
      </w:pPr>
      <w:r w:rsidRPr="00D760A0">
        <w:t xml:space="preserve">Department of Sustainability and Environment (2005a).  </w:t>
      </w:r>
      <w:r w:rsidRPr="00D760A0">
        <w:rPr>
          <w:i/>
        </w:rPr>
        <w:t>Advisory List of Rare or Threatened Plants in Victoria</w:t>
      </w:r>
    </w:p>
    <w:p w:rsidR="001003DD" w:rsidRPr="00D760A0" w:rsidRDefault="001003DD" w:rsidP="00D760A0">
      <w:pPr>
        <w:pStyle w:val="Body"/>
      </w:pPr>
      <w:r w:rsidRPr="00D760A0">
        <w:t xml:space="preserve">Department of Sustainability and Environment (2005b).  </w:t>
      </w:r>
      <w:r w:rsidRPr="00D760A0">
        <w:rPr>
          <w:i/>
        </w:rPr>
        <w:t>Game Hunting in Victoria – Where can I hunt?</w:t>
      </w:r>
      <w:r w:rsidRPr="00D760A0">
        <w:t xml:space="preserve"> Series No 9</w:t>
      </w:r>
    </w:p>
    <w:p w:rsidR="001003DD" w:rsidRPr="00D760A0" w:rsidRDefault="001003DD" w:rsidP="00D760A0">
      <w:pPr>
        <w:pStyle w:val="Body"/>
      </w:pPr>
      <w:r w:rsidRPr="00D760A0">
        <w:t xml:space="preserve">Department of Sustainability and Environment (2005c).  </w:t>
      </w:r>
      <w:r w:rsidRPr="00D760A0">
        <w:rPr>
          <w:i/>
        </w:rPr>
        <w:t xml:space="preserve">Index of Wetland Condition Conceptual Framework and Selection of Measures. </w:t>
      </w:r>
      <w:r w:rsidRPr="00D760A0">
        <w:t xml:space="preserve"> Department of Sustainability and Environment, East Melbourne, Victoria</w:t>
      </w:r>
    </w:p>
    <w:p w:rsidR="001003DD" w:rsidRPr="00D760A0" w:rsidRDefault="001003DD" w:rsidP="00D760A0">
      <w:pPr>
        <w:pStyle w:val="Body"/>
      </w:pPr>
      <w:r w:rsidRPr="00D760A0">
        <w:t xml:space="preserve">Department of Sustainability and Environment (2006a).  </w:t>
      </w:r>
      <w:r w:rsidRPr="00D760A0">
        <w:rPr>
          <w:i/>
        </w:rPr>
        <w:t xml:space="preserve">2ISC Index of Stream Condition –User’s Manual (2nd Edition). </w:t>
      </w:r>
      <w:r w:rsidRPr="00D760A0">
        <w:t xml:space="preserve"> Department of Sustainability and Environment, East Melbourne, Victoria</w:t>
      </w:r>
    </w:p>
    <w:p w:rsidR="001003DD" w:rsidRPr="00D760A0" w:rsidRDefault="001003DD" w:rsidP="00D760A0">
      <w:pPr>
        <w:pStyle w:val="Body"/>
      </w:pPr>
      <w:r w:rsidRPr="00D760A0">
        <w:t xml:space="preserve">Department of Sustainability and Environment (2006b unpublished).  </w:t>
      </w:r>
      <w:r w:rsidRPr="00D760A0">
        <w:rPr>
          <w:i/>
        </w:rPr>
        <w:t xml:space="preserve">Index of Wetland Condition -Methods Manual, Version2. </w:t>
      </w:r>
      <w:r w:rsidRPr="00D760A0">
        <w:t xml:space="preserve"> Department of Sustainability and Environment, East Melbourne, Victoria</w:t>
      </w:r>
    </w:p>
    <w:p w:rsidR="001003DD" w:rsidRPr="00D760A0" w:rsidRDefault="001003DD" w:rsidP="00D760A0">
      <w:pPr>
        <w:pStyle w:val="Body"/>
      </w:pPr>
      <w:r w:rsidRPr="00D760A0">
        <w:t xml:space="preserve">Department of Sustainability and Environment (2006c).  </w:t>
      </w:r>
      <w:r w:rsidRPr="00D760A0">
        <w:rPr>
          <w:i/>
        </w:rPr>
        <w:t xml:space="preserve">Index of Wetland Condition - Assessment of Wetland Vegetation, Update – March 2006. </w:t>
      </w:r>
      <w:r w:rsidRPr="00D760A0">
        <w:t xml:space="preserve"> Department of Sustainability and Environment, East Melbourne, Victoria</w:t>
      </w:r>
    </w:p>
    <w:p w:rsidR="001003DD" w:rsidRPr="00D760A0" w:rsidRDefault="001003DD" w:rsidP="00D760A0">
      <w:pPr>
        <w:pStyle w:val="Body"/>
        <w:rPr>
          <w:i/>
        </w:rPr>
      </w:pPr>
      <w:r w:rsidRPr="00D760A0">
        <w:t xml:space="preserve">Department of Sustainability and Environment (2007a).  </w:t>
      </w:r>
      <w:r w:rsidRPr="00D760A0">
        <w:rPr>
          <w:i/>
        </w:rPr>
        <w:t>Actions for Biodiversity Conservation – Fact Sheet.</w:t>
      </w:r>
    </w:p>
    <w:p w:rsidR="001003DD" w:rsidRPr="00D760A0" w:rsidRDefault="001003DD" w:rsidP="00D760A0">
      <w:pPr>
        <w:pStyle w:val="Body"/>
      </w:pPr>
      <w:r w:rsidRPr="00D760A0">
        <w:t>Department of Sustainability and Environment (2007b).  Advisory List of Threatened Vertebrate Fauna in Victoria</w:t>
      </w:r>
    </w:p>
    <w:p w:rsidR="001003DD" w:rsidRPr="00D760A0" w:rsidRDefault="001003DD" w:rsidP="00D760A0">
      <w:pPr>
        <w:pStyle w:val="Body"/>
      </w:pPr>
      <w:r w:rsidRPr="00D760A0">
        <w:t xml:space="preserve">Department of Sustainability and Environment (2007c).  </w:t>
      </w:r>
      <w:r w:rsidRPr="00D760A0">
        <w:rPr>
          <w:i/>
        </w:rPr>
        <w:t>Technical Guidelines for Waterway Management.</w:t>
      </w:r>
      <w:r w:rsidRPr="00D760A0">
        <w:t xml:space="preserve"> Department of Sustainability and Environment, Victoria.</w:t>
      </w:r>
    </w:p>
    <w:p w:rsidR="001003DD" w:rsidRPr="00D760A0" w:rsidRDefault="001003DD" w:rsidP="00D760A0">
      <w:pPr>
        <w:pStyle w:val="Body"/>
        <w:rPr>
          <w:lang w:val="en-US"/>
        </w:rPr>
      </w:pPr>
      <w:r w:rsidRPr="00D760A0">
        <w:rPr>
          <w:lang w:val="en-US"/>
        </w:rPr>
        <w:t xml:space="preserve">Department of Sustainability and Environment (2008a).  </w:t>
      </w:r>
      <w:r w:rsidRPr="00D760A0">
        <w:rPr>
          <w:i/>
          <w:lang w:val="en-US"/>
        </w:rPr>
        <w:t>Draft Advisory List of Threatened Invertebrate Fauna in Victoria</w:t>
      </w:r>
      <w:r w:rsidRPr="00D760A0">
        <w:rPr>
          <w:lang w:val="en-US"/>
        </w:rPr>
        <w:t>.  Department of Sustainability and Environment, East Melbourne, Victoria.</w:t>
      </w:r>
    </w:p>
    <w:p w:rsidR="001003DD" w:rsidRPr="00D760A0" w:rsidRDefault="001003DD" w:rsidP="00D760A0">
      <w:pPr>
        <w:pStyle w:val="Body"/>
      </w:pPr>
      <w:r w:rsidRPr="00D760A0">
        <w:t xml:space="preserve">Department of Sustainability and Environment (~2008b).  </w:t>
      </w:r>
      <w:hyperlink r:id="rId74" w:history="1">
        <w:r w:rsidRPr="00D760A0">
          <w:rPr>
            <w:rStyle w:val="Hyperlink"/>
            <w:rFonts w:asciiTheme="minorHAnsi" w:hAnsiTheme="minorHAnsi"/>
          </w:rPr>
          <w:t>http://www.ourwater.vic.gov.au/saving/farms/irrigation</w:t>
        </w:r>
      </w:hyperlink>
    </w:p>
    <w:p w:rsidR="001003DD" w:rsidRPr="00D760A0" w:rsidRDefault="001003DD" w:rsidP="00D760A0">
      <w:pPr>
        <w:pStyle w:val="Body"/>
      </w:pPr>
      <w:r w:rsidRPr="00D760A0">
        <w:t xml:space="preserve">Department of Sustainability and Environment (~2008c).  </w:t>
      </w:r>
      <w:r w:rsidRPr="00D760A0">
        <w:rPr>
          <w:bCs/>
          <w:i/>
        </w:rPr>
        <w:t xml:space="preserve">Victorian Water Accounts 2006-2007.  </w:t>
      </w:r>
      <w:r w:rsidRPr="00D760A0">
        <w:rPr>
          <w:i/>
        </w:rPr>
        <w:t>A statement of Victorian water resources.</w:t>
      </w:r>
      <w:r w:rsidRPr="00D760A0">
        <w:t xml:space="preserve">  </w:t>
      </w:r>
      <w:r w:rsidRPr="00D760A0">
        <w:rPr>
          <w:lang w:val="en-US"/>
        </w:rPr>
        <w:t>Department of Sustainability and Environment, East Melbourne, Victoria.</w:t>
      </w:r>
    </w:p>
    <w:p w:rsidR="001003DD" w:rsidRPr="00D760A0" w:rsidRDefault="001003DD" w:rsidP="00D760A0">
      <w:pPr>
        <w:pStyle w:val="Body"/>
      </w:pPr>
      <w:r w:rsidRPr="00D760A0">
        <w:t xml:space="preserve">Department of Sustainability and Environment (~2008d).  </w:t>
      </w:r>
      <w:hyperlink r:id="rId75" w:history="1">
        <w:r w:rsidRPr="00D760A0">
          <w:rPr>
            <w:rStyle w:val="Hyperlink"/>
            <w:rFonts w:asciiTheme="minorHAnsi" w:hAnsiTheme="minorHAnsi"/>
          </w:rPr>
          <w:t>http://www.dse.vic.gov.au/dse/nrenfor.nsf/Home+Page/DSE+Forestry~Home+Page?open</w:t>
        </w:r>
      </w:hyperlink>
      <w:r w:rsidRPr="00D760A0">
        <w:t xml:space="preserve"> </w:t>
      </w:r>
    </w:p>
    <w:p w:rsidR="001003DD" w:rsidRPr="00D760A0" w:rsidRDefault="001003DD" w:rsidP="00D760A0">
      <w:pPr>
        <w:pStyle w:val="Body"/>
      </w:pPr>
      <w:r w:rsidRPr="00D760A0">
        <w:t xml:space="preserve">Department of Sustainability and Environment (2008e).  </w:t>
      </w:r>
      <w:r w:rsidRPr="00D760A0">
        <w:rPr>
          <w:i/>
        </w:rPr>
        <w:t xml:space="preserve">Index of Wetland Condition Methods Manual, Version 5. </w:t>
      </w:r>
      <w:r w:rsidRPr="00D760A0">
        <w:t xml:space="preserve"> Department of Sustainability and Environment, East Melbourne, Victoria</w:t>
      </w:r>
    </w:p>
    <w:p w:rsidR="001003DD" w:rsidRPr="00D760A0" w:rsidRDefault="001003DD" w:rsidP="00D760A0">
      <w:pPr>
        <w:pStyle w:val="Body"/>
      </w:pPr>
      <w:r w:rsidRPr="00D760A0">
        <w:t xml:space="preserve">Department of Sustainability and Environment (2009a).  </w:t>
      </w:r>
      <w:r w:rsidRPr="00D760A0">
        <w:rPr>
          <w:i/>
        </w:rPr>
        <w:t>Victorian Coastal Acid Sulfate Soils Strategy.</w:t>
      </w:r>
      <w:r w:rsidRPr="00D760A0">
        <w:t xml:space="preserve">  Victorian Government.  Department of Sustainability and Environment.</w:t>
      </w:r>
    </w:p>
    <w:p w:rsidR="001003DD" w:rsidRPr="00D760A0" w:rsidRDefault="001003DD" w:rsidP="00D760A0">
      <w:pPr>
        <w:pStyle w:val="Body"/>
      </w:pPr>
      <w:r w:rsidRPr="00D760A0">
        <w:t xml:space="preserve">Department of Sustainability and Environment (~2009b).  </w:t>
      </w:r>
      <w:r w:rsidRPr="00D760A0">
        <w:rPr>
          <w:i/>
        </w:rPr>
        <w:t>Pest Plants and Animals.</w:t>
      </w:r>
      <w:r w:rsidRPr="00D760A0">
        <w:t xml:space="preserve"> </w:t>
      </w:r>
      <w:hyperlink r:id="rId76" w:history="1">
        <w:r w:rsidRPr="00D760A0">
          <w:rPr>
            <w:rStyle w:val="Hyperlink"/>
            <w:rFonts w:asciiTheme="minorHAnsi" w:hAnsiTheme="minorHAnsi"/>
          </w:rPr>
          <w:t>http://www.dse.vic.gov.au/DSE/nrenpa.nsf/childdocs/-91C7739B92F03CAF4A2567D600824A70?open</w:t>
        </w:r>
      </w:hyperlink>
      <w:r w:rsidRPr="00D760A0">
        <w:t xml:space="preserve"> </w:t>
      </w:r>
    </w:p>
    <w:p w:rsidR="001003DD" w:rsidRPr="00D760A0" w:rsidRDefault="001003DD" w:rsidP="00D760A0">
      <w:pPr>
        <w:pStyle w:val="Body"/>
      </w:pPr>
      <w:r w:rsidRPr="00D760A0">
        <w:t xml:space="preserve">Department of Sustainability and Environment (~2009c).  </w:t>
      </w:r>
      <w:r w:rsidRPr="00D760A0">
        <w:rPr>
          <w:i/>
        </w:rPr>
        <w:t xml:space="preserve">Pest Plants.  </w:t>
      </w:r>
      <w:hyperlink r:id="rId77" w:history="1">
        <w:r w:rsidRPr="00D760A0">
          <w:rPr>
            <w:rStyle w:val="Hyperlink"/>
            <w:rFonts w:asciiTheme="minorHAnsi" w:hAnsiTheme="minorHAnsi"/>
            <w:i/>
          </w:rPr>
          <w:t>http://www.dse.vic.gov.au/DSE/nrenpa.nsf/LinkView/23689205CCAA3159CA256E75000C6653E7605815704C32394A2568E30029E3FA</w:t>
        </w:r>
      </w:hyperlink>
      <w:r w:rsidRPr="00D760A0">
        <w:rPr>
          <w:i/>
        </w:rPr>
        <w:t xml:space="preserve"> </w:t>
      </w:r>
    </w:p>
    <w:p w:rsidR="001003DD" w:rsidRPr="00D760A0" w:rsidRDefault="001003DD" w:rsidP="00D760A0">
      <w:pPr>
        <w:pStyle w:val="Body"/>
      </w:pPr>
      <w:r w:rsidRPr="00D760A0">
        <w:t>Doeg, T. (2001).  Representative rivers of Victoria: Selection of regions – A Discussion Paper</w:t>
      </w:r>
    </w:p>
    <w:p w:rsidR="001003DD" w:rsidRPr="00D760A0" w:rsidRDefault="001003DD" w:rsidP="00D760A0">
      <w:pPr>
        <w:pStyle w:val="Body"/>
      </w:pPr>
      <w:r w:rsidRPr="00D760A0">
        <w:t>Dunn, H. (2000).  Identifying and Protecting Rivers of High Ecological Value</w:t>
      </w:r>
    </w:p>
    <w:p w:rsidR="001003DD" w:rsidRPr="00D760A0" w:rsidRDefault="001003DD" w:rsidP="00D760A0">
      <w:pPr>
        <w:pStyle w:val="Body"/>
      </w:pPr>
      <w:r w:rsidRPr="00D760A0">
        <w:t>Dunn, H. (2007).  Guidelines for Applying the Criteria for the Proposed HCVAE Assessment Process – Draft</w:t>
      </w:r>
    </w:p>
    <w:p w:rsidR="001003DD" w:rsidRPr="00D760A0" w:rsidRDefault="001003DD" w:rsidP="00D760A0">
      <w:pPr>
        <w:pStyle w:val="Body"/>
      </w:pPr>
      <w:r w:rsidRPr="00D760A0">
        <w:t xml:space="preserve">Edgar, G.J., Barrett, N.S. and Graddon, D.J. (1999).  A Classification of Tasmanian Estuaries and Assessment of their Conservation Significance using Ecological and Physical Attributes, Population and Land Use. </w:t>
      </w:r>
      <w:r w:rsidRPr="00D760A0">
        <w:rPr>
          <w:iCs/>
        </w:rPr>
        <w:t xml:space="preserve"> Tasmanian Aquaculture and Fisheries Institute Technical Series Report </w:t>
      </w:r>
      <w:r w:rsidRPr="00D760A0">
        <w:t>2.</w:t>
      </w:r>
    </w:p>
    <w:p w:rsidR="001003DD" w:rsidRPr="00D760A0" w:rsidRDefault="001003DD" w:rsidP="00D760A0">
      <w:pPr>
        <w:pStyle w:val="Body"/>
      </w:pPr>
      <w:r w:rsidRPr="00D760A0">
        <w:t xml:space="preserve">Environment Australia (2001).  </w:t>
      </w:r>
      <w:r w:rsidRPr="00D760A0">
        <w:rPr>
          <w:i/>
          <w:iCs/>
        </w:rPr>
        <w:t>A Directory of Important Wetlands in Australia, Third Edition</w:t>
      </w:r>
      <w:r w:rsidRPr="00D760A0">
        <w:t>.  Environment Australia, Canberra.</w:t>
      </w:r>
    </w:p>
    <w:p w:rsidR="001003DD" w:rsidRPr="00D760A0" w:rsidRDefault="001003DD" w:rsidP="00D760A0">
      <w:pPr>
        <w:pStyle w:val="Body"/>
      </w:pPr>
      <w:r w:rsidRPr="00D760A0">
        <w:t xml:space="preserve">Environment Protection Authority Victoria (2003).  </w:t>
      </w:r>
      <w:r w:rsidRPr="00D760A0">
        <w:rPr>
          <w:i/>
        </w:rPr>
        <w:t>Water Quality Objectives for Rivers and Streams – Ecosystem Protection.</w:t>
      </w:r>
      <w:r w:rsidRPr="00D760A0">
        <w:t xml:space="preserve">  Information Bulletin.</w:t>
      </w:r>
    </w:p>
    <w:p w:rsidR="001003DD" w:rsidRPr="00D760A0" w:rsidRDefault="001003DD" w:rsidP="00D760A0">
      <w:pPr>
        <w:pStyle w:val="Body"/>
      </w:pPr>
      <w:r w:rsidRPr="00D760A0">
        <w:t xml:space="preserve">Environment Protection Authority Victoria (~2008a).  How EPA Protects and Monitors Freshwater Environments.  </w:t>
      </w:r>
      <w:hyperlink r:id="rId78" w:anchor="Lakes" w:history="1">
        <w:r w:rsidRPr="00D760A0">
          <w:rPr>
            <w:rStyle w:val="Hyperlink"/>
            <w:rFonts w:asciiTheme="minorHAnsi" w:hAnsiTheme="minorHAnsi"/>
          </w:rPr>
          <w:t>http://www.epa.vic.gov.au/water/rivers/rivers.asp#Lakes</w:t>
        </w:r>
      </w:hyperlink>
      <w:r w:rsidRPr="00D760A0">
        <w:t xml:space="preserve"> </w:t>
      </w:r>
    </w:p>
    <w:p w:rsidR="001003DD" w:rsidRPr="00D760A0" w:rsidRDefault="001003DD" w:rsidP="00D760A0">
      <w:pPr>
        <w:pStyle w:val="Body"/>
      </w:pPr>
      <w:r w:rsidRPr="00D760A0">
        <w:t xml:space="preserve">Environment Protection Authority Victoria (~2008b).  Estuaries.  </w:t>
      </w:r>
      <w:hyperlink r:id="rId79" w:history="1">
        <w:r w:rsidRPr="00D760A0">
          <w:rPr>
            <w:rStyle w:val="Hyperlink"/>
            <w:rFonts w:asciiTheme="minorHAnsi" w:hAnsiTheme="minorHAnsi"/>
          </w:rPr>
          <w:t>http://www.epa.vic.gov.au/water/estuaries/default.asp</w:t>
        </w:r>
      </w:hyperlink>
      <w:r w:rsidRPr="00D760A0">
        <w:t xml:space="preserve"> </w:t>
      </w:r>
    </w:p>
    <w:p w:rsidR="001003DD" w:rsidRPr="00D760A0" w:rsidRDefault="001003DD" w:rsidP="00D760A0">
      <w:pPr>
        <w:pStyle w:val="Body"/>
      </w:pPr>
      <w:r w:rsidRPr="00D760A0">
        <w:t xml:space="preserve">Environment Protection Authority Victoria (~2008c).  </w:t>
      </w:r>
      <w:hyperlink r:id="rId80" w:history="1">
        <w:r w:rsidRPr="00D760A0">
          <w:rPr>
            <w:rStyle w:val="Hyperlink"/>
            <w:rFonts w:asciiTheme="minorHAnsi" w:hAnsiTheme="minorHAnsi"/>
          </w:rPr>
          <w:t>http://www.epa.vic.gov.au/water/wastewater/draft-guidelines-wastewater-discharges.asp</w:t>
        </w:r>
      </w:hyperlink>
    </w:p>
    <w:p w:rsidR="001003DD" w:rsidRPr="00D760A0" w:rsidRDefault="001003DD" w:rsidP="00D760A0">
      <w:pPr>
        <w:pStyle w:val="Body"/>
      </w:pPr>
      <w:r w:rsidRPr="00D760A0">
        <w:t xml:space="preserve">Environment Protection Authority Victoria (~2009).  </w:t>
      </w:r>
      <w:r w:rsidRPr="00D760A0">
        <w:rPr>
          <w:i/>
        </w:rPr>
        <w:t>Response to Fish Deaths in Victorian Waterways.</w:t>
      </w:r>
      <w:r w:rsidRPr="00D760A0">
        <w:t xml:space="preserve">  </w:t>
      </w:r>
      <w:hyperlink r:id="rId81" w:history="1">
        <w:r w:rsidRPr="00D760A0">
          <w:rPr>
            <w:rStyle w:val="Hyperlink"/>
            <w:rFonts w:asciiTheme="minorHAnsi" w:hAnsiTheme="minorHAnsi"/>
          </w:rPr>
          <w:t>http://www.epa.vic.gov.au/water/fish_deaths.asp</w:t>
        </w:r>
      </w:hyperlink>
      <w:r w:rsidRPr="00D760A0">
        <w:t xml:space="preserve"> </w:t>
      </w:r>
    </w:p>
    <w:p w:rsidR="001003DD" w:rsidRPr="00D760A0" w:rsidRDefault="001003DD" w:rsidP="00D760A0">
      <w:pPr>
        <w:pStyle w:val="Body"/>
      </w:pPr>
      <w:r w:rsidRPr="00D760A0">
        <w:t>Environment Protection Authority Victoria (2011).  Environmental Water Quality Guidelines for Victorian Riverine Estuaries.  Publication 1347.1</w:t>
      </w:r>
    </w:p>
    <w:p w:rsidR="001003DD" w:rsidRPr="00D760A0" w:rsidRDefault="001003DD" w:rsidP="00D760A0">
      <w:pPr>
        <w:pStyle w:val="Body"/>
      </w:pPr>
      <w:r w:rsidRPr="00D760A0">
        <w:t xml:space="preserve">GHD (2007).  </w:t>
      </w:r>
      <w:r w:rsidRPr="00D760A0">
        <w:rPr>
          <w:i/>
        </w:rPr>
        <w:t>Report for Review of Regional River Health Strategies</w:t>
      </w:r>
      <w:r w:rsidRPr="00D760A0">
        <w:t>.  Prepared for the Department of Sustainability and Environment, Victoria.</w:t>
      </w:r>
    </w:p>
    <w:p w:rsidR="001003DD" w:rsidRPr="00D760A0" w:rsidRDefault="001003DD" w:rsidP="00D760A0">
      <w:pPr>
        <w:pStyle w:val="Body"/>
      </w:pPr>
      <w:r w:rsidRPr="00D760A0">
        <w:t>Goulburn Broken Catchment Management Authority (2003).  Works on Waterways Notes No. 4 - Sand and Gravel Extractions</w:t>
      </w:r>
    </w:p>
    <w:p w:rsidR="001003DD" w:rsidRPr="00D760A0" w:rsidRDefault="001003DD" w:rsidP="00D760A0">
      <w:pPr>
        <w:pStyle w:val="Body"/>
      </w:pPr>
      <w:r w:rsidRPr="00D760A0">
        <w:t xml:space="preserve">Goulburn Murray Water (~2008).  </w:t>
      </w:r>
      <w:hyperlink r:id="rId82" w:history="1">
        <w:r w:rsidRPr="00D760A0">
          <w:rPr>
            <w:rStyle w:val="Hyperlink"/>
            <w:rFonts w:asciiTheme="minorHAnsi" w:hAnsiTheme="minorHAnsi"/>
          </w:rPr>
          <w:t>http://www.g-mwater.com.au/water-resources/surface-water/irrigationareas</w:t>
        </w:r>
      </w:hyperlink>
    </w:p>
    <w:p w:rsidR="001003DD" w:rsidRPr="00D760A0" w:rsidRDefault="001003DD" w:rsidP="00D760A0">
      <w:pPr>
        <w:pStyle w:val="Body"/>
      </w:pPr>
      <w:r w:rsidRPr="00D760A0">
        <w:t>Hardie, D. and Davies, P. (2007).  Conserving Freshwater Ecosystem Values in Tasmania, Australia: Identification and Application of Freshwater Conservation Management Priority Areas</w:t>
      </w:r>
    </w:p>
    <w:p w:rsidR="001003DD" w:rsidRPr="00D760A0" w:rsidRDefault="001003DD" w:rsidP="00D760A0">
      <w:pPr>
        <w:pStyle w:val="Body"/>
      </w:pPr>
      <w:r w:rsidRPr="00D760A0">
        <w:t xml:space="preserve">Heritage Victoria (~2008).  </w:t>
      </w:r>
      <w:r w:rsidRPr="00D760A0">
        <w:rPr>
          <w:i/>
        </w:rPr>
        <w:t>Victorian Heritage Database</w:t>
      </w:r>
      <w:r w:rsidRPr="00D760A0">
        <w:t xml:space="preserve">.  </w:t>
      </w:r>
      <w:hyperlink r:id="rId83" w:history="1">
        <w:r w:rsidRPr="00D760A0">
          <w:rPr>
            <w:rStyle w:val="Hyperlink"/>
            <w:rFonts w:asciiTheme="minorHAnsi" w:hAnsiTheme="minorHAnsi"/>
          </w:rPr>
          <w:t>http://vhd.heritage.vic.gov.au/vhd/heritagevic</w:t>
        </w:r>
      </w:hyperlink>
    </w:p>
    <w:p w:rsidR="001003DD" w:rsidRPr="00D760A0" w:rsidRDefault="001003DD" w:rsidP="00D760A0">
      <w:pPr>
        <w:pStyle w:val="Body"/>
      </w:pPr>
      <w:r w:rsidRPr="00D760A0">
        <w:t>Land Conservation Council (1991).  Rivers and Streams Special Investigation: Final Recommendations</w:t>
      </w:r>
    </w:p>
    <w:p w:rsidR="001003DD" w:rsidRPr="00D760A0" w:rsidRDefault="001003DD" w:rsidP="00D760A0">
      <w:pPr>
        <w:pStyle w:val="Body"/>
      </w:pPr>
      <w:r w:rsidRPr="00D760A0">
        <w:t xml:space="preserve">Land and Water Resources Research and Development Corporation (1996).  </w:t>
      </w:r>
      <w:r w:rsidRPr="00D760A0">
        <w:rPr>
          <w:i/>
        </w:rPr>
        <w:t xml:space="preserve">Land-Based Ecosystems.  </w:t>
      </w:r>
      <w:r w:rsidRPr="00D760A0">
        <w:t>Riparian Management Fact Sheet 5.</w:t>
      </w:r>
    </w:p>
    <w:p w:rsidR="001003DD" w:rsidRPr="00D760A0" w:rsidRDefault="001003DD" w:rsidP="00D760A0">
      <w:pPr>
        <w:pStyle w:val="Body"/>
      </w:pPr>
      <w:r w:rsidRPr="00D760A0">
        <w:t xml:space="preserve">Lewis, C. and Savage, C. (1998).  </w:t>
      </w:r>
      <w:r w:rsidRPr="00D760A0">
        <w:rPr>
          <w:i/>
        </w:rPr>
        <w:t>Camping in Victoria</w:t>
      </w:r>
    </w:p>
    <w:p w:rsidR="001003DD" w:rsidRPr="00D760A0" w:rsidRDefault="001003DD" w:rsidP="00D760A0">
      <w:pPr>
        <w:pStyle w:val="Body"/>
      </w:pPr>
      <w:r w:rsidRPr="00D760A0">
        <w:t>McGuckin, J. and Bennett, P. (1999).  An Inventory of Fishways and Potential Barriers to Fish Movement and Migration in Victoria.  Department of Natural Resources and Environment</w:t>
      </w:r>
    </w:p>
    <w:p w:rsidR="001003DD" w:rsidRPr="00D760A0" w:rsidRDefault="001003DD" w:rsidP="00D760A0">
      <w:pPr>
        <w:pStyle w:val="Body"/>
      </w:pPr>
      <w:r w:rsidRPr="00D760A0">
        <w:t xml:space="preserve">Melbourne Water (~2009).  </w:t>
      </w:r>
      <w:r w:rsidRPr="00D760A0">
        <w:rPr>
          <w:i/>
        </w:rPr>
        <w:t>Land Development Manual</w:t>
      </w:r>
      <w:r w:rsidRPr="00D760A0">
        <w:t xml:space="preserve">.  </w:t>
      </w:r>
      <w:hyperlink r:id="rId84" w:history="1">
        <w:r w:rsidRPr="00D760A0">
          <w:rPr>
            <w:rStyle w:val="Hyperlink"/>
            <w:rFonts w:asciiTheme="minorHAnsi" w:hAnsiTheme="minorHAnsi"/>
          </w:rPr>
          <w:t>http://ldm.melbournewater.com.au/</w:t>
        </w:r>
      </w:hyperlink>
    </w:p>
    <w:p w:rsidR="001003DD" w:rsidRPr="00D760A0" w:rsidRDefault="001003DD" w:rsidP="00D760A0">
      <w:pPr>
        <w:pStyle w:val="Body"/>
      </w:pPr>
      <w:r w:rsidRPr="00D760A0">
        <w:t xml:space="preserve">Metzeling L., Wells F., Newall P., Tiller D. and Reed J. (2004).  </w:t>
      </w:r>
      <w:r w:rsidRPr="00D760A0">
        <w:rPr>
          <w:i/>
        </w:rPr>
        <w:t>Biological Objectives for Rivers and Streams – Ecosystem Protection</w:t>
      </w:r>
      <w:r w:rsidRPr="00D760A0">
        <w:t>.  EPA Victoria</w:t>
      </w:r>
    </w:p>
    <w:p w:rsidR="001003DD" w:rsidRPr="00D760A0" w:rsidRDefault="001003DD" w:rsidP="00D760A0">
      <w:pPr>
        <w:pStyle w:val="Body"/>
      </w:pPr>
      <w:r w:rsidRPr="00D760A0">
        <w:t>Mornington Peninsula Shire Council (2002).  Mornington Peninsula and Western Port Biosphere Reserve Stage 1</w:t>
      </w:r>
    </w:p>
    <w:p w:rsidR="001003DD" w:rsidRPr="00D760A0" w:rsidRDefault="001003DD" w:rsidP="00D760A0">
      <w:pPr>
        <w:pStyle w:val="Body"/>
      </w:pPr>
      <w:r w:rsidRPr="00D760A0">
        <w:t xml:space="preserve">Murray-Darling Basin Commission (2006a).  </w:t>
      </w:r>
      <w:r w:rsidRPr="00D760A0">
        <w:rPr>
          <w:i/>
        </w:rPr>
        <w:t>Our Unique Icon Sites.</w:t>
      </w:r>
      <w:r w:rsidRPr="00D760A0">
        <w:t xml:space="preserve">  Fact Sheet.</w:t>
      </w:r>
    </w:p>
    <w:p w:rsidR="001003DD" w:rsidRPr="00D760A0" w:rsidRDefault="001003DD" w:rsidP="00D760A0">
      <w:pPr>
        <w:pStyle w:val="Body"/>
      </w:pPr>
      <w:r w:rsidRPr="00D760A0">
        <w:t>Murray-Darling Basin Commission (2006b).  The Barmah-Millewa Forest Icon Site Environmental Management Plan 2006-2007.  MDBC Publication No. 30/06</w:t>
      </w:r>
    </w:p>
    <w:p w:rsidR="001003DD" w:rsidRPr="00D760A0" w:rsidRDefault="001003DD" w:rsidP="00D760A0">
      <w:pPr>
        <w:pStyle w:val="Body"/>
      </w:pPr>
      <w:r w:rsidRPr="00D760A0">
        <w:t xml:space="preserve">Murray-Darling Basin Commission (2006c).  </w:t>
      </w:r>
      <w:r w:rsidRPr="00D760A0">
        <w:rPr>
          <w:i/>
        </w:rPr>
        <w:t>The Hattah Lakes Icon Site Environmental Management Plan 2006–2007.</w:t>
      </w:r>
      <w:r w:rsidRPr="00D760A0">
        <w:t xml:space="preserve">  MDBC Publication No. 31/06</w:t>
      </w:r>
    </w:p>
    <w:p w:rsidR="001003DD" w:rsidRPr="00D760A0" w:rsidRDefault="001003DD" w:rsidP="00D760A0">
      <w:pPr>
        <w:pStyle w:val="Body"/>
      </w:pPr>
      <w:r w:rsidRPr="00D760A0">
        <w:t>Murray-Darling Basin Commission (2006d).  The Gunbower-Koondrook-Perricoota Forest Icon Site Environmental Management Plan 2006–2007.  MDBC Publication No. 32/06</w:t>
      </w:r>
    </w:p>
    <w:p w:rsidR="001003DD" w:rsidRPr="00D760A0" w:rsidRDefault="001003DD" w:rsidP="00D760A0">
      <w:pPr>
        <w:pStyle w:val="Body"/>
      </w:pPr>
      <w:r w:rsidRPr="00D760A0">
        <w:t>Murray-Darling Basin Commission (2006e).  The River Murray Channel Icon Site Environmental Management Plan 2006–2007.  MDBC Publication No. 35/06</w:t>
      </w:r>
    </w:p>
    <w:p w:rsidR="001003DD" w:rsidRPr="00D760A0" w:rsidRDefault="001003DD" w:rsidP="00D760A0">
      <w:pPr>
        <w:pStyle w:val="Body"/>
      </w:pPr>
      <w:r w:rsidRPr="00D760A0">
        <w:t>Murray-Darling Basin Authority (2009).  Acid Sulfate Soils in the Murray–Darling Basin.</w:t>
      </w:r>
    </w:p>
    <w:p w:rsidR="001003DD" w:rsidRPr="00D760A0" w:rsidRDefault="001003DD" w:rsidP="00D760A0">
      <w:pPr>
        <w:pStyle w:val="Body"/>
      </w:pPr>
      <w:r w:rsidRPr="00D760A0">
        <w:t>National Land and Water Resources Audit (2002).  Australian Catchment, River and Estuary Assessment 2002, Volume 1</w:t>
      </w:r>
    </w:p>
    <w:p w:rsidR="001003DD" w:rsidRPr="00D760A0" w:rsidRDefault="001003DD" w:rsidP="00D760A0">
      <w:pPr>
        <w:pStyle w:val="Body"/>
      </w:pPr>
      <w:r w:rsidRPr="00D760A0">
        <w:t xml:space="preserve">National Trust of Australia, (~2008).  </w:t>
      </w:r>
      <w:hyperlink r:id="rId85" w:history="1">
        <w:r w:rsidRPr="00D760A0">
          <w:rPr>
            <w:rStyle w:val="Hyperlink"/>
            <w:rFonts w:asciiTheme="minorHAnsi" w:hAnsiTheme="minorHAnsi"/>
          </w:rPr>
          <w:t>http://www.nationaltrust.org.au/NationalHeritageSystem.htm</w:t>
        </w:r>
      </w:hyperlink>
    </w:p>
    <w:p w:rsidR="001003DD" w:rsidRPr="00D760A0" w:rsidRDefault="001003DD" w:rsidP="00D760A0">
      <w:pPr>
        <w:pStyle w:val="Body"/>
      </w:pPr>
      <w:r w:rsidRPr="00D760A0">
        <w:t xml:space="preserve">Pacific Hydro (~2008).  </w:t>
      </w:r>
      <w:hyperlink r:id="rId86" w:history="1">
        <w:r w:rsidRPr="00D760A0">
          <w:rPr>
            <w:rStyle w:val="Hyperlink"/>
            <w:rFonts w:asciiTheme="minorHAnsi" w:hAnsiTheme="minorHAnsi"/>
          </w:rPr>
          <w:t>www.pacifichydro.com.au</w:t>
        </w:r>
      </w:hyperlink>
    </w:p>
    <w:p w:rsidR="001003DD" w:rsidRPr="00D760A0" w:rsidRDefault="001003DD" w:rsidP="00D760A0">
      <w:pPr>
        <w:pStyle w:val="Body"/>
      </w:pPr>
      <w:r w:rsidRPr="00D760A0">
        <w:t xml:space="preserve">Parkes, D., Newell, G. and Cheal, D. (2003).  </w:t>
      </w:r>
      <w:r w:rsidRPr="00D760A0">
        <w:rPr>
          <w:i/>
        </w:rPr>
        <w:t>Assessing the Quality of Native Vegetation: the ‘Habitat Hectares’ Approach.</w:t>
      </w:r>
      <w:r w:rsidRPr="00D760A0">
        <w:t xml:space="preserve">  </w:t>
      </w:r>
      <w:r w:rsidRPr="00D760A0">
        <w:rPr>
          <w:iCs/>
        </w:rPr>
        <w:t>Ecological Management and Restoration</w:t>
      </w:r>
      <w:r w:rsidRPr="00D760A0">
        <w:t>, Vol 4</w:t>
      </w:r>
    </w:p>
    <w:p w:rsidR="001003DD" w:rsidRPr="00D760A0" w:rsidRDefault="001003DD" w:rsidP="00D760A0">
      <w:pPr>
        <w:pStyle w:val="Body"/>
      </w:pPr>
      <w:r w:rsidRPr="00D760A0">
        <w:t>Parks Victoria (2004).  Discovery Bay Parks Management Plan</w:t>
      </w:r>
    </w:p>
    <w:p w:rsidR="001003DD" w:rsidRPr="00D760A0" w:rsidRDefault="001003DD" w:rsidP="00D760A0">
      <w:pPr>
        <w:pStyle w:val="Body"/>
      </w:pPr>
      <w:r w:rsidRPr="00D760A0">
        <w:t xml:space="preserve">Parks Victoria (~2008).  </w:t>
      </w:r>
      <w:r w:rsidRPr="00D760A0">
        <w:rPr>
          <w:i/>
        </w:rPr>
        <w:t>Shallow Inlet Marine and Coastal Park – Park Notes</w:t>
      </w:r>
      <w:r w:rsidRPr="00D760A0">
        <w:t>.  (</w:t>
      </w:r>
      <w:hyperlink r:id="rId87" w:history="1">
        <w:r w:rsidRPr="00D760A0">
          <w:rPr>
            <w:rStyle w:val="Hyperlink"/>
            <w:rFonts w:asciiTheme="minorHAnsi" w:hAnsiTheme="minorHAnsi"/>
          </w:rPr>
          <w:t>http://www.parkweb.vic.gov.au/resources05/05_0418.pdf</w:t>
        </w:r>
      </w:hyperlink>
      <w:r w:rsidRPr="00D760A0">
        <w:t>)</w:t>
      </w:r>
    </w:p>
    <w:p w:rsidR="001003DD" w:rsidRPr="00D760A0" w:rsidRDefault="001003DD" w:rsidP="00D760A0">
      <w:pPr>
        <w:pStyle w:val="Body"/>
      </w:pPr>
      <w:r w:rsidRPr="00D760A0">
        <w:t>Peters, G. (2008).  Determining the Purpose of RiVERS (II)</w:t>
      </w:r>
    </w:p>
    <w:p w:rsidR="001003DD" w:rsidRPr="00D760A0" w:rsidRDefault="001003DD" w:rsidP="00D760A0">
      <w:pPr>
        <w:pStyle w:val="Body"/>
      </w:pPr>
      <w:r w:rsidRPr="00D760A0">
        <w:t>Peters, G. (2009).  AVIRA Risk Assessment Process</w:t>
      </w:r>
    </w:p>
    <w:p w:rsidR="001003DD" w:rsidRPr="00D760A0" w:rsidRDefault="001003DD" w:rsidP="00D760A0">
      <w:pPr>
        <w:pStyle w:val="Body"/>
        <w:rPr>
          <w:sz w:val="20"/>
          <w:szCs w:val="20"/>
        </w:rPr>
      </w:pPr>
      <w:r w:rsidRPr="00D760A0">
        <w:t xml:space="preserve">Robson, B.J., Chester, E.T., Mitchell, B.D. and Matthews, T.G. (2008).  </w:t>
      </w:r>
      <w:r w:rsidRPr="00D760A0">
        <w:rPr>
          <w:i/>
          <w:iCs/>
        </w:rPr>
        <w:t>Identification and Management of Refuges for Aquatic Organisms.</w:t>
      </w:r>
      <w:r w:rsidRPr="00D760A0">
        <w:t xml:space="preserve"> Waterlines Report, National Water </w:t>
      </w:r>
      <w:r w:rsidRPr="00D760A0">
        <w:rPr>
          <w:sz w:val="20"/>
          <w:szCs w:val="20"/>
        </w:rPr>
        <w:t>Commission, Canberra.</w:t>
      </w:r>
    </w:p>
    <w:p w:rsidR="001003DD" w:rsidRPr="00D760A0" w:rsidRDefault="001003DD" w:rsidP="00D760A0">
      <w:pPr>
        <w:pStyle w:val="Body"/>
      </w:pPr>
      <w:r w:rsidRPr="00D760A0">
        <w:t xml:space="preserve">Rose, C. (2001).  </w:t>
      </w:r>
      <w:r w:rsidRPr="00D760A0">
        <w:rPr>
          <w:i/>
        </w:rPr>
        <w:t>Walking the Otways</w:t>
      </w:r>
      <w:r w:rsidRPr="00D760A0">
        <w:t>.  Track notes compiled by the Geelong Bushwalking Club.</w:t>
      </w:r>
    </w:p>
    <w:p w:rsidR="001003DD" w:rsidRPr="00D760A0" w:rsidRDefault="001003DD" w:rsidP="00D760A0">
      <w:pPr>
        <w:pStyle w:val="Body"/>
        <w:rPr>
          <w:b/>
        </w:rPr>
      </w:pPr>
      <w:r w:rsidRPr="00D760A0">
        <w:rPr>
          <w:bCs/>
        </w:rPr>
        <w:t>Ryan, B. and Marvenek, S. (</w:t>
      </w:r>
      <w:r w:rsidRPr="00D760A0">
        <w:t xml:space="preserve">2004).  Quantifying and valuing land use change for Integrated Catchment Management evaluation in the Murray-Darling Basin 1996/97 – 2000/01.  </w:t>
      </w:r>
      <w:r w:rsidRPr="00D760A0">
        <w:rPr>
          <w:bCs/>
        </w:rPr>
        <w:t>Stage 2 Report to the Murray-Darling Basin Commission.</w:t>
      </w:r>
    </w:p>
    <w:p w:rsidR="001003DD" w:rsidRPr="00D760A0" w:rsidRDefault="001003DD" w:rsidP="00D760A0">
      <w:pPr>
        <w:pStyle w:val="Body"/>
      </w:pPr>
      <w:r w:rsidRPr="00D760A0">
        <w:t xml:space="preserve">Ryan T., Webb A., Lennie R. and Lyon J. (2001).  </w:t>
      </w:r>
      <w:r w:rsidRPr="00D760A0">
        <w:rPr>
          <w:i/>
          <w:iCs/>
        </w:rPr>
        <w:t>Status of Cold Water Releases from Victorian Dams</w:t>
      </w:r>
    </w:p>
    <w:p w:rsidR="001003DD" w:rsidRPr="00D760A0" w:rsidRDefault="001003DD" w:rsidP="00D760A0">
      <w:pPr>
        <w:pStyle w:val="Body"/>
      </w:pPr>
      <w:r w:rsidRPr="00D760A0">
        <w:t xml:space="preserve">Simpson, K. and Day, N. (1999).  </w:t>
      </w:r>
      <w:r w:rsidRPr="00D760A0">
        <w:rPr>
          <w:i/>
        </w:rPr>
        <w:t>Field Guide to the Birds of Australia.</w:t>
      </w:r>
      <w:r w:rsidRPr="00D760A0">
        <w:t xml:space="preserve">  Sixth Edition</w:t>
      </w:r>
    </w:p>
    <w:p w:rsidR="001003DD" w:rsidRPr="00D760A0" w:rsidRDefault="001003DD" w:rsidP="00D760A0">
      <w:pPr>
        <w:pStyle w:val="Body"/>
        <w:rPr>
          <w:rFonts w:cs="Helvetica-Bold"/>
        </w:rPr>
      </w:pPr>
      <w:r w:rsidRPr="00D760A0">
        <w:t>SKM (2005).  Development and Application of a Flow Stressed Ranking Procedure</w:t>
      </w:r>
    </w:p>
    <w:p w:rsidR="001003DD" w:rsidRPr="00D760A0" w:rsidRDefault="001003DD" w:rsidP="00D760A0">
      <w:pPr>
        <w:pStyle w:val="Body"/>
      </w:pPr>
      <w:r w:rsidRPr="00D760A0">
        <w:t>SKM (2007).  High Conservation Value Aquatic Ecosystems Project – Identifying, Categorising and Managing HCVAE</w:t>
      </w:r>
    </w:p>
    <w:p w:rsidR="001003DD" w:rsidRPr="00D760A0" w:rsidRDefault="001003DD" w:rsidP="00D760A0">
      <w:pPr>
        <w:pStyle w:val="Body"/>
      </w:pPr>
      <w:r w:rsidRPr="00D760A0">
        <w:t>SKM (2008).  Temperature Monitoring of Dam Releases in Victorian Rivers 2002-2007</w:t>
      </w:r>
    </w:p>
    <w:p w:rsidR="001003DD" w:rsidRPr="00D760A0" w:rsidRDefault="001003DD" w:rsidP="00D760A0">
      <w:pPr>
        <w:pStyle w:val="Body"/>
      </w:pPr>
      <w:r w:rsidRPr="00D760A0">
        <w:t xml:space="preserve">Southern Rural Water (~2008).  </w:t>
      </w:r>
      <w:hyperlink r:id="rId88" w:history="1">
        <w:r w:rsidRPr="00D760A0">
          <w:rPr>
            <w:rStyle w:val="Hyperlink"/>
            <w:rFonts w:asciiTheme="minorHAnsi" w:hAnsiTheme="minorHAnsi" w:cs="Helvetica-Bold"/>
            <w:bCs/>
          </w:rPr>
          <w:t>http://www.srw.com.au/irrigation</w:t>
        </w:r>
      </w:hyperlink>
    </w:p>
    <w:p w:rsidR="001003DD" w:rsidRPr="00D760A0" w:rsidRDefault="001003DD" w:rsidP="00D760A0">
      <w:pPr>
        <w:pStyle w:val="Body"/>
      </w:pPr>
      <w:r w:rsidRPr="00D760A0">
        <w:t>Thompson, J. and Bond, N. (2011).  Interpreting Species Distribution Models to Identify Drought Refuges for Native Fish in Victorian Streams.</w:t>
      </w:r>
    </w:p>
    <w:p w:rsidR="001003DD" w:rsidRPr="00D760A0" w:rsidRDefault="001003DD" w:rsidP="00D760A0">
      <w:pPr>
        <w:pStyle w:val="Body"/>
      </w:pPr>
      <w:r w:rsidRPr="00D760A0">
        <w:t xml:space="preserve">Tunbridge B.R. and Rogan P.L. (~2008). </w:t>
      </w:r>
      <w:r w:rsidRPr="00D760A0">
        <w:rPr>
          <w:i/>
        </w:rPr>
        <w:t>A Guide to the Inland Angling Waters of Victoria 5</w:t>
      </w:r>
      <w:r w:rsidRPr="00D760A0">
        <w:rPr>
          <w:i/>
          <w:vertAlign w:val="superscript"/>
        </w:rPr>
        <w:t>th</w:t>
      </w:r>
      <w:r w:rsidRPr="00D760A0">
        <w:rPr>
          <w:i/>
        </w:rPr>
        <w:t xml:space="preserve"> Edition, </w:t>
      </w:r>
      <w:hyperlink r:id="rId89" w:history="1">
        <w:r w:rsidRPr="00D760A0">
          <w:rPr>
            <w:rStyle w:val="Hyperlink"/>
            <w:rFonts w:asciiTheme="minorHAnsi" w:hAnsiTheme="minorHAnsi"/>
            <w:iCs/>
          </w:rPr>
          <w:t>http://www.dpi.vic.gov.au/angling</w:t>
        </w:r>
      </w:hyperlink>
    </w:p>
    <w:p w:rsidR="001003DD" w:rsidRPr="00D760A0" w:rsidRDefault="001003DD" w:rsidP="00D760A0">
      <w:pPr>
        <w:pStyle w:val="Body"/>
        <w:rPr>
          <w:rFonts w:cs="Helvetica-Bold"/>
          <w:bCs/>
        </w:rPr>
      </w:pPr>
      <w:r w:rsidRPr="00D760A0">
        <w:rPr>
          <w:lang w:eastAsia="en-AU"/>
        </w:rPr>
        <w:t>United Nations Educational, Scientific and Cultural Organisation</w:t>
      </w:r>
      <w:r w:rsidRPr="00D760A0">
        <w:rPr>
          <w:rFonts w:cs="Helvetica-Bold"/>
          <w:bCs/>
        </w:rPr>
        <w:t xml:space="preserve"> (~2009).  World Heritage List.  </w:t>
      </w:r>
      <w:hyperlink r:id="rId90" w:history="1">
        <w:r w:rsidRPr="00D760A0">
          <w:rPr>
            <w:rStyle w:val="Hyperlink"/>
            <w:rFonts w:asciiTheme="minorHAnsi" w:hAnsiTheme="minorHAnsi" w:cs="Helvetica-Bold"/>
            <w:bCs/>
          </w:rPr>
          <w:t>http://whc.unesco.org/en/list</w:t>
        </w:r>
      </w:hyperlink>
    </w:p>
    <w:p w:rsidR="001003DD" w:rsidRPr="00D760A0" w:rsidRDefault="001003DD" w:rsidP="00D760A0">
      <w:pPr>
        <w:pStyle w:val="Body"/>
      </w:pPr>
      <w:r w:rsidRPr="00D760A0">
        <w:rPr>
          <w:rFonts w:cs="Helvetica-Bold"/>
          <w:bCs/>
        </w:rPr>
        <w:t>Victorian CMAs Wetland Network (</w:t>
      </w:r>
      <w:r w:rsidRPr="00D760A0">
        <w:t>2007).  Victorian Wetland Prioritisation Framework Discussion Paper</w:t>
      </w:r>
    </w:p>
    <w:p w:rsidR="001003DD" w:rsidRPr="00D760A0" w:rsidRDefault="001003DD" w:rsidP="00D760A0">
      <w:pPr>
        <w:pStyle w:val="Body"/>
      </w:pPr>
      <w:r w:rsidRPr="00D760A0">
        <w:t xml:space="preserve">Ward, T., Butler, E. and Hill, B. (1998).  </w:t>
      </w:r>
      <w:r w:rsidRPr="00D760A0">
        <w:rPr>
          <w:i/>
        </w:rPr>
        <w:t>Environmental indicators for National State of the Environment Reporting – Estuaries and the Sea</w:t>
      </w:r>
      <w:r w:rsidRPr="00D760A0">
        <w:t>.  Australia: State of the Environment (Environmental Indicator Reports).  Department of the Environment, Canberra.</w:t>
      </w:r>
    </w:p>
    <w:p w:rsidR="001003DD" w:rsidRPr="00D760A0" w:rsidRDefault="001003DD" w:rsidP="001003DD">
      <w:pPr>
        <w:rPr>
          <w:rFonts w:asciiTheme="minorHAnsi" w:hAnsiTheme="minorHAnsi"/>
        </w:rPr>
      </w:pPr>
    </w:p>
    <w:p w:rsidR="001003DD" w:rsidRPr="00D760A0" w:rsidRDefault="001003DD" w:rsidP="001003DD">
      <w:pPr>
        <w:rPr>
          <w:rFonts w:asciiTheme="minorHAnsi" w:hAnsiTheme="minorHAnsi"/>
        </w:rPr>
        <w:sectPr w:rsidR="001003DD" w:rsidRPr="00D760A0" w:rsidSect="001003DD">
          <w:headerReference w:type="default" r:id="rId91"/>
          <w:pgSz w:w="11906" w:h="16838"/>
          <w:pgMar w:top="1440" w:right="1440" w:bottom="1440" w:left="1440" w:header="708" w:footer="708" w:gutter="0"/>
          <w:cols w:space="708"/>
          <w:docGrid w:linePitch="360"/>
        </w:sectPr>
      </w:pPr>
    </w:p>
    <w:p w:rsidR="001003DD" w:rsidRPr="00D760A0" w:rsidRDefault="001003DD" w:rsidP="00B54876">
      <w:pPr>
        <w:pStyle w:val="Style1"/>
      </w:pPr>
      <w:bookmarkStart w:id="620" w:name="_Toc396734300"/>
      <w:bookmarkStart w:id="621" w:name="_Toc399755422"/>
      <w:bookmarkStart w:id="622" w:name="_Toc437955895"/>
      <w:r w:rsidRPr="00D760A0">
        <w:t>Appendix A - Workshop Participants</w:t>
      </w:r>
      <w:bookmarkEnd w:id="620"/>
      <w:bookmarkEnd w:id="621"/>
      <w:bookmarkEnd w:id="622"/>
    </w:p>
    <w:p w:rsidR="001003DD" w:rsidRPr="00D760A0" w:rsidRDefault="001003DD" w:rsidP="00FB21B7">
      <w:pPr>
        <w:pStyle w:val="ListParagraph"/>
        <w:spacing w:before="0" w:after="60"/>
        <w:ind w:left="0"/>
        <w:rPr>
          <w:rFonts w:asciiTheme="minorHAnsi" w:hAnsiTheme="minorHAnsi"/>
        </w:rPr>
      </w:pPr>
      <w:r w:rsidRPr="00D760A0">
        <w:rPr>
          <w:rFonts w:asciiTheme="minorHAnsi" w:hAnsiTheme="minorHAnsi"/>
          <w:b/>
        </w:rPr>
        <w:t>Workshop 1 - Environmental Values of River Reaches (</w:t>
      </w:r>
      <w:r w:rsidRPr="00D760A0">
        <w:rPr>
          <w:rFonts w:asciiTheme="minorHAnsi" w:hAnsiTheme="minorHAnsi"/>
          <w:b/>
          <w:color w:val="330000"/>
          <w:lang w:eastAsia="en-US"/>
        </w:rPr>
        <w:t>7</w:t>
      </w:r>
      <w:r w:rsidRPr="00D760A0">
        <w:rPr>
          <w:rFonts w:asciiTheme="minorHAnsi" w:hAnsiTheme="minorHAnsi"/>
          <w:b/>
          <w:color w:val="330000"/>
          <w:vertAlign w:val="superscript"/>
          <w:lang w:eastAsia="en-US"/>
        </w:rPr>
        <w:t>th</w:t>
      </w:r>
      <w:r w:rsidRPr="00D760A0">
        <w:rPr>
          <w:rFonts w:asciiTheme="minorHAnsi" w:hAnsiTheme="minorHAnsi"/>
          <w:b/>
          <w:color w:val="330000"/>
          <w:lang w:eastAsia="en-US"/>
        </w:rPr>
        <w:t xml:space="preserve"> July 2008)</w:t>
      </w:r>
    </w:p>
    <w:p w:rsidR="001003DD" w:rsidRPr="00D760A0" w:rsidRDefault="001003DD" w:rsidP="00FB21B7">
      <w:pPr>
        <w:pStyle w:val="ListParagraph"/>
        <w:spacing w:before="0" w:after="60"/>
        <w:ind w:left="0"/>
        <w:rPr>
          <w:rFonts w:asciiTheme="minorHAnsi" w:hAnsiTheme="minorHAnsi"/>
          <w:bCs/>
          <w:iCs/>
          <w:lang w:eastAsia="en-US"/>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D760A0">
      <w:pPr>
        <w:pStyle w:val="Body"/>
      </w:pPr>
      <w:r w:rsidRPr="00D760A0">
        <w:t>Jane Doolan (DSE, SWE&amp;ID)</w:t>
      </w:r>
    </w:p>
    <w:p w:rsidR="001003DD" w:rsidRPr="00D760A0" w:rsidRDefault="001003DD" w:rsidP="00D760A0">
      <w:pPr>
        <w:pStyle w:val="Body"/>
      </w:pPr>
      <w:r w:rsidRPr="00D760A0">
        <w:t>Sarina Loo (DSE, SWE&amp;ID)</w:t>
      </w:r>
    </w:p>
    <w:p w:rsidR="001003DD" w:rsidRPr="00D760A0" w:rsidRDefault="001003DD" w:rsidP="00D760A0">
      <w:pPr>
        <w:pStyle w:val="Body"/>
      </w:pPr>
      <w:r w:rsidRPr="00D760A0">
        <w:t>Paul Wilson (DSE, SWE&amp;ID)</w:t>
      </w:r>
    </w:p>
    <w:p w:rsidR="001003DD" w:rsidRPr="00D760A0" w:rsidRDefault="001003DD" w:rsidP="00D760A0">
      <w:pPr>
        <w:pStyle w:val="Body"/>
      </w:pPr>
      <w:r w:rsidRPr="00D760A0">
        <w:t>Ian Rutherfurd (DSE, SWE&amp;ID)</w:t>
      </w:r>
    </w:p>
    <w:p w:rsidR="001003DD" w:rsidRPr="00D760A0" w:rsidRDefault="001003DD" w:rsidP="00D760A0">
      <w:pPr>
        <w:pStyle w:val="Body"/>
      </w:pPr>
      <w:r w:rsidRPr="00D760A0">
        <w:t>Kirsty Hopkins (DSE, SWE&amp;ID)</w:t>
      </w:r>
    </w:p>
    <w:p w:rsidR="001003DD" w:rsidRPr="00D760A0" w:rsidRDefault="001003DD" w:rsidP="00D760A0">
      <w:pPr>
        <w:pStyle w:val="Body"/>
      </w:pPr>
      <w:r w:rsidRPr="00D760A0">
        <w:t>Janet Holmes (DSE, BES)</w:t>
      </w:r>
    </w:p>
    <w:p w:rsidR="001003DD" w:rsidRPr="00D760A0" w:rsidRDefault="001003DD" w:rsidP="00D760A0">
      <w:pPr>
        <w:pStyle w:val="Body"/>
      </w:pPr>
      <w:r w:rsidRPr="00D760A0">
        <w:t>Adrian Moorrees (DSE, BES)</w:t>
      </w:r>
    </w:p>
    <w:p w:rsidR="001003DD" w:rsidRPr="00D760A0" w:rsidRDefault="001003DD" w:rsidP="00D760A0">
      <w:pPr>
        <w:pStyle w:val="Body"/>
      </w:pPr>
      <w:r w:rsidRPr="00D760A0">
        <w:t>Chris Schweizer (Australian Government)</w:t>
      </w:r>
    </w:p>
    <w:p w:rsidR="001003DD" w:rsidRPr="00D760A0" w:rsidRDefault="001003DD" w:rsidP="00D760A0">
      <w:pPr>
        <w:pStyle w:val="Body"/>
      </w:pPr>
      <w:r w:rsidRPr="00D760A0">
        <w:t>Nick Bond (Monash University, eWater)</w:t>
      </w:r>
    </w:p>
    <w:p w:rsidR="001003DD" w:rsidRPr="00D760A0" w:rsidRDefault="001003DD" w:rsidP="00D760A0">
      <w:pPr>
        <w:pStyle w:val="Body"/>
      </w:pPr>
      <w:r w:rsidRPr="00D760A0">
        <w:t>Sam Lake (Monash University)</w:t>
      </w:r>
    </w:p>
    <w:p w:rsidR="001003DD" w:rsidRPr="00D760A0" w:rsidRDefault="001003DD" w:rsidP="00D760A0">
      <w:pPr>
        <w:pStyle w:val="Body"/>
      </w:pPr>
      <w:r w:rsidRPr="00D760A0">
        <w:t>Rhys Coleman (Melbourne Water)</w:t>
      </w:r>
    </w:p>
    <w:p w:rsidR="001003DD" w:rsidRPr="00D760A0" w:rsidRDefault="001003DD" w:rsidP="00D760A0">
      <w:pPr>
        <w:pStyle w:val="Body"/>
      </w:pPr>
      <w:r w:rsidRPr="00D760A0">
        <w:t>Wayne Tennant (Goulburn Broken CMA)</w:t>
      </w:r>
    </w:p>
    <w:p w:rsidR="001003DD" w:rsidRPr="00D760A0" w:rsidRDefault="001003DD" w:rsidP="00D760A0">
      <w:pPr>
        <w:pStyle w:val="Body"/>
      </w:pPr>
      <w:r w:rsidRPr="00D760A0">
        <w:t>Greg Peters (Riverness)</w:t>
      </w:r>
    </w:p>
    <w:p w:rsidR="001003DD" w:rsidRPr="00D760A0" w:rsidRDefault="001003DD" w:rsidP="00D760A0">
      <w:pPr>
        <w:pStyle w:val="Body"/>
      </w:pPr>
      <w:r w:rsidRPr="00D760A0">
        <w:t>Shelley Heron (KBR)</w:t>
      </w:r>
    </w:p>
    <w:p w:rsidR="001003DD" w:rsidRPr="00D760A0" w:rsidRDefault="001003DD" w:rsidP="00D760A0">
      <w:pPr>
        <w:pStyle w:val="Body"/>
      </w:pPr>
      <w:r w:rsidRPr="00D760A0">
        <w:t>Tim Doeg (Consultant)</w:t>
      </w:r>
    </w:p>
    <w:p w:rsidR="001003DD" w:rsidRPr="00D760A0" w:rsidRDefault="001003DD" w:rsidP="00D760A0">
      <w:pPr>
        <w:pStyle w:val="Body"/>
      </w:pPr>
      <w:r w:rsidRPr="00D760A0">
        <w:t>Leon Metzeling (EPA Victoria)</w:t>
      </w:r>
    </w:p>
    <w:p w:rsidR="001003DD" w:rsidRPr="00D760A0" w:rsidRDefault="001003DD" w:rsidP="00D760A0">
      <w:pPr>
        <w:pStyle w:val="Body"/>
      </w:pPr>
      <w:r w:rsidRPr="00D760A0">
        <w:t>Stephen Saddlier (DSE, ARI)</w:t>
      </w:r>
    </w:p>
    <w:p w:rsidR="001003DD" w:rsidRPr="00D760A0" w:rsidRDefault="001003DD" w:rsidP="00D760A0">
      <w:pPr>
        <w:pStyle w:val="Body"/>
      </w:pPr>
      <w:r w:rsidRPr="00D760A0">
        <w:t>Pat Feehan (Goulburn Broken CMA)</w:t>
      </w:r>
    </w:p>
    <w:p w:rsidR="001003DD" w:rsidRPr="00D760A0" w:rsidRDefault="001003DD" w:rsidP="00D760A0">
      <w:pPr>
        <w:pStyle w:val="Body"/>
      </w:pPr>
      <w:r w:rsidRPr="00D760A0">
        <w:t>Phil Slessar (North Central CMA)</w:t>
      </w:r>
    </w:p>
    <w:p w:rsidR="001003DD" w:rsidRPr="00D760A0" w:rsidRDefault="001003DD" w:rsidP="00D760A0">
      <w:pPr>
        <w:pStyle w:val="Body"/>
      </w:pPr>
      <w:r w:rsidRPr="00D760A0">
        <w:t>Patrick Lea (University of Melbourne, eWater)</w:t>
      </w:r>
    </w:p>
    <w:p w:rsidR="001003DD" w:rsidRPr="00D760A0" w:rsidRDefault="001003DD" w:rsidP="00FB21B7">
      <w:pPr>
        <w:pStyle w:val="ListParagraph"/>
        <w:spacing w:before="0" w:after="60"/>
        <w:ind w:left="0"/>
        <w:rPr>
          <w:rFonts w:asciiTheme="minorHAnsi" w:hAnsiTheme="minorHAnsi"/>
        </w:rPr>
      </w:pPr>
    </w:p>
    <w:p w:rsidR="001003DD" w:rsidRPr="00D760A0" w:rsidRDefault="001003DD" w:rsidP="00FB21B7">
      <w:pPr>
        <w:pStyle w:val="ListParagraph"/>
        <w:spacing w:before="0" w:after="60"/>
        <w:ind w:left="0"/>
        <w:rPr>
          <w:rFonts w:asciiTheme="minorHAnsi" w:hAnsiTheme="minorHAnsi"/>
        </w:rPr>
        <w:sectPr w:rsidR="001003DD" w:rsidRPr="00D760A0" w:rsidSect="001003DD">
          <w:type w:val="continuous"/>
          <w:pgSz w:w="11906" w:h="16838"/>
          <w:pgMar w:top="1440" w:right="1440" w:bottom="1440" w:left="1440" w:header="708" w:footer="708" w:gutter="0"/>
          <w:cols w:num="2" w:space="708"/>
          <w:docGrid w:linePitch="360"/>
        </w:sectPr>
      </w:pPr>
    </w:p>
    <w:p w:rsidR="001003DD" w:rsidRPr="00D760A0" w:rsidRDefault="001003DD" w:rsidP="00FB21B7">
      <w:pPr>
        <w:pStyle w:val="ListParagraph"/>
        <w:spacing w:before="0" w:after="60"/>
        <w:ind w:left="0"/>
        <w:rPr>
          <w:rFonts w:asciiTheme="minorHAnsi" w:hAnsiTheme="minorHAnsi"/>
        </w:rPr>
      </w:pPr>
    </w:p>
    <w:p w:rsidR="001003DD" w:rsidRPr="00D760A0" w:rsidRDefault="001003DD" w:rsidP="00FB21B7">
      <w:pPr>
        <w:pStyle w:val="ListParagraph"/>
        <w:spacing w:before="0" w:after="60"/>
        <w:ind w:left="0"/>
        <w:rPr>
          <w:rFonts w:asciiTheme="minorHAnsi" w:hAnsiTheme="minorHAnsi"/>
        </w:rPr>
      </w:pPr>
      <w:r w:rsidRPr="00D760A0">
        <w:rPr>
          <w:rFonts w:asciiTheme="minorHAnsi" w:hAnsiTheme="minorHAnsi"/>
          <w:b/>
        </w:rPr>
        <w:t>Workshop 2 - Threats to River Reaches (8</w:t>
      </w:r>
      <w:r w:rsidRPr="00D760A0">
        <w:rPr>
          <w:rFonts w:asciiTheme="minorHAnsi" w:hAnsiTheme="minorHAnsi"/>
          <w:b/>
          <w:color w:val="330000"/>
          <w:vertAlign w:val="superscript"/>
          <w:lang w:eastAsia="en-US"/>
        </w:rPr>
        <w:t>th</w:t>
      </w:r>
      <w:r w:rsidRPr="00D760A0">
        <w:rPr>
          <w:rFonts w:asciiTheme="minorHAnsi" w:hAnsiTheme="minorHAnsi"/>
          <w:b/>
          <w:color w:val="330000"/>
          <w:lang w:eastAsia="en-US"/>
        </w:rPr>
        <w:t xml:space="preserve"> July 2008)</w:t>
      </w:r>
    </w:p>
    <w:p w:rsidR="001003DD" w:rsidRPr="00D760A0" w:rsidRDefault="001003DD" w:rsidP="00FB21B7">
      <w:pPr>
        <w:pStyle w:val="ListParagraph"/>
        <w:spacing w:before="0" w:after="60"/>
        <w:ind w:left="0"/>
        <w:rPr>
          <w:rFonts w:asciiTheme="minorHAnsi" w:hAnsiTheme="minorHAnsi"/>
          <w:bCs/>
          <w:iCs/>
          <w:lang w:eastAsia="en-US"/>
        </w:rPr>
        <w:sectPr w:rsidR="001003DD" w:rsidRPr="00D760A0" w:rsidSect="001003DD">
          <w:type w:val="continuous"/>
          <w:pgSz w:w="11906" w:h="16838"/>
          <w:pgMar w:top="1440" w:right="1440" w:bottom="1440" w:left="1440" w:header="708" w:footer="708" w:gutter="0"/>
          <w:cols w:space="708"/>
          <w:docGrid w:linePitch="360"/>
        </w:sectPr>
      </w:pPr>
    </w:p>
    <w:p w:rsidR="001003DD" w:rsidRPr="00D760A0" w:rsidRDefault="001003DD" w:rsidP="00D760A0">
      <w:pPr>
        <w:pStyle w:val="Body"/>
      </w:pPr>
      <w:r w:rsidRPr="00D760A0">
        <w:t>Jane Doolan (DSE, SWE&amp;ID)</w:t>
      </w:r>
    </w:p>
    <w:p w:rsidR="001003DD" w:rsidRPr="00D760A0" w:rsidRDefault="001003DD" w:rsidP="00D760A0">
      <w:pPr>
        <w:pStyle w:val="Body"/>
      </w:pPr>
      <w:r w:rsidRPr="00D760A0">
        <w:t>Sarina Loo (DSE, SWE&amp;ID)</w:t>
      </w:r>
    </w:p>
    <w:p w:rsidR="001003DD" w:rsidRPr="00D760A0" w:rsidRDefault="001003DD" w:rsidP="00D760A0">
      <w:pPr>
        <w:pStyle w:val="Body"/>
      </w:pPr>
      <w:r w:rsidRPr="00D760A0">
        <w:t>Paul Wilson (DSE, SWE&amp;ID)</w:t>
      </w:r>
    </w:p>
    <w:p w:rsidR="001003DD" w:rsidRPr="00D760A0" w:rsidRDefault="001003DD" w:rsidP="00D760A0">
      <w:pPr>
        <w:pStyle w:val="Body"/>
      </w:pPr>
      <w:r w:rsidRPr="00D760A0">
        <w:t>Ian Rutherfurd (DSE, SWE&amp;ID)</w:t>
      </w:r>
    </w:p>
    <w:p w:rsidR="001003DD" w:rsidRPr="00D760A0" w:rsidRDefault="001003DD" w:rsidP="00D760A0">
      <w:pPr>
        <w:pStyle w:val="Body"/>
      </w:pPr>
      <w:r w:rsidRPr="00D760A0">
        <w:t>Kirsty Hopkins (DSE, SWE&amp;ID)</w:t>
      </w:r>
    </w:p>
    <w:p w:rsidR="001003DD" w:rsidRPr="00D760A0" w:rsidRDefault="001003DD" w:rsidP="00D760A0">
      <w:pPr>
        <w:pStyle w:val="Body"/>
      </w:pPr>
      <w:r w:rsidRPr="00D760A0">
        <w:t>Janet Holmes (DSE, BES)</w:t>
      </w:r>
    </w:p>
    <w:p w:rsidR="001003DD" w:rsidRPr="00D760A0" w:rsidRDefault="001003DD" w:rsidP="00D760A0">
      <w:pPr>
        <w:pStyle w:val="Body"/>
      </w:pPr>
      <w:r w:rsidRPr="00D760A0">
        <w:t>Chris Schweizer (Australian Government)</w:t>
      </w:r>
    </w:p>
    <w:p w:rsidR="001003DD" w:rsidRPr="00D760A0" w:rsidRDefault="001003DD" w:rsidP="00D760A0">
      <w:pPr>
        <w:pStyle w:val="Body"/>
      </w:pPr>
      <w:r w:rsidRPr="00D760A0">
        <w:t>Nick Bond (Monash University, eWater)</w:t>
      </w:r>
    </w:p>
    <w:p w:rsidR="001003DD" w:rsidRPr="00D760A0" w:rsidRDefault="001003DD" w:rsidP="00D760A0">
      <w:pPr>
        <w:pStyle w:val="Body"/>
      </w:pPr>
      <w:r w:rsidRPr="00D760A0">
        <w:t>Rhys Coleman (Melbourne Water)</w:t>
      </w:r>
    </w:p>
    <w:p w:rsidR="001003DD" w:rsidRPr="00D760A0" w:rsidRDefault="001003DD" w:rsidP="00D760A0">
      <w:pPr>
        <w:pStyle w:val="Body"/>
      </w:pPr>
      <w:r w:rsidRPr="00D760A0">
        <w:t>Wayne Tennant (Goulburn Broken CMA)</w:t>
      </w:r>
    </w:p>
    <w:p w:rsidR="001003DD" w:rsidRPr="00D760A0" w:rsidRDefault="001003DD" w:rsidP="00D760A0">
      <w:pPr>
        <w:pStyle w:val="Body"/>
      </w:pPr>
      <w:r w:rsidRPr="00D760A0">
        <w:t>Greg Peters (Riverness)</w:t>
      </w:r>
    </w:p>
    <w:p w:rsidR="001003DD" w:rsidRPr="00D760A0" w:rsidRDefault="001003DD" w:rsidP="00D760A0">
      <w:pPr>
        <w:pStyle w:val="Body"/>
      </w:pPr>
      <w:r w:rsidRPr="00D760A0">
        <w:t>Shelley Heron (KBR)</w:t>
      </w:r>
    </w:p>
    <w:p w:rsidR="001003DD" w:rsidRPr="00D760A0" w:rsidRDefault="001003DD" w:rsidP="00D760A0">
      <w:pPr>
        <w:pStyle w:val="Body"/>
      </w:pPr>
      <w:r w:rsidRPr="00D760A0">
        <w:t>Tim Doeg (Consultant)</w:t>
      </w:r>
    </w:p>
    <w:p w:rsidR="001003DD" w:rsidRPr="00D760A0" w:rsidRDefault="001003DD" w:rsidP="00D760A0">
      <w:pPr>
        <w:pStyle w:val="Body"/>
      </w:pPr>
      <w:r w:rsidRPr="00D760A0">
        <w:t>Leon Metzeling (EPA Victoria)</w:t>
      </w:r>
    </w:p>
    <w:p w:rsidR="001003DD" w:rsidRPr="00D760A0" w:rsidRDefault="001003DD" w:rsidP="00D760A0">
      <w:pPr>
        <w:pStyle w:val="Body"/>
      </w:pPr>
      <w:r w:rsidRPr="00D760A0">
        <w:t>Stephen Saddlier (DSE, ARI)</w:t>
      </w:r>
    </w:p>
    <w:p w:rsidR="001003DD" w:rsidRPr="00D760A0" w:rsidRDefault="001003DD" w:rsidP="00D760A0">
      <w:pPr>
        <w:pStyle w:val="Body"/>
      </w:pPr>
      <w:r w:rsidRPr="00D760A0">
        <w:t>Pat Feehan (Goulburn Broken CMA)</w:t>
      </w:r>
    </w:p>
    <w:p w:rsidR="001003DD" w:rsidRPr="00D760A0" w:rsidRDefault="001003DD" w:rsidP="00D760A0">
      <w:pPr>
        <w:pStyle w:val="Body"/>
      </w:pPr>
      <w:r w:rsidRPr="00D760A0">
        <w:t>Phil Slessar (North Central CMA)</w:t>
      </w:r>
    </w:p>
    <w:p w:rsidR="001003DD" w:rsidRPr="00D760A0" w:rsidRDefault="001003DD" w:rsidP="00D760A0">
      <w:pPr>
        <w:pStyle w:val="Body"/>
      </w:pPr>
      <w:r w:rsidRPr="00D760A0">
        <w:t>Patrick Lea (University of Melbourne, eWater)</w:t>
      </w:r>
    </w:p>
    <w:p w:rsidR="001003DD" w:rsidRPr="00D760A0" w:rsidRDefault="001003DD" w:rsidP="00FB21B7">
      <w:pPr>
        <w:pStyle w:val="ListParagraph"/>
        <w:spacing w:before="0" w:after="60"/>
        <w:ind w:left="0"/>
        <w:rPr>
          <w:rFonts w:asciiTheme="minorHAnsi" w:hAnsiTheme="minorHAnsi"/>
        </w:rPr>
      </w:pPr>
    </w:p>
    <w:p w:rsidR="001003DD" w:rsidRPr="00D760A0" w:rsidRDefault="001003DD" w:rsidP="00FB21B7">
      <w:pPr>
        <w:pStyle w:val="ListParagraph"/>
        <w:spacing w:before="0" w:after="60"/>
        <w:ind w:left="0"/>
        <w:rPr>
          <w:rFonts w:asciiTheme="minorHAnsi" w:hAnsiTheme="minorHAnsi"/>
        </w:rPr>
        <w:sectPr w:rsidR="001003DD" w:rsidRPr="00D760A0" w:rsidSect="001003DD">
          <w:type w:val="continuous"/>
          <w:pgSz w:w="11906" w:h="16838"/>
          <w:pgMar w:top="1440" w:right="1440" w:bottom="1440" w:left="1440" w:header="708" w:footer="708" w:gutter="0"/>
          <w:cols w:num="2" w:space="708"/>
          <w:docGrid w:linePitch="360"/>
        </w:sectPr>
      </w:pPr>
    </w:p>
    <w:p w:rsidR="001003DD" w:rsidRPr="00D760A0" w:rsidRDefault="001003DD" w:rsidP="00FB21B7">
      <w:pPr>
        <w:pStyle w:val="ListParagraph"/>
        <w:spacing w:before="0" w:after="60"/>
        <w:ind w:left="0"/>
        <w:rPr>
          <w:rFonts w:asciiTheme="minorHAnsi" w:hAnsiTheme="minorHAnsi"/>
        </w:rPr>
      </w:pPr>
    </w:p>
    <w:p w:rsidR="001003DD" w:rsidRPr="00D760A0" w:rsidRDefault="001003DD" w:rsidP="00FB21B7">
      <w:pPr>
        <w:pStyle w:val="ListParagraph"/>
        <w:spacing w:before="0" w:after="60"/>
        <w:ind w:left="0"/>
        <w:rPr>
          <w:rFonts w:asciiTheme="minorHAnsi" w:hAnsiTheme="minorHAnsi"/>
        </w:rPr>
      </w:pPr>
      <w:r w:rsidRPr="00D760A0">
        <w:rPr>
          <w:rFonts w:asciiTheme="minorHAnsi" w:hAnsiTheme="minorHAnsi"/>
          <w:b/>
        </w:rPr>
        <w:t>Workshop 3 - Risk Assessment Process (</w:t>
      </w:r>
      <w:r w:rsidRPr="00D760A0">
        <w:rPr>
          <w:rFonts w:asciiTheme="minorHAnsi" w:eastAsia="Times New Roman" w:hAnsiTheme="minorHAnsi"/>
          <w:b/>
          <w:color w:val="330000"/>
          <w:lang w:eastAsia="en-US"/>
        </w:rPr>
        <w:t>1</w:t>
      </w:r>
      <w:r w:rsidRPr="00D760A0">
        <w:rPr>
          <w:rFonts w:asciiTheme="minorHAnsi" w:eastAsia="Times New Roman" w:hAnsiTheme="minorHAnsi"/>
          <w:b/>
          <w:color w:val="330000"/>
          <w:vertAlign w:val="superscript"/>
          <w:lang w:eastAsia="en-US"/>
        </w:rPr>
        <w:t>st</w:t>
      </w:r>
      <w:r w:rsidRPr="00D760A0">
        <w:rPr>
          <w:rFonts w:asciiTheme="minorHAnsi" w:eastAsia="Times New Roman" w:hAnsiTheme="minorHAnsi"/>
          <w:b/>
          <w:color w:val="330000"/>
          <w:lang w:eastAsia="en-US"/>
        </w:rPr>
        <w:t xml:space="preserve"> August 2008)</w:t>
      </w:r>
    </w:p>
    <w:p w:rsidR="001003DD" w:rsidRPr="00D760A0" w:rsidRDefault="001003DD" w:rsidP="00FB21B7">
      <w:pPr>
        <w:pStyle w:val="ListParagraph"/>
        <w:spacing w:before="0" w:after="60"/>
        <w:ind w:left="0"/>
        <w:rPr>
          <w:rFonts w:asciiTheme="minorHAnsi" w:hAnsiTheme="minorHAnsi"/>
        </w:rPr>
        <w:sectPr w:rsidR="001003DD" w:rsidRPr="00D760A0" w:rsidSect="001003DD">
          <w:type w:val="continuous"/>
          <w:pgSz w:w="11906" w:h="16838"/>
          <w:pgMar w:top="1440" w:right="1440" w:bottom="1440" w:left="1440" w:header="708" w:footer="708" w:gutter="0"/>
          <w:cols w:space="708"/>
          <w:docGrid w:linePitch="360"/>
        </w:sectPr>
      </w:pPr>
    </w:p>
    <w:p w:rsidR="001003DD" w:rsidRPr="00D760A0" w:rsidRDefault="001003DD" w:rsidP="00D760A0">
      <w:pPr>
        <w:pStyle w:val="Body"/>
      </w:pPr>
      <w:r w:rsidRPr="00D760A0">
        <w:t>Sarina Loo (DSE, SWE&amp;ID)</w:t>
      </w:r>
    </w:p>
    <w:p w:rsidR="001003DD" w:rsidRPr="00D760A0" w:rsidRDefault="001003DD" w:rsidP="00D760A0">
      <w:pPr>
        <w:pStyle w:val="Body"/>
      </w:pPr>
      <w:r w:rsidRPr="00D760A0">
        <w:t>Janet Holmes (DSE, BES)</w:t>
      </w:r>
    </w:p>
    <w:p w:rsidR="001003DD" w:rsidRPr="00D760A0" w:rsidRDefault="001003DD" w:rsidP="00D760A0">
      <w:pPr>
        <w:pStyle w:val="Body"/>
      </w:pPr>
      <w:r w:rsidRPr="00D760A0">
        <w:t>Belinda Wong (DSE, Organisational Risk)</w:t>
      </w:r>
    </w:p>
    <w:p w:rsidR="001003DD" w:rsidRPr="00D760A0" w:rsidRDefault="001003DD" w:rsidP="00D760A0">
      <w:pPr>
        <w:pStyle w:val="Body"/>
      </w:pPr>
      <w:r w:rsidRPr="00D760A0">
        <w:t>Nick Bond (Monash University, eWater)</w:t>
      </w:r>
    </w:p>
    <w:p w:rsidR="001003DD" w:rsidRPr="00D760A0" w:rsidRDefault="001003DD" w:rsidP="00D760A0">
      <w:pPr>
        <w:pStyle w:val="Body"/>
      </w:pPr>
      <w:r w:rsidRPr="00D760A0">
        <w:t>Greg Peters (Riverness)</w:t>
      </w:r>
    </w:p>
    <w:p w:rsidR="001003DD" w:rsidRPr="00D760A0" w:rsidRDefault="001003DD" w:rsidP="00D760A0">
      <w:pPr>
        <w:pStyle w:val="Body"/>
      </w:pPr>
      <w:r w:rsidRPr="00D760A0">
        <w:t>Shelley Heron (KBR)</w:t>
      </w:r>
    </w:p>
    <w:p w:rsidR="001003DD" w:rsidRPr="00D760A0" w:rsidRDefault="001003DD" w:rsidP="00D760A0">
      <w:pPr>
        <w:pStyle w:val="Body"/>
      </w:pPr>
      <w:r w:rsidRPr="00D760A0">
        <w:t>Tim Doeg (Consultant)</w:t>
      </w:r>
    </w:p>
    <w:p w:rsidR="001003DD" w:rsidRPr="00D760A0" w:rsidRDefault="001003DD" w:rsidP="00D760A0">
      <w:pPr>
        <w:pStyle w:val="Body"/>
      </w:pPr>
      <w:r w:rsidRPr="00D760A0">
        <w:t>Anne-Maree Westbury (EPA Victoria)</w:t>
      </w:r>
    </w:p>
    <w:p w:rsidR="001003DD" w:rsidRPr="00D760A0" w:rsidRDefault="001003DD" w:rsidP="00D760A0">
      <w:pPr>
        <w:pStyle w:val="Body"/>
      </w:pPr>
      <w:r w:rsidRPr="00D760A0">
        <w:t>Patrick Lea (University of Melbourne, eWater)</w:t>
      </w:r>
    </w:p>
    <w:p w:rsidR="001003DD" w:rsidRPr="00D760A0" w:rsidRDefault="001003DD" w:rsidP="00FB21B7">
      <w:pPr>
        <w:pStyle w:val="ListParagraph"/>
        <w:spacing w:before="0" w:after="60"/>
        <w:ind w:left="0"/>
        <w:rPr>
          <w:rFonts w:asciiTheme="minorHAnsi" w:hAnsiTheme="minorHAnsi"/>
        </w:rPr>
      </w:pPr>
    </w:p>
    <w:p w:rsidR="001003DD" w:rsidRPr="00D760A0" w:rsidRDefault="001003DD" w:rsidP="00FB21B7">
      <w:pPr>
        <w:pStyle w:val="ListParagraph"/>
        <w:spacing w:before="0" w:after="60"/>
        <w:ind w:left="0"/>
        <w:rPr>
          <w:rFonts w:asciiTheme="minorHAnsi" w:hAnsiTheme="minorHAnsi"/>
        </w:rPr>
        <w:sectPr w:rsidR="001003DD" w:rsidRPr="00D760A0" w:rsidSect="001003DD">
          <w:type w:val="continuous"/>
          <w:pgSz w:w="11906" w:h="16838"/>
          <w:pgMar w:top="1440" w:right="1440" w:bottom="1440" w:left="1440" w:header="708" w:footer="708" w:gutter="0"/>
          <w:cols w:num="2" w:space="708"/>
          <w:docGrid w:linePitch="360"/>
        </w:sectPr>
      </w:pPr>
    </w:p>
    <w:p w:rsidR="001003DD" w:rsidRPr="00D760A0" w:rsidRDefault="001003DD" w:rsidP="00FB21B7">
      <w:pPr>
        <w:pStyle w:val="ListParagraph"/>
        <w:spacing w:before="0" w:after="60"/>
        <w:ind w:left="0"/>
        <w:rPr>
          <w:rFonts w:asciiTheme="minorHAnsi" w:hAnsiTheme="minorHAnsi"/>
        </w:rPr>
      </w:pPr>
    </w:p>
    <w:p w:rsidR="001003DD" w:rsidRPr="00D760A0" w:rsidRDefault="001003DD" w:rsidP="00FB21B7">
      <w:pPr>
        <w:pStyle w:val="ListParagraph"/>
        <w:spacing w:before="0" w:after="60"/>
        <w:ind w:left="0"/>
        <w:rPr>
          <w:rFonts w:asciiTheme="minorHAnsi" w:hAnsiTheme="minorHAnsi"/>
        </w:rPr>
      </w:pPr>
      <w:r w:rsidRPr="00D760A0">
        <w:rPr>
          <w:rFonts w:asciiTheme="minorHAnsi" w:hAnsiTheme="minorHAnsi"/>
          <w:b/>
        </w:rPr>
        <w:t>Workshop 4 - Environmental Values and Threats for Wetlands (4</w:t>
      </w:r>
      <w:r w:rsidRPr="00D760A0">
        <w:rPr>
          <w:rFonts w:asciiTheme="minorHAnsi" w:hAnsiTheme="minorHAnsi"/>
          <w:b/>
          <w:vertAlign w:val="superscript"/>
        </w:rPr>
        <w:t>th</w:t>
      </w:r>
      <w:r w:rsidRPr="00D760A0">
        <w:rPr>
          <w:rFonts w:asciiTheme="minorHAnsi" w:hAnsiTheme="minorHAnsi"/>
          <w:b/>
        </w:rPr>
        <w:t xml:space="preserve"> September 2008)</w:t>
      </w:r>
    </w:p>
    <w:p w:rsidR="001003DD" w:rsidRPr="00D760A0" w:rsidRDefault="001003DD" w:rsidP="00FB21B7">
      <w:pPr>
        <w:pStyle w:val="ListParagraph"/>
        <w:spacing w:before="0" w:after="60"/>
        <w:ind w:left="0"/>
        <w:rPr>
          <w:rFonts w:asciiTheme="minorHAnsi" w:hAnsiTheme="minorHAnsi"/>
        </w:rPr>
        <w:sectPr w:rsidR="001003DD" w:rsidRPr="00D760A0" w:rsidSect="001003DD">
          <w:type w:val="continuous"/>
          <w:pgSz w:w="11906" w:h="16838"/>
          <w:pgMar w:top="1440" w:right="1440" w:bottom="1440" w:left="1440" w:header="708" w:footer="708" w:gutter="0"/>
          <w:cols w:space="708"/>
          <w:docGrid w:linePitch="360"/>
        </w:sectPr>
      </w:pPr>
    </w:p>
    <w:p w:rsidR="001003DD" w:rsidRPr="00D760A0" w:rsidRDefault="001003DD" w:rsidP="00D760A0">
      <w:pPr>
        <w:pStyle w:val="Body"/>
      </w:pPr>
      <w:r w:rsidRPr="00D760A0">
        <w:t>Ian Rutherfurd (DSE, SWE&amp;ID)</w:t>
      </w:r>
    </w:p>
    <w:p w:rsidR="001003DD" w:rsidRPr="00D760A0" w:rsidRDefault="001003DD" w:rsidP="00D760A0">
      <w:pPr>
        <w:pStyle w:val="Body"/>
      </w:pPr>
      <w:r w:rsidRPr="00D760A0">
        <w:t>Sarina Loo (DSE, SWE&amp;ID)</w:t>
      </w:r>
    </w:p>
    <w:p w:rsidR="001003DD" w:rsidRPr="00D760A0" w:rsidRDefault="001003DD" w:rsidP="00D760A0">
      <w:pPr>
        <w:pStyle w:val="Body"/>
      </w:pPr>
      <w:r w:rsidRPr="00D760A0">
        <w:t>Janet Holmes (DSE, BES)</w:t>
      </w:r>
    </w:p>
    <w:p w:rsidR="001003DD" w:rsidRPr="00D760A0" w:rsidRDefault="001003DD" w:rsidP="00D760A0">
      <w:pPr>
        <w:pStyle w:val="Body"/>
      </w:pPr>
      <w:r w:rsidRPr="00D760A0">
        <w:t>Andrea Joyce (DSE, North West)</w:t>
      </w:r>
    </w:p>
    <w:p w:rsidR="001003DD" w:rsidRPr="00D760A0" w:rsidRDefault="001003DD" w:rsidP="00D760A0">
      <w:pPr>
        <w:pStyle w:val="Body"/>
      </w:pPr>
      <w:r w:rsidRPr="00D760A0">
        <w:t>Phil Papas (DSE, ARI)</w:t>
      </w:r>
    </w:p>
    <w:p w:rsidR="001003DD" w:rsidRPr="00D760A0" w:rsidRDefault="001003DD" w:rsidP="00D760A0">
      <w:pPr>
        <w:pStyle w:val="Body"/>
      </w:pPr>
      <w:r w:rsidRPr="00D760A0">
        <w:t>Michael Smith (DSE, ARI)</w:t>
      </w:r>
    </w:p>
    <w:p w:rsidR="001003DD" w:rsidRPr="00D760A0" w:rsidRDefault="001003DD" w:rsidP="00D760A0">
      <w:pPr>
        <w:pStyle w:val="Body"/>
      </w:pPr>
      <w:r w:rsidRPr="00D760A0">
        <w:t>Yvette Baker (DSE, BES)</w:t>
      </w:r>
    </w:p>
    <w:p w:rsidR="001003DD" w:rsidRPr="00D760A0" w:rsidRDefault="001003DD" w:rsidP="00D760A0">
      <w:pPr>
        <w:pStyle w:val="Body"/>
      </w:pPr>
      <w:r w:rsidRPr="00D760A0">
        <w:t>Greg Peters (Riverness)</w:t>
      </w:r>
    </w:p>
    <w:p w:rsidR="001003DD" w:rsidRPr="00D760A0" w:rsidRDefault="001003DD" w:rsidP="00D760A0">
      <w:pPr>
        <w:pStyle w:val="Body"/>
      </w:pPr>
      <w:r w:rsidRPr="00D760A0">
        <w:t>Shelley Heron (KBR)</w:t>
      </w:r>
    </w:p>
    <w:p w:rsidR="001003DD" w:rsidRPr="00D760A0" w:rsidRDefault="001003DD" w:rsidP="00D760A0">
      <w:pPr>
        <w:pStyle w:val="Body"/>
      </w:pPr>
      <w:r w:rsidRPr="00D760A0">
        <w:t>Michelle Dickson (West Gippsland CMA)</w:t>
      </w:r>
    </w:p>
    <w:p w:rsidR="001003DD" w:rsidRPr="00D760A0" w:rsidRDefault="001003DD" w:rsidP="00D760A0">
      <w:pPr>
        <w:pStyle w:val="Body"/>
      </w:pPr>
      <w:r w:rsidRPr="00D760A0">
        <w:t>Donna Smithyman (Corangamite CMA)</w:t>
      </w:r>
    </w:p>
    <w:p w:rsidR="001003DD" w:rsidRPr="00D760A0" w:rsidRDefault="001003DD" w:rsidP="00D760A0">
      <w:pPr>
        <w:pStyle w:val="Body"/>
      </w:pPr>
      <w:r w:rsidRPr="00D760A0">
        <w:t>Simon Casanelia (Goulburn Broken CMA)</w:t>
      </w:r>
    </w:p>
    <w:p w:rsidR="001003DD" w:rsidRPr="00D760A0" w:rsidRDefault="001003DD" w:rsidP="00D760A0">
      <w:pPr>
        <w:pStyle w:val="Body"/>
      </w:pPr>
      <w:r w:rsidRPr="00D760A0">
        <w:t>Will Steele (Melbourne Water)</w:t>
      </w:r>
    </w:p>
    <w:p w:rsidR="001003DD" w:rsidRPr="00D760A0" w:rsidRDefault="001003DD" w:rsidP="00D760A0">
      <w:pPr>
        <w:pStyle w:val="Body"/>
      </w:pPr>
      <w:r w:rsidRPr="00D760A0">
        <w:t>Emer Campbell (North Central CMA)</w:t>
      </w:r>
    </w:p>
    <w:p w:rsidR="001003DD" w:rsidRPr="00D760A0" w:rsidRDefault="001003DD" w:rsidP="00D760A0">
      <w:pPr>
        <w:pStyle w:val="Body"/>
      </w:pPr>
      <w:r w:rsidRPr="00D760A0">
        <w:t>Rhonda Butcher (Water’s Edge)</w:t>
      </w:r>
    </w:p>
    <w:p w:rsidR="001003DD" w:rsidRPr="00D760A0" w:rsidRDefault="001003DD" w:rsidP="00D760A0">
      <w:pPr>
        <w:pStyle w:val="Body"/>
      </w:pPr>
      <w:r w:rsidRPr="00D760A0">
        <w:t>Paul Boon (Victoria University)</w:t>
      </w:r>
    </w:p>
    <w:p w:rsidR="001003DD" w:rsidRPr="00D760A0" w:rsidRDefault="001003DD" w:rsidP="00D760A0">
      <w:pPr>
        <w:pStyle w:val="Body"/>
      </w:pPr>
    </w:p>
    <w:p w:rsidR="001003DD" w:rsidRPr="00D760A0" w:rsidRDefault="001003DD" w:rsidP="001003DD">
      <w:pPr>
        <w:pStyle w:val="ListParagraph"/>
        <w:ind w:left="0"/>
        <w:rPr>
          <w:rFonts w:asciiTheme="minorHAnsi" w:hAnsiTheme="minorHAnsi"/>
        </w:rPr>
        <w:sectPr w:rsidR="001003DD" w:rsidRPr="00D760A0" w:rsidSect="001003DD">
          <w:type w:val="continuous"/>
          <w:pgSz w:w="11906" w:h="16838"/>
          <w:pgMar w:top="1440" w:right="1440" w:bottom="1440" w:left="1440" w:header="708" w:footer="708" w:gutter="0"/>
          <w:cols w:num="2" w:space="708"/>
          <w:docGrid w:linePitch="360"/>
        </w:sectPr>
      </w:pPr>
    </w:p>
    <w:p w:rsidR="00806A87" w:rsidRPr="00D760A0" w:rsidRDefault="00806A87" w:rsidP="00806A87">
      <w:pPr>
        <w:pStyle w:val="ListParagraph"/>
        <w:ind w:left="0"/>
        <w:rPr>
          <w:rFonts w:asciiTheme="minorHAnsi" w:hAnsiTheme="minorHAnsi"/>
        </w:rPr>
      </w:pPr>
      <w:r w:rsidRPr="00D760A0">
        <w:rPr>
          <w:rFonts w:asciiTheme="minorHAnsi" w:hAnsiTheme="minorHAnsi"/>
          <w:b/>
        </w:rPr>
        <w:t>Workshop 5 - Social Values (30</w:t>
      </w:r>
      <w:r w:rsidRPr="00D760A0">
        <w:rPr>
          <w:rFonts w:asciiTheme="minorHAnsi" w:hAnsiTheme="minorHAnsi"/>
          <w:b/>
          <w:vertAlign w:val="superscript"/>
        </w:rPr>
        <w:t>th</w:t>
      </w:r>
      <w:r w:rsidRPr="00D760A0">
        <w:rPr>
          <w:rFonts w:asciiTheme="minorHAnsi" w:hAnsiTheme="minorHAnsi"/>
          <w:b/>
        </w:rPr>
        <w:t xml:space="preserve"> September 2008)</w:t>
      </w:r>
    </w:p>
    <w:p w:rsidR="00806A87" w:rsidRPr="00D760A0" w:rsidRDefault="00806A87" w:rsidP="00806A87">
      <w:pPr>
        <w:pStyle w:val="ListParagraph"/>
        <w:ind w:left="0"/>
        <w:rPr>
          <w:rFonts w:asciiTheme="minorHAnsi" w:hAnsiTheme="minorHAnsi"/>
        </w:rPr>
        <w:sectPr w:rsidR="00806A87" w:rsidRPr="00D760A0" w:rsidSect="00806A87">
          <w:type w:val="continuous"/>
          <w:pgSz w:w="11906" w:h="16838"/>
          <w:pgMar w:top="1440" w:right="1440" w:bottom="1440" w:left="1440" w:header="708" w:footer="708" w:gutter="0"/>
          <w:cols w:space="708"/>
          <w:docGrid w:linePitch="360"/>
        </w:sectPr>
      </w:pPr>
    </w:p>
    <w:p w:rsidR="00806A87" w:rsidRPr="00D760A0" w:rsidRDefault="00806A87" w:rsidP="00806A87">
      <w:pPr>
        <w:pStyle w:val="Body"/>
      </w:pPr>
      <w:r w:rsidRPr="00D760A0">
        <w:t>Ian Rutherfurd (DSE, SWE&amp;ID)</w:t>
      </w:r>
    </w:p>
    <w:p w:rsidR="00806A87" w:rsidRPr="00D760A0" w:rsidRDefault="00806A87" w:rsidP="00806A87">
      <w:pPr>
        <w:pStyle w:val="Body"/>
      </w:pPr>
      <w:r w:rsidRPr="00D760A0">
        <w:t>Sarina Loo (DSE, SWE&amp;ID)</w:t>
      </w:r>
    </w:p>
    <w:p w:rsidR="00806A87" w:rsidRPr="00D760A0" w:rsidRDefault="00806A87" w:rsidP="00806A87">
      <w:pPr>
        <w:pStyle w:val="Body"/>
      </w:pPr>
      <w:r w:rsidRPr="00D760A0">
        <w:t>Michelle Dickson (West Gippsland CMA)</w:t>
      </w:r>
    </w:p>
    <w:p w:rsidR="00806A87" w:rsidRPr="00D760A0" w:rsidRDefault="00806A87" w:rsidP="00806A87">
      <w:pPr>
        <w:pStyle w:val="Body"/>
      </w:pPr>
      <w:r w:rsidRPr="00D760A0">
        <w:t>Victoria Penko (DSE, SWE&amp;ID)</w:t>
      </w:r>
    </w:p>
    <w:p w:rsidR="00806A87" w:rsidRPr="00D760A0" w:rsidRDefault="00806A87" w:rsidP="00806A87">
      <w:pPr>
        <w:pStyle w:val="Body"/>
      </w:pPr>
      <w:r w:rsidRPr="00D760A0">
        <w:t>Greg Bain (Melbourne Water)</w:t>
      </w:r>
    </w:p>
    <w:p w:rsidR="00806A87" w:rsidRPr="00D760A0" w:rsidRDefault="00806A87" w:rsidP="00806A87">
      <w:pPr>
        <w:pStyle w:val="Body"/>
      </w:pPr>
      <w:r w:rsidRPr="00D760A0">
        <w:t>John Cary (Victoria University)</w:t>
      </w:r>
    </w:p>
    <w:p w:rsidR="00806A87" w:rsidRPr="00D760A0" w:rsidRDefault="00806A87" w:rsidP="00806A87">
      <w:pPr>
        <w:pStyle w:val="Body"/>
      </w:pPr>
      <w:r w:rsidRPr="00D760A0">
        <w:t>Jane Ryan (DSE, SWE&amp;ID)</w:t>
      </w:r>
    </w:p>
    <w:p w:rsidR="00806A87" w:rsidRPr="00D760A0" w:rsidRDefault="00806A87" w:rsidP="00806A87">
      <w:pPr>
        <w:pStyle w:val="Body"/>
      </w:pPr>
      <w:r w:rsidRPr="00D760A0">
        <w:t>Casey Damen (Goulburn Broken CMA)</w:t>
      </w:r>
    </w:p>
    <w:p w:rsidR="00806A87" w:rsidRPr="00D760A0" w:rsidRDefault="00806A87" w:rsidP="00806A87">
      <w:pPr>
        <w:pStyle w:val="Body"/>
        <w:rPr>
          <w:bCs/>
          <w:iCs/>
        </w:rPr>
      </w:pPr>
      <w:r w:rsidRPr="00D760A0">
        <w:t>Greg Peters (Riverness)</w:t>
      </w:r>
    </w:p>
    <w:p w:rsidR="00806A87" w:rsidRPr="00D760A0" w:rsidRDefault="00806A87" w:rsidP="00806A87">
      <w:pPr>
        <w:pStyle w:val="ListParagraph"/>
        <w:ind w:left="0"/>
        <w:rPr>
          <w:rFonts w:asciiTheme="minorHAnsi" w:hAnsiTheme="minorHAnsi"/>
        </w:rPr>
      </w:pPr>
    </w:p>
    <w:p w:rsidR="00806A87" w:rsidRPr="00D760A0" w:rsidRDefault="00806A87" w:rsidP="00806A87">
      <w:pPr>
        <w:pStyle w:val="ListParagraph"/>
        <w:ind w:left="0"/>
        <w:rPr>
          <w:rFonts w:asciiTheme="minorHAnsi" w:hAnsiTheme="minorHAnsi"/>
        </w:rPr>
        <w:sectPr w:rsidR="00806A87" w:rsidRPr="00D760A0" w:rsidSect="001003DD">
          <w:type w:val="continuous"/>
          <w:pgSz w:w="11906" w:h="16838"/>
          <w:pgMar w:top="1440" w:right="1440" w:bottom="1440" w:left="1440" w:header="708" w:footer="708" w:gutter="0"/>
          <w:cols w:num="2" w:space="708"/>
          <w:docGrid w:linePitch="360"/>
        </w:sectPr>
      </w:pPr>
    </w:p>
    <w:p w:rsidR="00806A87" w:rsidRPr="00D760A0" w:rsidRDefault="00806A87" w:rsidP="00806A87">
      <w:pPr>
        <w:pStyle w:val="ListParagraph"/>
        <w:ind w:left="0"/>
        <w:rPr>
          <w:rFonts w:asciiTheme="minorHAnsi" w:hAnsiTheme="minorHAnsi"/>
        </w:rPr>
      </w:pPr>
    </w:p>
    <w:p w:rsidR="00806A87" w:rsidRPr="00D760A0" w:rsidRDefault="00806A87" w:rsidP="00806A87">
      <w:pPr>
        <w:pStyle w:val="ListParagraph"/>
        <w:ind w:left="0"/>
        <w:rPr>
          <w:rFonts w:asciiTheme="minorHAnsi" w:hAnsiTheme="minorHAnsi"/>
        </w:rPr>
      </w:pPr>
      <w:r w:rsidRPr="00D760A0">
        <w:rPr>
          <w:rFonts w:asciiTheme="minorHAnsi" w:hAnsiTheme="minorHAnsi"/>
          <w:b/>
        </w:rPr>
        <w:t>Workshop 6 - Economic Values (1</w:t>
      </w:r>
      <w:r w:rsidRPr="00D760A0">
        <w:rPr>
          <w:rFonts w:asciiTheme="minorHAnsi" w:hAnsiTheme="minorHAnsi"/>
          <w:b/>
          <w:vertAlign w:val="superscript"/>
        </w:rPr>
        <w:t>st</w:t>
      </w:r>
      <w:r w:rsidRPr="00D760A0">
        <w:rPr>
          <w:rFonts w:asciiTheme="minorHAnsi" w:hAnsiTheme="minorHAnsi"/>
          <w:b/>
        </w:rPr>
        <w:t xml:space="preserve"> October 2008)</w:t>
      </w:r>
    </w:p>
    <w:p w:rsidR="00806A87" w:rsidRPr="00D760A0" w:rsidRDefault="00806A87" w:rsidP="00806A87">
      <w:pPr>
        <w:pStyle w:val="ListParagraph"/>
        <w:ind w:left="0"/>
        <w:rPr>
          <w:rFonts w:asciiTheme="minorHAnsi" w:hAnsiTheme="minorHAnsi"/>
        </w:rPr>
        <w:sectPr w:rsidR="00806A87" w:rsidRPr="00D760A0" w:rsidSect="001003DD">
          <w:type w:val="continuous"/>
          <w:pgSz w:w="11906" w:h="16838"/>
          <w:pgMar w:top="1440" w:right="1440" w:bottom="1440" w:left="1440" w:header="708" w:footer="708" w:gutter="0"/>
          <w:cols w:space="708"/>
          <w:docGrid w:linePitch="360"/>
        </w:sectPr>
      </w:pPr>
    </w:p>
    <w:p w:rsidR="00806A87" w:rsidRPr="00D760A0" w:rsidRDefault="00806A87" w:rsidP="00806A87">
      <w:pPr>
        <w:pStyle w:val="Body"/>
      </w:pPr>
      <w:r w:rsidRPr="00D760A0">
        <w:t>Ian Rutherfurd (DSE, SWE&amp;ID)</w:t>
      </w:r>
    </w:p>
    <w:p w:rsidR="00806A87" w:rsidRPr="00D760A0" w:rsidRDefault="00806A87" w:rsidP="00806A87">
      <w:pPr>
        <w:pStyle w:val="Body"/>
      </w:pPr>
      <w:r w:rsidRPr="00D760A0">
        <w:t>Sarina Loo (DSE, SWE&amp;ID)</w:t>
      </w:r>
    </w:p>
    <w:p w:rsidR="00806A87" w:rsidRPr="00D760A0" w:rsidRDefault="00806A87" w:rsidP="00806A87">
      <w:pPr>
        <w:pStyle w:val="Body"/>
      </w:pPr>
      <w:r w:rsidRPr="00D760A0">
        <w:t>Janet Holmes (DSE, BES)</w:t>
      </w:r>
    </w:p>
    <w:p w:rsidR="00806A87" w:rsidRPr="00D760A0" w:rsidRDefault="00806A87" w:rsidP="00806A87">
      <w:pPr>
        <w:pStyle w:val="Body"/>
      </w:pPr>
      <w:r w:rsidRPr="00D760A0">
        <w:t>Claire Edwards (DSE, EEU)</w:t>
      </w:r>
    </w:p>
    <w:p w:rsidR="00806A87" w:rsidRPr="00D760A0" w:rsidRDefault="00806A87" w:rsidP="00806A87">
      <w:pPr>
        <w:pStyle w:val="Body"/>
      </w:pPr>
      <w:r w:rsidRPr="00D760A0">
        <w:t>Ingrid Burford (DSE, EEU)</w:t>
      </w:r>
    </w:p>
    <w:p w:rsidR="00806A87" w:rsidRPr="00D760A0" w:rsidRDefault="00806A87" w:rsidP="00806A87">
      <w:pPr>
        <w:pStyle w:val="Body"/>
      </w:pPr>
      <w:r w:rsidRPr="00D760A0">
        <w:t>Deb Brown (DSE, WES)</w:t>
      </w:r>
    </w:p>
    <w:p w:rsidR="00806A87" w:rsidRPr="00D760A0" w:rsidRDefault="00806A87" w:rsidP="00806A87">
      <w:pPr>
        <w:pStyle w:val="Body"/>
      </w:pPr>
      <w:r w:rsidRPr="00D760A0">
        <w:t>Helen Campbell (Melbourne Water)</w:t>
      </w:r>
    </w:p>
    <w:p w:rsidR="00806A87" w:rsidRPr="00D760A0" w:rsidRDefault="00806A87" w:rsidP="00806A87">
      <w:pPr>
        <w:pStyle w:val="Body"/>
      </w:pPr>
      <w:r w:rsidRPr="00D760A0">
        <w:t>Greg Peters (Riverness)</w:t>
      </w:r>
    </w:p>
    <w:p w:rsidR="00806A87" w:rsidRPr="00D760A0" w:rsidRDefault="00806A87" w:rsidP="00806A87">
      <w:pPr>
        <w:pStyle w:val="ListParagraph"/>
        <w:ind w:left="0"/>
        <w:rPr>
          <w:rFonts w:asciiTheme="minorHAnsi" w:hAnsiTheme="minorHAnsi"/>
        </w:rPr>
        <w:sectPr w:rsidR="00806A87" w:rsidRPr="00D760A0" w:rsidSect="001003DD">
          <w:type w:val="continuous"/>
          <w:pgSz w:w="11906" w:h="16838"/>
          <w:pgMar w:top="1440" w:right="1440" w:bottom="1440" w:left="1440" w:header="708" w:footer="708" w:gutter="0"/>
          <w:cols w:num="2" w:space="708"/>
          <w:docGrid w:linePitch="360"/>
        </w:sectPr>
      </w:pPr>
    </w:p>
    <w:p w:rsidR="00806A87" w:rsidRPr="00D760A0" w:rsidRDefault="00806A87" w:rsidP="00806A87">
      <w:pPr>
        <w:pStyle w:val="ListParagraph"/>
        <w:ind w:left="0"/>
        <w:rPr>
          <w:rFonts w:asciiTheme="minorHAnsi" w:hAnsiTheme="minorHAnsi"/>
        </w:rPr>
      </w:pPr>
    </w:p>
    <w:p w:rsidR="00806A87" w:rsidRPr="00D760A0" w:rsidRDefault="00806A87" w:rsidP="00806A87">
      <w:pPr>
        <w:pStyle w:val="ListParagraph"/>
        <w:ind w:left="0"/>
        <w:rPr>
          <w:rFonts w:asciiTheme="minorHAnsi" w:hAnsiTheme="minorHAnsi"/>
        </w:rPr>
      </w:pPr>
      <w:r w:rsidRPr="00D760A0">
        <w:rPr>
          <w:rFonts w:asciiTheme="minorHAnsi" w:hAnsiTheme="minorHAnsi"/>
          <w:b/>
        </w:rPr>
        <w:t>Workshop 7 - Environmental Values and Threats for Estuaries (13</w:t>
      </w:r>
      <w:r w:rsidRPr="00D760A0">
        <w:rPr>
          <w:rFonts w:asciiTheme="minorHAnsi" w:hAnsiTheme="minorHAnsi"/>
          <w:b/>
          <w:vertAlign w:val="superscript"/>
        </w:rPr>
        <w:t>th</w:t>
      </w:r>
      <w:r w:rsidRPr="00D760A0">
        <w:rPr>
          <w:rFonts w:asciiTheme="minorHAnsi" w:hAnsiTheme="minorHAnsi"/>
          <w:b/>
        </w:rPr>
        <w:t xml:space="preserve"> November 2008)</w:t>
      </w:r>
    </w:p>
    <w:p w:rsidR="00806A87" w:rsidRPr="00D760A0" w:rsidRDefault="00806A87" w:rsidP="00806A87">
      <w:pPr>
        <w:pStyle w:val="ListParagraph"/>
        <w:ind w:left="0"/>
        <w:rPr>
          <w:rFonts w:asciiTheme="minorHAnsi" w:hAnsiTheme="minorHAnsi"/>
        </w:rPr>
        <w:sectPr w:rsidR="00806A87" w:rsidRPr="00D760A0" w:rsidSect="001003DD">
          <w:type w:val="continuous"/>
          <w:pgSz w:w="11906" w:h="16838"/>
          <w:pgMar w:top="1440" w:right="1440" w:bottom="1440" w:left="1440" w:header="708" w:footer="708" w:gutter="0"/>
          <w:cols w:space="708"/>
          <w:docGrid w:linePitch="360"/>
        </w:sectPr>
      </w:pPr>
    </w:p>
    <w:p w:rsidR="00806A87" w:rsidRPr="00D760A0" w:rsidRDefault="00806A87" w:rsidP="00806A87">
      <w:pPr>
        <w:pStyle w:val="Body"/>
      </w:pPr>
      <w:r w:rsidRPr="00D760A0">
        <w:t>Sarina Loo (DSE, SWE&amp;ID)</w:t>
      </w:r>
    </w:p>
    <w:p w:rsidR="00806A87" w:rsidRPr="00D760A0" w:rsidRDefault="00806A87" w:rsidP="00806A87">
      <w:pPr>
        <w:pStyle w:val="Body"/>
      </w:pPr>
      <w:r w:rsidRPr="00D760A0">
        <w:t>Janet Holmes (DSE, BES)</w:t>
      </w:r>
    </w:p>
    <w:p w:rsidR="00806A87" w:rsidRPr="00D760A0" w:rsidRDefault="00806A87" w:rsidP="00806A87">
      <w:pPr>
        <w:pStyle w:val="Body"/>
      </w:pPr>
      <w:r w:rsidRPr="00D760A0">
        <w:t>Paul Wilson (DSE, SWE&amp;ID)</w:t>
      </w:r>
    </w:p>
    <w:p w:rsidR="00806A87" w:rsidRPr="00D760A0" w:rsidRDefault="00806A87" w:rsidP="00806A87">
      <w:pPr>
        <w:pStyle w:val="Body"/>
      </w:pPr>
      <w:r w:rsidRPr="00D760A0">
        <w:t>Jeremy Hindell (DSE, ARI)</w:t>
      </w:r>
    </w:p>
    <w:p w:rsidR="00806A87" w:rsidRPr="00D760A0" w:rsidRDefault="00806A87" w:rsidP="00806A87">
      <w:pPr>
        <w:pStyle w:val="Body"/>
      </w:pPr>
      <w:r w:rsidRPr="00D760A0">
        <w:t>Adam Pope (Deakin University)</w:t>
      </w:r>
    </w:p>
    <w:p w:rsidR="00806A87" w:rsidRPr="00D760A0" w:rsidRDefault="00806A87" w:rsidP="00806A87">
      <w:pPr>
        <w:pStyle w:val="Body"/>
      </w:pPr>
      <w:r w:rsidRPr="00D760A0">
        <w:t>David Tiller (Karoo Consulting)</w:t>
      </w:r>
    </w:p>
    <w:p w:rsidR="00806A87" w:rsidRPr="00D760A0" w:rsidRDefault="00806A87" w:rsidP="00806A87">
      <w:pPr>
        <w:pStyle w:val="Body"/>
      </w:pPr>
      <w:r w:rsidRPr="00D760A0">
        <w:t>Simone Wilkie (Corangamite CMA)</w:t>
      </w:r>
    </w:p>
    <w:p w:rsidR="00806A87" w:rsidRPr="00D760A0" w:rsidRDefault="00806A87" w:rsidP="00806A87">
      <w:pPr>
        <w:pStyle w:val="Body"/>
      </w:pPr>
      <w:r w:rsidRPr="00D760A0">
        <w:t>Michelle Dickson (West Gippsland CMA)</w:t>
      </w:r>
    </w:p>
    <w:p w:rsidR="00806A87" w:rsidRPr="00D760A0" w:rsidRDefault="00806A87" w:rsidP="00806A87">
      <w:pPr>
        <w:pStyle w:val="Body"/>
      </w:pPr>
      <w:r w:rsidRPr="00D760A0">
        <w:t>Anne Casey (Melbourne Water)</w:t>
      </w:r>
    </w:p>
    <w:p w:rsidR="00806A87" w:rsidRPr="00D760A0" w:rsidRDefault="00806A87" w:rsidP="00806A87">
      <w:pPr>
        <w:pStyle w:val="Body"/>
      </w:pPr>
      <w:r w:rsidRPr="00D760A0">
        <w:t>Chris Barry (Gippsland Coastal Board)</w:t>
      </w:r>
    </w:p>
    <w:p w:rsidR="00806A87" w:rsidRPr="00D760A0" w:rsidRDefault="00806A87" w:rsidP="00806A87">
      <w:pPr>
        <w:pStyle w:val="Body"/>
      </w:pPr>
      <w:r w:rsidRPr="00D760A0">
        <w:t>Nina Bate (EPA Victoria)</w:t>
      </w:r>
    </w:p>
    <w:p w:rsidR="00806A87" w:rsidRPr="00D760A0" w:rsidRDefault="00806A87" w:rsidP="00806A87">
      <w:pPr>
        <w:pStyle w:val="Body"/>
        <w:rPr>
          <w:bCs/>
          <w:iCs/>
        </w:rPr>
      </w:pPr>
      <w:r w:rsidRPr="00D760A0">
        <w:t>Greg Peters (Riverness)</w:t>
      </w:r>
    </w:p>
    <w:p w:rsidR="00806A87" w:rsidRPr="00D760A0" w:rsidRDefault="00806A87" w:rsidP="00806A87">
      <w:pPr>
        <w:pStyle w:val="Body"/>
      </w:pPr>
    </w:p>
    <w:p w:rsidR="00806A87" w:rsidRPr="00D760A0" w:rsidRDefault="00806A87" w:rsidP="00806A87">
      <w:pPr>
        <w:pStyle w:val="ListParagraph"/>
        <w:ind w:left="0"/>
        <w:rPr>
          <w:rFonts w:asciiTheme="minorHAnsi" w:hAnsiTheme="minorHAnsi"/>
        </w:rPr>
        <w:sectPr w:rsidR="00806A87" w:rsidRPr="00D760A0" w:rsidSect="001003DD">
          <w:type w:val="continuous"/>
          <w:pgSz w:w="11906" w:h="16838"/>
          <w:pgMar w:top="1440" w:right="1440" w:bottom="1440" w:left="1440" w:header="708" w:footer="708" w:gutter="0"/>
          <w:cols w:num="2" w:space="708"/>
          <w:docGrid w:linePitch="360"/>
        </w:sectPr>
      </w:pPr>
    </w:p>
    <w:p w:rsidR="00806A87" w:rsidRPr="00D760A0" w:rsidRDefault="00806A87" w:rsidP="00806A87">
      <w:pPr>
        <w:rPr>
          <w:rFonts w:asciiTheme="minorHAnsi" w:hAnsiTheme="minorHAnsi"/>
        </w:rPr>
      </w:pPr>
    </w:p>
    <w:p w:rsidR="001003DD" w:rsidRPr="00D760A0" w:rsidRDefault="001003DD" w:rsidP="001003DD">
      <w:pPr>
        <w:pStyle w:val="ListParagraph"/>
        <w:ind w:left="0"/>
        <w:rPr>
          <w:rFonts w:asciiTheme="minorHAnsi" w:hAnsiTheme="minorHAnsi"/>
        </w:rPr>
      </w:pPr>
    </w:p>
    <w:p w:rsidR="001003DD" w:rsidRPr="00D760A0" w:rsidRDefault="001003DD" w:rsidP="001003DD">
      <w:pPr>
        <w:pStyle w:val="ListParagraph"/>
        <w:ind w:left="0"/>
        <w:rPr>
          <w:rFonts w:asciiTheme="minorHAnsi" w:hAnsiTheme="minorHAnsi"/>
          <w:b/>
        </w:rPr>
        <w:sectPr w:rsidR="001003DD" w:rsidRPr="00D760A0" w:rsidSect="001003DD">
          <w:type w:val="continuous"/>
          <w:pgSz w:w="11906" w:h="16838"/>
          <w:pgMar w:top="1440" w:right="1440" w:bottom="1440" w:left="1440" w:header="708" w:footer="708" w:gutter="0"/>
          <w:cols w:space="708"/>
          <w:docGrid w:linePitch="360"/>
        </w:sectPr>
      </w:pPr>
    </w:p>
    <w:p w:rsidR="001003DD" w:rsidRPr="00D760A0" w:rsidRDefault="001003DD" w:rsidP="001003DD">
      <w:pPr>
        <w:rPr>
          <w:rFonts w:asciiTheme="minorHAnsi" w:hAnsiTheme="minorHAnsi"/>
        </w:rPr>
      </w:pPr>
    </w:p>
    <w:p w:rsidR="001003DD" w:rsidRPr="00D760A0" w:rsidRDefault="001003DD" w:rsidP="00B54876">
      <w:pPr>
        <w:pStyle w:val="Style1"/>
      </w:pPr>
      <w:bookmarkStart w:id="623" w:name="_Toc396734301"/>
      <w:bookmarkStart w:id="624" w:name="_Toc399755423"/>
      <w:bookmarkStart w:id="625" w:name="_Toc437955896"/>
      <w:r w:rsidRPr="00D760A0">
        <w:t>Appendix B - List of Estuaries in AVIRA</w:t>
      </w:r>
      <w:bookmarkEnd w:id="623"/>
      <w:bookmarkEnd w:id="624"/>
      <w:bookmarkEnd w:id="625"/>
    </w:p>
    <w:p w:rsidR="001003DD" w:rsidRPr="00D760A0" w:rsidRDefault="001003DD" w:rsidP="00D760A0">
      <w:pPr>
        <w:pStyle w:val="Body"/>
      </w:pPr>
      <w:r w:rsidRPr="00D760A0">
        <w:t>Estuary systems included in AVIRA.</w:t>
      </w:r>
      <w:r w:rsidRPr="00D760A0">
        <w:rPr>
          <w:color w:val="000000"/>
          <w:lang w:eastAsia="en-AU"/>
        </w:rPr>
        <w:t xml:space="preserve"> Note that f</w:t>
      </w:r>
      <w:r w:rsidRPr="00D760A0">
        <w:t xml:space="preserve">or those estuaries that are not part of the IEC program many of the AVIRA threat metrics will not be populated. </w:t>
      </w:r>
    </w:p>
    <w:p w:rsidR="001003DD" w:rsidRPr="00D760A0" w:rsidRDefault="001003DD" w:rsidP="001003DD">
      <w:pPr>
        <w:autoSpaceDE w:val="0"/>
        <w:autoSpaceDN w:val="0"/>
        <w:adjustRightInd w:val="0"/>
        <w:spacing w:before="100" w:after="100"/>
        <w:rPr>
          <w:rFonts w:asciiTheme="minorHAnsi" w:hAnsiTheme="minorHAnsi" w:cs="Arial"/>
        </w:rPr>
      </w:pPr>
    </w:p>
    <w:tbl>
      <w:tblPr>
        <w:tblStyle w:val="LightList-Accent5"/>
        <w:tblW w:w="8379" w:type="dxa"/>
        <w:tblLook w:val="0000" w:firstRow="0" w:lastRow="0" w:firstColumn="0" w:lastColumn="0" w:noHBand="0" w:noVBand="0"/>
      </w:tblPr>
      <w:tblGrid>
        <w:gridCol w:w="1952"/>
        <w:gridCol w:w="1465"/>
        <w:gridCol w:w="4253"/>
        <w:gridCol w:w="709"/>
      </w:tblGrid>
      <w:tr w:rsidR="001003DD" w:rsidRPr="00D760A0" w:rsidTr="00FB21B7">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shd w:val="clear" w:color="auto" w:fill="228591"/>
            <w:noWrap/>
          </w:tcPr>
          <w:p w:rsidR="001003DD" w:rsidRPr="00D760A0" w:rsidRDefault="001003DD" w:rsidP="001003DD">
            <w:pPr>
              <w:pStyle w:val="TblHd"/>
              <w:rPr>
                <w:rFonts w:asciiTheme="minorHAnsi" w:hAnsiTheme="minorHAnsi"/>
              </w:rPr>
            </w:pPr>
            <w:r w:rsidRPr="00D760A0">
              <w:rPr>
                <w:rFonts w:asciiTheme="minorHAnsi" w:hAnsiTheme="minorHAnsi"/>
              </w:rPr>
              <w:t>CMA</w:t>
            </w:r>
          </w:p>
        </w:tc>
        <w:tc>
          <w:tcPr>
            <w:tcW w:w="1465" w:type="dxa"/>
            <w:shd w:val="clear" w:color="auto" w:fill="228591"/>
            <w:noWrap/>
          </w:tcPr>
          <w:p w:rsidR="001003DD" w:rsidRPr="00D760A0" w:rsidRDefault="001003DD" w:rsidP="001003DD">
            <w:pPr>
              <w:pStyle w:val="TblHd"/>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760A0">
              <w:rPr>
                <w:rFonts w:asciiTheme="minorHAnsi" w:hAnsiTheme="minorHAnsi"/>
              </w:rPr>
              <w:t>AVIRA ID</w:t>
            </w:r>
          </w:p>
        </w:tc>
        <w:tc>
          <w:tcPr>
            <w:cnfStyle w:val="000010000000" w:firstRow="0" w:lastRow="0" w:firstColumn="0" w:lastColumn="0" w:oddVBand="1" w:evenVBand="0" w:oddHBand="0" w:evenHBand="0" w:firstRowFirstColumn="0" w:firstRowLastColumn="0" w:lastRowFirstColumn="0" w:lastRowLastColumn="0"/>
            <w:tcW w:w="4253" w:type="dxa"/>
            <w:shd w:val="clear" w:color="auto" w:fill="228591"/>
            <w:noWrap/>
          </w:tcPr>
          <w:p w:rsidR="001003DD" w:rsidRPr="00D760A0" w:rsidRDefault="001003DD" w:rsidP="001003DD">
            <w:pPr>
              <w:pStyle w:val="TblHd"/>
              <w:rPr>
                <w:rFonts w:asciiTheme="minorHAnsi" w:hAnsiTheme="minorHAnsi"/>
              </w:rPr>
            </w:pPr>
            <w:r w:rsidRPr="00D760A0">
              <w:rPr>
                <w:rFonts w:asciiTheme="minorHAnsi" w:hAnsiTheme="minorHAnsi"/>
              </w:rPr>
              <w:t>System Name</w:t>
            </w:r>
          </w:p>
        </w:tc>
        <w:tc>
          <w:tcPr>
            <w:tcW w:w="709" w:type="dxa"/>
            <w:shd w:val="clear" w:color="auto" w:fill="228591"/>
            <w:noWrap/>
          </w:tcPr>
          <w:p w:rsidR="001003DD" w:rsidRPr="00D760A0" w:rsidRDefault="001003DD" w:rsidP="001003DD">
            <w:pPr>
              <w:pStyle w:val="TblHd"/>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760A0">
              <w:rPr>
                <w:rFonts w:asciiTheme="minorHAnsi" w:hAnsiTheme="minorHAnsi"/>
              </w:rPr>
              <w:t>IEC</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Glenelg Hopkins</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36~201</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Hopkins River</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Glenelg Hopkins</w:t>
            </w:r>
          </w:p>
        </w:tc>
        <w:tc>
          <w:tcPr>
            <w:tcW w:w="1465"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36~238</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Merri River</w:t>
            </w:r>
          </w:p>
        </w:tc>
        <w:tc>
          <w:tcPr>
            <w:tcW w:w="709"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Glenelg Hopkins</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37~201</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Wattle Hill Creek</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No</w:t>
            </w:r>
          </w:p>
        </w:tc>
      </w:tr>
      <w:tr w:rsidR="001003DD" w:rsidRPr="00D760A0" w:rsidTr="00B024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Glenelg Hopkins</w:t>
            </w:r>
          </w:p>
        </w:tc>
        <w:tc>
          <w:tcPr>
            <w:tcW w:w="1465"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37~203</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Surrey River</w:t>
            </w:r>
          </w:p>
        </w:tc>
        <w:tc>
          <w:tcPr>
            <w:tcW w:w="709"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No</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Glenelg Hopkins</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37~206</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Fitzroy River</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Glenelg Hopkins</w:t>
            </w:r>
          </w:p>
        </w:tc>
        <w:tc>
          <w:tcPr>
            <w:tcW w:w="1465"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37~211</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Lake Yambuk (Eumeralla Rv)</w:t>
            </w:r>
          </w:p>
        </w:tc>
        <w:tc>
          <w:tcPr>
            <w:tcW w:w="709"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Glenelg Hopkins</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37~216</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Moyne River</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No</w:t>
            </w:r>
          </w:p>
        </w:tc>
      </w:tr>
      <w:tr w:rsidR="001003DD" w:rsidRPr="00D760A0" w:rsidTr="00B024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Glenelg Hopkins</w:t>
            </w:r>
          </w:p>
        </w:tc>
        <w:tc>
          <w:tcPr>
            <w:tcW w:w="1465"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38~201</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Glenelg River</w:t>
            </w:r>
          </w:p>
        </w:tc>
        <w:tc>
          <w:tcPr>
            <w:tcW w:w="709"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Corangamite</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32~215</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Limeburners Lagoon (Hovell)</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No</w:t>
            </w:r>
          </w:p>
        </w:tc>
      </w:tr>
      <w:tr w:rsidR="001003DD" w:rsidRPr="00D760A0" w:rsidTr="00B024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Corangamite</w:t>
            </w:r>
          </w:p>
        </w:tc>
        <w:tc>
          <w:tcPr>
            <w:tcW w:w="1465"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33~201</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Barwon River</w:t>
            </w:r>
          </w:p>
        </w:tc>
        <w:tc>
          <w:tcPr>
            <w:tcW w:w="709"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No</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Corangamite</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35~201</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Curdies Inlet</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Corangamite</w:t>
            </w:r>
          </w:p>
        </w:tc>
        <w:tc>
          <w:tcPr>
            <w:tcW w:w="1465"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35~202</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Sherbrook River</w:t>
            </w:r>
          </w:p>
        </w:tc>
        <w:tc>
          <w:tcPr>
            <w:tcW w:w="709"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No</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Corangamite</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35~203</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Johanna River</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No</w:t>
            </w:r>
          </w:p>
        </w:tc>
      </w:tr>
      <w:tr w:rsidR="001003DD" w:rsidRPr="00D760A0" w:rsidTr="00B024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Corangamite</w:t>
            </w:r>
          </w:p>
        </w:tc>
        <w:tc>
          <w:tcPr>
            <w:tcW w:w="1465"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35~211</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Campbell Creek</w:t>
            </w:r>
          </w:p>
        </w:tc>
        <w:tc>
          <w:tcPr>
            <w:tcW w:w="709"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Corangamite</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36~212</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Gellibrand River</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Corangamite</w:t>
            </w:r>
          </w:p>
        </w:tc>
        <w:tc>
          <w:tcPr>
            <w:tcW w:w="1465"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35~227</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Aire River</w:t>
            </w:r>
          </w:p>
        </w:tc>
        <w:tc>
          <w:tcPr>
            <w:tcW w:w="709"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Corangamite</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35~230</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Barham River</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Corangamite</w:t>
            </w:r>
          </w:p>
        </w:tc>
        <w:tc>
          <w:tcPr>
            <w:tcW w:w="1465"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35~233</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Erskine River</w:t>
            </w:r>
          </w:p>
        </w:tc>
        <w:tc>
          <w:tcPr>
            <w:tcW w:w="709"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Corangamite</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35~234</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Anglesea River</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Corangamite</w:t>
            </w:r>
          </w:p>
        </w:tc>
        <w:tc>
          <w:tcPr>
            <w:tcW w:w="1465"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35~235</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Spring Creek</w:t>
            </w:r>
          </w:p>
        </w:tc>
        <w:tc>
          <w:tcPr>
            <w:tcW w:w="709"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Corangamite</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36~236</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Thompson Creek</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Corangamite</w:t>
            </w:r>
          </w:p>
        </w:tc>
        <w:tc>
          <w:tcPr>
            <w:tcW w:w="1465"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35~242</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Painkalac Creek</w:t>
            </w:r>
          </w:p>
        </w:tc>
        <w:tc>
          <w:tcPr>
            <w:tcW w:w="709"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Corangamite</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35~244</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 George River</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No</w:t>
            </w:r>
          </w:p>
        </w:tc>
      </w:tr>
      <w:tr w:rsidR="001003DD" w:rsidRPr="00D760A0" w:rsidTr="00B024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Corangamite</w:t>
            </w:r>
          </w:p>
        </w:tc>
        <w:tc>
          <w:tcPr>
            <w:tcW w:w="1465"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35~246</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Wye River</w:t>
            </w:r>
          </w:p>
        </w:tc>
        <w:tc>
          <w:tcPr>
            <w:tcW w:w="709"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Corangamite</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35~247</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Kennett River</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bl>
    <w:p w:rsidR="00FB21B7" w:rsidRPr="00D760A0" w:rsidRDefault="00FB21B7">
      <w:pPr>
        <w:rPr>
          <w:rFonts w:asciiTheme="minorHAnsi" w:hAnsiTheme="minorHAnsi"/>
        </w:rPr>
      </w:pPr>
      <w:r w:rsidRPr="00D760A0">
        <w:rPr>
          <w:rFonts w:asciiTheme="minorHAnsi" w:hAnsiTheme="minorHAnsi"/>
        </w:rPr>
        <w:br w:type="page"/>
      </w:r>
    </w:p>
    <w:tbl>
      <w:tblPr>
        <w:tblStyle w:val="LightList-Accent5"/>
        <w:tblW w:w="8379" w:type="dxa"/>
        <w:tblLook w:val="0000" w:firstRow="0" w:lastRow="0" w:firstColumn="0" w:lastColumn="0" w:noHBand="0" w:noVBand="0"/>
      </w:tblPr>
      <w:tblGrid>
        <w:gridCol w:w="1952"/>
        <w:gridCol w:w="1465"/>
        <w:gridCol w:w="4253"/>
        <w:gridCol w:w="709"/>
      </w:tblGrid>
      <w:tr w:rsidR="00FB21B7" w:rsidRPr="00D760A0" w:rsidTr="00F009B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shd w:val="clear" w:color="auto" w:fill="228591"/>
            <w:noWrap/>
          </w:tcPr>
          <w:p w:rsidR="00FB21B7" w:rsidRPr="00D760A0" w:rsidRDefault="00FB21B7" w:rsidP="00F009B0">
            <w:pPr>
              <w:pStyle w:val="TblHd"/>
              <w:rPr>
                <w:rFonts w:asciiTheme="minorHAnsi" w:hAnsiTheme="minorHAnsi"/>
              </w:rPr>
            </w:pPr>
            <w:r w:rsidRPr="00D760A0">
              <w:rPr>
                <w:rFonts w:asciiTheme="minorHAnsi" w:hAnsiTheme="minorHAnsi"/>
              </w:rPr>
              <w:t>CMA</w:t>
            </w:r>
          </w:p>
        </w:tc>
        <w:tc>
          <w:tcPr>
            <w:tcW w:w="1465" w:type="dxa"/>
            <w:shd w:val="clear" w:color="auto" w:fill="228591"/>
            <w:noWrap/>
          </w:tcPr>
          <w:p w:rsidR="00FB21B7" w:rsidRPr="00D760A0" w:rsidRDefault="00FB21B7" w:rsidP="00F009B0">
            <w:pPr>
              <w:pStyle w:val="TblHd"/>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760A0">
              <w:rPr>
                <w:rFonts w:asciiTheme="minorHAnsi" w:hAnsiTheme="minorHAnsi"/>
              </w:rPr>
              <w:t>AVIRA ID</w:t>
            </w:r>
          </w:p>
        </w:tc>
        <w:tc>
          <w:tcPr>
            <w:cnfStyle w:val="000010000000" w:firstRow="0" w:lastRow="0" w:firstColumn="0" w:lastColumn="0" w:oddVBand="1" w:evenVBand="0" w:oddHBand="0" w:evenHBand="0" w:firstRowFirstColumn="0" w:firstRowLastColumn="0" w:lastRowFirstColumn="0" w:lastRowLastColumn="0"/>
            <w:tcW w:w="4253" w:type="dxa"/>
            <w:shd w:val="clear" w:color="auto" w:fill="228591"/>
            <w:noWrap/>
          </w:tcPr>
          <w:p w:rsidR="00FB21B7" w:rsidRPr="00D760A0" w:rsidRDefault="00FB21B7" w:rsidP="00F009B0">
            <w:pPr>
              <w:pStyle w:val="TblHd"/>
              <w:rPr>
                <w:rFonts w:asciiTheme="minorHAnsi" w:hAnsiTheme="minorHAnsi"/>
              </w:rPr>
            </w:pPr>
            <w:r w:rsidRPr="00D760A0">
              <w:rPr>
                <w:rFonts w:asciiTheme="minorHAnsi" w:hAnsiTheme="minorHAnsi"/>
              </w:rPr>
              <w:t>System Name</w:t>
            </w:r>
          </w:p>
        </w:tc>
        <w:tc>
          <w:tcPr>
            <w:tcW w:w="709" w:type="dxa"/>
            <w:shd w:val="clear" w:color="auto" w:fill="228591"/>
            <w:noWrap/>
          </w:tcPr>
          <w:p w:rsidR="00FB21B7" w:rsidRPr="00D760A0" w:rsidRDefault="00FB21B7" w:rsidP="00F009B0">
            <w:pPr>
              <w:pStyle w:val="TblHd"/>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760A0">
              <w:rPr>
                <w:rFonts w:asciiTheme="minorHAnsi" w:hAnsiTheme="minorHAnsi"/>
              </w:rPr>
              <w:t>IEC</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West Gippsland</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25~219</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Avon River</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No</w:t>
            </w:r>
          </w:p>
        </w:tc>
      </w:tr>
      <w:tr w:rsidR="001003DD" w:rsidRPr="00D760A0" w:rsidTr="00B024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West Gippsland</w:t>
            </w:r>
          </w:p>
        </w:tc>
        <w:tc>
          <w:tcPr>
            <w:tcW w:w="1465"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26~201</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LaTrobe River</w:t>
            </w:r>
          </w:p>
        </w:tc>
        <w:tc>
          <w:tcPr>
            <w:tcW w:w="709"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No</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West Gippsland</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27~203</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Bourne Creek</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West Gippsland</w:t>
            </w:r>
          </w:p>
        </w:tc>
        <w:tc>
          <w:tcPr>
            <w:tcW w:w="1465"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27~204</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Wreck Creek</w:t>
            </w:r>
          </w:p>
        </w:tc>
        <w:tc>
          <w:tcPr>
            <w:tcW w:w="709"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West Gippsland</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27~205</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Powlett River</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West Gippsland</w:t>
            </w:r>
          </w:p>
        </w:tc>
        <w:tc>
          <w:tcPr>
            <w:tcW w:w="1465"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27~206</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Shallow Inlet</w:t>
            </w:r>
          </w:p>
        </w:tc>
        <w:tc>
          <w:tcPr>
            <w:tcW w:w="709"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No</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West Gippsland</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27~207</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Old Hat Creek</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No</w:t>
            </w:r>
          </w:p>
        </w:tc>
      </w:tr>
      <w:tr w:rsidR="001003DD" w:rsidRPr="00D760A0" w:rsidTr="00B024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West Gippsland</w:t>
            </w:r>
          </w:p>
        </w:tc>
        <w:tc>
          <w:tcPr>
            <w:tcW w:w="1465"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27~208</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Stockyard Creek</w:t>
            </w:r>
          </w:p>
        </w:tc>
        <w:tc>
          <w:tcPr>
            <w:tcW w:w="709"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No</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West Gippsland</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27~210</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Anderson Inlet</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West Gippsland</w:t>
            </w:r>
          </w:p>
        </w:tc>
        <w:tc>
          <w:tcPr>
            <w:tcW w:w="1465"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27~211</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Darby River</w:t>
            </w:r>
          </w:p>
        </w:tc>
        <w:tc>
          <w:tcPr>
            <w:tcW w:w="709"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No</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West Gippsland</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27~213</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Sealers Creek</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No</w:t>
            </w:r>
          </w:p>
        </w:tc>
      </w:tr>
      <w:tr w:rsidR="001003DD" w:rsidRPr="00D760A0" w:rsidTr="00B024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West Gippsland</w:t>
            </w:r>
          </w:p>
        </w:tc>
        <w:tc>
          <w:tcPr>
            <w:tcW w:w="1465"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27~214</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Miranda Creek</w:t>
            </w:r>
          </w:p>
        </w:tc>
        <w:tc>
          <w:tcPr>
            <w:tcW w:w="709"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West Gippsland</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27~218</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Jack Smith Lake</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West Gippsland</w:t>
            </w:r>
          </w:p>
        </w:tc>
        <w:tc>
          <w:tcPr>
            <w:tcW w:w="1465"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27~220</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Bennison Creek</w:t>
            </w:r>
          </w:p>
        </w:tc>
        <w:tc>
          <w:tcPr>
            <w:tcW w:w="709"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No</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West Gippsland</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27~221</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Franklin River</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No</w:t>
            </w:r>
          </w:p>
        </w:tc>
      </w:tr>
      <w:tr w:rsidR="001003DD" w:rsidRPr="00D760A0" w:rsidTr="00B024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West Gippsland</w:t>
            </w:r>
          </w:p>
        </w:tc>
        <w:tc>
          <w:tcPr>
            <w:tcW w:w="1465"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27~223</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Tidal River</w:t>
            </w:r>
          </w:p>
        </w:tc>
        <w:tc>
          <w:tcPr>
            <w:tcW w:w="709"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West Gippsland</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27~225</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Agnes River</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No</w:t>
            </w:r>
          </w:p>
        </w:tc>
      </w:tr>
      <w:tr w:rsidR="001003DD" w:rsidRPr="00D760A0" w:rsidTr="00B024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West Gippsland</w:t>
            </w:r>
          </w:p>
        </w:tc>
        <w:tc>
          <w:tcPr>
            <w:tcW w:w="1465"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27~227</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Nine Mile Creek</w:t>
            </w:r>
          </w:p>
        </w:tc>
        <w:tc>
          <w:tcPr>
            <w:tcW w:w="709"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No</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West Gippsland</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27~228</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Albert River</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No</w:t>
            </w:r>
          </w:p>
        </w:tc>
      </w:tr>
      <w:tr w:rsidR="001003DD" w:rsidRPr="00D760A0" w:rsidTr="00B024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West Gippsland</w:t>
            </w:r>
          </w:p>
        </w:tc>
        <w:tc>
          <w:tcPr>
            <w:tcW w:w="1465"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27~233</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Tarra River</w:t>
            </w:r>
          </w:p>
        </w:tc>
        <w:tc>
          <w:tcPr>
            <w:tcW w:w="709"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West Gippsland</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27~236</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Bruthen Creek</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No</w:t>
            </w:r>
          </w:p>
        </w:tc>
      </w:tr>
      <w:tr w:rsidR="001003DD" w:rsidRPr="00D760A0" w:rsidTr="00B024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West Gippsland</w:t>
            </w:r>
          </w:p>
        </w:tc>
        <w:tc>
          <w:tcPr>
            <w:tcW w:w="1465"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27~239</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Merriman Creek</w:t>
            </w:r>
          </w:p>
        </w:tc>
        <w:tc>
          <w:tcPr>
            <w:tcW w:w="709"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No</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East Gippsland</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21~201</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Yeerung River</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East Gippsland</w:t>
            </w:r>
          </w:p>
        </w:tc>
        <w:tc>
          <w:tcPr>
            <w:tcW w:w="1465"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21~202</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Sydenham Inlet</w:t>
            </w:r>
          </w:p>
        </w:tc>
        <w:tc>
          <w:tcPr>
            <w:tcW w:w="709"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East Gippsland</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21~203</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Mueller River</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East Gippsland</w:t>
            </w:r>
          </w:p>
        </w:tc>
        <w:tc>
          <w:tcPr>
            <w:tcW w:w="1465"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21~208</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Shipwreck Creek</w:t>
            </w:r>
          </w:p>
        </w:tc>
        <w:tc>
          <w:tcPr>
            <w:tcW w:w="709"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East Gippsland</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21~212</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Tamboon Inlet</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East Gippsland</w:t>
            </w:r>
          </w:p>
        </w:tc>
        <w:tc>
          <w:tcPr>
            <w:tcW w:w="1465"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21~224</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Thurra River</w:t>
            </w:r>
          </w:p>
        </w:tc>
        <w:tc>
          <w:tcPr>
            <w:tcW w:w="709"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East Gippsland</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21~226</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Wingan Inlet</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East Gippsland</w:t>
            </w:r>
          </w:p>
        </w:tc>
        <w:tc>
          <w:tcPr>
            <w:tcW w:w="1465"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21~230</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Mallacoota Inlet</w:t>
            </w:r>
          </w:p>
        </w:tc>
        <w:tc>
          <w:tcPr>
            <w:tcW w:w="709"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bl>
    <w:p w:rsidR="00FB21B7" w:rsidRPr="00D760A0" w:rsidRDefault="00FB21B7">
      <w:pPr>
        <w:rPr>
          <w:rFonts w:asciiTheme="minorHAnsi" w:hAnsiTheme="minorHAnsi"/>
        </w:rPr>
      </w:pPr>
      <w:r w:rsidRPr="00D760A0">
        <w:rPr>
          <w:rFonts w:asciiTheme="minorHAnsi" w:hAnsiTheme="minorHAnsi"/>
        </w:rPr>
        <w:br w:type="page"/>
      </w:r>
    </w:p>
    <w:tbl>
      <w:tblPr>
        <w:tblStyle w:val="LightList-Accent5"/>
        <w:tblW w:w="8379" w:type="dxa"/>
        <w:tblLook w:val="0000" w:firstRow="0" w:lastRow="0" w:firstColumn="0" w:lastColumn="0" w:noHBand="0" w:noVBand="0"/>
      </w:tblPr>
      <w:tblGrid>
        <w:gridCol w:w="1952"/>
        <w:gridCol w:w="1465"/>
        <w:gridCol w:w="4253"/>
        <w:gridCol w:w="709"/>
      </w:tblGrid>
      <w:tr w:rsidR="00FB21B7" w:rsidRPr="00D760A0" w:rsidTr="00F009B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shd w:val="clear" w:color="auto" w:fill="228591"/>
            <w:noWrap/>
          </w:tcPr>
          <w:p w:rsidR="00FB21B7" w:rsidRPr="00D760A0" w:rsidRDefault="00FB21B7" w:rsidP="00F009B0">
            <w:pPr>
              <w:pStyle w:val="TblHd"/>
              <w:rPr>
                <w:rFonts w:asciiTheme="minorHAnsi" w:hAnsiTheme="minorHAnsi"/>
              </w:rPr>
            </w:pPr>
            <w:r w:rsidRPr="00D760A0">
              <w:rPr>
                <w:rFonts w:asciiTheme="minorHAnsi" w:hAnsiTheme="minorHAnsi"/>
              </w:rPr>
              <w:t>CMA</w:t>
            </w:r>
          </w:p>
        </w:tc>
        <w:tc>
          <w:tcPr>
            <w:tcW w:w="1465" w:type="dxa"/>
            <w:shd w:val="clear" w:color="auto" w:fill="228591"/>
            <w:noWrap/>
          </w:tcPr>
          <w:p w:rsidR="00FB21B7" w:rsidRPr="00D760A0" w:rsidRDefault="00FB21B7" w:rsidP="00F009B0">
            <w:pPr>
              <w:pStyle w:val="TblHd"/>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760A0">
              <w:rPr>
                <w:rFonts w:asciiTheme="minorHAnsi" w:hAnsiTheme="minorHAnsi"/>
              </w:rPr>
              <w:t>AVIRA ID</w:t>
            </w:r>
          </w:p>
        </w:tc>
        <w:tc>
          <w:tcPr>
            <w:cnfStyle w:val="000010000000" w:firstRow="0" w:lastRow="0" w:firstColumn="0" w:lastColumn="0" w:oddVBand="1" w:evenVBand="0" w:oddHBand="0" w:evenHBand="0" w:firstRowFirstColumn="0" w:firstRowLastColumn="0" w:lastRowFirstColumn="0" w:lastRowLastColumn="0"/>
            <w:tcW w:w="4253" w:type="dxa"/>
            <w:shd w:val="clear" w:color="auto" w:fill="228591"/>
            <w:noWrap/>
          </w:tcPr>
          <w:p w:rsidR="00FB21B7" w:rsidRPr="00D760A0" w:rsidRDefault="00FB21B7" w:rsidP="00F009B0">
            <w:pPr>
              <w:pStyle w:val="TblHd"/>
              <w:rPr>
                <w:rFonts w:asciiTheme="minorHAnsi" w:hAnsiTheme="minorHAnsi"/>
              </w:rPr>
            </w:pPr>
            <w:r w:rsidRPr="00D760A0">
              <w:rPr>
                <w:rFonts w:asciiTheme="minorHAnsi" w:hAnsiTheme="minorHAnsi"/>
              </w:rPr>
              <w:t>System Name</w:t>
            </w:r>
          </w:p>
        </w:tc>
        <w:tc>
          <w:tcPr>
            <w:tcW w:w="709" w:type="dxa"/>
            <w:shd w:val="clear" w:color="auto" w:fill="228591"/>
            <w:noWrap/>
          </w:tcPr>
          <w:p w:rsidR="00FB21B7" w:rsidRPr="00D760A0" w:rsidRDefault="00FB21B7" w:rsidP="00F009B0">
            <w:pPr>
              <w:pStyle w:val="TblHd"/>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760A0">
              <w:rPr>
                <w:rFonts w:asciiTheme="minorHAnsi" w:hAnsiTheme="minorHAnsi"/>
              </w:rPr>
              <w:t>IEC</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East Gippsland</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22~203</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Snowy River</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East Gippsland</w:t>
            </w:r>
          </w:p>
        </w:tc>
        <w:tc>
          <w:tcPr>
            <w:tcW w:w="1465"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23~204</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Tambo River</w:t>
            </w:r>
          </w:p>
        </w:tc>
        <w:tc>
          <w:tcPr>
            <w:tcW w:w="709"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No</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East Gippsland</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23~205</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Mississippi Creek</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No</w:t>
            </w:r>
          </w:p>
        </w:tc>
      </w:tr>
      <w:tr w:rsidR="001003DD" w:rsidRPr="00D760A0" w:rsidTr="00B024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East Gippsland</w:t>
            </w:r>
          </w:p>
        </w:tc>
        <w:tc>
          <w:tcPr>
            <w:tcW w:w="1465"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23~206</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Bunga Creek</w:t>
            </w:r>
          </w:p>
        </w:tc>
        <w:tc>
          <w:tcPr>
            <w:tcW w:w="709"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East Gippsland</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23~221</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Lake Tyers</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r w:rsidR="001003DD" w:rsidRPr="00D760A0" w:rsidTr="00B024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East Gippsland</w:t>
            </w:r>
          </w:p>
        </w:tc>
        <w:tc>
          <w:tcPr>
            <w:tcW w:w="1465"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24~201</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Tom Creek</w:t>
            </w:r>
          </w:p>
        </w:tc>
        <w:tc>
          <w:tcPr>
            <w:tcW w:w="709"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No</w:t>
            </w:r>
          </w:p>
        </w:tc>
      </w:tr>
      <w:tr w:rsidR="001003DD" w:rsidRPr="00D760A0" w:rsidTr="00B02436">
        <w:trPr>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East Gippsland</w:t>
            </w:r>
          </w:p>
        </w:tc>
        <w:tc>
          <w:tcPr>
            <w:tcW w:w="1465"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24~203</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Newlands Arm</w:t>
            </w:r>
          </w:p>
        </w:tc>
        <w:tc>
          <w:tcPr>
            <w:tcW w:w="709" w:type="dxa"/>
            <w:noWrap/>
          </w:tcPr>
          <w:p w:rsidR="001003DD" w:rsidRPr="00D760A0" w:rsidRDefault="001003DD" w:rsidP="001003DD">
            <w:pPr>
              <w:pStyle w:val="TblBdy"/>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D760A0">
              <w:rPr>
                <w:rFonts w:asciiTheme="minorHAnsi" w:hAnsiTheme="minorHAnsi"/>
                <w:szCs w:val="18"/>
              </w:rPr>
              <w:t>No</w:t>
            </w:r>
          </w:p>
        </w:tc>
      </w:tr>
      <w:tr w:rsidR="001003DD" w:rsidRPr="00D760A0" w:rsidTr="00B024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52"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East Gippsland</w:t>
            </w:r>
          </w:p>
        </w:tc>
        <w:tc>
          <w:tcPr>
            <w:tcW w:w="1465"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24~204</w:t>
            </w:r>
          </w:p>
        </w:tc>
        <w:tc>
          <w:tcPr>
            <w:cnfStyle w:val="000010000000" w:firstRow="0" w:lastRow="0" w:firstColumn="0" w:lastColumn="0" w:oddVBand="1" w:evenVBand="0" w:oddHBand="0" w:evenHBand="0" w:firstRowFirstColumn="0" w:firstRowLastColumn="0" w:lastRowFirstColumn="0" w:lastRowLastColumn="0"/>
            <w:tcW w:w="4253" w:type="dxa"/>
            <w:noWrap/>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Mitchell/Nicholson</w:t>
            </w:r>
          </w:p>
        </w:tc>
        <w:tc>
          <w:tcPr>
            <w:tcW w:w="709" w:type="dxa"/>
            <w:noWrap/>
          </w:tcPr>
          <w:p w:rsidR="001003DD" w:rsidRPr="00D760A0" w:rsidRDefault="001003DD" w:rsidP="001003DD">
            <w:pPr>
              <w:pStyle w:val="TblBdy"/>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D760A0">
              <w:rPr>
                <w:rFonts w:asciiTheme="minorHAnsi" w:hAnsiTheme="minorHAnsi"/>
                <w:szCs w:val="18"/>
              </w:rPr>
              <w:t>Yes</w:t>
            </w:r>
          </w:p>
        </w:tc>
      </w:tr>
    </w:tbl>
    <w:p w:rsidR="001003DD" w:rsidRPr="00D760A0" w:rsidRDefault="001003DD" w:rsidP="001003DD">
      <w:pPr>
        <w:pStyle w:val="NoSpacing"/>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eading1"/>
        <w:ind w:left="432" w:hanging="432"/>
        <w:rPr>
          <w:rFonts w:asciiTheme="minorHAnsi" w:hAnsiTheme="minorHAnsi"/>
        </w:rPr>
        <w:sectPr w:rsidR="001003DD" w:rsidRPr="00D760A0" w:rsidSect="001003DD">
          <w:headerReference w:type="default" r:id="rId92"/>
          <w:footerReference w:type="default" r:id="rId93"/>
          <w:type w:val="continuous"/>
          <w:pgSz w:w="11906" w:h="16838"/>
          <w:pgMar w:top="1440" w:right="1440" w:bottom="1440" w:left="1440" w:header="708" w:footer="708" w:gutter="0"/>
          <w:cols w:num="2" w:space="708"/>
          <w:docGrid w:linePitch="360"/>
        </w:sectPr>
      </w:pPr>
    </w:p>
    <w:p w:rsidR="001003DD" w:rsidRPr="00D760A0" w:rsidRDefault="001003DD" w:rsidP="001003DD">
      <w:pPr>
        <w:pStyle w:val="ListParagraph"/>
        <w:ind w:left="0"/>
        <w:rPr>
          <w:rFonts w:asciiTheme="minorHAnsi" w:hAnsiTheme="minorHAnsi"/>
        </w:rPr>
      </w:pPr>
    </w:p>
    <w:p w:rsidR="001003DD" w:rsidRPr="00D760A0" w:rsidRDefault="001003DD" w:rsidP="001003DD">
      <w:pPr>
        <w:rPr>
          <w:rFonts w:asciiTheme="minorHAnsi" w:hAnsiTheme="minorHAnsi"/>
        </w:rPr>
        <w:sectPr w:rsidR="001003DD" w:rsidRPr="00D760A0" w:rsidSect="001003DD">
          <w:type w:val="continuous"/>
          <w:pgSz w:w="11906" w:h="16838"/>
          <w:pgMar w:top="1440" w:right="1440" w:bottom="1440" w:left="1440" w:header="708" w:footer="708" w:gutter="0"/>
          <w:cols w:space="708"/>
          <w:docGrid w:linePitch="360"/>
        </w:sectPr>
      </w:pPr>
    </w:p>
    <w:p w:rsidR="001003DD" w:rsidRPr="00D760A0" w:rsidRDefault="001003DD" w:rsidP="00B54876">
      <w:pPr>
        <w:pStyle w:val="Style1"/>
      </w:pPr>
      <w:bookmarkStart w:id="626" w:name="_Toc396734302"/>
      <w:bookmarkStart w:id="627" w:name="_Toc399755424"/>
      <w:bookmarkStart w:id="628" w:name="_Toc437955897"/>
      <w:r w:rsidRPr="00D760A0">
        <w:t>Appendix C - AVIRA User Manual – Version 2, November 2012</w:t>
      </w:r>
      <w:bookmarkEnd w:id="626"/>
      <w:bookmarkEnd w:id="627"/>
      <w:bookmarkEnd w:id="628"/>
    </w:p>
    <w:p w:rsidR="001003DD" w:rsidRPr="00D760A0" w:rsidRDefault="001003DD" w:rsidP="001003DD">
      <w:pPr>
        <w:rPr>
          <w:rFonts w:asciiTheme="minorHAnsi" w:hAnsiTheme="minorHAnsi" w:cs="Calibri"/>
          <w:sz w:val="28"/>
          <w:szCs w:val="20"/>
          <w:lang w:eastAsia="en-AU"/>
        </w:rPr>
      </w:pPr>
    </w:p>
    <w:p w:rsidR="001003DD" w:rsidRPr="00D760A0" w:rsidRDefault="001003DD" w:rsidP="001003DD">
      <w:pPr>
        <w:rPr>
          <w:rFonts w:asciiTheme="minorHAnsi" w:hAnsiTheme="minorHAnsi"/>
          <w:b/>
          <w:lang w:eastAsia="en-AU"/>
        </w:rPr>
      </w:pPr>
      <w:r w:rsidRPr="00D760A0">
        <w:rPr>
          <w:rFonts w:asciiTheme="minorHAnsi" w:hAnsiTheme="minorHAnsi"/>
          <w:b/>
          <w:lang w:eastAsia="en-AU"/>
        </w:rPr>
        <w:t>Contents</w:t>
      </w:r>
    </w:p>
    <w:p w:rsidR="001003DD" w:rsidRPr="00D760A0" w:rsidRDefault="001003DD" w:rsidP="00484D4E">
      <w:pPr>
        <w:pStyle w:val="ListParagraph"/>
        <w:numPr>
          <w:ilvl w:val="0"/>
          <w:numId w:val="34"/>
        </w:numPr>
        <w:spacing w:line="360" w:lineRule="auto"/>
        <w:rPr>
          <w:rFonts w:asciiTheme="minorHAnsi" w:hAnsiTheme="minorHAnsi"/>
          <w:sz w:val="24"/>
          <w:szCs w:val="24"/>
          <w:lang w:eastAsia="en-AU"/>
        </w:rPr>
      </w:pPr>
      <w:r w:rsidRPr="00D760A0">
        <w:rPr>
          <w:rFonts w:asciiTheme="minorHAnsi" w:hAnsiTheme="minorHAnsi"/>
          <w:sz w:val="24"/>
          <w:szCs w:val="24"/>
          <w:lang w:eastAsia="en-AU"/>
        </w:rPr>
        <w:t>Log into AVIRA</w:t>
      </w:r>
    </w:p>
    <w:p w:rsidR="001003DD" w:rsidRPr="00D760A0" w:rsidRDefault="001003DD" w:rsidP="00484D4E">
      <w:pPr>
        <w:pStyle w:val="ListParagraph"/>
        <w:numPr>
          <w:ilvl w:val="0"/>
          <w:numId w:val="34"/>
        </w:numPr>
        <w:spacing w:line="360" w:lineRule="auto"/>
        <w:rPr>
          <w:rFonts w:asciiTheme="minorHAnsi" w:hAnsiTheme="minorHAnsi"/>
          <w:sz w:val="24"/>
          <w:szCs w:val="24"/>
          <w:lang w:eastAsia="en-AU"/>
        </w:rPr>
      </w:pPr>
      <w:r w:rsidRPr="00D760A0">
        <w:rPr>
          <w:rFonts w:asciiTheme="minorHAnsi" w:hAnsiTheme="minorHAnsi"/>
          <w:sz w:val="24"/>
          <w:szCs w:val="24"/>
          <w:lang w:eastAsia="en-AU"/>
        </w:rPr>
        <w:t>Approve Data: DSE Administrator only</w:t>
      </w:r>
    </w:p>
    <w:p w:rsidR="001003DD" w:rsidRPr="00D760A0" w:rsidRDefault="001003DD" w:rsidP="00484D4E">
      <w:pPr>
        <w:pStyle w:val="ListParagraph"/>
        <w:numPr>
          <w:ilvl w:val="0"/>
          <w:numId w:val="34"/>
        </w:numPr>
        <w:spacing w:line="360" w:lineRule="auto"/>
        <w:rPr>
          <w:rFonts w:asciiTheme="minorHAnsi" w:hAnsiTheme="minorHAnsi"/>
          <w:sz w:val="24"/>
          <w:szCs w:val="24"/>
          <w:lang w:eastAsia="en-AU"/>
        </w:rPr>
      </w:pPr>
      <w:r w:rsidRPr="00D760A0">
        <w:rPr>
          <w:rFonts w:asciiTheme="minorHAnsi" w:hAnsiTheme="minorHAnsi"/>
          <w:sz w:val="24"/>
          <w:szCs w:val="24"/>
          <w:lang w:eastAsia="en-AU"/>
        </w:rPr>
        <w:t>Load AVIRA layers</w:t>
      </w:r>
    </w:p>
    <w:p w:rsidR="001003DD" w:rsidRPr="00D760A0" w:rsidRDefault="001003DD" w:rsidP="00484D4E">
      <w:pPr>
        <w:pStyle w:val="ListParagraph"/>
        <w:numPr>
          <w:ilvl w:val="0"/>
          <w:numId w:val="34"/>
        </w:numPr>
        <w:spacing w:line="360" w:lineRule="auto"/>
        <w:rPr>
          <w:rFonts w:asciiTheme="minorHAnsi" w:hAnsiTheme="minorHAnsi"/>
          <w:sz w:val="24"/>
          <w:szCs w:val="24"/>
          <w:lang w:eastAsia="en-AU"/>
        </w:rPr>
      </w:pPr>
      <w:r w:rsidRPr="00D760A0">
        <w:rPr>
          <w:rFonts w:asciiTheme="minorHAnsi" w:hAnsiTheme="minorHAnsi"/>
          <w:sz w:val="24"/>
          <w:szCs w:val="24"/>
          <w:lang w:eastAsia="en-AU"/>
        </w:rPr>
        <w:t>View Assets</w:t>
      </w:r>
    </w:p>
    <w:p w:rsidR="001003DD" w:rsidRPr="00D760A0" w:rsidRDefault="001003DD" w:rsidP="00484D4E">
      <w:pPr>
        <w:pStyle w:val="ListParagraph"/>
        <w:numPr>
          <w:ilvl w:val="1"/>
          <w:numId w:val="34"/>
        </w:numPr>
        <w:spacing w:line="360" w:lineRule="auto"/>
        <w:rPr>
          <w:rFonts w:asciiTheme="minorHAnsi" w:hAnsiTheme="minorHAnsi"/>
          <w:sz w:val="24"/>
          <w:szCs w:val="24"/>
          <w:lang w:eastAsia="en-AU"/>
        </w:rPr>
      </w:pPr>
      <w:r w:rsidRPr="00D760A0">
        <w:rPr>
          <w:rFonts w:asciiTheme="minorHAnsi" w:hAnsiTheme="minorHAnsi"/>
          <w:sz w:val="24"/>
          <w:szCs w:val="24"/>
          <w:lang w:eastAsia="en-AU"/>
        </w:rPr>
        <w:t>Select Assets</w:t>
      </w:r>
    </w:p>
    <w:p w:rsidR="001003DD" w:rsidRPr="00D760A0" w:rsidRDefault="001003DD" w:rsidP="00484D4E">
      <w:pPr>
        <w:pStyle w:val="ListParagraph"/>
        <w:numPr>
          <w:ilvl w:val="1"/>
          <w:numId w:val="34"/>
        </w:numPr>
        <w:spacing w:line="360" w:lineRule="auto"/>
        <w:rPr>
          <w:rFonts w:asciiTheme="minorHAnsi" w:hAnsiTheme="minorHAnsi"/>
          <w:sz w:val="24"/>
          <w:szCs w:val="24"/>
          <w:lang w:eastAsia="en-AU"/>
        </w:rPr>
      </w:pPr>
      <w:r w:rsidRPr="00D760A0">
        <w:rPr>
          <w:rFonts w:asciiTheme="minorHAnsi" w:hAnsiTheme="minorHAnsi"/>
          <w:sz w:val="24"/>
          <w:szCs w:val="24"/>
          <w:lang w:eastAsia="en-AU"/>
        </w:rPr>
        <w:t>Detailed View for Individual Asset</w:t>
      </w:r>
    </w:p>
    <w:p w:rsidR="001003DD" w:rsidRPr="00D760A0" w:rsidRDefault="001003DD" w:rsidP="00484D4E">
      <w:pPr>
        <w:pStyle w:val="ListParagraph"/>
        <w:numPr>
          <w:ilvl w:val="1"/>
          <w:numId w:val="34"/>
        </w:numPr>
        <w:spacing w:line="360" w:lineRule="auto"/>
        <w:rPr>
          <w:rFonts w:asciiTheme="minorHAnsi" w:hAnsiTheme="minorHAnsi"/>
          <w:sz w:val="24"/>
          <w:szCs w:val="24"/>
          <w:lang w:eastAsia="en-AU"/>
        </w:rPr>
      </w:pPr>
      <w:r w:rsidRPr="00D760A0">
        <w:rPr>
          <w:rFonts w:asciiTheme="minorHAnsi" w:hAnsiTheme="minorHAnsi"/>
          <w:sz w:val="24"/>
          <w:szCs w:val="24"/>
          <w:lang w:eastAsia="en-AU"/>
        </w:rPr>
        <w:t>Import Measure Data</w:t>
      </w:r>
    </w:p>
    <w:p w:rsidR="001003DD" w:rsidRPr="00D760A0" w:rsidRDefault="001003DD" w:rsidP="00484D4E">
      <w:pPr>
        <w:pStyle w:val="ListParagraph"/>
        <w:numPr>
          <w:ilvl w:val="1"/>
          <w:numId w:val="34"/>
        </w:numPr>
        <w:spacing w:line="360" w:lineRule="auto"/>
        <w:rPr>
          <w:rFonts w:asciiTheme="minorHAnsi" w:hAnsiTheme="minorHAnsi"/>
          <w:sz w:val="24"/>
          <w:szCs w:val="24"/>
          <w:lang w:eastAsia="en-AU"/>
        </w:rPr>
      </w:pPr>
      <w:r w:rsidRPr="00D760A0">
        <w:rPr>
          <w:rFonts w:asciiTheme="minorHAnsi" w:hAnsiTheme="minorHAnsi"/>
          <w:sz w:val="24"/>
          <w:szCs w:val="24"/>
          <w:lang w:eastAsia="en-AU"/>
        </w:rPr>
        <w:t>Import Threat Scores</w:t>
      </w:r>
    </w:p>
    <w:p w:rsidR="001003DD" w:rsidRPr="00D760A0" w:rsidRDefault="001003DD" w:rsidP="00484D4E">
      <w:pPr>
        <w:pStyle w:val="ListParagraph"/>
        <w:numPr>
          <w:ilvl w:val="1"/>
          <w:numId w:val="34"/>
        </w:numPr>
        <w:spacing w:line="360" w:lineRule="auto"/>
        <w:rPr>
          <w:rFonts w:asciiTheme="minorHAnsi" w:hAnsiTheme="minorHAnsi"/>
          <w:sz w:val="24"/>
          <w:szCs w:val="24"/>
          <w:lang w:eastAsia="en-AU"/>
        </w:rPr>
      </w:pPr>
      <w:r w:rsidRPr="00D760A0">
        <w:rPr>
          <w:rFonts w:asciiTheme="minorHAnsi" w:hAnsiTheme="minorHAnsi"/>
          <w:sz w:val="24"/>
          <w:szCs w:val="24"/>
          <w:lang w:eastAsia="en-AU"/>
        </w:rPr>
        <w:t>Spatial Layer View</w:t>
      </w:r>
    </w:p>
    <w:p w:rsidR="001003DD" w:rsidRPr="00D760A0" w:rsidRDefault="001003DD" w:rsidP="00484D4E">
      <w:pPr>
        <w:pStyle w:val="ListParagraph"/>
        <w:numPr>
          <w:ilvl w:val="0"/>
          <w:numId w:val="34"/>
        </w:numPr>
        <w:spacing w:line="360" w:lineRule="auto"/>
        <w:rPr>
          <w:rFonts w:asciiTheme="minorHAnsi" w:hAnsiTheme="minorHAnsi"/>
          <w:sz w:val="24"/>
          <w:szCs w:val="24"/>
          <w:lang w:eastAsia="en-AU"/>
        </w:rPr>
      </w:pPr>
      <w:r w:rsidRPr="00D760A0">
        <w:rPr>
          <w:rFonts w:asciiTheme="minorHAnsi" w:hAnsiTheme="minorHAnsi"/>
          <w:sz w:val="24"/>
          <w:szCs w:val="24"/>
          <w:lang w:eastAsia="en-AU"/>
        </w:rPr>
        <w:t>Query Assets</w:t>
      </w:r>
    </w:p>
    <w:p w:rsidR="001003DD" w:rsidRPr="00D760A0" w:rsidRDefault="001003DD" w:rsidP="00484D4E">
      <w:pPr>
        <w:pStyle w:val="ListParagraph"/>
        <w:numPr>
          <w:ilvl w:val="0"/>
          <w:numId w:val="34"/>
        </w:numPr>
        <w:spacing w:line="360" w:lineRule="auto"/>
        <w:rPr>
          <w:rFonts w:asciiTheme="minorHAnsi" w:hAnsiTheme="minorHAnsi"/>
          <w:sz w:val="24"/>
          <w:szCs w:val="24"/>
          <w:lang w:eastAsia="en-AU"/>
        </w:rPr>
      </w:pPr>
      <w:r w:rsidRPr="00D760A0">
        <w:rPr>
          <w:rFonts w:asciiTheme="minorHAnsi" w:hAnsiTheme="minorHAnsi"/>
          <w:sz w:val="24"/>
          <w:szCs w:val="24"/>
          <w:lang w:eastAsia="en-AU"/>
        </w:rPr>
        <w:t>Symbolise Assets</w:t>
      </w:r>
    </w:p>
    <w:p w:rsidR="001003DD" w:rsidRPr="00D760A0" w:rsidRDefault="001003DD" w:rsidP="00484D4E">
      <w:pPr>
        <w:pStyle w:val="ListParagraph"/>
        <w:numPr>
          <w:ilvl w:val="0"/>
          <w:numId w:val="34"/>
        </w:numPr>
        <w:spacing w:line="360" w:lineRule="auto"/>
        <w:rPr>
          <w:rFonts w:asciiTheme="minorHAnsi" w:hAnsiTheme="minorHAnsi"/>
          <w:sz w:val="24"/>
          <w:szCs w:val="24"/>
          <w:lang w:eastAsia="en-AU"/>
        </w:rPr>
      </w:pPr>
      <w:r w:rsidRPr="00D760A0">
        <w:rPr>
          <w:rFonts w:asciiTheme="minorHAnsi" w:hAnsiTheme="minorHAnsi"/>
          <w:sz w:val="24"/>
          <w:szCs w:val="24"/>
          <w:lang w:eastAsia="en-AU"/>
        </w:rPr>
        <w:t>Risk Assessment Mapping Tool</w:t>
      </w:r>
    </w:p>
    <w:p w:rsidR="001003DD" w:rsidRPr="00D760A0" w:rsidRDefault="001003DD" w:rsidP="00484D4E">
      <w:pPr>
        <w:pStyle w:val="ListParagraph"/>
        <w:numPr>
          <w:ilvl w:val="0"/>
          <w:numId w:val="34"/>
        </w:numPr>
        <w:spacing w:line="360" w:lineRule="auto"/>
        <w:rPr>
          <w:rFonts w:asciiTheme="minorHAnsi" w:hAnsiTheme="minorHAnsi"/>
          <w:sz w:val="24"/>
          <w:szCs w:val="24"/>
          <w:lang w:eastAsia="en-AU"/>
        </w:rPr>
      </w:pPr>
      <w:r w:rsidRPr="00D760A0">
        <w:rPr>
          <w:rFonts w:asciiTheme="minorHAnsi" w:hAnsiTheme="minorHAnsi"/>
          <w:sz w:val="24"/>
          <w:szCs w:val="24"/>
          <w:lang w:eastAsia="en-AU"/>
        </w:rPr>
        <w:t>Export Assets</w:t>
      </w:r>
    </w:p>
    <w:p w:rsidR="001003DD" w:rsidRPr="00D760A0" w:rsidRDefault="001003DD" w:rsidP="00484D4E">
      <w:pPr>
        <w:pStyle w:val="ListParagraph"/>
        <w:numPr>
          <w:ilvl w:val="0"/>
          <w:numId w:val="34"/>
        </w:numPr>
        <w:spacing w:line="360" w:lineRule="auto"/>
        <w:rPr>
          <w:rFonts w:asciiTheme="minorHAnsi" w:hAnsiTheme="minorHAnsi"/>
          <w:sz w:val="24"/>
          <w:szCs w:val="24"/>
          <w:lang w:eastAsia="en-AU"/>
        </w:rPr>
      </w:pPr>
      <w:r w:rsidRPr="00D760A0">
        <w:rPr>
          <w:rFonts w:asciiTheme="minorHAnsi" w:hAnsiTheme="minorHAnsi"/>
          <w:sz w:val="24"/>
          <w:szCs w:val="24"/>
          <w:lang w:eastAsia="en-AU"/>
        </w:rPr>
        <w:t>Upload New Wetland</w:t>
      </w:r>
    </w:p>
    <w:p w:rsidR="001003DD" w:rsidRPr="00D760A0" w:rsidRDefault="001003DD" w:rsidP="001003DD">
      <w:pPr>
        <w:tabs>
          <w:tab w:val="right" w:pos="8505"/>
        </w:tabs>
        <w:rPr>
          <w:rFonts w:asciiTheme="minorHAnsi" w:hAnsiTheme="minorHAnsi" w:cs="Calibri"/>
          <w:sz w:val="18"/>
          <w:szCs w:val="20"/>
          <w:lang w:eastAsia="en-AU"/>
        </w:rPr>
        <w:sectPr w:rsidR="001003DD" w:rsidRPr="00D760A0" w:rsidSect="001003DD">
          <w:headerReference w:type="first" r:id="rId94"/>
          <w:footerReference w:type="first" r:id="rId95"/>
          <w:pgSz w:w="11907" w:h="16840" w:code="9"/>
          <w:pgMar w:top="1418" w:right="1418" w:bottom="1418" w:left="1985" w:header="454" w:footer="454" w:gutter="0"/>
          <w:pgNumType w:start="153"/>
          <w:cols w:space="720"/>
        </w:sectPr>
      </w:pPr>
    </w:p>
    <w:p w:rsidR="001003DD" w:rsidRPr="00D760A0" w:rsidRDefault="001003DD" w:rsidP="001003DD">
      <w:pPr>
        <w:keepLines/>
        <w:spacing w:before="240" w:after="240"/>
        <w:rPr>
          <w:rFonts w:asciiTheme="minorHAnsi" w:hAnsiTheme="minorHAnsi" w:cs="Calibri"/>
          <w:kern w:val="28"/>
          <w:sz w:val="44"/>
          <w:szCs w:val="20"/>
          <w:lang w:eastAsia="en-AU"/>
        </w:rPr>
      </w:pPr>
      <w:r w:rsidRPr="00D760A0">
        <w:rPr>
          <w:rFonts w:asciiTheme="minorHAnsi" w:hAnsiTheme="minorHAnsi" w:cs="Calibri"/>
          <w:kern w:val="28"/>
          <w:sz w:val="44"/>
          <w:szCs w:val="20"/>
          <w:lang w:eastAsia="en-AU"/>
        </w:rPr>
        <w:t>AVIRA User Manual</w:t>
      </w:r>
    </w:p>
    <w:p w:rsidR="001003DD" w:rsidRPr="00D760A0" w:rsidRDefault="001003DD" w:rsidP="00484D4E">
      <w:pPr>
        <w:pStyle w:val="ListParagraph"/>
        <w:numPr>
          <w:ilvl w:val="0"/>
          <w:numId w:val="33"/>
        </w:numPr>
        <w:rPr>
          <w:rFonts w:asciiTheme="minorHAnsi" w:hAnsiTheme="minorHAnsi"/>
          <w:b/>
          <w:sz w:val="28"/>
          <w:szCs w:val="28"/>
          <w:lang w:eastAsia="en-AU"/>
        </w:rPr>
      </w:pPr>
      <w:bookmarkStart w:id="629" w:name="_Toc340071331"/>
      <w:r w:rsidRPr="00D760A0">
        <w:rPr>
          <w:rFonts w:asciiTheme="minorHAnsi" w:hAnsiTheme="minorHAnsi"/>
          <w:b/>
          <w:sz w:val="28"/>
          <w:szCs w:val="28"/>
          <w:lang w:eastAsia="en-AU"/>
        </w:rPr>
        <w:t>Log in to AVIRA</w:t>
      </w:r>
      <w:bookmarkEnd w:id="629"/>
    </w:p>
    <w:p w:rsidR="001003DD" w:rsidRPr="00D760A0" w:rsidRDefault="001003DD" w:rsidP="00D760A0">
      <w:pPr>
        <w:pStyle w:val="Body"/>
        <w:rPr>
          <w:lang w:eastAsia="en-AU"/>
        </w:rPr>
      </w:pPr>
      <w:r w:rsidRPr="00D760A0">
        <w:rPr>
          <w:lang w:eastAsia="en-AU"/>
        </w:rPr>
        <w:t>AVIRA is a desktop application accessible from a Citrix environment using a web browser. It is developed as a plug</w:t>
      </w:r>
      <w:r w:rsidRPr="00D760A0">
        <w:rPr>
          <w:rFonts w:cs="Lucida Sans Typewriter"/>
          <w:lang w:eastAsia="en-AU"/>
        </w:rPr>
        <w:t>-</w:t>
      </w:r>
      <w:r w:rsidRPr="00D760A0">
        <w:rPr>
          <w:lang w:eastAsia="en-AU"/>
        </w:rPr>
        <w:t xml:space="preserve">in to the Open Source GIS product, MapWindow. </w:t>
      </w:r>
    </w:p>
    <w:p w:rsidR="001003DD" w:rsidRPr="00D760A0" w:rsidRDefault="001003DD" w:rsidP="00D760A0">
      <w:pPr>
        <w:pStyle w:val="Body"/>
        <w:rPr>
          <w:sz w:val="20"/>
          <w:lang w:eastAsia="en-AU"/>
        </w:rPr>
      </w:pPr>
      <w:r w:rsidRPr="00D760A0">
        <w:rPr>
          <w:lang w:eastAsia="en-AU"/>
        </w:rPr>
        <w:t>You need to connect to the Citrix environment from a web browser using the following URL:</w:t>
      </w:r>
    </w:p>
    <w:p w:rsidR="001003DD" w:rsidRPr="00D760A0" w:rsidRDefault="002E7460" w:rsidP="00D760A0">
      <w:pPr>
        <w:pStyle w:val="Body"/>
        <w:rPr>
          <w:color w:val="0000FF"/>
          <w:lang w:eastAsia="en-AU"/>
        </w:rPr>
      </w:pPr>
      <w:hyperlink r:id="rId96" w:history="1">
        <w:r w:rsidR="001003DD" w:rsidRPr="00D760A0">
          <w:rPr>
            <w:color w:val="0000FF"/>
            <w:u w:val="single"/>
            <w:lang w:eastAsia="en-AU"/>
          </w:rPr>
          <w:t>https://citrix.dosae.integr8it.com.au/Citrix/XenApp/auth/login.aspx</w:t>
        </w:r>
      </w:hyperlink>
    </w:p>
    <w:p w:rsidR="001003DD" w:rsidRPr="00D760A0" w:rsidRDefault="001003DD" w:rsidP="00D760A0">
      <w:pPr>
        <w:pStyle w:val="Body"/>
        <w:rPr>
          <w:sz w:val="20"/>
          <w:lang w:eastAsia="en-AU"/>
        </w:rPr>
      </w:pPr>
      <w:r w:rsidRPr="00D760A0">
        <w:rPr>
          <w:lang w:eastAsia="en-AU"/>
        </w:rPr>
        <w:t>Access to the application requires authentication on two levels: to the Citrix server and to the application itself. Users authenticate in the Citrix environment. This gives access to the Axapta Desktop.</w:t>
      </w:r>
    </w:p>
    <w:p w:rsidR="001003DD" w:rsidRPr="00D760A0" w:rsidRDefault="001003DD" w:rsidP="001003DD">
      <w:pPr>
        <w:spacing w:after="60"/>
        <w:ind w:left="567"/>
        <w:rPr>
          <w:rFonts w:asciiTheme="minorHAnsi" w:hAnsiTheme="minorHAnsi"/>
          <w:lang w:eastAsia="en-AU"/>
        </w:rPr>
      </w:pPr>
      <w:r w:rsidRPr="00D760A0">
        <w:rPr>
          <w:rFonts w:asciiTheme="minorHAnsi" w:hAnsiTheme="minorHAnsi"/>
          <w:b/>
          <w:lang w:eastAsia="en-AU"/>
        </w:rPr>
        <w:t>Step 1: Log in to Citrix</w:t>
      </w:r>
    </w:p>
    <w:p w:rsidR="001003DD" w:rsidRPr="00D760A0" w:rsidRDefault="001003DD" w:rsidP="001003DD">
      <w:pPr>
        <w:spacing w:after="60"/>
        <w:ind w:left="567"/>
        <w:rPr>
          <w:rFonts w:asciiTheme="minorHAnsi" w:hAnsiTheme="minorHAnsi"/>
          <w:lang w:eastAsia="en-AU"/>
        </w:rPr>
      </w:pPr>
      <w:r w:rsidRPr="00D760A0">
        <w:rPr>
          <w:rFonts w:asciiTheme="minorHAnsi" w:hAnsiTheme="minorHAnsi"/>
          <w:noProof/>
          <w:lang w:eastAsia="en-AU"/>
        </w:rPr>
        <w:drawing>
          <wp:inline distT="0" distB="0" distL="0" distR="0">
            <wp:extent cx="4592955" cy="2381885"/>
            <wp:effectExtent l="0" t="0" r="0" b="0"/>
            <wp:docPr id="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592955" cy="2381885"/>
                    </a:xfrm>
                    <a:prstGeom prst="rect">
                      <a:avLst/>
                    </a:prstGeom>
                    <a:noFill/>
                    <a:ln>
                      <a:noFill/>
                    </a:ln>
                  </pic:spPr>
                </pic:pic>
              </a:graphicData>
            </a:graphic>
          </wp:inline>
        </w:drawing>
      </w:r>
    </w:p>
    <w:p w:rsidR="001003DD" w:rsidRPr="00D760A0" w:rsidRDefault="001003DD" w:rsidP="001003DD">
      <w:pPr>
        <w:spacing w:after="60"/>
        <w:ind w:left="567"/>
        <w:rPr>
          <w:rFonts w:asciiTheme="minorHAnsi" w:hAnsiTheme="minorHAnsi"/>
          <w:lang w:eastAsia="en-AU"/>
        </w:rPr>
      </w:pPr>
      <w:r w:rsidRPr="00D760A0">
        <w:rPr>
          <w:rFonts w:asciiTheme="minorHAnsi" w:hAnsiTheme="minorHAnsi"/>
          <w:b/>
          <w:lang w:eastAsia="en-AU"/>
        </w:rPr>
        <w:t>Step 2: Click on Axapta Desktop</w:t>
      </w:r>
    </w:p>
    <w:p w:rsidR="001003DD" w:rsidRPr="00D760A0" w:rsidRDefault="001003DD" w:rsidP="001003DD">
      <w:pPr>
        <w:spacing w:after="60"/>
        <w:ind w:left="567"/>
        <w:rPr>
          <w:rFonts w:asciiTheme="minorHAnsi" w:hAnsiTheme="minorHAnsi"/>
          <w:sz w:val="20"/>
          <w:lang w:eastAsia="en-AU"/>
        </w:rPr>
      </w:pPr>
      <w:r w:rsidRPr="00D760A0">
        <w:rPr>
          <w:rFonts w:asciiTheme="minorHAnsi" w:hAnsiTheme="minorHAnsi"/>
          <w:noProof/>
          <w:sz w:val="20"/>
          <w:lang w:eastAsia="en-AU"/>
        </w:rPr>
        <w:drawing>
          <wp:inline distT="0" distB="0" distL="0" distR="0">
            <wp:extent cx="4603750" cy="2637155"/>
            <wp:effectExtent l="0" t="0" r="6350" b="0"/>
            <wp:docPr id="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603750" cy="2637155"/>
                    </a:xfrm>
                    <a:prstGeom prst="rect">
                      <a:avLst/>
                    </a:prstGeom>
                    <a:noFill/>
                    <a:ln>
                      <a:noFill/>
                    </a:ln>
                  </pic:spPr>
                </pic:pic>
              </a:graphicData>
            </a:graphic>
          </wp:inline>
        </w:drawing>
      </w:r>
    </w:p>
    <w:p w:rsidR="001003DD" w:rsidRPr="00D760A0" w:rsidRDefault="001003DD" w:rsidP="001003DD">
      <w:pPr>
        <w:spacing w:after="60"/>
        <w:ind w:left="567"/>
        <w:rPr>
          <w:rFonts w:asciiTheme="minorHAnsi" w:hAnsiTheme="minorHAnsi"/>
          <w:lang w:eastAsia="en-AU"/>
        </w:rPr>
      </w:pPr>
      <w:r w:rsidRPr="00D760A0">
        <w:rPr>
          <w:rFonts w:asciiTheme="minorHAnsi" w:hAnsiTheme="minorHAnsi"/>
          <w:lang w:eastAsia="en-AU"/>
        </w:rPr>
        <w:br w:type="page"/>
      </w:r>
      <w:r w:rsidRPr="00D760A0">
        <w:rPr>
          <w:rFonts w:asciiTheme="minorHAnsi" w:hAnsiTheme="minorHAnsi"/>
          <w:b/>
          <w:lang w:eastAsia="en-AU"/>
        </w:rPr>
        <w:t>Step 3: Double click on MapWindow</w:t>
      </w:r>
      <w:r w:rsidRPr="00D760A0">
        <w:rPr>
          <w:rFonts w:asciiTheme="minorHAnsi" w:hAnsiTheme="minorHAnsi"/>
          <w:lang w:eastAsia="en-AU"/>
        </w:rPr>
        <w:t xml:space="preserve"> </w:t>
      </w:r>
    </w:p>
    <w:p w:rsidR="001003DD" w:rsidRPr="00D760A0" w:rsidRDefault="001003DD" w:rsidP="001003DD">
      <w:pPr>
        <w:spacing w:after="60"/>
        <w:ind w:left="567"/>
        <w:rPr>
          <w:rFonts w:asciiTheme="minorHAnsi" w:hAnsiTheme="minorHAnsi"/>
          <w:sz w:val="20"/>
          <w:szCs w:val="20"/>
          <w:lang w:eastAsia="en-AU"/>
        </w:rPr>
      </w:pPr>
      <w:r w:rsidRPr="00D760A0">
        <w:rPr>
          <w:rFonts w:asciiTheme="minorHAnsi" w:hAnsiTheme="minorHAnsi"/>
          <w:noProof/>
          <w:sz w:val="20"/>
          <w:szCs w:val="20"/>
          <w:lang w:eastAsia="en-AU"/>
        </w:rPr>
        <w:drawing>
          <wp:inline distT="0" distB="0" distL="0" distR="0">
            <wp:extent cx="5177790" cy="3263900"/>
            <wp:effectExtent l="0" t="0" r="3810" b="0"/>
            <wp:docPr id="2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177790" cy="3263900"/>
                    </a:xfrm>
                    <a:prstGeom prst="rect">
                      <a:avLst/>
                    </a:prstGeom>
                    <a:noFill/>
                    <a:ln>
                      <a:noFill/>
                    </a:ln>
                  </pic:spPr>
                </pic:pic>
              </a:graphicData>
            </a:graphic>
          </wp:inline>
        </w:drawing>
      </w:r>
    </w:p>
    <w:p w:rsidR="001003DD" w:rsidRPr="00D760A0" w:rsidRDefault="001003DD" w:rsidP="001003DD">
      <w:pPr>
        <w:spacing w:after="60"/>
        <w:ind w:left="567"/>
        <w:rPr>
          <w:rFonts w:asciiTheme="minorHAnsi" w:hAnsiTheme="minorHAnsi"/>
          <w:sz w:val="20"/>
          <w:szCs w:val="20"/>
          <w:lang w:eastAsia="en-AU"/>
        </w:rPr>
      </w:pPr>
    </w:p>
    <w:p w:rsidR="001003DD" w:rsidRPr="00D760A0" w:rsidRDefault="001003DD" w:rsidP="00D760A0">
      <w:pPr>
        <w:pStyle w:val="Body"/>
        <w:rPr>
          <w:lang w:eastAsia="en-AU"/>
        </w:rPr>
      </w:pPr>
      <w:r w:rsidRPr="00D760A0">
        <w:rPr>
          <w:b/>
          <w:lang w:eastAsia="en-AU"/>
        </w:rPr>
        <w:t xml:space="preserve">Step 4: </w:t>
      </w:r>
      <w:r w:rsidRPr="00D760A0">
        <w:rPr>
          <w:b/>
          <w:noProof/>
          <w:lang w:eastAsia="en-AU"/>
        </w:rPr>
        <w:t>Activate the AVIRA plugin</w:t>
      </w:r>
      <w:r w:rsidRPr="00D760A0">
        <w:rPr>
          <w:noProof/>
          <w:lang w:eastAsia="en-AU"/>
        </w:rPr>
        <w:t xml:space="preserve"> (Plug-ins drop-down menu). User </w:t>
      </w:r>
      <w:r w:rsidRPr="00D760A0">
        <w:rPr>
          <w:lang w:eastAsia="en-AU"/>
        </w:rPr>
        <w:t>will be prompted to download the plug</w:t>
      </w:r>
      <w:r w:rsidRPr="00D760A0">
        <w:rPr>
          <w:rFonts w:cs="Lucida Sans Typewriter"/>
          <w:lang w:eastAsia="en-AU"/>
        </w:rPr>
        <w:t>-</w:t>
      </w:r>
      <w:r w:rsidRPr="00D760A0">
        <w:rPr>
          <w:lang w:eastAsia="en-AU"/>
        </w:rPr>
        <w:t>in the first time the site is accessed.</w:t>
      </w:r>
    </w:p>
    <w:p w:rsidR="001003DD" w:rsidRPr="00D760A0" w:rsidRDefault="001003DD" w:rsidP="001003DD">
      <w:pPr>
        <w:spacing w:after="60"/>
        <w:ind w:left="567"/>
        <w:rPr>
          <w:rFonts w:asciiTheme="minorHAnsi" w:hAnsiTheme="minorHAnsi"/>
          <w:lang w:eastAsia="en-AU"/>
        </w:rPr>
      </w:pPr>
      <w:r w:rsidRPr="00D760A0">
        <w:rPr>
          <w:rFonts w:asciiTheme="minorHAnsi" w:hAnsiTheme="minorHAnsi"/>
          <w:noProof/>
          <w:lang w:eastAsia="en-AU"/>
        </w:rPr>
        <w:drawing>
          <wp:inline distT="0" distB="0" distL="0" distR="0">
            <wp:extent cx="5390515" cy="4157345"/>
            <wp:effectExtent l="19050" t="19050" r="19685" b="14605"/>
            <wp:docPr id="2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90515" cy="4157345"/>
                    </a:xfrm>
                    <a:prstGeom prst="rect">
                      <a:avLst/>
                    </a:prstGeom>
                    <a:noFill/>
                    <a:ln w="6350" cmpd="sng">
                      <a:solidFill>
                        <a:srgbClr val="000000"/>
                      </a:solidFill>
                      <a:miter lim="800000"/>
                      <a:headEnd/>
                      <a:tailEnd/>
                    </a:ln>
                    <a:effectLst/>
                  </pic:spPr>
                </pic:pic>
              </a:graphicData>
            </a:graphic>
          </wp:inline>
        </w:drawing>
      </w:r>
    </w:p>
    <w:p w:rsidR="001003DD" w:rsidRPr="00D760A0" w:rsidRDefault="001003DD" w:rsidP="001003DD">
      <w:pPr>
        <w:spacing w:after="60"/>
        <w:ind w:left="567"/>
        <w:rPr>
          <w:rFonts w:asciiTheme="minorHAnsi" w:hAnsiTheme="minorHAnsi"/>
          <w:b/>
          <w:lang w:eastAsia="en-AU"/>
        </w:rPr>
      </w:pPr>
    </w:p>
    <w:p w:rsidR="001003DD" w:rsidRPr="00D760A0" w:rsidRDefault="001003DD" w:rsidP="001003DD">
      <w:pPr>
        <w:spacing w:after="60"/>
        <w:ind w:left="567"/>
        <w:rPr>
          <w:rFonts w:asciiTheme="minorHAnsi" w:hAnsiTheme="minorHAnsi"/>
          <w:b/>
          <w:lang w:eastAsia="en-AU"/>
        </w:rPr>
      </w:pPr>
    </w:p>
    <w:p w:rsidR="001003DD" w:rsidRPr="00D760A0" w:rsidRDefault="001003DD" w:rsidP="001003DD">
      <w:pPr>
        <w:spacing w:after="60"/>
        <w:ind w:left="567"/>
        <w:rPr>
          <w:rFonts w:asciiTheme="minorHAnsi" w:hAnsiTheme="minorHAnsi"/>
          <w:b/>
          <w:lang w:eastAsia="en-AU"/>
        </w:rPr>
      </w:pPr>
      <w:r w:rsidRPr="00D760A0">
        <w:rPr>
          <w:rFonts w:asciiTheme="minorHAnsi" w:hAnsiTheme="minorHAnsi"/>
          <w:b/>
          <w:lang w:eastAsia="en-AU"/>
        </w:rPr>
        <w:t xml:space="preserve">Step 5: Log in to AVIRA </w:t>
      </w:r>
    </w:p>
    <w:p w:rsidR="001003DD" w:rsidRPr="00D760A0" w:rsidRDefault="001003DD" w:rsidP="00D760A0">
      <w:pPr>
        <w:pStyle w:val="Body"/>
        <w:rPr>
          <w:sz w:val="20"/>
          <w:szCs w:val="20"/>
          <w:lang w:eastAsia="en-AU"/>
        </w:rPr>
      </w:pPr>
      <w:r w:rsidRPr="00D760A0">
        <w:rPr>
          <w:lang w:eastAsia="en-AU"/>
        </w:rPr>
        <w:t>The log in screen includes a “Welcome Screen” where updates are posted.</w:t>
      </w:r>
    </w:p>
    <w:p w:rsidR="001003DD" w:rsidRPr="00D760A0" w:rsidRDefault="001003DD" w:rsidP="001003DD">
      <w:pPr>
        <w:spacing w:after="60"/>
        <w:ind w:left="567"/>
        <w:rPr>
          <w:rFonts w:asciiTheme="minorHAnsi" w:hAnsiTheme="minorHAnsi"/>
          <w:sz w:val="20"/>
          <w:szCs w:val="20"/>
          <w:lang w:eastAsia="en-AU"/>
        </w:rPr>
      </w:pPr>
      <w:r w:rsidRPr="00D760A0">
        <w:rPr>
          <w:rFonts w:asciiTheme="minorHAnsi" w:hAnsiTheme="minorHAnsi"/>
          <w:noProof/>
          <w:sz w:val="20"/>
          <w:szCs w:val="20"/>
          <w:lang w:eastAsia="en-AU"/>
        </w:rPr>
        <w:drawing>
          <wp:inline distT="0" distB="0" distL="0" distR="0">
            <wp:extent cx="5060950" cy="3338830"/>
            <wp:effectExtent l="0" t="0" r="6350" b="0"/>
            <wp:docPr id="2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60950" cy="3338830"/>
                    </a:xfrm>
                    <a:prstGeom prst="rect">
                      <a:avLst/>
                    </a:prstGeom>
                    <a:noFill/>
                    <a:ln>
                      <a:noFill/>
                    </a:ln>
                  </pic:spPr>
                </pic:pic>
              </a:graphicData>
            </a:graphic>
          </wp:inline>
        </w:drawing>
      </w:r>
    </w:p>
    <w:p w:rsidR="001003DD" w:rsidRPr="00D760A0" w:rsidRDefault="001003DD" w:rsidP="00D760A0">
      <w:pPr>
        <w:pStyle w:val="Body"/>
        <w:rPr>
          <w:lang w:eastAsia="en-AU"/>
        </w:rPr>
      </w:pPr>
      <w:r w:rsidRPr="00D760A0">
        <w:rPr>
          <w:b/>
          <w:lang w:eastAsia="en-AU"/>
        </w:rPr>
        <w:t>Step 6</w:t>
      </w:r>
      <w:r w:rsidRPr="00D760A0">
        <w:rPr>
          <w:lang w:eastAsia="en-AU"/>
        </w:rPr>
        <w:t>: You will be prompted to ‘Add Data’ / ‘Open a Project’ etc. – simply close this window.</w:t>
      </w:r>
    </w:p>
    <w:p w:rsidR="001003DD" w:rsidRPr="00D760A0" w:rsidRDefault="001003DD" w:rsidP="001003DD">
      <w:pPr>
        <w:spacing w:after="60"/>
        <w:ind w:left="567"/>
        <w:rPr>
          <w:rFonts w:asciiTheme="minorHAnsi" w:hAnsiTheme="minorHAnsi" w:cs="Calibri"/>
          <w:lang w:eastAsia="en-AU"/>
        </w:rPr>
      </w:pPr>
      <w:r w:rsidRPr="00D760A0">
        <w:rPr>
          <w:rFonts w:asciiTheme="minorHAnsi" w:hAnsiTheme="minorHAnsi" w:cs="Calibri"/>
          <w:noProof/>
          <w:lang w:eastAsia="en-AU"/>
        </w:rPr>
        <w:drawing>
          <wp:inline distT="0" distB="0" distL="0" distR="0">
            <wp:extent cx="5401310" cy="4157345"/>
            <wp:effectExtent l="19050" t="19050" r="27940" b="14605"/>
            <wp:docPr id="2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1310" cy="4157345"/>
                    </a:xfrm>
                    <a:prstGeom prst="rect">
                      <a:avLst/>
                    </a:prstGeom>
                    <a:noFill/>
                    <a:ln w="6350" cmpd="sng">
                      <a:solidFill>
                        <a:srgbClr val="000000"/>
                      </a:solidFill>
                      <a:miter lim="800000"/>
                      <a:headEnd/>
                      <a:tailEnd/>
                    </a:ln>
                    <a:effectLst/>
                  </pic:spPr>
                </pic:pic>
              </a:graphicData>
            </a:graphic>
          </wp:inline>
        </w:drawing>
      </w:r>
    </w:p>
    <w:p w:rsidR="001003DD" w:rsidRPr="00D760A0" w:rsidRDefault="001003DD" w:rsidP="00D760A0">
      <w:pPr>
        <w:pStyle w:val="Body"/>
        <w:rPr>
          <w:lang w:eastAsia="en-AU"/>
        </w:rPr>
      </w:pPr>
      <w:r w:rsidRPr="00D760A0">
        <w:rPr>
          <w:lang w:eastAsia="en-AU"/>
        </w:rPr>
        <w:br w:type="page"/>
        <w:t xml:space="preserve">The </w:t>
      </w:r>
      <w:r w:rsidRPr="00D760A0">
        <w:rPr>
          <w:b/>
          <w:lang w:eastAsia="en-AU"/>
        </w:rPr>
        <w:t>AVIRA</w:t>
      </w:r>
      <w:r w:rsidRPr="00D760A0">
        <w:rPr>
          <w:lang w:eastAsia="en-AU"/>
        </w:rPr>
        <w:t xml:space="preserve"> menu should be immediately available. </w:t>
      </w:r>
    </w:p>
    <w:p w:rsidR="001003DD" w:rsidRPr="00D760A0" w:rsidRDefault="001003DD" w:rsidP="001003DD">
      <w:pPr>
        <w:spacing w:after="60"/>
        <w:ind w:left="567"/>
        <w:rPr>
          <w:rFonts w:asciiTheme="minorHAnsi" w:hAnsiTheme="minorHAnsi" w:cs="Calibri"/>
          <w:noProof/>
          <w:szCs w:val="20"/>
          <w:lang w:eastAsia="en-AU"/>
        </w:rPr>
      </w:pPr>
      <w:r w:rsidRPr="00D760A0">
        <w:rPr>
          <w:rFonts w:asciiTheme="minorHAnsi" w:hAnsiTheme="minorHAnsi" w:cs="Calibri"/>
          <w:noProof/>
          <w:szCs w:val="20"/>
          <w:lang w:eastAsia="en-AU"/>
        </w:rPr>
        <w:drawing>
          <wp:inline distT="0" distB="0" distL="0" distR="0">
            <wp:extent cx="5507355" cy="3572510"/>
            <wp:effectExtent l="19050" t="19050" r="17145" b="27940"/>
            <wp:docPr id="2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507355" cy="3572510"/>
                    </a:xfrm>
                    <a:prstGeom prst="rect">
                      <a:avLst/>
                    </a:prstGeom>
                    <a:noFill/>
                    <a:ln w="6350" cmpd="sng">
                      <a:solidFill>
                        <a:srgbClr val="000000"/>
                      </a:solidFill>
                      <a:miter lim="800000"/>
                      <a:headEnd/>
                      <a:tailEnd/>
                    </a:ln>
                    <a:effectLst/>
                  </pic:spPr>
                </pic:pic>
              </a:graphicData>
            </a:graphic>
          </wp:inline>
        </w:drawing>
      </w:r>
    </w:p>
    <w:p w:rsidR="001003DD" w:rsidRPr="00D760A0" w:rsidRDefault="001003DD" w:rsidP="001003DD">
      <w:pPr>
        <w:keepNext/>
        <w:spacing w:after="60"/>
        <w:ind w:left="567"/>
        <w:rPr>
          <w:rFonts w:asciiTheme="minorHAnsi" w:hAnsiTheme="minorHAnsi" w:cs="Calibri"/>
          <w:szCs w:val="20"/>
          <w:lang w:eastAsia="en-AU"/>
        </w:rPr>
      </w:pPr>
    </w:p>
    <w:p w:rsidR="001003DD" w:rsidRPr="00D760A0" w:rsidRDefault="001003DD" w:rsidP="001003DD">
      <w:pPr>
        <w:ind w:left="567"/>
        <w:rPr>
          <w:rFonts w:asciiTheme="minorHAnsi" w:hAnsiTheme="minorHAnsi"/>
          <w:b/>
          <w:sz w:val="28"/>
          <w:szCs w:val="28"/>
          <w:lang w:eastAsia="en-AU"/>
        </w:rPr>
      </w:pPr>
      <w:r w:rsidRPr="00D760A0">
        <w:rPr>
          <w:rFonts w:asciiTheme="minorHAnsi" w:hAnsiTheme="minorHAnsi"/>
          <w:b/>
          <w:sz w:val="28"/>
          <w:szCs w:val="28"/>
          <w:lang w:eastAsia="en-AU"/>
        </w:rPr>
        <w:t>Map Window User Manual</w:t>
      </w:r>
    </w:p>
    <w:p w:rsidR="001003DD" w:rsidRPr="00D760A0" w:rsidRDefault="001003DD" w:rsidP="00D760A0">
      <w:pPr>
        <w:pStyle w:val="Body"/>
        <w:rPr>
          <w:lang w:eastAsia="en-AU"/>
        </w:rPr>
      </w:pPr>
      <w:r w:rsidRPr="00D760A0">
        <w:rPr>
          <w:lang w:eastAsia="en-AU"/>
        </w:rPr>
        <w:t>A MapWindow User Manual can be accessed using the following link:</w:t>
      </w:r>
    </w:p>
    <w:p w:rsidR="001003DD" w:rsidRPr="00D760A0" w:rsidRDefault="002E7460" w:rsidP="00D760A0">
      <w:pPr>
        <w:pStyle w:val="Body"/>
        <w:rPr>
          <w:lang w:eastAsia="en-AU"/>
        </w:rPr>
      </w:pPr>
      <w:hyperlink r:id="rId104" w:history="1">
        <w:r w:rsidR="001003DD" w:rsidRPr="00D760A0">
          <w:rPr>
            <w:color w:val="0000FF"/>
            <w:u w:val="single"/>
            <w:lang w:eastAsia="en-AU"/>
          </w:rPr>
          <w:t>http://www.mapwindow.org/apps/wiki/doku.php?id=mapwindow_4_users_manual</w:t>
        </w:r>
      </w:hyperlink>
    </w:p>
    <w:p w:rsidR="001003DD" w:rsidRPr="00D760A0" w:rsidRDefault="001003DD" w:rsidP="00D760A0">
      <w:pPr>
        <w:pStyle w:val="Body"/>
        <w:rPr>
          <w:lang w:eastAsia="en-AU"/>
        </w:rPr>
      </w:pPr>
      <w:r w:rsidRPr="00D760A0">
        <w:rPr>
          <w:lang w:eastAsia="en-AU"/>
        </w:rPr>
        <w:t xml:space="preserve">The manual is very helpful if you are not familiar with MapWindow. Particularly useful sections are the </w:t>
      </w:r>
      <w:r w:rsidRPr="00D760A0">
        <w:rPr>
          <w:i/>
          <w:lang w:eastAsia="en-AU"/>
        </w:rPr>
        <w:t>Main User Interface</w:t>
      </w:r>
      <w:r w:rsidRPr="00D760A0">
        <w:rPr>
          <w:lang w:eastAsia="en-AU"/>
        </w:rPr>
        <w:t xml:space="preserve">, </w:t>
      </w:r>
      <w:r w:rsidRPr="00D760A0">
        <w:rPr>
          <w:i/>
          <w:lang w:eastAsia="en-AU"/>
        </w:rPr>
        <w:t>Working with the Legend</w:t>
      </w:r>
      <w:r w:rsidRPr="00D760A0">
        <w:rPr>
          <w:lang w:eastAsia="en-AU"/>
        </w:rPr>
        <w:t xml:space="preserve"> and </w:t>
      </w:r>
      <w:r w:rsidRPr="00D760A0">
        <w:rPr>
          <w:i/>
          <w:lang w:eastAsia="en-AU"/>
        </w:rPr>
        <w:t>Creating Print Layouts</w:t>
      </w:r>
      <w:r w:rsidRPr="00D760A0">
        <w:rPr>
          <w:lang w:eastAsia="en-AU"/>
        </w:rPr>
        <w:t>. The print layout can be used to create a Map Layout through the File&gt;Print option. This invokes a Print layout from which you can arrange the map and other elements (e.g. north arrow) and either print the layout or export to PNG, BMP, GIF or TIF for insertion into a report. Exporting is possible through the Select&gt;Convert to Bitmap menu option in the Print Layout form.</w:t>
      </w:r>
    </w:p>
    <w:p w:rsidR="001003DD" w:rsidRPr="00D760A0" w:rsidRDefault="001003DD" w:rsidP="001003DD">
      <w:pPr>
        <w:keepNext/>
        <w:spacing w:after="60"/>
        <w:rPr>
          <w:rFonts w:asciiTheme="minorHAnsi" w:hAnsiTheme="minorHAnsi" w:cs="Calibri"/>
          <w:szCs w:val="20"/>
          <w:lang w:eastAsia="en-AU"/>
        </w:rPr>
      </w:pPr>
    </w:p>
    <w:p w:rsidR="001003DD" w:rsidRPr="00D760A0" w:rsidRDefault="001003DD" w:rsidP="00484D4E">
      <w:pPr>
        <w:pStyle w:val="ListParagraph"/>
        <w:numPr>
          <w:ilvl w:val="0"/>
          <w:numId w:val="33"/>
        </w:numPr>
        <w:ind w:left="567" w:hanging="141"/>
        <w:rPr>
          <w:rFonts w:asciiTheme="minorHAnsi" w:hAnsiTheme="minorHAnsi"/>
          <w:b/>
          <w:sz w:val="28"/>
          <w:szCs w:val="28"/>
          <w:lang w:eastAsia="en-AU"/>
        </w:rPr>
      </w:pPr>
      <w:bookmarkStart w:id="630" w:name="_Toc340071332"/>
      <w:r w:rsidRPr="00D760A0">
        <w:rPr>
          <w:rFonts w:asciiTheme="minorHAnsi" w:hAnsiTheme="minorHAnsi"/>
          <w:b/>
          <w:sz w:val="28"/>
          <w:szCs w:val="28"/>
          <w:lang w:eastAsia="en-AU"/>
        </w:rPr>
        <w:t>Approve Data: DSE Administrator only</w:t>
      </w:r>
      <w:bookmarkEnd w:id="630"/>
    </w:p>
    <w:p w:rsidR="001003DD" w:rsidRPr="00D760A0" w:rsidRDefault="001003DD" w:rsidP="001003DD">
      <w:pPr>
        <w:pBdr>
          <w:top w:val="single" w:sz="18" w:space="1" w:color="76923C"/>
          <w:left w:val="single" w:sz="18" w:space="4" w:color="76923C"/>
          <w:bottom w:val="single" w:sz="18" w:space="1" w:color="76923C"/>
          <w:right w:val="single" w:sz="18" w:space="4" w:color="76923C"/>
        </w:pBdr>
        <w:shd w:val="clear" w:color="auto" w:fill="EAF1DD"/>
        <w:tabs>
          <w:tab w:val="left" w:pos="1560"/>
        </w:tabs>
        <w:spacing w:after="60"/>
        <w:ind w:left="1560" w:hanging="993"/>
        <w:rPr>
          <w:rFonts w:asciiTheme="minorHAnsi" w:hAnsiTheme="minorHAnsi" w:cs="Calibri"/>
          <w:noProof/>
          <w:szCs w:val="20"/>
          <w:lang w:eastAsia="en-AU"/>
        </w:rPr>
      </w:pPr>
      <w:r w:rsidRPr="00D760A0">
        <w:rPr>
          <w:rFonts w:asciiTheme="minorHAnsi" w:hAnsiTheme="minorHAnsi" w:cs="Calibri"/>
          <w:b/>
          <w:noProof/>
          <w:color w:val="4F6228"/>
          <w:szCs w:val="20"/>
          <w:lang w:eastAsia="en-AU"/>
        </w:rPr>
        <w:t>Purpose</w:t>
      </w:r>
      <w:r w:rsidRPr="00D760A0">
        <w:rPr>
          <w:rFonts w:asciiTheme="minorHAnsi" w:hAnsiTheme="minorHAnsi" w:cs="Calibri"/>
          <w:b/>
          <w:noProof/>
          <w:szCs w:val="20"/>
          <w:lang w:eastAsia="en-AU"/>
        </w:rPr>
        <w:t xml:space="preserve">: </w:t>
      </w:r>
      <w:r w:rsidRPr="00D760A0">
        <w:rPr>
          <w:rFonts w:asciiTheme="minorHAnsi" w:hAnsiTheme="minorHAnsi" w:cs="Calibri"/>
          <w:b/>
          <w:noProof/>
          <w:szCs w:val="20"/>
          <w:lang w:eastAsia="en-AU"/>
        </w:rPr>
        <w:tab/>
      </w:r>
      <w:r w:rsidRPr="00D760A0">
        <w:rPr>
          <w:rFonts w:asciiTheme="minorHAnsi" w:hAnsiTheme="minorHAnsi" w:cs="Calibri"/>
          <w:noProof/>
          <w:szCs w:val="20"/>
          <w:lang w:eastAsia="en-AU"/>
        </w:rPr>
        <w:t xml:space="preserve">Enables DSE administrator to approve or reject all imported measure values. </w:t>
      </w:r>
    </w:p>
    <w:p w:rsidR="001003DD" w:rsidRPr="00D760A0" w:rsidRDefault="001003DD" w:rsidP="00D760A0">
      <w:pPr>
        <w:pStyle w:val="Body"/>
        <w:rPr>
          <w:noProof/>
          <w:lang w:eastAsia="en-AU"/>
        </w:rPr>
      </w:pPr>
      <w:r w:rsidRPr="00D760A0">
        <w:rPr>
          <w:noProof/>
          <w:lang w:eastAsia="en-AU"/>
        </w:rPr>
        <w:t xml:space="preserve">The </w:t>
      </w:r>
      <w:r w:rsidRPr="00D760A0">
        <w:rPr>
          <w:b/>
          <w:noProof/>
          <w:lang w:eastAsia="en-AU"/>
        </w:rPr>
        <w:t>Approve Data</w:t>
      </w:r>
      <w:r w:rsidRPr="00D760A0">
        <w:rPr>
          <w:noProof/>
          <w:lang w:eastAsia="en-AU"/>
        </w:rPr>
        <w:t xml:space="preserve"> form is only availabe to the </w:t>
      </w:r>
      <w:r w:rsidRPr="00D760A0">
        <w:rPr>
          <w:b/>
          <w:noProof/>
          <w:lang w:eastAsia="en-AU"/>
        </w:rPr>
        <w:t>DSE user with administrator permission</w:t>
      </w:r>
      <w:r w:rsidRPr="00D760A0">
        <w:rPr>
          <w:noProof/>
          <w:lang w:eastAsia="en-AU"/>
        </w:rPr>
        <w:t xml:space="preserve">.   It will allow the administrator to approve or reject all imported measure values.  After logging in, the Approve Data form will be automatically opened on startup.  The Approve Data Form can also be accessed from </w:t>
      </w:r>
      <w:r w:rsidRPr="00D760A0">
        <w:rPr>
          <w:b/>
          <w:noProof/>
          <w:lang w:eastAsia="en-AU"/>
        </w:rPr>
        <w:t>AVIRA &gt; Approve Data.</w:t>
      </w:r>
    </w:p>
    <w:p w:rsidR="001003DD" w:rsidRPr="00D760A0" w:rsidRDefault="001003DD" w:rsidP="001003DD">
      <w:pPr>
        <w:autoSpaceDE w:val="0"/>
        <w:autoSpaceDN w:val="0"/>
        <w:adjustRightInd w:val="0"/>
        <w:ind w:left="567"/>
        <w:rPr>
          <w:rFonts w:asciiTheme="minorHAnsi" w:hAnsiTheme="minorHAnsi" w:cs="Calibri"/>
          <w:noProof/>
          <w:szCs w:val="20"/>
          <w:lang w:eastAsia="en-AU"/>
        </w:rPr>
      </w:pPr>
    </w:p>
    <w:p w:rsidR="001003DD" w:rsidRPr="00D760A0" w:rsidRDefault="001003DD" w:rsidP="001003DD">
      <w:pPr>
        <w:autoSpaceDE w:val="0"/>
        <w:autoSpaceDN w:val="0"/>
        <w:adjustRightInd w:val="0"/>
        <w:ind w:left="567"/>
        <w:rPr>
          <w:rFonts w:asciiTheme="minorHAnsi" w:hAnsiTheme="minorHAnsi" w:cs="Calibri"/>
          <w:noProof/>
          <w:szCs w:val="20"/>
          <w:lang w:eastAsia="en-AU"/>
        </w:rPr>
      </w:pPr>
    </w:p>
    <w:p w:rsidR="001003DD" w:rsidRPr="00D760A0" w:rsidRDefault="001003DD" w:rsidP="001003DD">
      <w:pPr>
        <w:autoSpaceDE w:val="0"/>
        <w:autoSpaceDN w:val="0"/>
        <w:adjustRightInd w:val="0"/>
        <w:ind w:firstLine="567"/>
        <w:rPr>
          <w:rFonts w:asciiTheme="minorHAnsi" w:hAnsiTheme="minorHAnsi"/>
          <w:noProof/>
          <w:sz w:val="20"/>
          <w:szCs w:val="20"/>
          <w:lang w:eastAsia="en-AU"/>
        </w:rPr>
      </w:pPr>
      <w:r w:rsidRPr="00D760A0">
        <w:rPr>
          <w:rFonts w:asciiTheme="minorHAnsi" w:hAnsiTheme="minorHAnsi"/>
          <w:noProof/>
          <w:sz w:val="20"/>
          <w:szCs w:val="20"/>
          <w:lang w:eastAsia="en-AU"/>
        </w:rPr>
        <w:drawing>
          <wp:inline distT="0" distB="0" distL="0" distR="0">
            <wp:extent cx="5018405" cy="3253740"/>
            <wp:effectExtent l="19050" t="19050" r="10795" b="22860"/>
            <wp:docPr id="2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18405" cy="3253740"/>
                    </a:xfrm>
                    <a:prstGeom prst="rect">
                      <a:avLst/>
                    </a:prstGeom>
                    <a:noFill/>
                    <a:ln w="6350" cmpd="sng">
                      <a:solidFill>
                        <a:srgbClr val="000000"/>
                      </a:solidFill>
                      <a:miter lim="800000"/>
                      <a:headEnd/>
                      <a:tailEnd/>
                    </a:ln>
                    <a:effectLst/>
                  </pic:spPr>
                </pic:pic>
              </a:graphicData>
            </a:graphic>
          </wp:inline>
        </w:drawing>
      </w:r>
    </w:p>
    <w:p w:rsidR="001003DD" w:rsidRPr="00D760A0" w:rsidRDefault="001003DD" w:rsidP="001003DD">
      <w:pPr>
        <w:autoSpaceDE w:val="0"/>
        <w:autoSpaceDN w:val="0"/>
        <w:adjustRightInd w:val="0"/>
        <w:ind w:firstLine="567"/>
        <w:rPr>
          <w:rFonts w:asciiTheme="minorHAnsi" w:hAnsiTheme="minorHAnsi" w:cs="Calibri"/>
          <w:noProof/>
          <w:szCs w:val="20"/>
          <w:lang w:eastAsia="en-AU"/>
        </w:rPr>
      </w:pPr>
    </w:p>
    <w:p w:rsidR="001003DD" w:rsidRPr="00D760A0" w:rsidRDefault="001003DD" w:rsidP="001003DD">
      <w:pPr>
        <w:autoSpaceDE w:val="0"/>
        <w:autoSpaceDN w:val="0"/>
        <w:adjustRightInd w:val="0"/>
        <w:ind w:firstLine="567"/>
        <w:rPr>
          <w:rFonts w:asciiTheme="minorHAnsi" w:hAnsiTheme="minorHAnsi" w:cs="Calibri"/>
          <w:noProof/>
          <w:szCs w:val="20"/>
          <w:lang w:eastAsia="en-AU"/>
        </w:rPr>
      </w:pPr>
      <w:r w:rsidRPr="00D760A0">
        <w:rPr>
          <w:rFonts w:asciiTheme="minorHAnsi" w:hAnsiTheme="minorHAnsi"/>
          <w:noProof/>
          <w:sz w:val="20"/>
          <w:szCs w:val="20"/>
          <w:lang w:eastAsia="en-AU"/>
        </w:rPr>
        <w:drawing>
          <wp:inline distT="0" distB="0" distL="0" distR="0">
            <wp:extent cx="5039995" cy="3785235"/>
            <wp:effectExtent l="0" t="0" r="8255" b="5715"/>
            <wp:docPr id="2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39995" cy="3785235"/>
                    </a:xfrm>
                    <a:prstGeom prst="rect">
                      <a:avLst/>
                    </a:prstGeom>
                    <a:noFill/>
                    <a:ln>
                      <a:noFill/>
                    </a:ln>
                  </pic:spPr>
                </pic:pic>
              </a:graphicData>
            </a:graphic>
          </wp:inline>
        </w:drawing>
      </w:r>
    </w:p>
    <w:p w:rsidR="001003DD" w:rsidRPr="00D760A0" w:rsidRDefault="001003DD" w:rsidP="00D760A0">
      <w:pPr>
        <w:pStyle w:val="Body"/>
        <w:rPr>
          <w:noProof/>
          <w:lang w:eastAsia="en-AU"/>
        </w:rPr>
      </w:pPr>
      <w:r w:rsidRPr="00D760A0">
        <w:rPr>
          <w:noProof/>
          <w:lang w:eastAsia="en-AU"/>
        </w:rPr>
        <w:t xml:space="preserve">When a general user imports data, only those measures that do not have a value already inserted in the table for a given asset will be added, others will be inserted in the Temporary Import table for Approval (only availabe to the </w:t>
      </w:r>
      <w:r w:rsidRPr="00D760A0">
        <w:rPr>
          <w:b/>
          <w:noProof/>
          <w:lang w:eastAsia="en-AU"/>
        </w:rPr>
        <w:t>DSE user with administrator permission</w:t>
      </w:r>
      <w:r w:rsidRPr="00D760A0">
        <w:rPr>
          <w:noProof/>
          <w:lang w:eastAsia="en-AU"/>
        </w:rPr>
        <w:t>). The approver will compare ‘current’ (original)  and new data and assess if original data is to be overriden, using the information contained in the rationale.</w:t>
      </w:r>
    </w:p>
    <w:p w:rsidR="001003DD" w:rsidRPr="00D760A0" w:rsidRDefault="001003DD" w:rsidP="00484D4E">
      <w:pPr>
        <w:pStyle w:val="Body"/>
        <w:numPr>
          <w:ilvl w:val="0"/>
          <w:numId w:val="35"/>
        </w:numPr>
        <w:rPr>
          <w:szCs w:val="22"/>
        </w:rPr>
      </w:pPr>
      <w:r w:rsidRPr="00D760A0">
        <w:rPr>
          <w:b/>
          <w:szCs w:val="22"/>
        </w:rPr>
        <w:t xml:space="preserve">Reject </w:t>
      </w:r>
      <w:r w:rsidRPr="00D760A0">
        <w:rPr>
          <w:szCs w:val="22"/>
        </w:rPr>
        <w:t>– Reject checked measure value.</w:t>
      </w:r>
    </w:p>
    <w:p w:rsidR="001003DD" w:rsidRPr="00D760A0" w:rsidRDefault="001003DD" w:rsidP="00484D4E">
      <w:pPr>
        <w:pStyle w:val="Body"/>
        <w:numPr>
          <w:ilvl w:val="0"/>
          <w:numId w:val="35"/>
        </w:numPr>
        <w:rPr>
          <w:szCs w:val="22"/>
        </w:rPr>
      </w:pPr>
      <w:r w:rsidRPr="00D760A0">
        <w:rPr>
          <w:b/>
          <w:szCs w:val="22"/>
        </w:rPr>
        <w:t xml:space="preserve">Approve </w:t>
      </w:r>
      <w:r w:rsidRPr="00D760A0">
        <w:rPr>
          <w:szCs w:val="22"/>
        </w:rPr>
        <w:t>– Approve checked measure value.</w:t>
      </w:r>
    </w:p>
    <w:p w:rsidR="001003DD" w:rsidRPr="00D760A0" w:rsidRDefault="001003DD" w:rsidP="00484D4E">
      <w:pPr>
        <w:pStyle w:val="ListParagraph"/>
        <w:numPr>
          <w:ilvl w:val="0"/>
          <w:numId w:val="33"/>
        </w:numPr>
        <w:rPr>
          <w:rFonts w:asciiTheme="minorHAnsi" w:hAnsiTheme="minorHAnsi" w:cs="Arial"/>
          <w:b/>
          <w:sz w:val="18"/>
          <w:szCs w:val="18"/>
          <w:lang w:eastAsia="en-AU"/>
        </w:rPr>
        <w:sectPr w:rsidR="001003DD" w:rsidRPr="00D760A0" w:rsidSect="001003DD">
          <w:pgSz w:w="11906" w:h="16838"/>
          <w:pgMar w:top="1440" w:right="1440" w:bottom="1440" w:left="1440" w:header="708" w:footer="708" w:gutter="0"/>
          <w:cols w:space="708"/>
          <w:docGrid w:linePitch="360"/>
        </w:sectPr>
      </w:pPr>
      <w:bookmarkStart w:id="631" w:name="_Toc340071333"/>
    </w:p>
    <w:p w:rsidR="001003DD" w:rsidRPr="00D760A0" w:rsidRDefault="001003DD" w:rsidP="00484D4E">
      <w:pPr>
        <w:pStyle w:val="ListParagraph"/>
        <w:numPr>
          <w:ilvl w:val="0"/>
          <w:numId w:val="33"/>
        </w:numPr>
        <w:rPr>
          <w:rFonts w:asciiTheme="minorHAnsi" w:hAnsiTheme="minorHAnsi"/>
          <w:b/>
          <w:sz w:val="28"/>
          <w:szCs w:val="28"/>
          <w:lang w:eastAsia="en-AU"/>
        </w:rPr>
      </w:pPr>
      <w:r w:rsidRPr="00D760A0">
        <w:rPr>
          <w:rFonts w:asciiTheme="minorHAnsi" w:hAnsiTheme="minorHAnsi"/>
          <w:b/>
          <w:sz w:val="28"/>
          <w:szCs w:val="28"/>
          <w:lang w:eastAsia="en-AU"/>
        </w:rPr>
        <w:t>Load AVIRA Layers</w:t>
      </w:r>
      <w:bookmarkEnd w:id="631"/>
    </w:p>
    <w:p w:rsidR="001003DD" w:rsidRPr="00D760A0" w:rsidRDefault="001003DD" w:rsidP="001003DD">
      <w:pPr>
        <w:pBdr>
          <w:top w:val="single" w:sz="18" w:space="1" w:color="76923C"/>
          <w:left w:val="single" w:sz="18" w:space="4" w:color="76923C"/>
          <w:bottom w:val="single" w:sz="18" w:space="1" w:color="76923C"/>
          <w:right w:val="single" w:sz="18" w:space="4" w:color="76923C"/>
        </w:pBdr>
        <w:shd w:val="clear" w:color="auto" w:fill="EAF1DD"/>
        <w:tabs>
          <w:tab w:val="left" w:pos="1560"/>
        </w:tabs>
        <w:spacing w:after="60"/>
        <w:ind w:left="1560" w:hanging="993"/>
        <w:rPr>
          <w:rFonts w:asciiTheme="minorHAnsi" w:hAnsiTheme="minorHAnsi" w:cs="Calibri"/>
          <w:noProof/>
          <w:szCs w:val="20"/>
          <w:lang w:eastAsia="en-AU"/>
        </w:rPr>
      </w:pPr>
      <w:r w:rsidRPr="00D760A0">
        <w:rPr>
          <w:rFonts w:asciiTheme="minorHAnsi" w:hAnsiTheme="minorHAnsi" w:cs="Calibri"/>
          <w:b/>
          <w:noProof/>
          <w:color w:val="4F6228"/>
          <w:szCs w:val="20"/>
          <w:lang w:eastAsia="en-AU"/>
        </w:rPr>
        <w:t>Purpose</w:t>
      </w:r>
      <w:r w:rsidRPr="00D760A0">
        <w:rPr>
          <w:rFonts w:asciiTheme="minorHAnsi" w:hAnsiTheme="minorHAnsi" w:cs="Calibri"/>
          <w:b/>
          <w:noProof/>
          <w:szCs w:val="20"/>
          <w:lang w:eastAsia="en-AU"/>
        </w:rPr>
        <w:t xml:space="preserve">: </w:t>
      </w:r>
      <w:r w:rsidRPr="00D760A0">
        <w:rPr>
          <w:rFonts w:asciiTheme="minorHAnsi" w:hAnsiTheme="minorHAnsi" w:cs="Calibri"/>
          <w:b/>
          <w:noProof/>
          <w:szCs w:val="20"/>
          <w:lang w:eastAsia="en-AU"/>
        </w:rPr>
        <w:tab/>
      </w:r>
      <w:r w:rsidRPr="00D760A0">
        <w:rPr>
          <w:rFonts w:asciiTheme="minorHAnsi" w:hAnsiTheme="minorHAnsi" w:cs="Calibri"/>
          <w:noProof/>
          <w:szCs w:val="20"/>
          <w:lang w:eastAsia="en-AU"/>
        </w:rPr>
        <w:t xml:space="preserve">Use the load layers command to add the default startup layers into the map view, if for some reason they do not appear. </w:t>
      </w:r>
    </w:p>
    <w:p w:rsidR="001003DD" w:rsidRPr="00D760A0" w:rsidRDefault="001003DD" w:rsidP="00D760A0">
      <w:pPr>
        <w:pStyle w:val="Body"/>
        <w:rPr>
          <w:noProof/>
          <w:lang w:eastAsia="en-AU"/>
        </w:rPr>
      </w:pPr>
      <w:r w:rsidRPr="00D760A0">
        <w:rPr>
          <w:noProof/>
          <w:lang w:eastAsia="en-AU"/>
        </w:rPr>
        <w:t>The Load AVIRA Layers command is accessed from AVIRA &gt; Load AVIRA Layers.</w:t>
      </w:r>
    </w:p>
    <w:p w:rsidR="001003DD" w:rsidRPr="00D760A0" w:rsidRDefault="001003DD" w:rsidP="001003DD">
      <w:pPr>
        <w:spacing w:after="60"/>
        <w:ind w:left="567"/>
        <w:rPr>
          <w:rFonts w:asciiTheme="minorHAnsi" w:hAnsiTheme="minorHAnsi" w:cs="Calibri"/>
          <w:szCs w:val="20"/>
          <w:lang w:eastAsia="en-AU"/>
        </w:rPr>
      </w:pPr>
      <w:r w:rsidRPr="00D760A0">
        <w:rPr>
          <w:rFonts w:asciiTheme="minorHAnsi" w:hAnsiTheme="minorHAnsi" w:cs="Calibri"/>
          <w:noProof/>
          <w:szCs w:val="20"/>
          <w:lang w:eastAsia="en-AU"/>
        </w:rPr>
        <w:drawing>
          <wp:inline distT="0" distB="0" distL="0" distR="0">
            <wp:extent cx="4933315" cy="3221355"/>
            <wp:effectExtent l="19050" t="19050" r="19685" b="17145"/>
            <wp:docPr id="2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933315" cy="3221355"/>
                    </a:xfrm>
                    <a:prstGeom prst="rect">
                      <a:avLst/>
                    </a:prstGeom>
                    <a:noFill/>
                    <a:ln w="6350" cmpd="sng">
                      <a:solidFill>
                        <a:srgbClr val="000000"/>
                      </a:solidFill>
                      <a:miter lim="800000"/>
                      <a:headEnd/>
                      <a:tailEnd/>
                    </a:ln>
                    <a:effectLst/>
                  </pic:spPr>
                </pic:pic>
              </a:graphicData>
            </a:graphic>
          </wp:inline>
        </w:drawing>
      </w:r>
    </w:p>
    <w:p w:rsidR="001003DD" w:rsidRPr="00D760A0" w:rsidRDefault="001003DD" w:rsidP="001003DD">
      <w:pPr>
        <w:spacing w:after="60"/>
        <w:ind w:left="567"/>
        <w:rPr>
          <w:rFonts w:asciiTheme="minorHAnsi" w:hAnsiTheme="minorHAnsi" w:cs="Calibri"/>
          <w:noProof/>
          <w:szCs w:val="20"/>
          <w:lang w:eastAsia="en-AU"/>
        </w:rPr>
      </w:pPr>
    </w:p>
    <w:p w:rsidR="001003DD" w:rsidRPr="00D760A0" w:rsidRDefault="001003DD" w:rsidP="00484D4E">
      <w:pPr>
        <w:pStyle w:val="ListParagraph"/>
        <w:numPr>
          <w:ilvl w:val="0"/>
          <w:numId w:val="33"/>
        </w:numPr>
        <w:rPr>
          <w:rFonts w:asciiTheme="minorHAnsi" w:hAnsiTheme="minorHAnsi"/>
          <w:b/>
          <w:sz w:val="28"/>
          <w:szCs w:val="28"/>
          <w:lang w:eastAsia="en-AU"/>
        </w:rPr>
      </w:pPr>
      <w:bookmarkStart w:id="632" w:name="_Toc340071334"/>
      <w:r w:rsidRPr="00D760A0">
        <w:rPr>
          <w:rFonts w:asciiTheme="minorHAnsi" w:hAnsiTheme="minorHAnsi"/>
          <w:b/>
          <w:sz w:val="28"/>
          <w:szCs w:val="28"/>
          <w:lang w:eastAsia="en-AU"/>
        </w:rPr>
        <w:t>View Assets</w:t>
      </w:r>
      <w:bookmarkEnd w:id="632"/>
    </w:p>
    <w:p w:rsidR="001003DD" w:rsidRPr="00D760A0" w:rsidRDefault="001003DD" w:rsidP="00D760A0">
      <w:pPr>
        <w:pStyle w:val="Body"/>
        <w:rPr>
          <w:lang w:eastAsia="en-AU"/>
        </w:rPr>
      </w:pPr>
      <w:r w:rsidRPr="00D760A0">
        <w:rPr>
          <w:lang w:eastAsia="en-AU"/>
        </w:rPr>
        <w:t xml:space="preserve">To open the </w:t>
      </w:r>
      <w:r w:rsidRPr="00D760A0">
        <w:rPr>
          <w:b/>
          <w:lang w:eastAsia="en-AU"/>
        </w:rPr>
        <w:t>Assets</w:t>
      </w:r>
      <w:r w:rsidRPr="00D760A0">
        <w:rPr>
          <w:lang w:eastAsia="en-AU"/>
        </w:rPr>
        <w:t xml:space="preserve"> form, click </w:t>
      </w:r>
      <w:r w:rsidRPr="00D760A0">
        <w:rPr>
          <w:b/>
          <w:lang w:eastAsia="en-AU"/>
        </w:rPr>
        <w:t>AVIRA &gt; View Assets</w:t>
      </w:r>
      <w:r w:rsidRPr="00D760A0">
        <w:rPr>
          <w:lang w:eastAsia="en-AU"/>
        </w:rPr>
        <w:t>.</w:t>
      </w:r>
    </w:p>
    <w:p w:rsidR="001003DD" w:rsidRPr="00D760A0" w:rsidRDefault="001003DD" w:rsidP="001003DD">
      <w:pPr>
        <w:spacing w:after="60"/>
        <w:ind w:left="567"/>
        <w:rPr>
          <w:rFonts w:asciiTheme="minorHAnsi" w:hAnsiTheme="minorHAnsi" w:cs="Calibri"/>
          <w:lang w:eastAsia="en-AU"/>
        </w:rPr>
      </w:pPr>
      <w:r w:rsidRPr="00D760A0">
        <w:rPr>
          <w:rFonts w:asciiTheme="minorHAnsi" w:hAnsiTheme="minorHAnsi" w:cs="Calibri"/>
          <w:noProof/>
          <w:lang w:eastAsia="en-AU"/>
        </w:rPr>
        <w:drawing>
          <wp:inline distT="0" distB="0" distL="0" distR="0">
            <wp:extent cx="4933315" cy="3179445"/>
            <wp:effectExtent l="19050" t="19050" r="19685" b="20955"/>
            <wp:docPr id="30"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933315" cy="3179445"/>
                    </a:xfrm>
                    <a:prstGeom prst="rect">
                      <a:avLst/>
                    </a:prstGeom>
                    <a:noFill/>
                    <a:ln w="6350" cmpd="sng">
                      <a:solidFill>
                        <a:srgbClr val="000000"/>
                      </a:solidFill>
                      <a:miter lim="800000"/>
                      <a:headEnd/>
                      <a:tailEnd/>
                    </a:ln>
                    <a:effectLst/>
                  </pic:spPr>
                </pic:pic>
              </a:graphicData>
            </a:graphic>
          </wp:inline>
        </w:drawing>
      </w:r>
    </w:p>
    <w:p w:rsidR="001003DD" w:rsidRPr="00D760A0" w:rsidRDefault="001003DD" w:rsidP="001003DD">
      <w:pPr>
        <w:spacing w:after="60"/>
        <w:ind w:left="567"/>
        <w:rPr>
          <w:rFonts w:asciiTheme="minorHAnsi" w:hAnsiTheme="minorHAnsi" w:cs="Calibri"/>
          <w:lang w:eastAsia="en-AU"/>
        </w:rPr>
      </w:pPr>
    </w:p>
    <w:p w:rsidR="001003DD" w:rsidRPr="00D760A0" w:rsidRDefault="001003DD" w:rsidP="00D760A0">
      <w:pPr>
        <w:pStyle w:val="Body"/>
        <w:rPr>
          <w:lang w:eastAsia="en-AU"/>
        </w:rPr>
      </w:pPr>
    </w:p>
    <w:p w:rsidR="001003DD" w:rsidRPr="00D760A0" w:rsidRDefault="001003DD" w:rsidP="00D760A0">
      <w:pPr>
        <w:pStyle w:val="Body"/>
        <w:rPr>
          <w:lang w:eastAsia="en-AU"/>
        </w:rPr>
      </w:pPr>
      <w:r w:rsidRPr="00D760A0">
        <w:rPr>
          <w:lang w:eastAsia="en-AU"/>
        </w:rPr>
        <w:t xml:space="preserve">From the </w:t>
      </w:r>
      <w:r w:rsidRPr="00D760A0">
        <w:rPr>
          <w:b/>
          <w:lang w:eastAsia="en-AU"/>
        </w:rPr>
        <w:t>Assets</w:t>
      </w:r>
      <w:r w:rsidRPr="00D760A0">
        <w:rPr>
          <w:lang w:eastAsia="en-AU"/>
        </w:rPr>
        <w:t xml:space="preserve"> Form, the user can:</w:t>
      </w:r>
    </w:p>
    <w:p w:rsidR="001003DD" w:rsidRPr="00D760A0" w:rsidRDefault="00A70571" w:rsidP="00484D4E">
      <w:pPr>
        <w:pStyle w:val="Body"/>
        <w:numPr>
          <w:ilvl w:val="0"/>
          <w:numId w:val="35"/>
        </w:numPr>
        <w:rPr>
          <w:szCs w:val="22"/>
        </w:rPr>
      </w:pPr>
      <w:r>
        <w:fldChar w:fldCharType="begin"/>
      </w:r>
      <w:r>
        <w:instrText xml:space="preserve"> REF _Ref302569826 \h  \* MERGEFORMAT </w:instrText>
      </w:r>
      <w:r>
        <w:fldChar w:fldCharType="separate"/>
      </w:r>
      <w:r w:rsidR="001003DD" w:rsidRPr="00D760A0">
        <w:rPr>
          <w:bCs/>
          <w:szCs w:val="22"/>
        </w:rPr>
        <w:t xml:space="preserve">4.1 Select </w:t>
      </w:r>
      <w:r w:rsidR="001003DD" w:rsidRPr="00D760A0">
        <w:rPr>
          <w:szCs w:val="22"/>
        </w:rPr>
        <w:t>Assets</w:t>
      </w:r>
      <w:r>
        <w:fldChar w:fldCharType="end"/>
      </w:r>
    </w:p>
    <w:p w:rsidR="001003DD" w:rsidRPr="00D760A0" w:rsidRDefault="001003DD" w:rsidP="00484D4E">
      <w:pPr>
        <w:pStyle w:val="Body"/>
        <w:numPr>
          <w:ilvl w:val="0"/>
          <w:numId w:val="35"/>
        </w:numPr>
        <w:rPr>
          <w:b/>
          <w:szCs w:val="22"/>
        </w:rPr>
      </w:pPr>
      <w:r w:rsidRPr="00D760A0">
        <w:rPr>
          <w:szCs w:val="22"/>
        </w:rPr>
        <w:t xml:space="preserve">Access a Detailed View for Individual </w:t>
      </w:r>
      <w:r w:rsidRPr="00D760A0">
        <w:rPr>
          <w:b/>
          <w:szCs w:val="22"/>
        </w:rPr>
        <w:t>Assets</w:t>
      </w:r>
    </w:p>
    <w:p w:rsidR="001003DD" w:rsidRPr="00D760A0" w:rsidRDefault="00A70571" w:rsidP="00484D4E">
      <w:pPr>
        <w:pStyle w:val="Body"/>
        <w:numPr>
          <w:ilvl w:val="0"/>
          <w:numId w:val="35"/>
        </w:numPr>
        <w:rPr>
          <w:szCs w:val="22"/>
        </w:rPr>
      </w:pPr>
      <w:r>
        <w:fldChar w:fldCharType="begin"/>
      </w:r>
      <w:r>
        <w:instrText xml:space="preserve"> REF _Ref302569869 \h  \* MERGEFORMAT </w:instrText>
      </w:r>
      <w:r>
        <w:fldChar w:fldCharType="separate"/>
      </w:r>
      <w:r w:rsidR="001003DD" w:rsidRPr="00D760A0">
        <w:rPr>
          <w:bCs/>
          <w:szCs w:val="22"/>
        </w:rPr>
        <w:t xml:space="preserve">4.3 Import Measure </w:t>
      </w:r>
      <w:r w:rsidR="001003DD" w:rsidRPr="00D760A0">
        <w:rPr>
          <w:szCs w:val="22"/>
        </w:rPr>
        <w:t>Data</w:t>
      </w:r>
      <w:r>
        <w:fldChar w:fldCharType="end"/>
      </w:r>
      <w:r w:rsidR="001003DD" w:rsidRPr="00D760A0">
        <w:rPr>
          <w:szCs w:val="22"/>
        </w:rPr>
        <w:t xml:space="preserve"> (</w:t>
      </w:r>
      <w:r w:rsidR="001003DD" w:rsidRPr="00D760A0">
        <w:rPr>
          <w:bCs/>
          <w:szCs w:val="22"/>
        </w:rPr>
        <w:t>for</w:t>
      </w:r>
      <w:r w:rsidR="001003DD" w:rsidRPr="00D760A0">
        <w:rPr>
          <w:szCs w:val="22"/>
        </w:rPr>
        <w:t xml:space="preserve"> Values </w:t>
      </w:r>
      <w:r w:rsidR="001003DD" w:rsidRPr="00D760A0">
        <w:rPr>
          <w:bCs/>
          <w:szCs w:val="22"/>
        </w:rPr>
        <w:t>and</w:t>
      </w:r>
      <w:r w:rsidR="001003DD" w:rsidRPr="00D760A0">
        <w:rPr>
          <w:szCs w:val="22"/>
        </w:rPr>
        <w:t xml:space="preserve"> Threats)</w:t>
      </w:r>
    </w:p>
    <w:p w:rsidR="001003DD" w:rsidRPr="00D760A0" w:rsidRDefault="001003DD" w:rsidP="001003DD">
      <w:pPr>
        <w:spacing w:after="60"/>
        <w:ind w:left="567"/>
        <w:rPr>
          <w:rFonts w:asciiTheme="minorHAnsi" w:hAnsiTheme="minorHAnsi" w:cs="Calibri"/>
          <w:szCs w:val="20"/>
          <w:lang w:eastAsia="en-AU"/>
        </w:rPr>
      </w:pPr>
    </w:p>
    <w:p w:rsidR="001003DD" w:rsidRPr="00D760A0" w:rsidRDefault="001003DD" w:rsidP="001003DD">
      <w:pPr>
        <w:ind w:left="567"/>
        <w:rPr>
          <w:rFonts w:asciiTheme="minorHAnsi" w:hAnsiTheme="minorHAnsi"/>
          <w:b/>
          <w:lang w:eastAsia="en-AU"/>
        </w:rPr>
      </w:pPr>
      <w:bookmarkStart w:id="633" w:name="_Ref302569826"/>
      <w:bookmarkStart w:id="634" w:name="_Toc340071335"/>
      <w:r w:rsidRPr="00D760A0">
        <w:rPr>
          <w:rFonts w:asciiTheme="minorHAnsi" w:hAnsiTheme="minorHAnsi"/>
          <w:b/>
          <w:lang w:eastAsia="en-AU"/>
        </w:rPr>
        <w:t>4.1 Select Assets</w:t>
      </w:r>
      <w:bookmarkEnd w:id="633"/>
      <w:bookmarkEnd w:id="634"/>
    </w:p>
    <w:p w:rsidR="001003DD" w:rsidRPr="00D760A0" w:rsidRDefault="001003DD" w:rsidP="001003DD">
      <w:pPr>
        <w:pBdr>
          <w:top w:val="single" w:sz="18" w:space="1" w:color="76923C"/>
          <w:left w:val="single" w:sz="18" w:space="4" w:color="76923C"/>
          <w:bottom w:val="single" w:sz="18" w:space="1" w:color="76923C"/>
          <w:right w:val="single" w:sz="18" w:space="4" w:color="76923C"/>
        </w:pBdr>
        <w:shd w:val="clear" w:color="auto" w:fill="EAF1DD"/>
        <w:tabs>
          <w:tab w:val="left" w:pos="1560"/>
        </w:tabs>
        <w:spacing w:after="60"/>
        <w:ind w:left="1560" w:hanging="993"/>
        <w:rPr>
          <w:rFonts w:asciiTheme="minorHAnsi" w:hAnsiTheme="minorHAnsi" w:cs="Calibri"/>
          <w:noProof/>
          <w:szCs w:val="20"/>
          <w:lang w:eastAsia="en-AU"/>
        </w:rPr>
      </w:pPr>
      <w:r w:rsidRPr="00D760A0">
        <w:rPr>
          <w:rFonts w:asciiTheme="minorHAnsi" w:hAnsiTheme="minorHAnsi" w:cs="Calibri"/>
          <w:b/>
          <w:noProof/>
          <w:color w:val="4F6228"/>
          <w:szCs w:val="20"/>
          <w:lang w:eastAsia="en-AU"/>
        </w:rPr>
        <w:t>Purpose</w:t>
      </w:r>
      <w:r w:rsidRPr="00D760A0">
        <w:rPr>
          <w:rFonts w:asciiTheme="minorHAnsi" w:hAnsiTheme="minorHAnsi" w:cs="Calibri"/>
          <w:b/>
          <w:noProof/>
          <w:szCs w:val="20"/>
          <w:lang w:eastAsia="en-AU"/>
        </w:rPr>
        <w:t xml:space="preserve">: </w:t>
      </w:r>
      <w:r w:rsidRPr="00D760A0">
        <w:rPr>
          <w:rFonts w:asciiTheme="minorHAnsi" w:hAnsiTheme="minorHAnsi" w:cs="Calibri"/>
          <w:b/>
          <w:noProof/>
          <w:szCs w:val="20"/>
          <w:lang w:eastAsia="en-AU"/>
        </w:rPr>
        <w:tab/>
      </w:r>
      <w:r w:rsidRPr="00D760A0">
        <w:rPr>
          <w:rFonts w:asciiTheme="minorHAnsi" w:hAnsiTheme="minorHAnsi" w:cs="Calibri"/>
          <w:noProof/>
          <w:szCs w:val="20"/>
          <w:lang w:eastAsia="en-AU"/>
        </w:rPr>
        <w:t xml:space="preserve">The </w:t>
      </w:r>
      <w:r w:rsidRPr="00D760A0">
        <w:rPr>
          <w:rFonts w:asciiTheme="minorHAnsi" w:hAnsiTheme="minorHAnsi" w:cs="Calibri"/>
          <w:b/>
          <w:noProof/>
          <w:szCs w:val="20"/>
          <w:lang w:eastAsia="en-AU"/>
        </w:rPr>
        <w:t>Assets</w:t>
      </w:r>
      <w:r w:rsidRPr="00D760A0">
        <w:rPr>
          <w:rFonts w:asciiTheme="minorHAnsi" w:hAnsiTheme="minorHAnsi" w:cs="Calibri"/>
          <w:noProof/>
          <w:szCs w:val="20"/>
          <w:lang w:eastAsia="en-AU"/>
        </w:rPr>
        <w:t xml:space="preserve"> </w:t>
      </w:r>
      <w:r w:rsidRPr="00D760A0">
        <w:rPr>
          <w:rFonts w:asciiTheme="minorHAnsi" w:hAnsiTheme="minorHAnsi" w:cs="Calibri"/>
          <w:b/>
          <w:noProof/>
          <w:szCs w:val="20"/>
          <w:lang w:eastAsia="en-AU"/>
        </w:rPr>
        <w:t>View</w:t>
      </w:r>
      <w:r w:rsidRPr="00D760A0">
        <w:rPr>
          <w:rFonts w:asciiTheme="minorHAnsi" w:hAnsiTheme="minorHAnsi" w:cs="Calibri"/>
          <w:noProof/>
          <w:szCs w:val="20"/>
          <w:lang w:eastAsia="en-AU"/>
        </w:rPr>
        <w:t xml:space="preserve"> displays general information for any assets selected in the mapping view.  </w:t>
      </w:r>
    </w:p>
    <w:p w:rsidR="001003DD" w:rsidRPr="00D760A0" w:rsidRDefault="001003DD" w:rsidP="00D760A0">
      <w:pPr>
        <w:pStyle w:val="Body"/>
        <w:rPr>
          <w:noProof/>
          <w:lang w:eastAsia="en-AU"/>
        </w:rPr>
      </w:pPr>
      <w:r w:rsidRPr="00D760A0">
        <w:rPr>
          <w:noProof/>
          <w:lang w:eastAsia="en-AU"/>
        </w:rPr>
        <w:t xml:space="preserve">The </w:t>
      </w:r>
      <w:r w:rsidRPr="00D760A0">
        <w:rPr>
          <w:b/>
          <w:noProof/>
          <w:lang w:eastAsia="en-AU"/>
        </w:rPr>
        <w:t>Assets</w:t>
      </w:r>
      <w:r w:rsidRPr="00D760A0">
        <w:rPr>
          <w:noProof/>
          <w:lang w:eastAsia="en-AU"/>
        </w:rPr>
        <w:t xml:space="preserve"> tab is the default view, it will display general information for any assets selected in the mapping view (selected using the ‘Select’ Tool in MapWindow).   If no assets are selected in the mapping view, then no assets will be shown.  Click the Show All Assets button to show all available assets.</w:t>
      </w:r>
    </w:p>
    <w:p w:rsidR="001003DD" w:rsidRPr="00D760A0" w:rsidRDefault="001003DD" w:rsidP="001003DD">
      <w:pPr>
        <w:spacing w:after="60"/>
        <w:ind w:left="567"/>
        <w:rPr>
          <w:rFonts w:asciiTheme="minorHAnsi" w:hAnsiTheme="minorHAnsi" w:cs="Calibri"/>
          <w:noProof/>
          <w:szCs w:val="20"/>
          <w:lang w:eastAsia="en-AU"/>
        </w:rPr>
      </w:pPr>
      <w:r w:rsidRPr="00D760A0">
        <w:rPr>
          <w:rFonts w:asciiTheme="minorHAnsi" w:hAnsiTheme="minorHAnsi" w:cs="Calibri"/>
          <w:noProof/>
          <w:szCs w:val="20"/>
          <w:lang w:eastAsia="en-AU"/>
        </w:rPr>
        <w:drawing>
          <wp:inline distT="0" distB="0" distL="0" distR="0">
            <wp:extent cx="5039995" cy="1647825"/>
            <wp:effectExtent l="0" t="0" r="8255" b="9525"/>
            <wp:docPr id="3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039995" cy="1647825"/>
                    </a:xfrm>
                    <a:prstGeom prst="rect">
                      <a:avLst/>
                    </a:prstGeom>
                    <a:noFill/>
                    <a:ln>
                      <a:noFill/>
                    </a:ln>
                  </pic:spPr>
                </pic:pic>
              </a:graphicData>
            </a:graphic>
          </wp:inline>
        </w:drawing>
      </w:r>
    </w:p>
    <w:p w:rsidR="001003DD" w:rsidRPr="00D760A0" w:rsidRDefault="001003DD" w:rsidP="001003DD">
      <w:pPr>
        <w:spacing w:after="60"/>
        <w:ind w:left="567"/>
        <w:rPr>
          <w:rFonts w:asciiTheme="minorHAnsi" w:hAnsiTheme="minorHAnsi" w:cs="Calibri"/>
          <w:szCs w:val="20"/>
        </w:rPr>
      </w:pPr>
    </w:p>
    <w:p w:rsidR="001003DD" w:rsidRPr="00D760A0" w:rsidRDefault="001003DD" w:rsidP="00484D4E">
      <w:pPr>
        <w:pStyle w:val="Body"/>
        <w:numPr>
          <w:ilvl w:val="0"/>
          <w:numId w:val="35"/>
        </w:numPr>
        <w:rPr>
          <w:szCs w:val="22"/>
        </w:rPr>
      </w:pPr>
      <w:r w:rsidRPr="00D760A0">
        <w:rPr>
          <w:b/>
          <w:szCs w:val="22"/>
        </w:rPr>
        <w:t>Filters -</w:t>
      </w:r>
      <w:r w:rsidRPr="00D760A0">
        <w:rPr>
          <w:szCs w:val="22"/>
        </w:rPr>
        <w:t xml:space="preserve"> You can use the filters to query and limit the number of listed assets – this will speed up processing significantly and is highly recommended (i.e. work on a subset of assets rather than the whole list, e.g. a single basin).</w:t>
      </w:r>
    </w:p>
    <w:p w:rsidR="001003DD" w:rsidRPr="00D760A0" w:rsidRDefault="001003DD" w:rsidP="00484D4E">
      <w:pPr>
        <w:pStyle w:val="Body"/>
        <w:numPr>
          <w:ilvl w:val="0"/>
          <w:numId w:val="35"/>
        </w:numPr>
        <w:rPr>
          <w:szCs w:val="22"/>
        </w:rPr>
      </w:pPr>
      <w:r w:rsidRPr="00D760A0">
        <w:rPr>
          <w:szCs w:val="22"/>
        </w:rPr>
        <w:t xml:space="preserve">The drop down filters (Asset Type, CMA and Basin) will be automatically applied when changed.  For the textbox filters (Id starts with, Name begins with, and Name contains) user will need to </w:t>
      </w:r>
      <w:r w:rsidRPr="00D760A0">
        <w:rPr>
          <w:b/>
          <w:szCs w:val="22"/>
        </w:rPr>
        <w:t>press Enter</w:t>
      </w:r>
      <w:r w:rsidRPr="00D760A0">
        <w:rPr>
          <w:szCs w:val="22"/>
        </w:rPr>
        <w:t xml:space="preserve"> to apply the filter. Please note, the text filters are case sensitive (e.g. to filter for all lakes use ‘Lakes’ as the filter).</w:t>
      </w:r>
    </w:p>
    <w:p w:rsidR="001003DD" w:rsidRPr="00D760A0" w:rsidRDefault="001003DD" w:rsidP="00484D4E">
      <w:pPr>
        <w:pStyle w:val="Body"/>
        <w:numPr>
          <w:ilvl w:val="0"/>
          <w:numId w:val="35"/>
        </w:numPr>
        <w:rPr>
          <w:szCs w:val="22"/>
        </w:rPr>
      </w:pPr>
      <w:r w:rsidRPr="00D760A0">
        <w:rPr>
          <w:b/>
          <w:szCs w:val="22"/>
        </w:rPr>
        <w:t>Sort</w:t>
      </w:r>
      <w:r w:rsidRPr="00D760A0">
        <w:rPr>
          <w:szCs w:val="22"/>
        </w:rPr>
        <w:t xml:space="preserve"> - Click on the table header to sort the column alphabetically.</w:t>
      </w:r>
    </w:p>
    <w:p w:rsidR="001003DD" w:rsidRPr="00D760A0" w:rsidRDefault="001003DD" w:rsidP="00484D4E">
      <w:pPr>
        <w:pStyle w:val="Body"/>
        <w:numPr>
          <w:ilvl w:val="0"/>
          <w:numId w:val="35"/>
        </w:numPr>
        <w:rPr>
          <w:szCs w:val="22"/>
        </w:rPr>
      </w:pPr>
      <w:r w:rsidRPr="00D760A0">
        <w:rPr>
          <w:b/>
          <w:szCs w:val="22"/>
        </w:rPr>
        <w:t xml:space="preserve">Reset Sort Order – </w:t>
      </w:r>
      <w:r w:rsidRPr="00D760A0">
        <w:rPr>
          <w:szCs w:val="22"/>
        </w:rPr>
        <w:t>Reset default sort order using the ID column (the default sort order is alphabetical, i.e. 1-1 is followed by 1-2 not 1-10).</w:t>
      </w:r>
    </w:p>
    <w:p w:rsidR="001003DD" w:rsidRPr="00D760A0" w:rsidRDefault="001003DD" w:rsidP="00484D4E">
      <w:pPr>
        <w:pStyle w:val="Body"/>
        <w:numPr>
          <w:ilvl w:val="0"/>
          <w:numId w:val="35"/>
        </w:numPr>
        <w:rPr>
          <w:szCs w:val="22"/>
        </w:rPr>
      </w:pPr>
      <w:r w:rsidRPr="00D760A0">
        <w:rPr>
          <w:b/>
          <w:szCs w:val="22"/>
        </w:rPr>
        <w:t xml:space="preserve">Zoom to Listed </w:t>
      </w:r>
      <w:r w:rsidRPr="00D760A0">
        <w:rPr>
          <w:szCs w:val="22"/>
        </w:rPr>
        <w:t xml:space="preserve">– Zoom to all assets listed in the table. This will change the extent of the area shown in the map window. E.g. select the Barwon River Basin and the mapped area in the map window will show just this basin, with the assets highlighted. </w:t>
      </w:r>
    </w:p>
    <w:p w:rsidR="001003DD" w:rsidRPr="00D760A0" w:rsidRDefault="001003DD" w:rsidP="00484D4E">
      <w:pPr>
        <w:pStyle w:val="Body"/>
        <w:numPr>
          <w:ilvl w:val="0"/>
          <w:numId w:val="35"/>
        </w:numPr>
        <w:rPr>
          <w:szCs w:val="22"/>
        </w:rPr>
      </w:pPr>
      <w:r w:rsidRPr="00D760A0">
        <w:rPr>
          <w:b/>
          <w:szCs w:val="22"/>
        </w:rPr>
        <w:t xml:space="preserve">Show All Assets </w:t>
      </w:r>
      <w:r w:rsidRPr="00D760A0">
        <w:rPr>
          <w:szCs w:val="22"/>
        </w:rPr>
        <w:t>– Remove all filters, and show all available assets in the table.</w:t>
      </w:r>
    </w:p>
    <w:p w:rsidR="001003DD" w:rsidRPr="00D760A0" w:rsidRDefault="001003DD" w:rsidP="001003DD">
      <w:pPr>
        <w:ind w:left="567"/>
        <w:rPr>
          <w:rFonts w:asciiTheme="minorHAnsi" w:hAnsiTheme="minorHAnsi"/>
          <w:b/>
          <w:lang w:eastAsia="en-AU"/>
        </w:rPr>
      </w:pPr>
      <w:bookmarkStart w:id="635" w:name="_Ref302569853"/>
      <w:r w:rsidRPr="00D760A0">
        <w:rPr>
          <w:rFonts w:asciiTheme="minorHAnsi" w:hAnsiTheme="minorHAnsi"/>
          <w:lang w:eastAsia="en-AU"/>
        </w:rPr>
        <w:br w:type="page"/>
      </w:r>
      <w:bookmarkStart w:id="636" w:name="_Toc340071336"/>
      <w:r w:rsidRPr="00D760A0">
        <w:rPr>
          <w:rFonts w:asciiTheme="minorHAnsi" w:hAnsiTheme="minorHAnsi"/>
          <w:b/>
          <w:lang w:eastAsia="en-AU"/>
        </w:rPr>
        <w:t>4.2 Detailed View for Individual Asset</w:t>
      </w:r>
      <w:bookmarkEnd w:id="635"/>
      <w:bookmarkEnd w:id="636"/>
    </w:p>
    <w:p w:rsidR="001003DD" w:rsidRPr="00D760A0" w:rsidRDefault="001003DD" w:rsidP="001003DD">
      <w:pPr>
        <w:pBdr>
          <w:top w:val="single" w:sz="18" w:space="1" w:color="76923C"/>
          <w:left w:val="single" w:sz="18" w:space="4" w:color="76923C"/>
          <w:bottom w:val="single" w:sz="18" w:space="1" w:color="76923C"/>
          <w:right w:val="single" w:sz="18" w:space="4" w:color="76923C"/>
        </w:pBdr>
        <w:shd w:val="clear" w:color="auto" w:fill="EAF1DD"/>
        <w:tabs>
          <w:tab w:val="left" w:pos="1560"/>
        </w:tabs>
        <w:spacing w:after="60"/>
        <w:ind w:left="1560" w:hanging="993"/>
        <w:rPr>
          <w:rFonts w:asciiTheme="minorHAnsi" w:hAnsiTheme="minorHAnsi" w:cs="Calibri"/>
          <w:noProof/>
          <w:szCs w:val="20"/>
          <w:lang w:eastAsia="en-AU"/>
        </w:rPr>
      </w:pPr>
      <w:r w:rsidRPr="00D760A0">
        <w:rPr>
          <w:rFonts w:asciiTheme="minorHAnsi" w:hAnsiTheme="minorHAnsi" w:cs="Calibri"/>
          <w:b/>
          <w:noProof/>
          <w:color w:val="4F6228"/>
          <w:szCs w:val="20"/>
          <w:lang w:eastAsia="en-AU"/>
        </w:rPr>
        <w:t>Purpose</w:t>
      </w:r>
      <w:r w:rsidRPr="00D760A0">
        <w:rPr>
          <w:rFonts w:asciiTheme="minorHAnsi" w:hAnsiTheme="minorHAnsi" w:cs="Calibri"/>
          <w:b/>
          <w:noProof/>
          <w:szCs w:val="20"/>
          <w:lang w:eastAsia="en-AU"/>
        </w:rPr>
        <w:t xml:space="preserve">: </w:t>
      </w:r>
      <w:r w:rsidRPr="00D760A0">
        <w:rPr>
          <w:rFonts w:asciiTheme="minorHAnsi" w:hAnsiTheme="minorHAnsi" w:cs="Calibri"/>
          <w:b/>
          <w:noProof/>
          <w:szCs w:val="20"/>
          <w:lang w:eastAsia="en-AU"/>
        </w:rPr>
        <w:tab/>
      </w:r>
      <w:r w:rsidRPr="00D760A0">
        <w:rPr>
          <w:rFonts w:asciiTheme="minorHAnsi" w:hAnsiTheme="minorHAnsi" w:cs="Calibri"/>
          <w:szCs w:val="20"/>
        </w:rPr>
        <w:t xml:space="preserve">The </w:t>
      </w:r>
      <w:r w:rsidRPr="00D760A0">
        <w:rPr>
          <w:rFonts w:asciiTheme="minorHAnsi" w:hAnsiTheme="minorHAnsi" w:cs="Calibri"/>
          <w:b/>
          <w:szCs w:val="20"/>
        </w:rPr>
        <w:t>Detailed View</w:t>
      </w:r>
      <w:r w:rsidRPr="00D760A0">
        <w:rPr>
          <w:rFonts w:asciiTheme="minorHAnsi" w:hAnsiTheme="minorHAnsi" w:cs="Calibri"/>
          <w:szCs w:val="20"/>
        </w:rPr>
        <w:t xml:space="preserve"> allows the user to view metrics, risk assessments and base data for individual assets</w:t>
      </w:r>
      <w:r w:rsidRPr="00D760A0">
        <w:rPr>
          <w:rFonts w:asciiTheme="minorHAnsi" w:hAnsiTheme="minorHAnsi" w:cs="Calibri"/>
          <w:noProof/>
          <w:szCs w:val="20"/>
          <w:lang w:eastAsia="en-AU"/>
        </w:rPr>
        <w:t xml:space="preserve">. </w:t>
      </w:r>
    </w:p>
    <w:p w:rsidR="001003DD" w:rsidRPr="00D760A0" w:rsidRDefault="001003DD" w:rsidP="00D760A0">
      <w:pPr>
        <w:pStyle w:val="Body"/>
      </w:pPr>
      <w:r w:rsidRPr="00D760A0">
        <w:t xml:space="preserve">From the </w:t>
      </w:r>
      <w:r w:rsidRPr="00D760A0">
        <w:rPr>
          <w:b/>
        </w:rPr>
        <w:t xml:space="preserve">Assets </w:t>
      </w:r>
      <w:r w:rsidRPr="00D760A0">
        <w:t xml:space="preserve">tab, user can access the </w:t>
      </w:r>
      <w:r w:rsidRPr="00D760A0">
        <w:rPr>
          <w:b/>
        </w:rPr>
        <w:t>detailed view</w:t>
      </w:r>
      <w:r w:rsidRPr="00D760A0">
        <w:t xml:space="preserve"> for individual assets via two ways:</w:t>
      </w:r>
    </w:p>
    <w:p w:rsidR="001003DD" w:rsidRPr="00D760A0" w:rsidRDefault="001003DD" w:rsidP="00D760A0">
      <w:pPr>
        <w:pStyle w:val="Body"/>
      </w:pPr>
      <w:r w:rsidRPr="00D760A0">
        <w:rPr>
          <w:b/>
        </w:rPr>
        <w:t>Double click</w:t>
      </w:r>
      <w:r w:rsidRPr="00D760A0">
        <w:t xml:space="preserve"> on the table row to open up the detailed view for a single asset, or </w:t>
      </w:r>
    </w:p>
    <w:p w:rsidR="001003DD" w:rsidRPr="00D760A0" w:rsidRDefault="001003DD" w:rsidP="00D760A0">
      <w:pPr>
        <w:pStyle w:val="Body"/>
      </w:pPr>
      <w:r w:rsidRPr="00D760A0">
        <w:t xml:space="preserve">Highlight multiple assets by holding the down the Shift Key and then click the </w:t>
      </w:r>
      <w:r w:rsidRPr="00D760A0">
        <w:rPr>
          <w:b/>
        </w:rPr>
        <w:t xml:space="preserve">View Asset(s) </w:t>
      </w:r>
      <w:r w:rsidRPr="00D760A0">
        <w:t>button (bottom left-hand corner).</w:t>
      </w:r>
    </w:p>
    <w:p w:rsidR="001003DD" w:rsidRPr="00D760A0" w:rsidRDefault="001003DD" w:rsidP="00D760A0">
      <w:pPr>
        <w:pStyle w:val="Body"/>
      </w:pPr>
      <w:r w:rsidRPr="00D760A0">
        <w:t xml:space="preserve">See diagram below. </w:t>
      </w:r>
    </w:p>
    <w:p w:rsidR="001003DD" w:rsidRPr="00D760A0" w:rsidRDefault="001003DD" w:rsidP="001003DD">
      <w:pPr>
        <w:spacing w:after="60"/>
        <w:ind w:left="567"/>
        <w:rPr>
          <w:rFonts w:asciiTheme="minorHAnsi" w:hAnsiTheme="minorHAnsi" w:cs="Calibri"/>
          <w:noProof/>
          <w:szCs w:val="20"/>
          <w:lang w:eastAsia="en-AU"/>
        </w:rPr>
      </w:pPr>
      <w:r w:rsidRPr="00D760A0">
        <w:rPr>
          <w:rFonts w:asciiTheme="minorHAnsi" w:hAnsiTheme="minorHAnsi" w:cs="Calibri"/>
          <w:noProof/>
          <w:szCs w:val="20"/>
          <w:lang w:eastAsia="en-AU"/>
        </w:rPr>
        <w:drawing>
          <wp:inline distT="0" distB="0" distL="0" distR="0">
            <wp:extent cx="5039995" cy="3838575"/>
            <wp:effectExtent l="0" t="0" r="8255" b="9525"/>
            <wp:docPr id="3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039995" cy="3838575"/>
                    </a:xfrm>
                    <a:prstGeom prst="rect">
                      <a:avLst/>
                    </a:prstGeom>
                    <a:noFill/>
                    <a:ln>
                      <a:noFill/>
                    </a:ln>
                  </pic:spPr>
                </pic:pic>
              </a:graphicData>
            </a:graphic>
          </wp:inline>
        </w:drawing>
      </w:r>
    </w:p>
    <w:p w:rsidR="001003DD" w:rsidRPr="00D760A0" w:rsidRDefault="001003DD" w:rsidP="001003DD">
      <w:pPr>
        <w:spacing w:after="60"/>
        <w:rPr>
          <w:rFonts w:asciiTheme="minorHAnsi" w:hAnsiTheme="minorHAnsi" w:cs="Calibri"/>
          <w:noProof/>
          <w:szCs w:val="20"/>
          <w:lang w:eastAsia="en-AU"/>
        </w:rPr>
      </w:pPr>
    </w:p>
    <w:p w:rsidR="001003DD" w:rsidRPr="00D760A0" w:rsidRDefault="001003DD" w:rsidP="00D760A0">
      <w:pPr>
        <w:pStyle w:val="Body"/>
        <w:rPr>
          <w:noProof/>
          <w:lang w:eastAsia="en-AU"/>
        </w:rPr>
      </w:pPr>
      <w:r w:rsidRPr="00D760A0">
        <w:rPr>
          <w:noProof/>
          <w:lang w:eastAsia="en-AU"/>
        </w:rPr>
        <w:t xml:space="preserve">The </w:t>
      </w:r>
      <w:r w:rsidRPr="00D760A0">
        <w:rPr>
          <w:b/>
          <w:noProof/>
          <w:lang w:eastAsia="en-AU"/>
        </w:rPr>
        <w:t>detailed view</w:t>
      </w:r>
      <w:r w:rsidRPr="00D760A0">
        <w:rPr>
          <w:noProof/>
          <w:lang w:eastAsia="en-AU"/>
        </w:rPr>
        <w:t xml:space="preserve"> for individual asset have three tabs:</w:t>
      </w:r>
    </w:p>
    <w:p w:rsidR="001003DD" w:rsidRPr="00D760A0" w:rsidRDefault="001003DD" w:rsidP="00D760A0">
      <w:pPr>
        <w:pStyle w:val="Body"/>
        <w:rPr>
          <w:noProof/>
          <w:lang w:eastAsia="en-AU"/>
        </w:rPr>
      </w:pPr>
      <w:r w:rsidRPr="00D760A0">
        <w:rPr>
          <w:b/>
          <w:noProof/>
          <w:lang w:eastAsia="en-AU"/>
        </w:rPr>
        <w:t>Metric</w:t>
      </w:r>
      <w:r w:rsidRPr="00D760A0">
        <w:rPr>
          <w:noProof/>
          <w:lang w:eastAsia="en-AU"/>
        </w:rPr>
        <w:t>s – Display metric value grouped by category (see below)</w:t>
      </w:r>
    </w:p>
    <w:p w:rsidR="001003DD" w:rsidRPr="00D760A0" w:rsidRDefault="001003DD" w:rsidP="001003DD">
      <w:pPr>
        <w:spacing w:after="60"/>
        <w:ind w:left="927"/>
        <w:rPr>
          <w:rFonts w:asciiTheme="minorHAnsi" w:hAnsiTheme="minorHAnsi" w:cs="Calibri"/>
          <w:noProof/>
          <w:szCs w:val="20"/>
          <w:lang w:eastAsia="en-AU"/>
        </w:rPr>
      </w:pPr>
      <w:r w:rsidRPr="00D760A0">
        <w:rPr>
          <w:rFonts w:asciiTheme="minorHAnsi" w:hAnsiTheme="minorHAnsi"/>
          <w:noProof/>
          <w:sz w:val="20"/>
          <w:szCs w:val="20"/>
          <w:lang w:eastAsia="en-AU"/>
        </w:rPr>
        <w:drawing>
          <wp:inline distT="0" distB="0" distL="0" distR="0">
            <wp:extent cx="4827270" cy="3615055"/>
            <wp:effectExtent l="0" t="0" r="0" b="4445"/>
            <wp:docPr id="3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1" cstate="print">
                      <a:extLst>
                        <a:ext uri="{28A0092B-C50C-407E-A947-70E740481C1C}">
                          <a14:useLocalDpi xmlns:a14="http://schemas.microsoft.com/office/drawing/2010/main" val="0"/>
                        </a:ext>
                      </a:extLst>
                    </a:blip>
                    <a:srcRect b="8363"/>
                    <a:stretch>
                      <a:fillRect/>
                    </a:stretch>
                  </pic:blipFill>
                  <pic:spPr bwMode="auto">
                    <a:xfrm>
                      <a:off x="0" y="0"/>
                      <a:ext cx="4827270" cy="3615055"/>
                    </a:xfrm>
                    <a:prstGeom prst="rect">
                      <a:avLst/>
                    </a:prstGeom>
                    <a:noFill/>
                    <a:ln>
                      <a:noFill/>
                    </a:ln>
                  </pic:spPr>
                </pic:pic>
              </a:graphicData>
            </a:graphic>
          </wp:inline>
        </w:drawing>
      </w:r>
    </w:p>
    <w:p w:rsidR="001003DD" w:rsidRPr="00D760A0" w:rsidRDefault="001003DD" w:rsidP="00484D4E">
      <w:pPr>
        <w:pStyle w:val="Body"/>
        <w:numPr>
          <w:ilvl w:val="0"/>
          <w:numId w:val="35"/>
        </w:numPr>
        <w:rPr>
          <w:szCs w:val="22"/>
        </w:rPr>
      </w:pPr>
      <w:r w:rsidRPr="00D760A0">
        <w:rPr>
          <w:b/>
          <w:szCs w:val="22"/>
        </w:rPr>
        <w:t>Sort</w:t>
      </w:r>
      <w:r w:rsidRPr="00D760A0">
        <w:rPr>
          <w:szCs w:val="22"/>
        </w:rPr>
        <w:t xml:space="preserve"> - Click on the table header to sort the column alphabetically, click on the score column to sort according to score value.</w:t>
      </w:r>
    </w:p>
    <w:p w:rsidR="001003DD" w:rsidRPr="00D760A0" w:rsidRDefault="001003DD" w:rsidP="00484D4E">
      <w:pPr>
        <w:pStyle w:val="Body"/>
        <w:numPr>
          <w:ilvl w:val="0"/>
          <w:numId w:val="35"/>
        </w:numPr>
        <w:rPr>
          <w:szCs w:val="22"/>
        </w:rPr>
      </w:pPr>
      <w:r w:rsidRPr="00D760A0">
        <w:rPr>
          <w:b/>
          <w:szCs w:val="22"/>
        </w:rPr>
        <w:t xml:space="preserve">Display Full Name – </w:t>
      </w:r>
      <w:r w:rsidRPr="00D760A0">
        <w:rPr>
          <w:szCs w:val="22"/>
        </w:rPr>
        <w:t xml:space="preserve">Hover your mouse cursor over a </w:t>
      </w:r>
      <w:r w:rsidRPr="00D760A0">
        <w:rPr>
          <w:b/>
          <w:szCs w:val="22"/>
        </w:rPr>
        <w:t>Value Name</w:t>
      </w:r>
      <w:r w:rsidRPr="00D760A0">
        <w:rPr>
          <w:szCs w:val="22"/>
        </w:rPr>
        <w:t xml:space="preserve"> or </w:t>
      </w:r>
      <w:r w:rsidRPr="00D760A0">
        <w:rPr>
          <w:b/>
          <w:szCs w:val="22"/>
        </w:rPr>
        <w:t>Threat Name</w:t>
      </w:r>
      <w:r w:rsidRPr="00D760A0">
        <w:rPr>
          <w:szCs w:val="22"/>
        </w:rPr>
        <w:t xml:space="preserve"> cell to display its full name</w:t>
      </w:r>
    </w:p>
    <w:p w:rsidR="001003DD" w:rsidRPr="00D760A0" w:rsidRDefault="001003DD" w:rsidP="00484D4E">
      <w:pPr>
        <w:pStyle w:val="Body"/>
        <w:numPr>
          <w:ilvl w:val="0"/>
          <w:numId w:val="35"/>
        </w:numPr>
        <w:rPr>
          <w:szCs w:val="22"/>
        </w:rPr>
      </w:pPr>
      <w:r w:rsidRPr="00D760A0">
        <w:rPr>
          <w:b/>
          <w:szCs w:val="22"/>
        </w:rPr>
        <w:t>Help File -</w:t>
      </w:r>
      <w:r w:rsidRPr="00D760A0">
        <w:rPr>
          <w:szCs w:val="22"/>
        </w:rPr>
        <w:t xml:space="preserve"> You can double click on each of the metric </w:t>
      </w:r>
      <w:r w:rsidRPr="00D760A0">
        <w:rPr>
          <w:b/>
          <w:szCs w:val="22"/>
        </w:rPr>
        <w:t>Name</w:t>
      </w:r>
      <w:r w:rsidRPr="00D760A0">
        <w:rPr>
          <w:szCs w:val="22"/>
        </w:rPr>
        <w:t xml:space="preserve"> cells to open up the metric help file. This displays the metric and measure information.</w:t>
      </w:r>
    </w:p>
    <w:p w:rsidR="001003DD" w:rsidRPr="00D760A0" w:rsidRDefault="001003DD" w:rsidP="001003DD">
      <w:pPr>
        <w:spacing w:after="60"/>
        <w:ind w:left="927"/>
        <w:rPr>
          <w:rFonts w:asciiTheme="minorHAnsi" w:hAnsiTheme="minorHAnsi"/>
          <w:noProof/>
          <w:sz w:val="20"/>
          <w:szCs w:val="20"/>
          <w:lang w:eastAsia="en-AU"/>
        </w:rPr>
      </w:pPr>
      <w:r w:rsidRPr="00D760A0">
        <w:rPr>
          <w:rFonts w:asciiTheme="minorHAnsi" w:hAnsiTheme="minorHAnsi"/>
          <w:noProof/>
          <w:sz w:val="20"/>
          <w:szCs w:val="20"/>
          <w:lang w:eastAsia="en-AU"/>
        </w:rPr>
        <w:drawing>
          <wp:inline distT="0" distB="0" distL="0" distR="0">
            <wp:extent cx="4827270" cy="3551555"/>
            <wp:effectExtent l="0" t="0" r="0" b="0"/>
            <wp:docPr id="3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827270" cy="3551555"/>
                    </a:xfrm>
                    <a:prstGeom prst="rect">
                      <a:avLst/>
                    </a:prstGeom>
                    <a:noFill/>
                    <a:ln>
                      <a:noFill/>
                    </a:ln>
                  </pic:spPr>
                </pic:pic>
              </a:graphicData>
            </a:graphic>
          </wp:inline>
        </w:drawing>
      </w:r>
    </w:p>
    <w:p w:rsidR="001003DD" w:rsidRPr="00D760A0" w:rsidRDefault="001003DD" w:rsidP="00D760A0">
      <w:pPr>
        <w:pStyle w:val="Body"/>
        <w:rPr>
          <w:noProof/>
          <w:lang w:eastAsia="en-AU"/>
        </w:rPr>
      </w:pPr>
      <w:r w:rsidRPr="00D760A0">
        <w:rPr>
          <w:noProof/>
          <w:lang w:eastAsia="en-AU"/>
        </w:rPr>
        <w:t xml:space="preserve">If the text in the Name cell is blue (see previous figure) addditional background information is available by clicking on the cell (additional information may be available for the following metrics: Significant Flora, Fauna, EVCs and Water Quality). </w:t>
      </w:r>
    </w:p>
    <w:p w:rsidR="001003DD" w:rsidRPr="00D760A0" w:rsidRDefault="001003DD" w:rsidP="00D760A0">
      <w:pPr>
        <w:pStyle w:val="Body"/>
        <w:rPr>
          <w:noProof/>
          <w:lang w:eastAsia="en-AU"/>
        </w:rPr>
      </w:pPr>
      <w:r w:rsidRPr="00D760A0">
        <w:rPr>
          <w:noProof/>
          <w:lang w:eastAsia="en-AU"/>
        </w:rPr>
        <w:t xml:space="preserve">More detail on the metric and measure information can be viewed by clicking on the </w:t>
      </w:r>
      <w:r w:rsidRPr="00D760A0">
        <w:rPr>
          <w:b/>
          <w:noProof/>
          <w:lang w:eastAsia="en-AU"/>
        </w:rPr>
        <w:t>View Documentation</w:t>
      </w:r>
      <w:r w:rsidRPr="00D760A0">
        <w:rPr>
          <w:noProof/>
          <w:lang w:eastAsia="en-AU"/>
        </w:rPr>
        <w:t xml:space="preserve"> button.  This will launch the AVIRA Threats and Values Report and take you to the relevant section.</w:t>
      </w:r>
    </w:p>
    <w:p w:rsidR="001003DD" w:rsidRPr="00D760A0" w:rsidRDefault="001003DD" w:rsidP="001003DD">
      <w:pPr>
        <w:spacing w:after="60"/>
        <w:ind w:left="567"/>
        <w:rPr>
          <w:rFonts w:asciiTheme="minorHAnsi" w:hAnsiTheme="minorHAnsi" w:cs="Calibri"/>
          <w:b/>
          <w:szCs w:val="20"/>
        </w:rPr>
      </w:pPr>
    </w:p>
    <w:p w:rsidR="001003DD" w:rsidRPr="00D760A0" w:rsidRDefault="001003DD" w:rsidP="001003DD">
      <w:pPr>
        <w:spacing w:after="60"/>
        <w:ind w:left="567"/>
        <w:rPr>
          <w:rFonts w:asciiTheme="minorHAnsi" w:hAnsiTheme="minorHAnsi" w:cs="Calibri"/>
          <w:szCs w:val="20"/>
        </w:rPr>
      </w:pPr>
      <w:r w:rsidRPr="00D760A0">
        <w:rPr>
          <w:rFonts w:asciiTheme="minorHAnsi" w:hAnsiTheme="minorHAnsi" w:cs="Calibri"/>
          <w:b/>
          <w:szCs w:val="20"/>
        </w:rPr>
        <w:t>Metric Legend</w:t>
      </w:r>
    </w:p>
    <w:p w:rsidR="001003DD" w:rsidRPr="00D760A0" w:rsidRDefault="001003DD" w:rsidP="001003DD">
      <w:pPr>
        <w:spacing w:after="60"/>
        <w:ind w:left="567"/>
        <w:rPr>
          <w:rFonts w:asciiTheme="minorHAnsi" w:hAnsiTheme="minorHAnsi" w:cs="Calibri"/>
          <w:szCs w:val="20"/>
        </w:rPr>
      </w:pPr>
      <w:r w:rsidRPr="00D760A0">
        <w:rPr>
          <w:rFonts w:asciiTheme="minorHAnsi" w:hAnsiTheme="minorHAnsi" w:cs="Calibri"/>
          <w:noProof/>
          <w:szCs w:val="20"/>
          <w:lang w:eastAsia="en-AU"/>
        </w:rPr>
        <w:drawing>
          <wp:inline distT="0" distB="0" distL="0" distR="0">
            <wp:extent cx="1701165" cy="1584325"/>
            <wp:effectExtent l="19050" t="19050" r="13335" b="15875"/>
            <wp:docPr id="3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01165" cy="1584325"/>
                    </a:xfrm>
                    <a:prstGeom prst="rect">
                      <a:avLst/>
                    </a:prstGeom>
                    <a:noFill/>
                    <a:ln w="6350" cmpd="sng">
                      <a:solidFill>
                        <a:srgbClr val="000000"/>
                      </a:solidFill>
                      <a:miter lim="800000"/>
                      <a:headEnd/>
                      <a:tailEnd/>
                    </a:ln>
                    <a:effectLst/>
                  </pic:spPr>
                </pic:pic>
              </a:graphicData>
            </a:graphic>
          </wp:inline>
        </w:drawing>
      </w:r>
    </w:p>
    <w:p w:rsidR="001003DD" w:rsidRPr="00D760A0" w:rsidRDefault="001003DD" w:rsidP="001003DD">
      <w:pPr>
        <w:spacing w:after="60"/>
        <w:ind w:left="567"/>
        <w:rPr>
          <w:rFonts w:asciiTheme="minorHAnsi" w:hAnsiTheme="minorHAnsi" w:cs="Calibri"/>
          <w:szCs w:val="20"/>
        </w:rPr>
      </w:pPr>
    </w:p>
    <w:p w:rsidR="001003DD" w:rsidRPr="00D760A0" w:rsidRDefault="001003DD" w:rsidP="00D760A0">
      <w:pPr>
        <w:pStyle w:val="Body"/>
      </w:pPr>
      <w:r w:rsidRPr="00D760A0">
        <w:t>The metric tab has a legend that is colour-coded as follows</w:t>
      </w:r>
    </w:p>
    <w:p w:rsidR="001003DD" w:rsidRPr="00D760A0" w:rsidRDefault="001003DD" w:rsidP="00484D4E">
      <w:pPr>
        <w:pStyle w:val="Body"/>
        <w:numPr>
          <w:ilvl w:val="0"/>
          <w:numId w:val="35"/>
        </w:numPr>
        <w:rPr>
          <w:szCs w:val="22"/>
        </w:rPr>
      </w:pPr>
      <w:r w:rsidRPr="00D760A0">
        <w:rPr>
          <w:szCs w:val="22"/>
        </w:rPr>
        <w:t>Blue: metric has been selected</w:t>
      </w:r>
    </w:p>
    <w:p w:rsidR="001003DD" w:rsidRPr="00D760A0" w:rsidRDefault="001003DD" w:rsidP="00484D4E">
      <w:pPr>
        <w:pStyle w:val="Body"/>
        <w:numPr>
          <w:ilvl w:val="0"/>
          <w:numId w:val="35"/>
        </w:numPr>
        <w:rPr>
          <w:szCs w:val="22"/>
        </w:rPr>
      </w:pPr>
      <w:r w:rsidRPr="00D760A0">
        <w:rPr>
          <w:szCs w:val="22"/>
        </w:rPr>
        <w:t>Yellow: data has not been uploaded for this metric</w:t>
      </w:r>
    </w:p>
    <w:p w:rsidR="001003DD" w:rsidRPr="00D760A0" w:rsidRDefault="001003DD" w:rsidP="00484D4E">
      <w:pPr>
        <w:pStyle w:val="Body"/>
        <w:numPr>
          <w:ilvl w:val="0"/>
          <w:numId w:val="35"/>
        </w:numPr>
        <w:rPr>
          <w:szCs w:val="22"/>
        </w:rPr>
      </w:pPr>
      <w:r w:rsidRPr="00D760A0">
        <w:rPr>
          <w:szCs w:val="22"/>
        </w:rPr>
        <w:t>White: valid data has been uploaded for this metric</w:t>
      </w:r>
    </w:p>
    <w:p w:rsidR="001003DD" w:rsidRPr="00D760A0" w:rsidRDefault="001003DD" w:rsidP="00484D4E">
      <w:pPr>
        <w:pStyle w:val="Body"/>
        <w:numPr>
          <w:ilvl w:val="0"/>
          <w:numId w:val="35"/>
        </w:numPr>
        <w:rPr>
          <w:szCs w:val="22"/>
        </w:rPr>
      </w:pPr>
      <w:r w:rsidRPr="00D760A0">
        <w:rPr>
          <w:szCs w:val="22"/>
        </w:rPr>
        <w:t>Pink: data has been uploaded for some but not all measures for this metric</w:t>
      </w:r>
    </w:p>
    <w:p w:rsidR="001003DD" w:rsidRPr="00D760A0" w:rsidRDefault="001003DD" w:rsidP="00484D4E">
      <w:pPr>
        <w:pStyle w:val="Body"/>
        <w:numPr>
          <w:ilvl w:val="0"/>
          <w:numId w:val="35"/>
        </w:numPr>
        <w:rPr>
          <w:szCs w:val="22"/>
        </w:rPr>
      </w:pPr>
      <w:r w:rsidRPr="00D760A0">
        <w:rPr>
          <w:szCs w:val="22"/>
        </w:rPr>
        <w:t>Orange: This metric is not currently in use (to be developed)</w:t>
      </w:r>
    </w:p>
    <w:p w:rsidR="001003DD" w:rsidRPr="00D760A0" w:rsidRDefault="001003DD" w:rsidP="00484D4E">
      <w:pPr>
        <w:pStyle w:val="Body"/>
        <w:numPr>
          <w:ilvl w:val="0"/>
          <w:numId w:val="35"/>
        </w:numPr>
        <w:rPr>
          <w:szCs w:val="22"/>
        </w:rPr>
      </w:pPr>
      <w:r w:rsidRPr="00D760A0">
        <w:rPr>
          <w:szCs w:val="22"/>
        </w:rPr>
        <w:t>Red: data uploaded for this asset is invalid (double click on metric to access further information – see notes on page 16)</w:t>
      </w:r>
    </w:p>
    <w:p w:rsidR="001003DD" w:rsidRPr="00D760A0" w:rsidRDefault="001003DD" w:rsidP="001003DD">
      <w:pPr>
        <w:spacing w:after="60"/>
        <w:ind w:left="567"/>
        <w:rPr>
          <w:rFonts w:asciiTheme="minorHAnsi" w:hAnsiTheme="minorHAnsi" w:cs="Calibri"/>
          <w:szCs w:val="20"/>
        </w:rPr>
      </w:pPr>
    </w:p>
    <w:p w:rsidR="001003DD" w:rsidRPr="00D760A0" w:rsidRDefault="001003DD" w:rsidP="00D760A0">
      <w:pPr>
        <w:pStyle w:val="Body"/>
      </w:pPr>
      <w:r w:rsidRPr="00D760A0">
        <w:t xml:space="preserve">In addition, the value/threat scores for </w:t>
      </w:r>
      <w:r w:rsidRPr="00D760A0">
        <w:rPr>
          <w:i/>
        </w:rPr>
        <w:t>No Data</w:t>
      </w:r>
      <w:r w:rsidRPr="00D760A0">
        <w:t xml:space="preserve">, </w:t>
      </w:r>
      <w:r w:rsidRPr="00D760A0">
        <w:rPr>
          <w:i/>
        </w:rPr>
        <w:t>Incomplete data</w:t>
      </w:r>
      <w:r w:rsidRPr="00D760A0">
        <w:t xml:space="preserve">, </w:t>
      </w:r>
      <w:r w:rsidRPr="00D760A0">
        <w:rPr>
          <w:i/>
        </w:rPr>
        <w:t>Not in use</w:t>
      </w:r>
      <w:r w:rsidRPr="00D760A0">
        <w:t xml:space="preserve"> and </w:t>
      </w:r>
      <w:r w:rsidRPr="00D760A0">
        <w:rPr>
          <w:i/>
        </w:rPr>
        <w:t>Invalid Data</w:t>
      </w:r>
      <w:r w:rsidRPr="00D760A0">
        <w:t xml:space="preserve"> are as follows:</w:t>
      </w:r>
    </w:p>
    <w:p w:rsidR="001003DD" w:rsidRPr="00D760A0" w:rsidRDefault="001003DD" w:rsidP="00484D4E">
      <w:pPr>
        <w:pStyle w:val="Body"/>
        <w:numPr>
          <w:ilvl w:val="0"/>
          <w:numId w:val="35"/>
        </w:numPr>
        <w:rPr>
          <w:szCs w:val="22"/>
        </w:rPr>
      </w:pPr>
      <w:r w:rsidRPr="00D760A0">
        <w:rPr>
          <w:szCs w:val="22"/>
        </w:rPr>
        <w:t>-1 = No data</w:t>
      </w:r>
    </w:p>
    <w:p w:rsidR="001003DD" w:rsidRPr="00D760A0" w:rsidRDefault="001003DD" w:rsidP="00484D4E">
      <w:pPr>
        <w:pStyle w:val="Body"/>
        <w:numPr>
          <w:ilvl w:val="0"/>
          <w:numId w:val="35"/>
        </w:numPr>
        <w:rPr>
          <w:szCs w:val="22"/>
        </w:rPr>
      </w:pPr>
      <w:r w:rsidRPr="00D760A0">
        <w:rPr>
          <w:szCs w:val="22"/>
        </w:rPr>
        <w:t>-2 = Incomplete data</w:t>
      </w:r>
    </w:p>
    <w:p w:rsidR="001003DD" w:rsidRPr="00D760A0" w:rsidRDefault="001003DD" w:rsidP="00484D4E">
      <w:pPr>
        <w:pStyle w:val="Body"/>
        <w:numPr>
          <w:ilvl w:val="0"/>
          <w:numId w:val="35"/>
        </w:numPr>
        <w:rPr>
          <w:szCs w:val="22"/>
        </w:rPr>
      </w:pPr>
      <w:r w:rsidRPr="00D760A0">
        <w:rPr>
          <w:szCs w:val="22"/>
        </w:rPr>
        <w:t>-3 = Metric not in use</w:t>
      </w:r>
    </w:p>
    <w:p w:rsidR="001003DD" w:rsidRPr="00D760A0" w:rsidRDefault="001003DD" w:rsidP="00484D4E">
      <w:pPr>
        <w:pStyle w:val="Body"/>
        <w:numPr>
          <w:ilvl w:val="0"/>
          <w:numId w:val="35"/>
        </w:numPr>
        <w:rPr>
          <w:szCs w:val="22"/>
        </w:rPr>
      </w:pPr>
      <w:r w:rsidRPr="00D760A0">
        <w:rPr>
          <w:szCs w:val="22"/>
        </w:rPr>
        <w:t>-4 = Invalid Data</w:t>
      </w:r>
    </w:p>
    <w:p w:rsidR="001003DD" w:rsidRPr="00D760A0" w:rsidRDefault="001003DD" w:rsidP="001003DD">
      <w:pPr>
        <w:spacing w:after="60"/>
        <w:ind w:left="927"/>
        <w:rPr>
          <w:rFonts w:asciiTheme="minorHAnsi" w:hAnsiTheme="minorHAnsi"/>
          <w:noProof/>
          <w:lang w:eastAsia="en-AU"/>
        </w:rPr>
      </w:pPr>
    </w:p>
    <w:p w:rsidR="001003DD" w:rsidRPr="00D760A0" w:rsidRDefault="001003DD" w:rsidP="00D760A0">
      <w:pPr>
        <w:pStyle w:val="Body"/>
        <w:rPr>
          <w:noProof/>
          <w:lang w:eastAsia="en-AU"/>
        </w:rPr>
      </w:pPr>
      <w:r w:rsidRPr="00D760A0">
        <w:rPr>
          <w:b/>
          <w:noProof/>
          <w:lang w:eastAsia="en-AU"/>
        </w:rPr>
        <w:br w:type="page"/>
        <w:t>Risk Assessments</w:t>
      </w:r>
      <w:r w:rsidRPr="00D760A0">
        <w:rPr>
          <w:noProof/>
          <w:lang w:eastAsia="en-AU"/>
        </w:rPr>
        <w:t xml:space="preserve"> – Display risk assessments in a colour coded table</w:t>
      </w:r>
    </w:p>
    <w:p w:rsidR="001003DD" w:rsidRPr="00D760A0" w:rsidRDefault="001003DD" w:rsidP="001003DD">
      <w:pPr>
        <w:spacing w:after="60"/>
        <w:ind w:left="927"/>
        <w:rPr>
          <w:rFonts w:asciiTheme="minorHAnsi" w:hAnsiTheme="minorHAnsi" w:cs="Calibri"/>
          <w:noProof/>
          <w:szCs w:val="20"/>
          <w:lang w:eastAsia="en-AU"/>
        </w:rPr>
      </w:pPr>
      <w:r w:rsidRPr="00D760A0">
        <w:rPr>
          <w:rFonts w:asciiTheme="minorHAnsi" w:hAnsiTheme="minorHAnsi" w:cs="Calibri"/>
          <w:noProof/>
          <w:szCs w:val="20"/>
          <w:lang w:eastAsia="en-AU"/>
        </w:rPr>
        <w:drawing>
          <wp:inline distT="0" distB="0" distL="0" distR="0">
            <wp:extent cx="4827270" cy="3540760"/>
            <wp:effectExtent l="0" t="0" r="0" b="2540"/>
            <wp:docPr id="36"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827270" cy="3540760"/>
                    </a:xfrm>
                    <a:prstGeom prst="rect">
                      <a:avLst/>
                    </a:prstGeom>
                    <a:noFill/>
                    <a:ln>
                      <a:noFill/>
                    </a:ln>
                  </pic:spPr>
                </pic:pic>
              </a:graphicData>
            </a:graphic>
          </wp:inline>
        </w:drawing>
      </w:r>
    </w:p>
    <w:p w:rsidR="001003DD" w:rsidRPr="00D760A0" w:rsidRDefault="001003DD" w:rsidP="001003DD">
      <w:pPr>
        <w:spacing w:after="60"/>
        <w:ind w:left="927"/>
        <w:rPr>
          <w:rFonts w:asciiTheme="minorHAnsi" w:hAnsiTheme="minorHAnsi" w:cs="Calibri"/>
          <w:noProof/>
          <w:szCs w:val="20"/>
          <w:lang w:eastAsia="en-AU"/>
        </w:rPr>
      </w:pPr>
    </w:p>
    <w:p w:rsidR="001003DD" w:rsidRPr="00D760A0" w:rsidRDefault="001003DD" w:rsidP="00484D4E">
      <w:pPr>
        <w:pStyle w:val="Body"/>
        <w:numPr>
          <w:ilvl w:val="0"/>
          <w:numId w:val="35"/>
        </w:numPr>
        <w:rPr>
          <w:szCs w:val="22"/>
        </w:rPr>
      </w:pPr>
      <w:r w:rsidRPr="00D760A0">
        <w:rPr>
          <w:b/>
          <w:szCs w:val="22"/>
        </w:rPr>
        <w:t>Filters -</w:t>
      </w:r>
      <w:r w:rsidRPr="00D760A0">
        <w:rPr>
          <w:szCs w:val="22"/>
        </w:rPr>
        <w:t xml:space="preserve"> You can use the filters to query and limit the number risk assessments displayed.  The drop-down filters will be automatically applied on change.  </w:t>
      </w:r>
    </w:p>
    <w:p w:rsidR="001003DD" w:rsidRPr="00D760A0" w:rsidRDefault="001003DD" w:rsidP="00484D4E">
      <w:pPr>
        <w:pStyle w:val="Body"/>
        <w:numPr>
          <w:ilvl w:val="0"/>
          <w:numId w:val="35"/>
        </w:numPr>
        <w:rPr>
          <w:szCs w:val="22"/>
        </w:rPr>
      </w:pPr>
      <w:r w:rsidRPr="00D760A0">
        <w:rPr>
          <w:b/>
          <w:szCs w:val="22"/>
        </w:rPr>
        <w:t>Sort</w:t>
      </w:r>
      <w:r w:rsidRPr="00D760A0">
        <w:rPr>
          <w:szCs w:val="22"/>
        </w:rPr>
        <w:t xml:space="preserve"> - Click on the table header to sort the column alphabetically.</w:t>
      </w:r>
    </w:p>
    <w:p w:rsidR="001003DD" w:rsidRPr="00D760A0" w:rsidRDefault="001003DD" w:rsidP="00484D4E">
      <w:pPr>
        <w:pStyle w:val="Body"/>
        <w:numPr>
          <w:ilvl w:val="0"/>
          <w:numId w:val="35"/>
        </w:numPr>
        <w:rPr>
          <w:szCs w:val="22"/>
        </w:rPr>
      </w:pPr>
      <w:r w:rsidRPr="00D760A0">
        <w:rPr>
          <w:b/>
          <w:szCs w:val="22"/>
        </w:rPr>
        <w:t xml:space="preserve">Display Full Name – </w:t>
      </w:r>
      <w:r w:rsidRPr="00D760A0">
        <w:rPr>
          <w:szCs w:val="22"/>
        </w:rPr>
        <w:t xml:space="preserve">Hover your mouse cursor over a </w:t>
      </w:r>
      <w:r w:rsidRPr="00D760A0">
        <w:rPr>
          <w:b/>
          <w:szCs w:val="22"/>
        </w:rPr>
        <w:t>Value Name</w:t>
      </w:r>
      <w:r w:rsidRPr="00D760A0">
        <w:rPr>
          <w:szCs w:val="22"/>
        </w:rPr>
        <w:t xml:space="preserve"> or </w:t>
      </w:r>
      <w:r w:rsidRPr="00D760A0">
        <w:rPr>
          <w:b/>
          <w:szCs w:val="22"/>
        </w:rPr>
        <w:t>Threat Name</w:t>
      </w:r>
      <w:r w:rsidRPr="00D760A0">
        <w:rPr>
          <w:szCs w:val="22"/>
        </w:rPr>
        <w:t xml:space="preserve"> cell to display its full name </w:t>
      </w:r>
    </w:p>
    <w:p w:rsidR="001003DD" w:rsidRPr="00D760A0" w:rsidRDefault="001003DD" w:rsidP="00484D4E">
      <w:pPr>
        <w:pStyle w:val="Body"/>
        <w:numPr>
          <w:ilvl w:val="0"/>
          <w:numId w:val="35"/>
        </w:numPr>
        <w:rPr>
          <w:szCs w:val="22"/>
        </w:rPr>
      </w:pPr>
      <w:r w:rsidRPr="00D760A0">
        <w:rPr>
          <w:b/>
          <w:szCs w:val="22"/>
        </w:rPr>
        <w:t xml:space="preserve">Reset Sort Order – </w:t>
      </w:r>
      <w:r w:rsidRPr="00D760A0">
        <w:rPr>
          <w:szCs w:val="22"/>
        </w:rPr>
        <w:t xml:space="preserve">Reset default display order (set by Category, then Risk Level, then Value Name). </w:t>
      </w:r>
    </w:p>
    <w:p w:rsidR="001003DD" w:rsidRPr="00D760A0" w:rsidRDefault="001003DD" w:rsidP="00484D4E">
      <w:pPr>
        <w:pStyle w:val="Body"/>
        <w:numPr>
          <w:ilvl w:val="0"/>
          <w:numId w:val="35"/>
        </w:numPr>
        <w:rPr>
          <w:b/>
          <w:szCs w:val="22"/>
        </w:rPr>
      </w:pPr>
      <w:r w:rsidRPr="00D760A0">
        <w:rPr>
          <w:b/>
          <w:szCs w:val="22"/>
        </w:rPr>
        <w:t xml:space="preserve">Export – </w:t>
      </w:r>
      <w:r w:rsidRPr="00D760A0">
        <w:rPr>
          <w:szCs w:val="22"/>
        </w:rPr>
        <w:t>Export all listed risk assessments as a CSV file.  The output file is saved to the V Drive (</w:t>
      </w:r>
      <w:r w:rsidRPr="00D760A0">
        <w:rPr>
          <w:b/>
          <w:szCs w:val="22"/>
        </w:rPr>
        <w:t>V:\</w:t>
      </w:r>
      <w:r w:rsidRPr="00D760A0">
        <w:rPr>
          <w:szCs w:val="22"/>
        </w:rPr>
        <w:t xml:space="preserve">). If multiple files are exported with the same date (i.e. on the same day) for a single asset they will be labelled sequentially. </w:t>
      </w:r>
    </w:p>
    <w:p w:rsidR="001003DD" w:rsidRPr="00D760A0" w:rsidRDefault="001003DD" w:rsidP="001003DD">
      <w:pPr>
        <w:spacing w:after="60"/>
        <w:ind w:left="1287"/>
        <w:rPr>
          <w:rFonts w:asciiTheme="minorHAnsi" w:hAnsiTheme="minorHAnsi" w:cs="Calibri"/>
          <w:szCs w:val="20"/>
        </w:rPr>
      </w:pPr>
    </w:p>
    <w:p w:rsidR="001003DD" w:rsidRPr="00D760A0" w:rsidRDefault="001003DD" w:rsidP="00D760A0">
      <w:pPr>
        <w:pStyle w:val="Body"/>
        <w:rPr>
          <w:noProof/>
          <w:lang w:eastAsia="en-AU"/>
        </w:rPr>
      </w:pPr>
      <w:r w:rsidRPr="00D760A0">
        <w:rPr>
          <w:b/>
          <w:noProof/>
          <w:lang w:eastAsia="en-AU"/>
        </w:rPr>
        <w:br w:type="page"/>
        <w:t>Base Data</w:t>
      </w:r>
      <w:r w:rsidRPr="00D760A0">
        <w:rPr>
          <w:noProof/>
          <w:lang w:eastAsia="en-AU"/>
        </w:rPr>
        <w:t xml:space="preserve"> – Display measure value</w:t>
      </w:r>
    </w:p>
    <w:p w:rsidR="001003DD" w:rsidRPr="00D760A0" w:rsidRDefault="001003DD" w:rsidP="001003DD">
      <w:pPr>
        <w:spacing w:after="60"/>
        <w:ind w:left="927"/>
        <w:rPr>
          <w:rFonts w:asciiTheme="minorHAnsi" w:hAnsiTheme="minorHAnsi" w:cs="Calibri"/>
          <w:noProof/>
          <w:szCs w:val="20"/>
          <w:lang w:eastAsia="en-AU"/>
        </w:rPr>
      </w:pPr>
      <w:r w:rsidRPr="00D760A0">
        <w:rPr>
          <w:rFonts w:asciiTheme="minorHAnsi" w:hAnsiTheme="minorHAnsi"/>
          <w:noProof/>
          <w:sz w:val="20"/>
          <w:szCs w:val="20"/>
          <w:lang w:eastAsia="en-AU"/>
        </w:rPr>
        <w:drawing>
          <wp:inline distT="0" distB="0" distL="0" distR="0">
            <wp:extent cx="4827270" cy="3944620"/>
            <wp:effectExtent l="0" t="0" r="0" b="0"/>
            <wp:docPr id="3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827270" cy="3944620"/>
                    </a:xfrm>
                    <a:prstGeom prst="rect">
                      <a:avLst/>
                    </a:prstGeom>
                    <a:noFill/>
                    <a:ln>
                      <a:noFill/>
                    </a:ln>
                  </pic:spPr>
                </pic:pic>
              </a:graphicData>
            </a:graphic>
          </wp:inline>
        </w:drawing>
      </w:r>
    </w:p>
    <w:p w:rsidR="001003DD" w:rsidRPr="00D760A0" w:rsidRDefault="001003DD" w:rsidP="00484D4E">
      <w:pPr>
        <w:pStyle w:val="Body"/>
        <w:numPr>
          <w:ilvl w:val="0"/>
          <w:numId w:val="35"/>
        </w:numPr>
        <w:rPr>
          <w:szCs w:val="22"/>
        </w:rPr>
      </w:pPr>
      <w:r w:rsidRPr="00D760A0">
        <w:rPr>
          <w:b/>
          <w:szCs w:val="22"/>
        </w:rPr>
        <w:t>Sort</w:t>
      </w:r>
      <w:r w:rsidRPr="00D760A0">
        <w:rPr>
          <w:szCs w:val="22"/>
        </w:rPr>
        <w:t xml:space="preserve"> - Click on the table header to sort the column alphabetically.</w:t>
      </w:r>
    </w:p>
    <w:p w:rsidR="001003DD" w:rsidRPr="00D760A0" w:rsidRDefault="001003DD" w:rsidP="001003DD">
      <w:pPr>
        <w:spacing w:after="60"/>
        <w:ind w:left="567"/>
        <w:rPr>
          <w:rFonts w:asciiTheme="minorHAnsi" w:hAnsiTheme="minorHAnsi" w:cs="Calibri"/>
          <w:b/>
          <w:szCs w:val="20"/>
        </w:rPr>
      </w:pPr>
    </w:p>
    <w:p w:rsidR="001003DD" w:rsidRPr="00D760A0" w:rsidRDefault="001003DD" w:rsidP="001003DD">
      <w:pPr>
        <w:ind w:left="567"/>
        <w:rPr>
          <w:rFonts w:asciiTheme="minorHAnsi" w:hAnsiTheme="minorHAnsi"/>
          <w:b/>
          <w:lang w:eastAsia="en-AU"/>
        </w:rPr>
      </w:pPr>
      <w:bookmarkStart w:id="637" w:name="_Ref302569869"/>
      <w:bookmarkStart w:id="638" w:name="_Toc340071337"/>
      <w:r w:rsidRPr="00D760A0">
        <w:rPr>
          <w:rFonts w:asciiTheme="minorHAnsi" w:hAnsiTheme="minorHAnsi"/>
          <w:b/>
          <w:lang w:eastAsia="en-AU"/>
        </w:rPr>
        <w:t>4.3 Import Measure Data</w:t>
      </w:r>
      <w:bookmarkEnd w:id="637"/>
      <w:bookmarkEnd w:id="638"/>
    </w:p>
    <w:p w:rsidR="001003DD" w:rsidRPr="00D760A0" w:rsidRDefault="001003DD" w:rsidP="001003DD">
      <w:pPr>
        <w:pBdr>
          <w:top w:val="single" w:sz="18" w:space="1" w:color="76923C"/>
          <w:left w:val="single" w:sz="18" w:space="4" w:color="76923C"/>
          <w:bottom w:val="single" w:sz="18" w:space="1" w:color="76923C"/>
          <w:right w:val="single" w:sz="18" w:space="4" w:color="76923C"/>
        </w:pBdr>
        <w:shd w:val="clear" w:color="auto" w:fill="EAF1DD"/>
        <w:tabs>
          <w:tab w:val="left" w:pos="1560"/>
        </w:tabs>
        <w:spacing w:after="60"/>
        <w:ind w:left="1560" w:hanging="993"/>
        <w:rPr>
          <w:rFonts w:asciiTheme="minorHAnsi" w:hAnsiTheme="minorHAnsi" w:cs="Calibri"/>
          <w:noProof/>
          <w:szCs w:val="20"/>
          <w:lang w:eastAsia="en-AU"/>
        </w:rPr>
      </w:pPr>
      <w:r w:rsidRPr="00D760A0">
        <w:rPr>
          <w:rFonts w:asciiTheme="minorHAnsi" w:hAnsiTheme="minorHAnsi" w:cs="Calibri"/>
          <w:b/>
          <w:noProof/>
          <w:color w:val="4F6228"/>
          <w:szCs w:val="20"/>
          <w:lang w:eastAsia="en-AU"/>
        </w:rPr>
        <w:t>Purpose</w:t>
      </w:r>
      <w:r w:rsidRPr="00D760A0">
        <w:rPr>
          <w:rFonts w:asciiTheme="minorHAnsi" w:hAnsiTheme="minorHAnsi" w:cs="Calibri"/>
          <w:b/>
          <w:noProof/>
          <w:szCs w:val="20"/>
          <w:lang w:eastAsia="en-AU"/>
        </w:rPr>
        <w:t xml:space="preserve">: </w:t>
      </w:r>
      <w:r w:rsidRPr="00D760A0">
        <w:rPr>
          <w:rFonts w:asciiTheme="minorHAnsi" w:hAnsiTheme="minorHAnsi" w:cs="Calibri"/>
          <w:b/>
          <w:noProof/>
          <w:szCs w:val="20"/>
          <w:lang w:eastAsia="en-AU"/>
        </w:rPr>
        <w:tab/>
      </w:r>
      <w:r w:rsidRPr="00D760A0">
        <w:rPr>
          <w:rFonts w:asciiTheme="minorHAnsi" w:hAnsiTheme="minorHAnsi" w:cs="Calibri"/>
          <w:noProof/>
          <w:szCs w:val="20"/>
          <w:lang w:eastAsia="en-AU"/>
        </w:rPr>
        <w:t xml:space="preserve">Use the </w:t>
      </w:r>
      <w:r w:rsidRPr="00D760A0">
        <w:rPr>
          <w:rFonts w:asciiTheme="minorHAnsi" w:hAnsiTheme="minorHAnsi" w:cs="Calibri"/>
          <w:b/>
          <w:noProof/>
          <w:szCs w:val="20"/>
          <w:lang w:eastAsia="en-AU"/>
        </w:rPr>
        <w:t>Measure Data Import</w:t>
      </w:r>
      <w:r w:rsidRPr="00D760A0">
        <w:rPr>
          <w:rFonts w:asciiTheme="minorHAnsi" w:hAnsiTheme="minorHAnsi" w:cs="Calibri"/>
          <w:noProof/>
          <w:szCs w:val="20"/>
          <w:lang w:eastAsia="en-AU"/>
        </w:rPr>
        <w:t xml:space="preserve"> tool to import data for both </w:t>
      </w:r>
      <w:r w:rsidRPr="00D760A0">
        <w:rPr>
          <w:rFonts w:asciiTheme="minorHAnsi" w:hAnsiTheme="minorHAnsi" w:cs="Calibri"/>
          <w:b/>
          <w:noProof/>
          <w:szCs w:val="20"/>
          <w:lang w:eastAsia="en-AU"/>
        </w:rPr>
        <w:t>threats</w:t>
      </w:r>
      <w:r w:rsidRPr="00D760A0">
        <w:rPr>
          <w:rFonts w:asciiTheme="minorHAnsi" w:hAnsiTheme="minorHAnsi" w:cs="Calibri"/>
          <w:noProof/>
          <w:szCs w:val="20"/>
          <w:lang w:eastAsia="en-AU"/>
        </w:rPr>
        <w:t xml:space="preserve"> and </w:t>
      </w:r>
      <w:r w:rsidRPr="00D760A0">
        <w:rPr>
          <w:rFonts w:asciiTheme="minorHAnsi" w:hAnsiTheme="minorHAnsi" w:cs="Calibri"/>
          <w:b/>
          <w:noProof/>
          <w:szCs w:val="20"/>
          <w:lang w:eastAsia="en-AU"/>
        </w:rPr>
        <w:t>values</w:t>
      </w:r>
      <w:r w:rsidRPr="00D760A0">
        <w:rPr>
          <w:rFonts w:asciiTheme="minorHAnsi" w:hAnsiTheme="minorHAnsi" w:cs="Calibri"/>
          <w:noProof/>
          <w:szCs w:val="20"/>
          <w:lang w:eastAsia="en-AU"/>
        </w:rPr>
        <w:t xml:space="preserve">. </w:t>
      </w:r>
    </w:p>
    <w:p w:rsidR="001003DD" w:rsidRPr="00D760A0" w:rsidRDefault="001003DD" w:rsidP="001003DD">
      <w:pPr>
        <w:pBdr>
          <w:top w:val="single" w:sz="18" w:space="1" w:color="C00000"/>
          <w:left w:val="single" w:sz="18" w:space="4" w:color="C00000"/>
          <w:bottom w:val="single" w:sz="18" w:space="1" w:color="C00000"/>
          <w:right w:val="single" w:sz="18" w:space="4" w:color="C00000"/>
        </w:pBdr>
        <w:shd w:val="clear" w:color="auto" w:fill="F2DBDB"/>
        <w:tabs>
          <w:tab w:val="left" w:pos="1560"/>
        </w:tabs>
        <w:spacing w:after="60"/>
        <w:ind w:left="1560" w:hanging="993"/>
        <w:rPr>
          <w:rFonts w:asciiTheme="minorHAnsi" w:hAnsiTheme="minorHAnsi" w:cs="Calibri"/>
          <w:noProof/>
          <w:szCs w:val="20"/>
          <w:lang w:eastAsia="en-AU"/>
        </w:rPr>
      </w:pPr>
      <w:r w:rsidRPr="00D760A0">
        <w:rPr>
          <w:rFonts w:asciiTheme="minorHAnsi" w:hAnsiTheme="minorHAnsi" w:cs="Calibri"/>
          <w:b/>
          <w:noProof/>
          <w:color w:val="C00000"/>
          <w:szCs w:val="20"/>
          <w:lang w:eastAsia="en-AU"/>
        </w:rPr>
        <w:t>Note:</w:t>
      </w:r>
      <w:r w:rsidRPr="00D760A0">
        <w:rPr>
          <w:rFonts w:asciiTheme="minorHAnsi" w:hAnsiTheme="minorHAnsi" w:cs="Calibri"/>
          <w:b/>
          <w:noProof/>
          <w:szCs w:val="20"/>
          <w:lang w:eastAsia="en-AU"/>
        </w:rPr>
        <w:t xml:space="preserve"> </w:t>
      </w:r>
      <w:r w:rsidRPr="00D760A0">
        <w:rPr>
          <w:rFonts w:asciiTheme="minorHAnsi" w:hAnsiTheme="minorHAnsi" w:cs="Calibri"/>
          <w:b/>
          <w:noProof/>
          <w:szCs w:val="20"/>
          <w:lang w:eastAsia="en-AU"/>
        </w:rPr>
        <w:tab/>
      </w:r>
      <w:r w:rsidRPr="00D760A0">
        <w:rPr>
          <w:rFonts w:asciiTheme="minorHAnsi" w:hAnsiTheme="minorHAnsi" w:cs="Calibri"/>
          <w:noProof/>
          <w:szCs w:val="20"/>
          <w:lang w:eastAsia="en-AU"/>
        </w:rPr>
        <w:t>Users can only import data from their own authority.  Only DSE users with Administrator permission can import data from any authorities.</w:t>
      </w:r>
    </w:p>
    <w:p w:rsidR="001003DD" w:rsidRPr="00D760A0" w:rsidRDefault="001003DD" w:rsidP="00D760A0">
      <w:pPr>
        <w:pStyle w:val="Body"/>
        <w:rPr>
          <w:lang w:eastAsia="en-AU"/>
        </w:rPr>
      </w:pPr>
      <w:r w:rsidRPr="00D760A0">
        <w:rPr>
          <w:lang w:eastAsia="en-AU"/>
        </w:rPr>
        <w:t xml:space="preserve">To open the </w:t>
      </w:r>
      <w:r w:rsidRPr="00D760A0">
        <w:rPr>
          <w:b/>
          <w:lang w:eastAsia="en-AU"/>
        </w:rPr>
        <w:t xml:space="preserve">Import Measure Data </w:t>
      </w:r>
      <w:r w:rsidRPr="00D760A0">
        <w:rPr>
          <w:lang w:eastAsia="en-AU"/>
        </w:rPr>
        <w:t xml:space="preserve">dialog box, click </w:t>
      </w:r>
      <w:r w:rsidRPr="00D760A0">
        <w:rPr>
          <w:b/>
          <w:lang w:eastAsia="en-AU"/>
        </w:rPr>
        <w:t>Data &gt; Import Measure Data</w:t>
      </w:r>
      <w:r w:rsidRPr="00D760A0">
        <w:rPr>
          <w:lang w:eastAsia="en-AU"/>
        </w:rPr>
        <w:t xml:space="preserve"> from the main toolbar on the </w:t>
      </w:r>
      <w:r w:rsidRPr="00D760A0">
        <w:rPr>
          <w:b/>
          <w:lang w:eastAsia="en-AU"/>
        </w:rPr>
        <w:t>Assets</w:t>
      </w:r>
      <w:r w:rsidRPr="00D760A0">
        <w:rPr>
          <w:lang w:eastAsia="en-AU"/>
        </w:rPr>
        <w:t xml:space="preserve"> form (see below)</w:t>
      </w:r>
    </w:p>
    <w:p w:rsidR="001003DD" w:rsidRPr="00D760A0" w:rsidRDefault="001003DD" w:rsidP="001003DD">
      <w:pPr>
        <w:spacing w:after="60"/>
        <w:jc w:val="center"/>
        <w:rPr>
          <w:rFonts w:asciiTheme="minorHAnsi" w:hAnsiTheme="minorHAnsi"/>
          <w:noProof/>
          <w:sz w:val="20"/>
          <w:szCs w:val="20"/>
          <w:lang w:eastAsia="en-AU"/>
        </w:rPr>
      </w:pPr>
      <w:r w:rsidRPr="00D760A0">
        <w:rPr>
          <w:rFonts w:asciiTheme="minorHAnsi" w:hAnsiTheme="minorHAnsi"/>
          <w:noProof/>
          <w:sz w:val="20"/>
          <w:szCs w:val="20"/>
          <w:lang w:eastAsia="en-AU"/>
        </w:rPr>
        <w:drawing>
          <wp:inline distT="0" distB="0" distL="0" distR="0">
            <wp:extent cx="5741670" cy="1732915"/>
            <wp:effectExtent l="19050" t="19050" r="11430" b="19685"/>
            <wp:docPr id="3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41670" cy="1732915"/>
                    </a:xfrm>
                    <a:prstGeom prst="rect">
                      <a:avLst/>
                    </a:prstGeom>
                    <a:noFill/>
                    <a:ln w="6350" cmpd="sng">
                      <a:solidFill>
                        <a:srgbClr val="000000"/>
                      </a:solidFill>
                      <a:miter lim="800000"/>
                      <a:headEnd/>
                      <a:tailEnd/>
                    </a:ln>
                    <a:effectLst/>
                  </pic:spPr>
                </pic:pic>
              </a:graphicData>
            </a:graphic>
          </wp:inline>
        </w:drawing>
      </w:r>
    </w:p>
    <w:p w:rsidR="001003DD" w:rsidRPr="00D760A0" w:rsidRDefault="001003DD" w:rsidP="001003DD">
      <w:pPr>
        <w:spacing w:after="60"/>
        <w:ind w:left="567"/>
        <w:jc w:val="center"/>
        <w:rPr>
          <w:rFonts w:asciiTheme="minorHAnsi" w:hAnsiTheme="minorHAnsi" w:cs="Calibri"/>
          <w:szCs w:val="20"/>
          <w:lang w:eastAsia="en-AU"/>
        </w:rPr>
      </w:pPr>
      <w:r w:rsidRPr="00D760A0">
        <w:rPr>
          <w:rFonts w:asciiTheme="minorHAnsi" w:hAnsiTheme="minorHAnsi" w:cs="Calibri"/>
          <w:noProof/>
          <w:szCs w:val="20"/>
          <w:lang w:eastAsia="en-AU"/>
        </w:rPr>
        <w:drawing>
          <wp:inline distT="0" distB="0" distL="0" distR="0">
            <wp:extent cx="3987165" cy="1595120"/>
            <wp:effectExtent l="19050" t="19050" r="13335" b="24130"/>
            <wp:docPr id="3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987165" cy="1595120"/>
                    </a:xfrm>
                    <a:prstGeom prst="rect">
                      <a:avLst/>
                    </a:prstGeom>
                    <a:noFill/>
                    <a:ln w="6350" cmpd="sng">
                      <a:solidFill>
                        <a:srgbClr val="000000"/>
                      </a:solidFill>
                      <a:miter lim="800000"/>
                      <a:headEnd/>
                      <a:tailEnd/>
                    </a:ln>
                    <a:effectLst/>
                  </pic:spPr>
                </pic:pic>
              </a:graphicData>
            </a:graphic>
          </wp:inline>
        </w:drawing>
      </w:r>
    </w:p>
    <w:p w:rsidR="001003DD" w:rsidRPr="00D760A0" w:rsidRDefault="001003DD" w:rsidP="001003DD">
      <w:pPr>
        <w:spacing w:after="60"/>
        <w:ind w:left="567"/>
        <w:jc w:val="center"/>
        <w:rPr>
          <w:rFonts w:asciiTheme="minorHAnsi" w:hAnsiTheme="minorHAnsi" w:cs="Calibri"/>
          <w:noProof/>
          <w:szCs w:val="20"/>
          <w:lang w:eastAsia="en-AU"/>
        </w:rPr>
      </w:pPr>
    </w:p>
    <w:p w:rsidR="001003DD" w:rsidRPr="00D760A0" w:rsidRDefault="001003DD" w:rsidP="00484D4E">
      <w:pPr>
        <w:pStyle w:val="Body"/>
        <w:numPr>
          <w:ilvl w:val="0"/>
          <w:numId w:val="35"/>
        </w:numPr>
        <w:rPr>
          <w:noProof/>
          <w:szCs w:val="22"/>
          <w:lang w:eastAsia="en-AU"/>
        </w:rPr>
      </w:pPr>
      <w:r w:rsidRPr="00D760A0">
        <w:rPr>
          <w:b/>
          <w:szCs w:val="22"/>
        </w:rPr>
        <w:t>Browse -</w:t>
      </w:r>
      <w:r w:rsidRPr="00D760A0">
        <w:rPr>
          <w:szCs w:val="22"/>
        </w:rPr>
        <w:t xml:space="preserve"> You</w:t>
      </w:r>
      <w:r w:rsidRPr="00D760A0">
        <w:rPr>
          <w:noProof/>
          <w:szCs w:val="22"/>
          <w:lang w:eastAsia="en-AU"/>
        </w:rPr>
        <w:t xml:space="preserve"> can select one </w:t>
      </w:r>
      <w:r w:rsidRPr="00D760A0">
        <w:rPr>
          <w:b/>
          <w:noProof/>
          <w:szCs w:val="22"/>
          <w:lang w:eastAsia="en-AU"/>
        </w:rPr>
        <w:t>or more</w:t>
      </w:r>
      <w:r w:rsidRPr="00D760A0">
        <w:rPr>
          <w:noProof/>
          <w:szCs w:val="22"/>
          <w:lang w:eastAsia="en-AU"/>
        </w:rPr>
        <w:t xml:space="preserve"> CSV file to import. If you import files in a batch you may wish to set the process and leave it to run overnight.</w:t>
      </w:r>
    </w:p>
    <w:p w:rsidR="001003DD" w:rsidRPr="00D760A0" w:rsidRDefault="001003DD" w:rsidP="00484D4E">
      <w:pPr>
        <w:pStyle w:val="Body"/>
        <w:numPr>
          <w:ilvl w:val="0"/>
          <w:numId w:val="35"/>
        </w:numPr>
        <w:rPr>
          <w:szCs w:val="22"/>
        </w:rPr>
      </w:pPr>
      <w:r w:rsidRPr="00D760A0">
        <w:rPr>
          <w:b/>
          <w:szCs w:val="22"/>
        </w:rPr>
        <w:t>Import -</w:t>
      </w:r>
      <w:r w:rsidRPr="00D760A0">
        <w:rPr>
          <w:szCs w:val="22"/>
        </w:rPr>
        <w:t xml:space="preserve"> Click</w:t>
      </w:r>
      <w:r w:rsidRPr="00D760A0">
        <w:rPr>
          <w:noProof/>
          <w:szCs w:val="22"/>
          <w:lang w:eastAsia="en-AU"/>
        </w:rPr>
        <w:t xml:space="preserve"> the Import button to process the selected CSV files.  </w:t>
      </w:r>
    </w:p>
    <w:p w:rsidR="001003DD" w:rsidRPr="00D760A0" w:rsidRDefault="001003DD" w:rsidP="00484D4E">
      <w:pPr>
        <w:pStyle w:val="Body"/>
        <w:numPr>
          <w:ilvl w:val="0"/>
          <w:numId w:val="35"/>
        </w:numPr>
        <w:rPr>
          <w:szCs w:val="22"/>
        </w:rPr>
      </w:pPr>
      <w:r w:rsidRPr="00D760A0">
        <w:rPr>
          <w:b/>
          <w:noProof/>
          <w:szCs w:val="22"/>
          <w:lang w:eastAsia="en-AU"/>
        </w:rPr>
        <w:t>File naming error</w:t>
      </w:r>
      <w:r w:rsidRPr="00D760A0">
        <w:rPr>
          <w:noProof/>
          <w:szCs w:val="22"/>
          <w:lang w:eastAsia="en-AU"/>
        </w:rPr>
        <w:t>: If there is a mismatch between the name of the CSV file and the software, user will be prompted to pick the best match.</w:t>
      </w:r>
      <w:r w:rsidRPr="00D760A0">
        <w:rPr>
          <w:szCs w:val="22"/>
        </w:rPr>
        <w:t xml:space="preserve"> </w:t>
      </w:r>
    </w:p>
    <w:p w:rsidR="001003DD" w:rsidRPr="00D760A0" w:rsidRDefault="001003DD" w:rsidP="001003DD">
      <w:pPr>
        <w:spacing w:after="60"/>
        <w:ind w:left="567"/>
        <w:jc w:val="center"/>
        <w:rPr>
          <w:rFonts w:asciiTheme="minorHAnsi" w:hAnsiTheme="minorHAnsi"/>
          <w:noProof/>
          <w:sz w:val="20"/>
          <w:szCs w:val="20"/>
          <w:lang w:eastAsia="en-AU"/>
        </w:rPr>
      </w:pPr>
      <w:r w:rsidRPr="00D760A0">
        <w:rPr>
          <w:rFonts w:asciiTheme="minorHAnsi" w:hAnsiTheme="minorHAnsi"/>
          <w:noProof/>
          <w:sz w:val="20"/>
          <w:szCs w:val="20"/>
          <w:lang w:eastAsia="en-AU"/>
        </w:rPr>
        <w:drawing>
          <wp:inline distT="0" distB="0" distL="0" distR="0">
            <wp:extent cx="3572510" cy="2317750"/>
            <wp:effectExtent l="0" t="0" r="8890" b="6350"/>
            <wp:docPr id="4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572510" cy="2317750"/>
                    </a:xfrm>
                    <a:prstGeom prst="rect">
                      <a:avLst/>
                    </a:prstGeom>
                    <a:noFill/>
                    <a:ln>
                      <a:noFill/>
                    </a:ln>
                  </pic:spPr>
                </pic:pic>
              </a:graphicData>
            </a:graphic>
          </wp:inline>
        </w:drawing>
      </w:r>
    </w:p>
    <w:p w:rsidR="001003DD" w:rsidRPr="00D760A0" w:rsidRDefault="001003DD" w:rsidP="001003DD">
      <w:pPr>
        <w:spacing w:after="60"/>
        <w:ind w:left="567"/>
        <w:rPr>
          <w:rFonts w:asciiTheme="minorHAnsi" w:hAnsiTheme="minorHAnsi" w:cs="Calibri"/>
          <w:szCs w:val="20"/>
        </w:rPr>
      </w:pPr>
    </w:p>
    <w:p w:rsidR="001003DD" w:rsidRPr="00D760A0" w:rsidRDefault="001003DD" w:rsidP="00484D4E">
      <w:pPr>
        <w:pStyle w:val="Body"/>
        <w:numPr>
          <w:ilvl w:val="0"/>
          <w:numId w:val="35"/>
        </w:numPr>
        <w:rPr>
          <w:szCs w:val="16"/>
        </w:rPr>
      </w:pPr>
      <w:r w:rsidRPr="00D760A0">
        <w:rPr>
          <w:rStyle w:val="BulletChar"/>
          <w:rFonts w:asciiTheme="minorHAnsi" w:hAnsiTheme="minorHAnsi"/>
          <w:szCs w:val="22"/>
        </w:rPr>
        <w:t>Data descriptior errors: If there is a mismatch between the data descriptors in the CSV file and the software, user will be prompted to pick the best match</w:t>
      </w:r>
      <w:r w:rsidRPr="00D760A0">
        <w:rPr>
          <w:noProof/>
          <w:szCs w:val="16"/>
          <w:lang w:eastAsia="en-AU"/>
        </w:rPr>
        <w:t>.</w:t>
      </w:r>
      <w:r w:rsidRPr="00D760A0">
        <w:rPr>
          <w:szCs w:val="16"/>
        </w:rPr>
        <w:t xml:space="preserve"> </w:t>
      </w:r>
    </w:p>
    <w:p w:rsidR="001003DD" w:rsidRPr="00D760A0" w:rsidRDefault="001003DD" w:rsidP="001003DD">
      <w:pPr>
        <w:spacing w:after="60"/>
        <w:ind w:left="567"/>
        <w:jc w:val="center"/>
        <w:rPr>
          <w:rFonts w:asciiTheme="minorHAnsi" w:hAnsiTheme="minorHAnsi"/>
          <w:sz w:val="20"/>
          <w:szCs w:val="20"/>
          <w:lang w:eastAsia="en-AU"/>
        </w:rPr>
      </w:pPr>
      <w:r w:rsidRPr="00D760A0">
        <w:rPr>
          <w:rFonts w:asciiTheme="minorHAnsi" w:hAnsiTheme="minorHAnsi"/>
          <w:noProof/>
          <w:sz w:val="20"/>
          <w:szCs w:val="20"/>
          <w:lang w:eastAsia="en-AU"/>
        </w:rPr>
        <w:drawing>
          <wp:inline distT="0" distB="0" distL="0" distR="0">
            <wp:extent cx="3572510" cy="2339340"/>
            <wp:effectExtent l="0" t="0" r="8890" b="3810"/>
            <wp:docPr id="4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572510" cy="2339340"/>
                    </a:xfrm>
                    <a:prstGeom prst="rect">
                      <a:avLst/>
                    </a:prstGeom>
                    <a:noFill/>
                    <a:ln>
                      <a:noFill/>
                    </a:ln>
                  </pic:spPr>
                </pic:pic>
              </a:graphicData>
            </a:graphic>
          </wp:inline>
        </w:drawing>
      </w:r>
    </w:p>
    <w:p w:rsidR="001003DD" w:rsidRPr="00D760A0" w:rsidRDefault="001003DD" w:rsidP="001003DD">
      <w:pPr>
        <w:spacing w:after="60"/>
        <w:ind w:left="567"/>
        <w:jc w:val="center"/>
        <w:rPr>
          <w:rFonts w:asciiTheme="minorHAnsi" w:hAnsiTheme="minorHAnsi"/>
          <w:noProof/>
          <w:sz w:val="20"/>
          <w:szCs w:val="20"/>
          <w:lang w:eastAsia="en-AU"/>
        </w:rPr>
      </w:pPr>
      <w:r w:rsidRPr="00D760A0">
        <w:rPr>
          <w:rFonts w:asciiTheme="minorHAnsi" w:hAnsiTheme="minorHAnsi"/>
          <w:noProof/>
          <w:sz w:val="20"/>
          <w:szCs w:val="20"/>
          <w:lang w:eastAsia="en-AU"/>
        </w:rPr>
        <w:drawing>
          <wp:inline distT="0" distB="0" distL="0" distR="0">
            <wp:extent cx="3413125" cy="2211705"/>
            <wp:effectExtent l="0" t="0" r="0" b="0"/>
            <wp:docPr id="4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413125" cy="2211705"/>
                    </a:xfrm>
                    <a:prstGeom prst="rect">
                      <a:avLst/>
                    </a:prstGeom>
                    <a:noFill/>
                    <a:ln>
                      <a:noFill/>
                    </a:ln>
                  </pic:spPr>
                </pic:pic>
              </a:graphicData>
            </a:graphic>
          </wp:inline>
        </w:drawing>
      </w:r>
    </w:p>
    <w:p w:rsidR="001003DD" w:rsidRPr="00D760A0" w:rsidRDefault="001003DD" w:rsidP="001003DD">
      <w:pPr>
        <w:spacing w:after="60"/>
        <w:ind w:left="567"/>
        <w:jc w:val="center"/>
        <w:rPr>
          <w:rFonts w:asciiTheme="minorHAnsi" w:hAnsiTheme="minorHAnsi"/>
          <w:noProof/>
          <w:sz w:val="20"/>
          <w:szCs w:val="20"/>
          <w:lang w:eastAsia="en-AU"/>
        </w:rPr>
      </w:pPr>
      <w:r w:rsidRPr="00D760A0">
        <w:rPr>
          <w:rFonts w:asciiTheme="minorHAnsi" w:hAnsiTheme="minorHAnsi"/>
          <w:noProof/>
          <w:sz w:val="20"/>
          <w:szCs w:val="20"/>
          <w:lang w:eastAsia="en-AU"/>
        </w:rPr>
        <w:drawing>
          <wp:inline distT="0" distB="0" distL="0" distR="0">
            <wp:extent cx="3381375" cy="2232660"/>
            <wp:effectExtent l="0" t="0" r="9525" b="0"/>
            <wp:docPr id="4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381375" cy="2232660"/>
                    </a:xfrm>
                    <a:prstGeom prst="rect">
                      <a:avLst/>
                    </a:prstGeom>
                    <a:noFill/>
                    <a:ln>
                      <a:noFill/>
                    </a:ln>
                  </pic:spPr>
                </pic:pic>
              </a:graphicData>
            </a:graphic>
          </wp:inline>
        </w:drawing>
      </w:r>
    </w:p>
    <w:p w:rsidR="001003DD" w:rsidRPr="00D760A0" w:rsidRDefault="001003DD" w:rsidP="001003DD">
      <w:pPr>
        <w:spacing w:after="60"/>
        <w:ind w:left="927"/>
        <w:rPr>
          <w:rFonts w:asciiTheme="minorHAnsi" w:hAnsiTheme="minorHAnsi" w:cs="Calibri"/>
          <w:szCs w:val="20"/>
        </w:rPr>
      </w:pPr>
    </w:p>
    <w:p w:rsidR="001003DD" w:rsidRPr="00D760A0" w:rsidRDefault="001003DD" w:rsidP="00484D4E">
      <w:pPr>
        <w:pStyle w:val="Body"/>
        <w:numPr>
          <w:ilvl w:val="0"/>
          <w:numId w:val="35"/>
        </w:numPr>
        <w:rPr>
          <w:szCs w:val="22"/>
        </w:rPr>
      </w:pPr>
      <w:r w:rsidRPr="00D760A0">
        <w:rPr>
          <w:b/>
          <w:szCs w:val="22"/>
        </w:rPr>
        <w:t>Formatting error</w:t>
      </w:r>
      <w:r w:rsidRPr="00D760A0">
        <w:rPr>
          <w:szCs w:val="22"/>
        </w:rPr>
        <w:t>: If CSV file contains formatting errors they will appear in the Error Report and the file will not load. The file should be fixed (using the error report as a guide – see below for example) and the complete data file uploaded again.</w:t>
      </w:r>
    </w:p>
    <w:p w:rsidR="001003DD" w:rsidRPr="00D760A0" w:rsidRDefault="001003DD" w:rsidP="001003DD">
      <w:pPr>
        <w:spacing w:after="60"/>
        <w:ind w:left="567"/>
        <w:jc w:val="center"/>
        <w:rPr>
          <w:rFonts w:asciiTheme="minorHAnsi" w:hAnsiTheme="minorHAnsi" w:cs="Calibri"/>
          <w:szCs w:val="20"/>
        </w:rPr>
      </w:pPr>
      <w:r w:rsidRPr="00D760A0">
        <w:rPr>
          <w:rFonts w:asciiTheme="minorHAnsi" w:hAnsiTheme="minorHAnsi" w:cs="Calibri"/>
          <w:noProof/>
          <w:szCs w:val="20"/>
          <w:lang w:eastAsia="en-AU"/>
        </w:rPr>
        <w:drawing>
          <wp:inline distT="0" distB="0" distL="0" distR="0">
            <wp:extent cx="5390515" cy="1956435"/>
            <wp:effectExtent l="0" t="0" r="635" b="5715"/>
            <wp:docPr id="4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390515" cy="1956435"/>
                    </a:xfrm>
                    <a:prstGeom prst="rect">
                      <a:avLst/>
                    </a:prstGeom>
                    <a:noFill/>
                    <a:ln>
                      <a:noFill/>
                    </a:ln>
                  </pic:spPr>
                </pic:pic>
              </a:graphicData>
            </a:graphic>
          </wp:inline>
        </w:drawing>
      </w:r>
    </w:p>
    <w:p w:rsidR="001003DD" w:rsidRPr="00D760A0" w:rsidRDefault="001003DD" w:rsidP="001003DD">
      <w:pPr>
        <w:spacing w:after="60"/>
        <w:ind w:left="567"/>
        <w:rPr>
          <w:rFonts w:asciiTheme="minorHAnsi" w:hAnsiTheme="minorHAnsi" w:cs="Calibri"/>
          <w:szCs w:val="20"/>
        </w:rPr>
      </w:pPr>
    </w:p>
    <w:p w:rsidR="001003DD" w:rsidRPr="00D760A0" w:rsidRDefault="001003DD" w:rsidP="00484D4E">
      <w:pPr>
        <w:pStyle w:val="Body"/>
        <w:numPr>
          <w:ilvl w:val="0"/>
          <w:numId w:val="35"/>
        </w:numPr>
        <w:rPr>
          <w:szCs w:val="22"/>
        </w:rPr>
      </w:pPr>
      <w:r w:rsidRPr="00D760A0">
        <w:rPr>
          <w:b/>
          <w:szCs w:val="22"/>
        </w:rPr>
        <w:t>Other errors</w:t>
      </w:r>
      <w:r w:rsidRPr="00D760A0">
        <w:rPr>
          <w:szCs w:val="22"/>
        </w:rPr>
        <w:t>: There are some errors that may not be recognised by AVIRA (e.g. when an incorrect data descriptor is used but is not picked up by the software). These files will upload and errors will only be detected when viewing assets; these will appear as invalid data (see red box below).</w:t>
      </w:r>
    </w:p>
    <w:p w:rsidR="001003DD" w:rsidRPr="00D760A0" w:rsidRDefault="00DE08C9" w:rsidP="001003DD">
      <w:pPr>
        <w:spacing w:after="60"/>
        <w:ind w:left="567"/>
        <w:jc w:val="center"/>
        <w:rPr>
          <w:rFonts w:asciiTheme="minorHAnsi" w:hAnsiTheme="minorHAnsi" w:cs="Calibri"/>
          <w:szCs w:val="20"/>
        </w:rPr>
      </w:pPr>
      <w:r>
        <w:rPr>
          <w:rFonts w:asciiTheme="minorHAnsi" w:hAnsiTheme="minorHAnsi"/>
          <w:noProof/>
          <w:lang w:eastAsia="en-AU"/>
        </w:rPr>
        <mc:AlternateContent>
          <mc:Choice Requires="wps">
            <w:drawing>
              <wp:anchor distT="0" distB="0" distL="114300" distR="114300" simplePos="0" relativeHeight="251664384" behindDoc="0" locked="0" layoutInCell="1" allowOverlap="1">
                <wp:simplePos x="0" y="0"/>
                <wp:positionH relativeFrom="column">
                  <wp:posOffset>650875</wp:posOffset>
                </wp:positionH>
                <wp:positionV relativeFrom="paragraph">
                  <wp:posOffset>1378585</wp:posOffset>
                </wp:positionV>
                <wp:extent cx="997585" cy="228600"/>
                <wp:effectExtent l="0" t="0" r="12065" b="1905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585" cy="228600"/>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51.25pt;margin-top:108.55pt;width:78.5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" filled="f" strokecolor="red" strokeweight="1.25pt"/>
            </w:pict>
          </mc:Fallback>
        </mc:AlternateContent>
      </w:r>
      <w:r w:rsidR="001003DD" w:rsidRPr="00D760A0">
        <w:rPr>
          <w:rFonts w:asciiTheme="minorHAnsi" w:hAnsiTheme="minorHAnsi" w:cs="Calibri"/>
          <w:noProof/>
          <w:szCs w:val="20"/>
          <w:lang w:eastAsia="en-AU"/>
        </w:rPr>
        <w:drawing>
          <wp:inline distT="0" distB="0" distL="0" distR="0">
            <wp:extent cx="4954905" cy="3902075"/>
            <wp:effectExtent l="0" t="0" r="0" b="3175"/>
            <wp:docPr id="4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54905" cy="3902075"/>
                    </a:xfrm>
                    <a:prstGeom prst="rect">
                      <a:avLst/>
                    </a:prstGeom>
                    <a:noFill/>
                    <a:ln>
                      <a:noFill/>
                    </a:ln>
                  </pic:spPr>
                </pic:pic>
              </a:graphicData>
            </a:graphic>
          </wp:inline>
        </w:drawing>
      </w:r>
    </w:p>
    <w:p w:rsidR="001003DD" w:rsidRPr="00D760A0" w:rsidRDefault="001003DD" w:rsidP="00484D4E">
      <w:pPr>
        <w:pStyle w:val="Body"/>
        <w:numPr>
          <w:ilvl w:val="0"/>
          <w:numId w:val="35"/>
        </w:numPr>
        <w:rPr>
          <w:szCs w:val="22"/>
        </w:rPr>
      </w:pPr>
      <w:r w:rsidRPr="00D760A0">
        <w:rPr>
          <w:szCs w:val="22"/>
        </w:rPr>
        <w:t>You can double click on the individual metric to access further detail about these errors (see red box below). The file should be fixed and the complete data file uploaded again. The file will remain in a temporary staging area until the administrator as approved it. The administrator does not get a notification that approvals are pending, except when the software is first launched (usually at the start of the day). If you wish to have the data approved straight away email the administrator to let them know you are waiting on approvals.</w:t>
      </w:r>
    </w:p>
    <w:p w:rsidR="001003DD" w:rsidRPr="00D760A0" w:rsidRDefault="00DE08C9" w:rsidP="001003DD">
      <w:pPr>
        <w:spacing w:after="60"/>
        <w:ind w:left="567"/>
        <w:jc w:val="center"/>
        <w:rPr>
          <w:rFonts w:asciiTheme="minorHAnsi" w:hAnsiTheme="minorHAnsi" w:cs="Calibri"/>
          <w:szCs w:val="20"/>
        </w:rPr>
      </w:pPr>
      <w:r>
        <w:rPr>
          <w:rFonts w:asciiTheme="minorHAnsi" w:hAnsiTheme="minorHAnsi"/>
          <w:noProof/>
          <w:lang w:eastAsia="en-AU"/>
        </w:rPr>
        <mc:AlternateContent>
          <mc:Choice Requires="wps">
            <w:drawing>
              <wp:anchor distT="0" distB="0" distL="114300" distR="114300" simplePos="0" relativeHeight="251663360" behindDoc="0" locked="0" layoutInCell="1" allowOverlap="1">
                <wp:simplePos x="0" y="0"/>
                <wp:positionH relativeFrom="column">
                  <wp:posOffset>481965</wp:posOffset>
                </wp:positionH>
                <wp:positionV relativeFrom="paragraph">
                  <wp:posOffset>2445385</wp:posOffset>
                </wp:positionV>
                <wp:extent cx="1035685" cy="274320"/>
                <wp:effectExtent l="0" t="0" r="12065" b="11430"/>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685" cy="274320"/>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37.95pt;margin-top:192.55pt;width:81.55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" filled="f" strokecolor="red" strokeweight="1.25pt"/>
            </w:pict>
          </mc:Fallback>
        </mc:AlternateContent>
      </w:r>
      <w:r w:rsidR="001003DD" w:rsidRPr="00D760A0">
        <w:rPr>
          <w:rFonts w:asciiTheme="minorHAnsi" w:hAnsiTheme="minorHAnsi" w:cs="Calibri"/>
          <w:noProof/>
          <w:szCs w:val="20"/>
          <w:lang w:eastAsia="en-AU"/>
        </w:rPr>
        <w:drawing>
          <wp:inline distT="0" distB="0" distL="0" distR="0">
            <wp:extent cx="4720590" cy="3519170"/>
            <wp:effectExtent l="0" t="0" r="3810" b="5080"/>
            <wp:docPr id="4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720590" cy="3519170"/>
                    </a:xfrm>
                    <a:prstGeom prst="rect">
                      <a:avLst/>
                    </a:prstGeom>
                    <a:noFill/>
                    <a:ln>
                      <a:noFill/>
                    </a:ln>
                  </pic:spPr>
                </pic:pic>
              </a:graphicData>
            </a:graphic>
          </wp:inline>
        </w:drawing>
      </w:r>
    </w:p>
    <w:p w:rsidR="001003DD" w:rsidRPr="00D760A0" w:rsidRDefault="001003DD" w:rsidP="001003DD">
      <w:pPr>
        <w:ind w:left="567"/>
        <w:rPr>
          <w:rFonts w:asciiTheme="minorHAnsi" w:hAnsiTheme="minorHAnsi"/>
          <w:b/>
          <w:lang w:eastAsia="en-AU"/>
        </w:rPr>
        <w:sectPr w:rsidR="001003DD" w:rsidRPr="00D760A0" w:rsidSect="001003DD">
          <w:pgSz w:w="11906" w:h="16838"/>
          <w:pgMar w:top="1440" w:right="1440" w:bottom="1440" w:left="1440" w:header="708" w:footer="708" w:gutter="0"/>
          <w:cols w:space="708"/>
          <w:docGrid w:linePitch="360"/>
        </w:sectPr>
      </w:pPr>
      <w:bookmarkStart w:id="639" w:name="_Ref302569871"/>
      <w:bookmarkStart w:id="640" w:name="_Toc340071338"/>
    </w:p>
    <w:p w:rsidR="001003DD" w:rsidRPr="00D760A0" w:rsidRDefault="001003DD" w:rsidP="001003DD">
      <w:pPr>
        <w:ind w:left="567"/>
        <w:rPr>
          <w:rFonts w:asciiTheme="minorHAnsi" w:hAnsiTheme="minorHAnsi"/>
          <w:b/>
          <w:lang w:eastAsia="en-AU"/>
        </w:rPr>
      </w:pPr>
      <w:r w:rsidRPr="00D760A0">
        <w:rPr>
          <w:rFonts w:asciiTheme="minorHAnsi" w:hAnsiTheme="minorHAnsi"/>
          <w:b/>
          <w:lang w:eastAsia="en-AU"/>
        </w:rPr>
        <w:t>4.4 Import Threat Scores</w:t>
      </w:r>
      <w:bookmarkEnd w:id="639"/>
      <w:bookmarkEnd w:id="640"/>
    </w:p>
    <w:p w:rsidR="001003DD" w:rsidRPr="00D760A0" w:rsidRDefault="001003DD" w:rsidP="001003DD">
      <w:pPr>
        <w:pBdr>
          <w:top w:val="single" w:sz="18" w:space="1" w:color="C00000"/>
          <w:left w:val="single" w:sz="18" w:space="4" w:color="C00000"/>
          <w:bottom w:val="single" w:sz="18" w:space="1" w:color="C00000"/>
          <w:right w:val="single" w:sz="18" w:space="4" w:color="C00000"/>
        </w:pBdr>
        <w:shd w:val="clear" w:color="auto" w:fill="F2DBDB"/>
        <w:tabs>
          <w:tab w:val="left" w:pos="1560"/>
        </w:tabs>
        <w:spacing w:after="60"/>
        <w:ind w:left="1560" w:hanging="993"/>
        <w:rPr>
          <w:rFonts w:asciiTheme="minorHAnsi" w:hAnsiTheme="minorHAnsi" w:cs="Calibri"/>
          <w:noProof/>
          <w:szCs w:val="20"/>
          <w:lang w:eastAsia="en-AU"/>
        </w:rPr>
      </w:pPr>
      <w:r w:rsidRPr="00D760A0">
        <w:rPr>
          <w:rFonts w:asciiTheme="minorHAnsi" w:hAnsiTheme="minorHAnsi" w:cs="Calibri"/>
          <w:b/>
          <w:noProof/>
          <w:color w:val="C00000"/>
          <w:szCs w:val="20"/>
          <w:lang w:eastAsia="en-AU"/>
        </w:rPr>
        <w:t>Note:</w:t>
      </w:r>
      <w:r w:rsidRPr="00D760A0">
        <w:rPr>
          <w:rFonts w:asciiTheme="minorHAnsi" w:hAnsiTheme="minorHAnsi" w:cs="Calibri"/>
          <w:b/>
          <w:noProof/>
          <w:szCs w:val="20"/>
          <w:lang w:eastAsia="en-AU"/>
        </w:rPr>
        <w:t xml:space="preserve"> </w:t>
      </w:r>
      <w:r w:rsidRPr="00D760A0">
        <w:rPr>
          <w:rFonts w:asciiTheme="minorHAnsi" w:hAnsiTheme="minorHAnsi" w:cs="Calibri"/>
          <w:b/>
          <w:noProof/>
          <w:szCs w:val="20"/>
          <w:lang w:eastAsia="en-AU"/>
        </w:rPr>
        <w:tab/>
      </w:r>
      <w:r w:rsidRPr="00D760A0">
        <w:rPr>
          <w:rFonts w:asciiTheme="minorHAnsi" w:hAnsiTheme="minorHAnsi" w:cs="Calibri"/>
          <w:noProof/>
          <w:szCs w:val="20"/>
          <w:lang w:eastAsia="en-AU"/>
        </w:rPr>
        <w:t xml:space="preserve">The </w:t>
      </w:r>
      <w:r w:rsidRPr="00D760A0">
        <w:rPr>
          <w:rFonts w:asciiTheme="minorHAnsi" w:hAnsiTheme="minorHAnsi" w:cs="Calibri"/>
          <w:b/>
          <w:noProof/>
          <w:szCs w:val="20"/>
          <w:lang w:eastAsia="en-AU"/>
        </w:rPr>
        <w:t>Threat Score Import</w:t>
      </w:r>
      <w:r w:rsidRPr="00D760A0">
        <w:rPr>
          <w:rFonts w:asciiTheme="minorHAnsi" w:hAnsiTheme="minorHAnsi" w:cs="Calibri"/>
          <w:noProof/>
          <w:szCs w:val="20"/>
          <w:lang w:eastAsia="en-AU"/>
        </w:rPr>
        <w:t xml:space="preserve"> tool is </w:t>
      </w:r>
      <w:r w:rsidRPr="00D760A0">
        <w:rPr>
          <w:rFonts w:asciiTheme="minorHAnsi" w:hAnsiTheme="minorHAnsi" w:cs="Calibri"/>
          <w:b/>
          <w:noProof/>
          <w:szCs w:val="20"/>
          <w:lang w:eastAsia="en-AU"/>
        </w:rPr>
        <w:t>not currently functional</w:t>
      </w:r>
      <w:r w:rsidRPr="00D760A0">
        <w:rPr>
          <w:rFonts w:asciiTheme="minorHAnsi" w:hAnsiTheme="minorHAnsi" w:cs="Calibri"/>
          <w:noProof/>
          <w:szCs w:val="20"/>
          <w:lang w:eastAsia="en-AU"/>
        </w:rPr>
        <w:t>.</w:t>
      </w:r>
    </w:p>
    <w:p w:rsidR="001003DD" w:rsidRPr="00D760A0" w:rsidRDefault="001003DD" w:rsidP="001003DD">
      <w:pPr>
        <w:pBdr>
          <w:top w:val="single" w:sz="18" w:space="1" w:color="76923C"/>
          <w:left w:val="single" w:sz="18" w:space="4" w:color="76923C"/>
          <w:bottom w:val="single" w:sz="18" w:space="1" w:color="76923C"/>
          <w:right w:val="single" w:sz="18" w:space="4" w:color="76923C"/>
        </w:pBdr>
        <w:shd w:val="clear" w:color="auto" w:fill="EAF1DD"/>
        <w:tabs>
          <w:tab w:val="left" w:pos="1560"/>
        </w:tabs>
        <w:spacing w:after="60"/>
        <w:ind w:left="1560" w:hanging="993"/>
        <w:rPr>
          <w:rFonts w:asciiTheme="minorHAnsi" w:hAnsiTheme="minorHAnsi" w:cs="Calibri"/>
          <w:noProof/>
          <w:szCs w:val="20"/>
          <w:lang w:eastAsia="en-AU"/>
        </w:rPr>
      </w:pPr>
      <w:r w:rsidRPr="00D760A0">
        <w:rPr>
          <w:rFonts w:asciiTheme="minorHAnsi" w:hAnsiTheme="minorHAnsi" w:cs="Calibri"/>
          <w:b/>
          <w:noProof/>
          <w:color w:val="4F6228"/>
          <w:szCs w:val="20"/>
          <w:lang w:eastAsia="en-AU"/>
        </w:rPr>
        <w:t>Purpose:</w:t>
      </w:r>
      <w:r w:rsidRPr="00D760A0">
        <w:rPr>
          <w:rFonts w:asciiTheme="minorHAnsi" w:hAnsiTheme="minorHAnsi" w:cs="Calibri"/>
          <w:b/>
          <w:noProof/>
          <w:szCs w:val="20"/>
          <w:lang w:eastAsia="en-AU"/>
        </w:rPr>
        <w:t xml:space="preserve"> </w:t>
      </w:r>
      <w:r w:rsidRPr="00D760A0">
        <w:rPr>
          <w:rFonts w:asciiTheme="minorHAnsi" w:hAnsiTheme="minorHAnsi" w:cs="Calibri"/>
          <w:b/>
          <w:noProof/>
          <w:szCs w:val="20"/>
          <w:lang w:eastAsia="en-AU"/>
        </w:rPr>
        <w:tab/>
      </w:r>
      <w:r w:rsidRPr="00D760A0">
        <w:rPr>
          <w:rFonts w:asciiTheme="minorHAnsi" w:hAnsiTheme="minorHAnsi" w:cs="Calibri"/>
          <w:lang w:eastAsia="en-AU"/>
        </w:rPr>
        <w:t xml:space="preserve">Allows import of threat scores to reflect </w:t>
      </w:r>
      <w:r w:rsidRPr="00D760A0">
        <w:rPr>
          <w:rFonts w:asciiTheme="minorHAnsi" w:hAnsiTheme="minorHAnsi" w:cs="Calibri"/>
          <w:b/>
          <w:lang w:eastAsia="en-AU"/>
        </w:rPr>
        <w:t>Possible</w:t>
      </w:r>
      <w:r w:rsidRPr="00D760A0">
        <w:rPr>
          <w:rFonts w:asciiTheme="minorHAnsi" w:hAnsiTheme="minorHAnsi" w:cs="Calibri"/>
          <w:lang w:eastAsia="en-AU"/>
        </w:rPr>
        <w:t xml:space="preserve"> scenarios, as opposed to Certain (i.e. current) scenarios, using the Likelihood drop-down (the ‘gaming’ function).</w:t>
      </w:r>
      <w:r w:rsidRPr="00D760A0">
        <w:rPr>
          <w:rFonts w:asciiTheme="minorHAnsi" w:hAnsiTheme="minorHAnsi" w:cs="Calibri"/>
          <w:noProof/>
          <w:szCs w:val="20"/>
          <w:lang w:eastAsia="en-AU"/>
        </w:rPr>
        <w:t xml:space="preserve"> </w:t>
      </w:r>
    </w:p>
    <w:p w:rsidR="001003DD" w:rsidRPr="00D760A0" w:rsidRDefault="001003DD" w:rsidP="00D760A0">
      <w:pPr>
        <w:pStyle w:val="Body"/>
        <w:rPr>
          <w:lang w:eastAsia="en-AU"/>
        </w:rPr>
      </w:pPr>
      <w:r w:rsidRPr="00D760A0">
        <w:rPr>
          <w:lang w:eastAsia="en-AU"/>
        </w:rPr>
        <w:t xml:space="preserve">To open the </w:t>
      </w:r>
      <w:r w:rsidRPr="00D760A0">
        <w:rPr>
          <w:b/>
          <w:lang w:eastAsia="en-AU"/>
        </w:rPr>
        <w:t xml:space="preserve">Import Threat Scores </w:t>
      </w:r>
      <w:r w:rsidRPr="00D760A0">
        <w:rPr>
          <w:lang w:eastAsia="en-AU"/>
        </w:rPr>
        <w:t xml:space="preserve">dialog box, click </w:t>
      </w:r>
      <w:r w:rsidRPr="00D760A0">
        <w:rPr>
          <w:b/>
          <w:lang w:eastAsia="en-AU"/>
        </w:rPr>
        <w:t>Data &gt; Import Threat Scores</w:t>
      </w:r>
      <w:r w:rsidRPr="00D760A0">
        <w:rPr>
          <w:lang w:eastAsia="en-AU"/>
        </w:rPr>
        <w:t xml:space="preserve">, from the main toolbar on the </w:t>
      </w:r>
      <w:r w:rsidRPr="00D760A0">
        <w:rPr>
          <w:b/>
          <w:lang w:eastAsia="en-AU"/>
        </w:rPr>
        <w:t xml:space="preserve">Assets </w:t>
      </w:r>
      <w:r w:rsidRPr="00D760A0">
        <w:rPr>
          <w:lang w:eastAsia="en-AU"/>
        </w:rPr>
        <w:t>form.</w:t>
      </w:r>
    </w:p>
    <w:p w:rsidR="001003DD" w:rsidRPr="00D760A0" w:rsidRDefault="001003DD" w:rsidP="001003DD">
      <w:pPr>
        <w:spacing w:after="60"/>
        <w:ind w:left="567"/>
        <w:rPr>
          <w:rFonts w:asciiTheme="minorHAnsi" w:hAnsiTheme="minorHAnsi" w:cs="Calibri"/>
          <w:szCs w:val="20"/>
          <w:lang w:eastAsia="en-AU"/>
        </w:rPr>
      </w:pPr>
      <w:r w:rsidRPr="00D760A0">
        <w:rPr>
          <w:rFonts w:asciiTheme="minorHAnsi" w:hAnsiTheme="minorHAnsi"/>
          <w:noProof/>
          <w:sz w:val="20"/>
          <w:szCs w:val="20"/>
          <w:lang w:eastAsia="en-AU"/>
        </w:rPr>
        <w:drawing>
          <wp:inline distT="0" distB="0" distL="0" distR="0">
            <wp:extent cx="5039995" cy="2105025"/>
            <wp:effectExtent l="0" t="0" r="8255" b="9525"/>
            <wp:docPr id="4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039995" cy="2105025"/>
                    </a:xfrm>
                    <a:prstGeom prst="rect">
                      <a:avLst/>
                    </a:prstGeom>
                    <a:noFill/>
                    <a:ln>
                      <a:noFill/>
                    </a:ln>
                  </pic:spPr>
                </pic:pic>
              </a:graphicData>
            </a:graphic>
          </wp:inline>
        </w:drawing>
      </w:r>
    </w:p>
    <w:p w:rsidR="001003DD" w:rsidRPr="00D760A0" w:rsidRDefault="001003DD" w:rsidP="001003DD">
      <w:pPr>
        <w:spacing w:after="60"/>
        <w:ind w:left="567"/>
        <w:rPr>
          <w:rFonts w:asciiTheme="minorHAnsi" w:hAnsiTheme="minorHAnsi" w:cs="Calibri"/>
          <w:noProof/>
          <w:szCs w:val="20"/>
          <w:lang w:eastAsia="en-AU"/>
        </w:rPr>
      </w:pPr>
      <w:r w:rsidRPr="00D760A0">
        <w:rPr>
          <w:rFonts w:asciiTheme="minorHAnsi" w:hAnsiTheme="minorHAnsi" w:cs="Calibri"/>
          <w:noProof/>
          <w:szCs w:val="20"/>
          <w:lang w:eastAsia="en-AU"/>
        </w:rPr>
        <w:drawing>
          <wp:inline distT="0" distB="0" distL="0" distR="0">
            <wp:extent cx="3806190" cy="1435100"/>
            <wp:effectExtent l="0" t="0" r="3810" b="0"/>
            <wp:docPr id="4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806190" cy="1435100"/>
                    </a:xfrm>
                    <a:prstGeom prst="rect">
                      <a:avLst/>
                    </a:prstGeom>
                    <a:noFill/>
                    <a:ln>
                      <a:noFill/>
                    </a:ln>
                  </pic:spPr>
                </pic:pic>
              </a:graphicData>
            </a:graphic>
          </wp:inline>
        </w:drawing>
      </w:r>
    </w:p>
    <w:p w:rsidR="001003DD" w:rsidRPr="00D760A0" w:rsidRDefault="001003DD" w:rsidP="001003DD">
      <w:pPr>
        <w:spacing w:after="60"/>
        <w:ind w:left="567"/>
        <w:rPr>
          <w:rFonts w:asciiTheme="minorHAnsi" w:hAnsiTheme="minorHAnsi" w:cs="Calibri"/>
          <w:noProof/>
          <w:szCs w:val="20"/>
          <w:lang w:eastAsia="en-AU"/>
        </w:rPr>
      </w:pPr>
    </w:p>
    <w:p w:rsidR="001003DD" w:rsidRPr="00D760A0" w:rsidRDefault="001003DD" w:rsidP="001003DD">
      <w:pPr>
        <w:ind w:left="567"/>
        <w:rPr>
          <w:rFonts w:asciiTheme="minorHAnsi" w:hAnsiTheme="minorHAnsi"/>
          <w:b/>
          <w:lang w:eastAsia="en-AU"/>
        </w:rPr>
      </w:pPr>
      <w:bookmarkStart w:id="641" w:name="_Ref302570220"/>
      <w:bookmarkStart w:id="642" w:name="_Toc340071339"/>
      <w:r w:rsidRPr="00D760A0">
        <w:rPr>
          <w:rFonts w:asciiTheme="minorHAnsi" w:hAnsiTheme="minorHAnsi"/>
          <w:b/>
          <w:lang w:eastAsia="en-AU"/>
        </w:rPr>
        <w:t>4.5 Spatial Layer View</w:t>
      </w:r>
      <w:bookmarkEnd w:id="641"/>
      <w:bookmarkEnd w:id="642"/>
    </w:p>
    <w:p w:rsidR="001003DD" w:rsidRPr="00D760A0" w:rsidRDefault="001003DD" w:rsidP="001003DD">
      <w:pPr>
        <w:pBdr>
          <w:top w:val="single" w:sz="18" w:space="1" w:color="C00000"/>
          <w:left w:val="single" w:sz="18" w:space="4" w:color="C00000"/>
          <w:bottom w:val="single" w:sz="18" w:space="1" w:color="C00000"/>
          <w:right w:val="single" w:sz="18" w:space="4" w:color="C00000"/>
        </w:pBdr>
        <w:shd w:val="clear" w:color="auto" w:fill="F2DBDB"/>
        <w:tabs>
          <w:tab w:val="left" w:pos="1560"/>
        </w:tabs>
        <w:spacing w:after="60"/>
        <w:ind w:left="1560" w:hanging="993"/>
        <w:rPr>
          <w:rFonts w:asciiTheme="minorHAnsi" w:hAnsiTheme="minorHAnsi" w:cs="Calibri"/>
          <w:noProof/>
          <w:szCs w:val="20"/>
          <w:lang w:eastAsia="en-AU"/>
        </w:rPr>
      </w:pPr>
      <w:r w:rsidRPr="00D760A0">
        <w:rPr>
          <w:rFonts w:asciiTheme="minorHAnsi" w:hAnsiTheme="minorHAnsi" w:cs="Calibri"/>
          <w:b/>
          <w:noProof/>
          <w:color w:val="C00000"/>
          <w:szCs w:val="20"/>
          <w:lang w:eastAsia="en-AU"/>
        </w:rPr>
        <w:t>Note:</w:t>
      </w:r>
      <w:r w:rsidRPr="00D760A0">
        <w:rPr>
          <w:rFonts w:asciiTheme="minorHAnsi" w:hAnsiTheme="minorHAnsi" w:cs="Calibri"/>
          <w:b/>
          <w:noProof/>
          <w:szCs w:val="20"/>
          <w:lang w:eastAsia="en-AU"/>
        </w:rPr>
        <w:t xml:space="preserve"> </w:t>
      </w:r>
      <w:r w:rsidRPr="00D760A0">
        <w:rPr>
          <w:rFonts w:asciiTheme="minorHAnsi" w:hAnsiTheme="minorHAnsi" w:cs="Calibri"/>
          <w:b/>
          <w:noProof/>
          <w:szCs w:val="20"/>
          <w:lang w:eastAsia="en-AU"/>
        </w:rPr>
        <w:tab/>
      </w:r>
      <w:r w:rsidRPr="00D760A0">
        <w:rPr>
          <w:rFonts w:asciiTheme="minorHAnsi" w:hAnsiTheme="minorHAnsi" w:cs="Calibri"/>
          <w:lang w:eastAsia="en-AU"/>
        </w:rPr>
        <w:t>This</w:t>
      </w:r>
      <w:r w:rsidRPr="00D760A0">
        <w:rPr>
          <w:rFonts w:asciiTheme="minorHAnsi" w:hAnsiTheme="minorHAnsi" w:cs="Calibri"/>
          <w:noProof/>
          <w:szCs w:val="20"/>
          <w:lang w:eastAsia="en-AU"/>
        </w:rPr>
        <w:t xml:space="preserve"> tool is </w:t>
      </w:r>
      <w:r w:rsidRPr="00D760A0">
        <w:rPr>
          <w:rFonts w:asciiTheme="minorHAnsi" w:hAnsiTheme="minorHAnsi" w:cs="Calibri"/>
          <w:b/>
          <w:noProof/>
          <w:szCs w:val="20"/>
          <w:lang w:eastAsia="en-AU"/>
        </w:rPr>
        <w:t xml:space="preserve">not functional </w:t>
      </w:r>
      <w:r w:rsidRPr="00D760A0">
        <w:rPr>
          <w:rFonts w:asciiTheme="minorHAnsi" w:hAnsiTheme="minorHAnsi" w:cs="Calibri"/>
          <w:noProof/>
          <w:szCs w:val="20"/>
          <w:lang w:eastAsia="en-AU"/>
        </w:rPr>
        <w:t>and has been replaced by the</w:t>
      </w:r>
      <w:r w:rsidRPr="00D760A0">
        <w:rPr>
          <w:rFonts w:asciiTheme="minorHAnsi" w:hAnsiTheme="minorHAnsi" w:cs="Calibri"/>
          <w:b/>
          <w:noProof/>
          <w:szCs w:val="20"/>
          <w:lang w:eastAsia="en-AU"/>
        </w:rPr>
        <w:t xml:space="preserve"> Risk Assessment Mapping Tool </w:t>
      </w:r>
      <w:r w:rsidRPr="00D760A0">
        <w:rPr>
          <w:rFonts w:asciiTheme="minorHAnsi" w:hAnsiTheme="minorHAnsi" w:cs="Calibri"/>
          <w:noProof/>
          <w:szCs w:val="20"/>
          <w:lang w:eastAsia="en-AU"/>
        </w:rPr>
        <w:t>(see Section 7).</w:t>
      </w:r>
    </w:p>
    <w:p w:rsidR="001003DD" w:rsidRPr="00D760A0" w:rsidRDefault="001003DD" w:rsidP="001003DD">
      <w:pPr>
        <w:ind w:left="567"/>
        <w:rPr>
          <w:rFonts w:asciiTheme="minorHAnsi" w:hAnsiTheme="minorHAnsi" w:cs="Calibri"/>
          <w:noProof/>
          <w:lang w:eastAsia="en-AU"/>
        </w:rPr>
      </w:pPr>
    </w:p>
    <w:p w:rsidR="001003DD" w:rsidRPr="00D760A0" w:rsidRDefault="001003DD" w:rsidP="00D760A0">
      <w:pPr>
        <w:pStyle w:val="Body"/>
        <w:rPr>
          <w:noProof/>
          <w:sz w:val="20"/>
          <w:szCs w:val="20"/>
          <w:lang w:eastAsia="en-AU"/>
        </w:rPr>
      </w:pPr>
      <w:r w:rsidRPr="00D760A0">
        <w:rPr>
          <w:lang w:eastAsia="en-AU"/>
        </w:rPr>
        <w:t xml:space="preserve">To open the </w:t>
      </w:r>
      <w:r w:rsidRPr="00D760A0">
        <w:rPr>
          <w:b/>
          <w:noProof/>
          <w:lang w:eastAsia="en-AU"/>
        </w:rPr>
        <w:t>Spatial Layer View</w:t>
      </w:r>
      <w:r w:rsidRPr="00D760A0">
        <w:rPr>
          <w:noProof/>
          <w:lang w:eastAsia="en-AU"/>
        </w:rPr>
        <w:t xml:space="preserve"> </w:t>
      </w:r>
      <w:r w:rsidRPr="00D760A0">
        <w:rPr>
          <w:lang w:eastAsia="en-AU"/>
        </w:rPr>
        <w:t xml:space="preserve">from, click </w:t>
      </w:r>
      <w:r w:rsidRPr="00D760A0">
        <w:rPr>
          <w:b/>
          <w:lang w:eastAsia="en-AU"/>
        </w:rPr>
        <w:t>View &gt; Spatial Layer View</w:t>
      </w:r>
      <w:r w:rsidRPr="00D760A0">
        <w:rPr>
          <w:lang w:eastAsia="en-AU"/>
        </w:rPr>
        <w:t xml:space="preserve">, from the main toolbar on the </w:t>
      </w:r>
      <w:r w:rsidRPr="00D760A0">
        <w:rPr>
          <w:b/>
          <w:lang w:eastAsia="en-AU"/>
        </w:rPr>
        <w:t xml:space="preserve">Assets </w:t>
      </w:r>
      <w:r w:rsidRPr="00D760A0">
        <w:rPr>
          <w:lang w:eastAsia="en-AU"/>
        </w:rPr>
        <w:t>form.</w:t>
      </w:r>
      <w:r w:rsidRPr="00D760A0">
        <w:rPr>
          <w:noProof/>
          <w:sz w:val="20"/>
          <w:szCs w:val="20"/>
          <w:lang w:eastAsia="en-AU"/>
        </w:rPr>
        <w:t xml:space="preserve"> </w:t>
      </w:r>
    </w:p>
    <w:p w:rsidR="001003DD" w:rsidRPr="00D760A0" w:rsidRDefault="001003DD" w:rsidP="001003DD">
      <w:pPr>
        <w:spacing w:after="60"/>
        <w:ind w:left="567"/>
        <w:rPr>
          <w:rFonts w:asciiTheme="minorHAnsi" w:hAnsiTheme="minorHAnsi" w:cs="Calibri"/>
          <w:b/>
          <w:lang w:eastAsia="en-AU"/>
        </w:rPr>
      </w:pPr>
    </w:p>
    <w:p w:rsidR="001003DD" w:rsidRPr="00D760A0" w:rsidRDefault="001003DD" w:rsidP="00484D4E">
      <w:pPr>
        <w:pStyle w:val="ListParagraph"/>
        <w:numPr>
          <w:ilvl w:val="0"/>
          <w:numId w:val="33"/>
        </w:numPr>
        <w:rPr>
          <w:rFonts w:asciiTheme="minorHAnsi" w:hAnsiTheme="minorHAnsi"/>
          <w:b/>
          <w:sz w:val="28"/>
          <w:szCs w:val="28"/>
          <w:lang w:eastAsia="en-AU"/>
        </w:rPr>
      </w:pPr>
      <w:r w:rsidRPr="00D760A0">
        <w:rPr>
          <w:rFonts w:asciiTheme="minorHAnsi" w:hAnsiTheme="minorHAnsi"/>
          <w:lang w:eastAsia="en-AU"/>
        </w:rPr>
        <w:br w:type="page"/>
      </w:r>
      <w:bookmarkStart w:id="643" w:name="_Toc340071340"/>
      <w:r w:rsidRPr="00D760A0">
        <w:rPr>
          <w:rFonts w:asciiTheme="minorHAnsi" w:hAnsiTheme="minorHAnsi"/>
          <w:b/>
          <w:sz w:val="28"/>
          <w:szCs w:val="28"/>
          <w:lang w:eastAsia="en-AU"/>
        </w:rPr>
        <w:t>Query Assets</w:t>
      </w:r>
      <w:bookmarkEnd w:id="643"/>
    </w:p>
    <w:p w:rsidR="001003DD" w:rsidRPr="00D760A0" w:rsidRDefault="001003DD" w:rsidP="001003DD">
      <w:pPr>
        <w:pBdr>
          <w:top w:val="single" w:sz="18" w:space="1" w:color="76923C"/>
          <w:left w:val="single" w:sz="18" w:space="4" w:color="76923C"/>
          <w:bottom w:val="single" w:sz="18" w:space="1" w:color="76923C"/>
          <w:right w:val="single" w:sz="18" w:space="4" w:color="76923C"/>
        </w:pBdr>
        <w:shd w:val="clear" w:color="auto" w:fill="EAF1DD"/>
        <w:tabs>
          <w:tab w:val="left" w:pos="1560"/>
        </w:tabs>
        <w:spacing w:after="60"/>
        <w:ind w:left="1560" w:hanging="993"/>
        <w:rPr>
          <w:rFonts w:asciiTheme="minorHAnsi" w:hAnsiTheme="minorHAnsi" w:cs="Calibri"/>
          <w:noProof/>
          <w:szCs w:val="20"/>
          <w:lang w:eastAsia="en-AU"/>
        </w:rPr>
      </w:pPr>
      <w:r w:rsidRPr="00D760A0">
        <w:rPr>
          <w:rFonts w:asciiTheme="minorHAnsi" w:hAnsiTheme="minorHAnsi" w:cs="Calibri"/>
          <w:b/>
          <w:noProof/>
          <w:color w:val="4F6228"/>
          <w:szCs w:val="20"/>
          <w:lang w:eastAsia="en-AU"/>
        </w:rPr>
        <w:t>Purpose:</w:t>
      </w:r>
      <w:r w:rsidRPr="00D760A0">
        <w:rPr>
          <w:rFonts w:asciiTheme="minorHAnsi" w:hAnsiTheme="minorHAnsi" w:cs="Calibri"/>
          <w:b/>
          <w:noProof/>
          <w:szCs w:val="20"/>
          <w:lang w:eastAsia="en-AU"/>
        </w:rPr>
        <w:t xml:space="preserve"> </w:t>
      </w:r>
      <w:r w:rsidRPr="00D760A0">
        <w:rPr>
          <w:rFonts w:asciiTheme="minorHAnsi" w:hAnsiTheme="minorHAnsi" w:cs="Calibri"/>
          <w:b/>
          <w:noProof/>
          <w:szCs w:val="20"/>
          <w:lang w:eastAsia="en-AU"/>
        </w:rPr>
        <w:tab/>
      </w:r>
      <w:r w:rsidRPr="00D760A0">
        <w:rPr>
          <w:rFonts w:asciiTheme="minorHAnsi" w:hAnsiTheme="minorHAnsi" w:cs="Calibri"/>
        </w:rPr>
        <w:t xml:space="preserve">Use </w:t>
      </w:r>
      <w:r w:rsidRPr="00D760A0">
        <w:rPr>
          <w:rFonts w:asciiTheme="minorHAnsi" w:hAnsiTheme="minorHAnsi" w:cs="Calibri"/>
          <w:b/>
        </w:rPr>
        <w:t xml:space="preserve">Query Asset </w:t>
      </w:r>
      <w:r w:rsidRPr="00D760A0">
        <w:rPr>
          <w:rFonts w:asciiTheme="minorHAnsi" w:hAnsiTheme="minorHAnsi" w:cs="Calibri"/>
        </w:rPr>
        <w:t>to search asset based on its metric score</w:t>
      </w:r>
      <w:r w:rsidRPr="00D760A0">
        <w:rPr>
          <w:rFonts w:asciiTheme="minorHAnsi" w:hAnsiTheme="minorHAnsi" w:cs="Calibri"/>
          <w:noProof/>
          <w:szCs w:val="20"/>
          <w:lang w:eastAsia="en-AU"/>
        </w:rPr>
        <w:t xml:space="preserve">. </w:t>
      </w:r>
    </w:p>
    <w:p w:rsidR="001003DD" w:rsidRPr="00D760A0" w:rsidRDefault="001003DD" w:rsidP="00D760A0">
      <w:pPr>
        <w:pStyle w:val="Body"/>
        <w:rPr>
          <w:lang w:eastAsia="en-AU"/>
        </w:rPr>
      </w:pPr>
      <w:r w:rsidRPr="00D760A0">
        <w:rPr>
          <w:lang w:eastAsia="en-AU"/>
        </w:rPr>
        <w:t>To open the Query Assets form, click AVIRA &gt; Query Assets.</w:t>
      </w:r>
    </w:p>
    <w:p w:rsidR="001003DD" w:rsidRPr="00D760A0" w:rsidRDefault="001003DD" w:rsidP="001003DD">
      <w:pPr>
        <w:spacing w:after="60"/>
        <w:ind w:left="567"/>
        <w:rPr>
          <w:rFonts w:asciiTheme="minorHAnsi" w:hAnsiTheme="minorHAnsi" w:cs="Calibri"/>
          <w:lang w:eastAsia="en-AU"/>
        </w:rPr>
      </w:pPr>
      <w:r w:rsidRPr="00D760A0">
        <w:rPr>
          <w:rFonts w:asciiTheme="minorHAnsi" w:hAnsiTheme="minorHAnsi" w:cs="Calibri"/>
          <w:noProof/>
          <w:lang w:eastAsia="en-AU"/>
        </w:rPr>
        <w:drawing>
          <wp:inline distT="0" distB="0" distL="0" distR="0">
            <wp:extent cx="5050155" cy="3296285"/>
            <wp:effectExtent l="19050" t="19050" r="17145" b="18415"/>
            <wp:docPr id="4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050155" cy="3296285"/>
                    </a:xfrm>
                    <a:prstGeom prst="rect">
                      <a:avLst/>
                    </a:prstGeom>
                    <a:noFill/>
                    <a:ln w="6350" cmpd="sng">
                      <a:solidFill>
                        <a:srgbClr val="000000"/>
                      </a:solidFill>
                      <a:miter lim="800000"/>
                      <a:headEnd/>
                      <a:tailEnd/>
                    </a:ln>
                    <a:effectLst/>
                  </pic:spPr>
                </pic:pic>
              </a:graphicData>
            </a:graphic>
          </wp:inline>
        </w:drawing>
      </w:r>
    </w:p>
    <w:p w:rsidR="001003DD" w:rsidRPr="00D760A0" w:rsidRDefault="001003DD" w:rsidP="001003DD">
      <w:pPr>
        <w:spacing w:after="60"/>
        <w:ind w:left="567"/>
        <w:rPr>
          <w:rFonts w:asciiTheme="minorHAnsi" w:hAnsiTheme="minorHAnsi" w:cs="Calibri"/>
          <w:lang w:eastAsia="en-AU"/>
        </w:rPr>
      </w:pPr>
    </w:p>
    <w:p w:rsidR="001003DD" w:rsidRPr="00D760A0" w:rsidRDefault="001003DD" w:rsidP="001003DD">
      <w:pPr>
        <w:spacing w:after="60"/>
        <w:ind w:left="567"/>
        <w:rPr>
          <w:rFonts w:asciiTheme="minorHAnsi" w:hAnsiTheme="minorHAnsi" w:cs="Calibri"/>
          <w:noProof/>
          <w:lang w:eastAsia="en-AU"/>
        </w:rPr>
      </w:pPr>
      <w:r w:rsidRPr="00D760A0">
        <w:rPr>
          <w:rFonts w:asciiTheme="minorHAnsi" w:hAnsiTheme="minorHAnsi" w:cs="Calibri"/>
          <w:noProof/>
          <w:lang w:eastAsia="en-AU"/>
        </w:rPr>
        <w:drawing>
          <wp:inline distT="0" distB="0" distL="0" distR="0">
            <wp:extent cx="5273675" cy="3933825"/>
            <wp:effectExtent l="0" t="0" r="3175" b="9525"/>
            <wp:docPr id="5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273675" cy="3933825"/>
                    </a:xfrm>
                    <a:prstGeom prst="rect">
                      <a:avLst/>
                    </a:prstGeom>
                    <a:noFill/>
                    <a:ln>
                      <a:noFill/>
                    </a:ln>
                  </pic:spPr>
                </pic:pic>
              </a:graphicData>
            </a:graphic>
          </wp:inline>
        </w:drawing>
      </w:r>
    </w:p>
    <w:p w:rsidR="001003DD" w:rsidRPr="00D760A0" w:rsidRDefault="001003DD" w:rsidP="001003DD">
      <w:pPr>
        <w:spacing w:after="60"/>
        <w:ind w:left="567"/>
        <w:rPr>
          <w:rFonts w:asciiTheme="minorHAnsi" w:hAnsiTheme="minorHAnsi" w:cs="Calibri"/>
          <w:lang w:eastAsia="en-AU"/>
        </w:rPr>
      </w:pPr>
    </w:p>
    <w:p w:rsidR="001003DD" w:rsidRPr="00D760A0" w:rsidRDefault="001003DD" w:rsidP="00484D4E">
      <w:pPr>
        <w:pStyle w:val="Body"/>
        <w:numPr>
          <w:ilvl w:val="0"/>
          <w:numId w:val="35"/>
        </w:numPr>
        <w:rPr>
          <w:szCs w:val="22"/>
        </w:rPr>
      </w:pPr>
      <w:r w:rsidRPr="00D760A0">
        <w:rPr>
          <w:b/>
          <w:szCs w:val="22"/>
        </w:rPr>
        <w:t xml:space="preserve">Query Criteria – </w:t>
      </w:r>
      <w:r w:rsidRPr="00D760A0">
        <w:rPr>
          <w:szCs w:val="22"/>
        </w:rPr>
        <w:t xml:space="preserve">Use the controls in the </w:t>
      </w:r>
      <w:r w:rsidRPr="00D760A0">
        <w:rPr>
          <w:b/>
          <w:szCs w:val="22"/>
        </w:rPr>
        <w:t>Query Criteria</w:t>
      </w:r>
      <w:r w:rsidRPr="00D760A0">
        <w:rPr>
          <w:szCs w:val="22"/>
        </w:rPr>
        <w:t xml:space="preserve"> Panel to build the desired query.   The value in the </w:t>
      </w:r>
      <w:r w:rsidRPr="00D760A0">
        <w:rPr>
          <w:b/>
          <w:szCs w:val="22"/>
        </w:rPr>
        <w:t>Score</w:t>
      </w:r>
      <w:r w:rsidRPr="00D760A0">
        <w:rPr>
          <w:szCs w:val="22"/>
        </w:rPr>
        <w:t xml:space="preserve"> drop-down will be automatically repopulated with valid values according to the selected metric value.</w:t>
      </w:r>
    </w:p>
    <w:p w:rsidR="001003DD" w:rsidRPr="00D760A0" w:rsidRDefault="001003DD" w:rsidP="00484D4E">
      <w:pPr>
        <w:pStyle w:val="Body"/>
        <w:numPr>
          <w:ilvl w:val="0"/>
          <w:numId w:val="35"/>
        </w:numPr>
        <w:rPr>
          <w:szCs w:val="22"/>
        </w:rPr>
      </w:pPr>
      <w:r w:rsidRPr="00D760A0">
        <w:rPr>
          <w:b/>
          <w:szCs w:val="22"/>
        </w:rPr>
        <w:t>Run Query</w:t>
      </w:r>
      <w:r w:rsidRPr="00D760A0">
        <w:rPr>
          <w:szCs w:val="22"/>
        </w:rPr>
        <w:t xml:space="preserve"> – Click to execute the defined query.  Results will be shown in the </w:t>
      </w:r>
      <w:r w:rsidRPr="00D760A0">
        <w:rPr>
          <w:b/>
          <w:szCs w:val="22"/>
        </w:rPr>
        <w:t>Query Results</w:t>
      </w:r>
      <w:r w:rsidRPr="00D760A0">
        <w:rPr>
          <w:szCs w:val="22"/>
        </w:rPr>
        <w:t xml:space="preserve"> Panel, and selected in the mapping view.</w:t>
      </w:r>
    </w:p>
    <w:p w:rsidR="001003DD" w:rsidRPr="00D760A0" w:rsidRDefault="001003DD" w:rsidP="00484D4E">
      <w:pPr>
        <w:pStyle w:val="Body"/>
        <w:numPr>
          <w:ilvl w:val="0"/>
          <w:numId w:val="35"/>
        </w:numPr>
        <w:rPr>
          <w:szCs w:val="22"/>
        </w:rPr>
      </w:pPr>
      <w:r w:rsidRPr="00D760A0">
        <w:rPr>
          <w:b/>
          <w:szCs w:val="22"/>
        </w:rPr>
        <w:t xml:space="preserve">Reset </w:t>
      </w:r>
      <w:r w:rsidRPr="00D760A0">
        <w:rPr>
          <w:szCs w:val="22"/>
        </w:rPr>
        <w:t xml:space="preserve">– Click to reset the controls in the </w:t>
      </w:r>
      <w:r w:rsidRPr="00D760A0">
        <w:rPr>
          <w:b/>
          <w:szCs w:val="22"/>
        </w:rPr>
        <w:t>Query Criteria</w:t>
      </w:r>
      <w:r w:rsidRPr="00D760A0">
        <w:rPr>
          <w:szCs w:val="22"/>
        </w:rPr>
        <w:t xml:space="preserve"> Panel.</w:t>
      </w:r>
    </w:p>
    <w:p w:rsidR="001003DD" w:rsidRPr="00D760A0" w:rsidRDefault="001003DD" w:rsidP="00484D4E">
      <w:pPr>
        <w:pStyle w:val="Body"/>
        <w:numPr>
          <w:ilvl w:val="0"/>
          <w:numId w:val="35"/>
        </w:numPr>
        <w:rPr>
          <w:szCs w:val="22"/>
        </w:rPr>
      </w:pPr>
      <w:r w:rsidRPr="00D760A0">
        <w:rPr>
          <w:b/>
          <w:szCs w:val="22"/>
        </w:rPr>
        <w:t>Sort</w:t>
      </w:r>
      <w:r w:rsidRPr="00D760A0">
        <w:rPr>
          <w:szCs w:val="22"/>
        </w:rPr>
        <w:t xml:space="preserve"> – Click on the table header to sort the column alphabetically.</w:t>
      </w:r>
    </w:p>
    <w:p w:rsidR="001003DD" w:rsidRPr="00D760A0" w:rsidRDefault="001003DD" w:rsidP="00484D4E">
      <w:pPr>
        <w:pStyle w:val="Body"/>
        <w:numPr>
          <w:ilvl w:val="0"/>
          <w:numId w:val="35"/>
        </w:numPr>
        <w:rPr>
          <w:szCs w:val="22"/>
        </w:rPr>
      </w:pPr>
      <w:r w:rsidRPr="00D760A0">
        <w:rPr>
          <w:b/>
          <w:szCs w:val="22"/>
        </w:rPr>
        <w:t xml:space="preserve">Reset Sort Order – </w:t>
      </w:r>
      <w:r w:rsidRPr="00D760A0">
        <w:rPr>
          <w:szCs w:val="22"/>
        </w:rPr>
        <w:t>Reset default display order.</w:t>
      </w:r>
    </w:p>
    <w:p w:rsidR="001003DD" w:rsidRPr="00D760A0" w:rsidRDefault="001003DD" w:rsidP="00484D4E">
      <w:pPr>
        <w:pStyle w:val="Body"/>
        <w:numPr>
          <w:ilvl w:val="0"/>
          <w:numId w:val="35"/>
        </w:numPr>
        <w:rPr>
          <w:szCs w:val="22"/>
        </w:rPr>
      </w:pPr>
      <w:r w:rsidRPr="00D760A0">
        <w:rPr>
          <w:b/>
          <w:szCs w:val="22"/>
        </w:rPr>
        <w:t xml:space="preserve">Clear Selection – </w:t>
      </w:r>
      <w:r w:rsidRPr="00D760A0">
        <w:rPr>
          <w:szCs w:val="22"/>
        </w:rPr>
        <w:t>Clear selected features on the map view.</w:t>
      </w:r>
    </w:p>
    <w:p w:rsidR="001003DD" w:rsidRPr="00D760A0" w:rsidRDefault="001003DD" w:rsidP="00484D4E">
      <w:pPr>
        <w:pStyle w:val="Body"/>
        <w:numPr>
          <w:ilvl w:val="0"/>
          <w:numId w:val="35"/>
        </w:numPr>
        <w:rPr>
          <w:szCs w:val="22"/>
        </w:rPr>
      </w:pPr>
      <w:r w:rsidRPr="00D760A0">
        <w:rPr>
          <w:b/>
          <w:szCs w:val="22"/>
        </w:rPr>
        <w:t xml:space="preserve">Zoom to Results – </w:t>
      </w:r>
      <w:r w:rsidRPr="00D760A0">
        <w:rPr>
          <w:szCs w:val="22"/>
        </w:rPr>
        <w:t>Zoom to the extent of the selected features on the map view.</w:t>
      </w:r>
    </w:p>
    <w:p w:rsidR="001003DD" w:rsidRPr="00D760A0" w:rsidRDefault="001003DD" w:rsidP="00484D4E">
      <w:pPr>
        <w:pStyle w:val="Body"/>
        <w:numPr>
          <w:ilvl w:val="0"/>
          <w:numId w:val="35"/>
        </w:numPr>
        <w:rPr>
          <w:szCs w:val="22"/>
        </w:rPr>
      </w:pPr>
      <w:r w:rsidRPr="00D760A0">
        <w:rPr>
          <w:b/>
          <w:szCs w:val="22"/>
        </w:rPr>
        <w:t xml:space="preserve">Export results </w:t>
      </w:r>
      <w:r w:rsidRPr="00D760A0">
        <w:rPr>
          <w:szCs w:val="22"/>
        </w:rPr>
        <w:t xml:space="preserve">– If you would like to export the query results, close the query tool and open the </w:t>
      </w:r>
      <w:r w:rsidRPr="00D760A0">
        <w:rPr>
          <w:b/>
          <w:szCs w:val="22"/>
        </w:rPr>
        <w:t>Export Assets</w:t>
      </w:r>
      <w:r w:rsidRPr="00D760A0">
        <w:rPr>
          <w:szCs w:val="22"/>
        </w:rPr>
        <w:t xml:space="preserve"> tool, select </w:t>
      </w:r>
      <w:r w:rsidRPr="00D760A0">
        <w:rPr>
          <w:b/>
          <w:szCs w:val="22"/>
        </w:rPr>
        <w:t>Map Selections</w:t>
      </w:r>
      <w:r w:rsidRPr="00D760A0">
        <w:rPr>
          <w:szCs w:val="22"/>
        </w:rPr>
        <w:t xml:space="preserve"> choose files types to export (shape file, values and/or threats) and then export.</w:t>
      </w:r>
    </w:p>
    <w:p w:rsidR="001003DD" w:rsidRPr="00D760A0" w:rsidRDefault="001003DD" w:rsidP="001003DD">
      <w:pPr>
        <w:spacing w:after="60"/>
        <w:ind w:left="567"/>
        <w:rPr>
          <w:rFonts w:asciiTheme="minorHAnsi" w:hAnsiTheme="minorHAnsi" w:cs="Calibri"/>
        </w:rPr>
      </w:pPr>
    </w:p>
    <w:p w:rsidR="001003DD" w:rsidRPr="00D760A0" w:rsidRDefault="001003DD" w:rsidP="00484D4E">
      <w:pPr>
        <w:pStyle w:val="ListParagraph"/>
        <w:numPr>
          <w:ilvl w:val="0"/>
          <w:numId w:val="33"/>
        </w:numPr>
        <w:rPr>
          <w:rFonts w:asciiTheme="minorHAnsi" w:hAnsiTheme="minorHAnsi"/>
          <w:b/>
          <w:sz w:val="28"/>
          <w:szCs w:val="28"/>
          <w:lang w:eastAsia="en-AU"/>
        </w:rPr>
      </w:pPr>
      <w:bookmarkStart w:id="644" w:name="_Toc340071341"/>
      <w:r w:rsidRPr="00D760A0">
        <w:rPr>
          <w:rFonts w:asciiTheme="minorHAnsi" w:hAnsiTheme="minorHAnsi"/>
          <w:b/>
          <w:sz w:val="28"/>
          <w:szCs w:val="28"/>
          <w:lang w:eastAsia="en-AU"/>
        </w:rPr>
        <w:t>Symbolise Assets</w:t>
      </w:r>
      <w:bookmarkEnd w:id="644"/>
    </w:p>
    <w:p w:rsidR="001003DD" w:rsidRPr="00D760A0" w:rsidRDefault="001003DD" w:rsidP="001003DD">
      <w:pPr>
        <w:pBdr>
          <w:top w:val="single" w:sz="18" w:space="1" w:color="76923C"/>
          <w:left w:val="single" w:sz="18" w:space="4" w:color="76923C"/>
          <w:bottom w:val="single" w:sz="18" w:space="1" w:color="76923C"/>
          <w:right w:val="single" w:sz="18" w:space="4" w:color="76923C"/>
        </w:pBdr>
        <w:shd w:val="clear" w:color="auto" w:fill="EAF1DD"/>
        <w:tabs>
          <w:tab w:val="left" w:pos="1560"/>
        </w:tabs>
        <w:spacing w:after="60"/>
        <w:ind w:left="1560" w:hanging="993"/>
        <w:rPr>
          <w:rFonts w:asciiTheme="minorHAnsi" w:hAnsiTheme="minorHAnsi" w:cs="Calibri"/>
          <w:noProof/>
          <w:szCs w:val="20"/>
          <w:lang w:eastAsia="en-AU"/>
        </w:rPr>
      </w:pPr>
      <w:r w:rsidRPr="00D760A0">
        <w:rPr>
          <w:rFonts w:asciiTheme="minorHAnsi" w:hAnsiTheme="minorHAnsi" w:cs="Calibri"/>
          <w:b/>
          <w:noProof/>
          <w:color w:val="4F6228"/>
          <w:szCs w:val="20"/>
          <w:lang w:eastAsia="en-AU"/>
        </w:rPr>
        <w:t>Purpose:</w:t>
      </w:r>
      <w:r w:rsidRPr="00D760A0">
        <w:rPr>
          <w:rFonts w:asciiTheme="minorHAnsi" w:hAnsiTheme="minorHAnsi" w:cs="Calibri"/>
          <w:b/>
          <w:noProof/>
          <w:szCs w:val="20"/>
          <w:lang w:eastAsia="en-AU"/>
        </w:rPr>
        <w:t xml:space="preserve"> </w:t>
      </w:r>
      <w:r w:rsidRPr="00D760A0">
        <w:rPr>
          <w:rFonts w:asciiTheme="minorHAnsi" w:hAnsiTheme="minorHAnsi" w:cs="Calibri"/>
          <w:b/>
          <w:noProof/>
          <w:szCs w:val="20"/>
          <w:lang w:eastAsia="en-AU"/>
        </w:rPr>
        <w:tab/>
      </w:r>
      <w:r w:rsidRPr="00D760A0">
        <w:rPr>
          <w:rFonts w:asciiTheme="minorHAnsi" w:hAnsiTheme="minorHAnsi" w:cs="Calibri"/>
          <w:noProof/>
          <w:lang w:eastAsia="en-AU"/>
        </w:rPr>
        <w:t xml:space="preserve">Use the </w:t>
      </w:r>
      <w:r w:rsidRPr="00D760A0">
        <w:rPr>
          <w:rFonts w:asciiTheme="minorHAnsi" w:hAnsiTheme="minorHAnsi" w:cs="Calibri"/>
          <w:b/>
          <w:noProof/>
          <w:lang w:eastAsia="en-AU"/>
        </w:rPr>
        <w:t>Symbolise Assets</w:t>
      </w:r>
      <w:r w:rsidRPr="00D760A0">
        <w:rPr>
          <w:rFonts w:asciiTheme="minorHAnsi" w:hAnsiTheme="minorHAnsi" w:cs="Calibri"/>
          <w:noProof/>
          <w:lang w:eastAsia="en-AU"/>
        </w:rPr>
        <w:t xml:space="preserve"> form to symbolise asset based on metric scores.</w:t>
      </w:r>
      <w:r w:rsidRPr="00D760A0">
        <w:rPr>
          <w:rFonts w:asciiTheme="minorHAnsi" w:hAnsiTheme="minorHAnsi" w:cs="Calibri"/>
          <w:noProof/>
          <w:szCs w:val="20"/>
          <w:lang w:eastAsia="en-AU"/>
        </w:rPr>
        <w:t xml:space="preserve"> </w:t>
      </w:r>
    </w:p>
    <w:p w:rsidR="001003DD" w:rsidRPr="00D760A0" w:rsidRDefault="001003DD" w:rsidP="00D760A0">
      <w:pPr>
        <w:pStyle w:val="Body"/>
        <w:rPr>
          <w:lang w:eastAsia="en-AU"/>
        </w:rPr>
      </w:pPr>
      <w:r w:rsidRPr="00D760A0">
        <w:rPr>
          <w:noProof/>
          <w:lang w:eastAsia="en-AU"/>
        </w:rPr>
        <w:t xml:space="preserve">  </w:t>
      </w:r>
      <w:r w:rsidRPr="00D760A0">
        <w:rPr>
          <w:lang w:eastAsia="en-AU"/>
        </w:rPr>
        <w:t>To open the Symbolise Assets form, click AVIRA &gt; Symbolise Assets.</w:t>
      </w:r>
    </w:p>
    <w:p w:rsidR="001003DD" w:rsidRPr="00D760A0" w:rsidRDefault="001003DD" w:rsidP="001003DD">
      <w:pPr>
        <w:spacing w:after="60"/>
        <w:ind w:left="567"/>
        <w:rPr>
          <w:rFonts w:asciiTheme="minorHAnsi" w:hAnsiTheme="minorHAnsi" w:cs="Calibri"/>
          <w:lang w:eastAsia="en-AU"/>
        </w:rPr>
      </w:pPr>
    </w:p>
    <w:p w:rsidR="001003DD" w:rsidRPr="00D760A0" w:rsidRDefault="001003DD" w:rsidP="001003DD">
      <w:pPr>
        <w:spacing w:after="60"/>
        <w:ind w:left="567"/>
        <w:rPr>
          <w:rFonts w:asciiTheme="minorHAnsi" w:hAnsiTheme="minorHAnsi"/>
          <w:noProof/>
          <w:sz w:val="20"/>
          <w:szCs w:val="20"/>
          <w:lang w:eastAsia="en-AU"/>
        </w:rPr>
      </w:pPr>
      <w:r w:rsidRPr="00D760A0">
        <w:rPr>
          <w:rFonts w:asciiTheme="minorHAnsi" w:hAnsiTheme="minorHAnsi"/>
          <w:noProof/>
          <w:sz w:val="20"/>
          <w:szCs w:val="20"/>
          <w:lang w:eastAsia="en-AU"/>
        </w:rPr>
        <w:drawing>
          <wp:inline distT="0" distB="0" distL="0" distR="0">
            <wp:extent cx="5390515" cy="3487420"/>
            <wp:effectExtent l="19050" t="19050" r="19685" b="17780"/>
            <wp:docPr id="5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390515" cy="3487420"/>
                    </a:xfrm>
                    <a:prstGeom prst="rect">
                      <a:avLst/>
                    </a:prstGeom>
                    <a:noFill/>
                    <a:ln w="6350" cmpd="sng">
                      <a:solidFill>
                        <a:srgbClr val="000000"/>
                      </a:solidFill>
                      <a:miter lim="800000"/>
                      <a:headEnd/>
                      <a:tailEnd/>
                    </a:ln>
                    <a:effectLst/>
                  </pic:spPr>
                </pic:pic>
              </a:graphicData>
            </a:graphic>
          </wp:inline>
        </w:drawing>
      </w:r>
    </w:p>
    <w:p w:rsidR="001003DD" w:rsidRPr="00D760A0" w:rsidRDefault="001003DD" w:rsidP="001003DD">
      <w:pPr>
        <w:spacing w:after="60"/>
        <w:ind w:left="567"/>
        <w:jc w:val="center"/>
        <w:rPr>
          <w:rFonts w:asciiTheme="minorHAnsi" w:hAnsiTheme="minorHAnsi"/>
          <w:noProof/>
          <w:sz w:val="20"/>
          <w:szCs w:val="20"/>
          <w:lang w:eastAsia="en-AU"/>
        </w:rPr>
      </w:pPr>
      <w:r w:rsidRPr="00D760A0">
        <w:rPr>
          <w:rFonts w:asciiTheme="minorHAnsi" w:hAnsiTheme="minorHAnsi"/>
          <w:noProof/>
          <w:sz w:val="20"/>
          <w:szCs w:val="20"/>
          <w:lang w:eastAsia="en-AU"/>
        </w:rPr>
        <w:drawing>
          <wp:inline distT="0" distB="0" distL="0" distR="0">
            <wp:extent cx="3796030" cy="5252720"/>
            <wp:effectExtent l="0" t="0" r="0" b="5080"/>
            <wp:docPr id="5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796030" cy="5252720"/>
                    </a:xfrm>
                    <a:prstGeom prst="rect">
                      <a:avLst/>
                    </a:prstGeom>
                    <a:noFill/>
                    <a:ln>
                      <a:noFill/>
                    </a:ln>
                  </pic:spPr>
                </pic:pic>
              </a:graphicData>
            </a:graphic>
          </wp:inline>
        </w:drawing>
      </w:r>
    </w:p>
    <w:p w:rsidR="001003DD" w:rsidRPr="00D760A0" w:rsidRDefault="001003DD" w:rsidP="001003DD">
      <w:pPr>
        <w:spacing w:after="60"/>
        <w:ind w:left="567"/>
        <w:jc w:val="center"/>
        <w:rPr>
          <w:rFonts w:asciiTheme="minorHAnsi" w:hAnsiTheme="minorHAnsi" w:cs="Calibri"/>
          <w:lang w:eastAsia="en-AU"/>
        </w:rPr>
      </w:pPr>
    </w:p>
    <w:p w:rsidR="001003DD" w:rsidRPr="00D760A0" w:rsidRDefault="001003DD" w:rsidP="00484D4E">
      <w:pPr>
        <w:pStyle w:val="Body"/>
        <w:numPr>
          <w:ilvl w:val="0"/>
          <w:numId w:val="35"/>
        </w:numPr>
        <w:rPr>
          <w:szCs w:val="22"/>
        </w:rPr>
      </w:pPr>
      <w:bookmarkStart w:id="645" w:name="OLE_LINK1"/>
      <w:r w:rsidRPr="00D760A0">
        <w:rPr>
          <w:b/>
          <w:szCs w:val="22"/>
        </w:rPr>
        <w:t xml:space="preserve">Clear All Assets </w:t>
      </w:r>
      <w:r w:rsidRPr="00D760A0">
        <w:rPr>
          <w:szCs w:val="22"/>
        </w:rPr>
        <w:t xml:space="preserve">– Removes all symbolised layers from the map view, and deletes the </w:t>
      </w:r>
      <w:r w:rsidRPr="00D760A0">
        <w:rPr>
          <w:b/>
          <w:noProof/>
          <w:szCs w:val="22"/>
          <w:lang w:eastAsia="en-AU"/>
        </w:rPr>
        <w:t xml:space="preserve">Symobolise </w:t>
      </w:r>
      <w:r w:rsidRPr="00D760A0">
        <w:rPr>
          <w:szCs w:val="22"/>
        </w:rPr>
        <w:t xml:space="preserve">folder and its contents. </w:t>
      </w:r>
      <w:r w:rsidRPr="00D760A0">
        <w:rPr>
          <w:b/>
          <w:szCs w:val="22"/>
        </w:rPr>
        <w:t>Clear all Assets should be used whenever a new query is executed</w:t>
      </w:r>
      <w:r w:rsidRPr="00D760A0">
        <w:rPr>
          <w:szCs w:val="22"/>
        </w:rPr>
        <w:t>. If you would like to keep the symbolised layers then you can save them in another folder (i.e. remove them from the Symbolise folder).</w:t>
      </w:r>
    </w:p>
    <w:p w:rsidR="001003DD" w:rsidRPr="00D760A0" w:rsidRDefault="001003DD" w:rsidP="00484D4E">
      <w:pPr>
        <w:pStyle w:val="Body"/>
        <w:numPr>
          <w:ilvl w:val="0"/>
          <w:numId w:val="35"/>
        </w:numPr>
        <w:rPr>
          <w:szCs w:val="22"/>
        </w:rPr>
      </w:pPr>
      <w:r w:rsidRPr="00D760A0">
        <w:rPr>
          <w:b/>
          <w:szCs w:val="22"/>
        </w:rPr>
        <w:t>Clear Asset Symbols</w:t>
      </w:r>
      <w:r w:rsidRPr="00D760A0">
        <w:rPr>
          <w:szCs w:val="22"/>
        </w:rPr>
        <w:t xml:space="preserve"> – Similar to Clear All Assets except that it only removes the symbolise files for that asset type (not all asset types). For the currently selected </w:t>
      </w:r>
      <w:r w:rsidRPr="00D760A0">
        <w:rPr>
          <w:b/>
          <w:szCs w:val="22"/>
        </w:rPr>
        <w:t>Asset Type</w:t>
      </w:r>
      <w:r w:rsidRPr="00D760A0">
        <w:rPr>
          <w:szCs w:val="22"/>
        </w:rPr>
        <w:t xml:space="preserve">, this will remove any associated symbolised layers from the map view, and delete from the </w:t>
      </w:r>
      <w:r w:rsidRPr="00D760A0">
        <w:rPr>
          <w:b/>
          <w:noProof/>
          <w:szCs w:val="22"/>
          <w:lang w:eastAsia="en-AU"/>
        </w:rPr>
        <w:t xml:space="preserve">Symobolise </w:t>
      </w:r>
      <w:r w:rsidRPr="00D760A0">
        <w:rPr>
          <w:noProof/>
          <w:szCs w:val="22"/>
          <w:lang w:eastAsia="en-AU"/>
        </w:rPr>
        <w:t>Directory</w:t>
      </w:r>
      <w:r w:rsidRPr="00D760A0">
        <w:rPr>
          <w:b/>
          <w:noProof/>
          <w:szCs w:val="22"/>
          <w:lang w:eastAsia="en-AU"/>
        </w:rPr>
        <w:t xml:space="preserve">.  </w:t>
      </w:r>
    </w:p>
    <w:bookmarkEnd w:id="645"/>
    <w:p w:rsidR="001003DD" w:rsidRPr="00D760A0" w:rsidRDefault="001003DD" w:rsidP="00484D4E">
      <w:pPr>
        <w:pStyle w:val="Body"/>
        <w:numPr>
          <w:ilvl w:val="0"/>
          <w:numId w:val="35"/>
        </w:numPr>
        <w:rPr>
          <w:szCs w:val="22"/>
        </w:rPr>
      </w:pPr>
      <w:r w:rsidRPr="00D760A0">
        <w:rPr>
          <w:b/>
          <w:szCs w:val="22"/>
        </w:rPr>
        <w:t>Symbolise –</w:t>
      </w:r>
      <w:r w:rsidRPr="00D760A0">
        <w:rPr>
          <w:szCs w:val="22"/>
        </w:rPr>
        <w:t xml:space="preserve"> Click t</w:t>
      </w:r>
      <w:r w:rsidRPr="00D760A0">
        <w:rPr>
          <w:noProof/>
          <w:szCs w:val="22"/>
          <w:lang w:eastAsia="en-AU"/>
        </w:rPr>
        <w:t xml:space="preserve">o symbolise according to selected value or threat.  The system will </w:t>
      </w:r>
      <w:r w:rsidRPr="00D760A0">
        <w:rPr>
          <w:b/>
          <w:noProof/>
          <w:szCs w:val="22"/>
          <w:lang w:eastAsia="en-AU"/>
        </w:rPr>
        <w:t>export</w:t>
      </w:r>
      <w:r w:rsidRPr="00D760A0">
        <w:rPr>
          <w:noProof/>
          <w:szCs w:val="22"/>
          <w:lang w:eastAsia="en-AU"/>
        </w:rPr>
        <w:t xml:space="preserve"> a copy of the asset shapefile and </w:t>
      </w:r>
      <w:r w:rsidRPr="00D760A0">
        <w:rPr>
          <w:b/>
          <w:noProof/>
          <w:szCs w:val="22"/>
          <w:lang w:eastAsia="en-AU"/>
        </w:rPr>
        <w:t>append</w:t>
      </w:r>
      <w:r w:rsidRPr="00D760A0">
        <w:rPr>
          <w:noProof/>
          <w:szCs w:val="22"/>
          <w:lang w:eastAsia="en-AU"/>
        </w:rPr>
        <w:t xml:space="preserve"> the metric score to it.  This shapefile is then symbolised and added to the map view.  The source  of the shapefiles is saved to the Symobolise</w:t>
      </w:r>
      <w:r w:rsidRPr="00D760A0">
        <w:rPr>
          <w:b/>
          <w:noProof/>
          <w:szCs w:val="22"/>
          <w:lang w:eastAsia="en-AU"/>
        </w:rPr>
        <w:t xml:space="preserve"> </w:t>
      </w:r>
      <w:r w:rsidRPr="00D760A0">
        <w:rPr>
          <w:noProof/>
          <w:szCs w:val="22"/>
          <w:lang w:eastAsia="en-AU"/>
        </w:rPr>
        <w:t>Directory</w:t>
      </w:r>
      <w:r w:rsidRPr="00D760A0">
        <w:rPr>
          <w:szCs w:val="22"/>
        </w:rPr>
        <w:t xml:space="preserve">, and will be found at </w:t>
      </w:r>
      <w:r w:rsidRPr="00D760A0">
        <w:rPr>
          <w:b/>
          <w:szCs w:val="22"/>
        </w:rPr>
        <w:t>V: \Symbolise</w:t>
      </w:r>
      <w:r w:rsidRPr="00D760A0">
        <w:rPr>
          <w:szCs w:val="22"/>
        </w:rPr>
        <w:t>.</w:t>
      </w:r>
    </w:p>
    <w:p w:rsidR="001003DD" w:rsidRPr="00D760A0" w:rsidRDefault="001003DD" w:rsidP="001003DD">
      <w:pPr>
        <w:spacing w:after="60"/>
        <w:ind w:left="567"/>
        <w:rPr>
          <w:rFonts w:asciiTheme="minorHAnsi" w:hAnsiTheme="minorHAnsi" w:cs="Calibri"/>
          <w:noProof/>
          <w:lang w:eastAsia="en-AU"/>
        </w:rPr>
      </w:pPr>
    </w:p>
    <w:p w:rsidR="001003DD" w:rsidRPr="00D760A0" w:rsidRDefault="001003DD" w:rsidP="001003DD">
      <w:pPr>
        <w:spacing w:after="60"/>
        <w:ind w:left="567"/>
        <w:rPr>
          <w:rFonts w:asciiTheme="minorHAnsi" w:hAnsiTheme="minorHAnsi" w:cs="Calibri"/>
          <w:szCs w:val="20"/>
          <w:lang w:eastAsia="en-AU"/>
        </w:rPr>
      </w:pPr>
    </w:p>
    <w:p w:rsidR="001003DD" w:rsidRPr="00D760A0" w:rsidRDefault="001003DD" w:rsidP="00484D4E">
      <w:pPr>
        <w:pStyle w:val="ListParagraph"/>
        <w:numPr>
          <w:ilvl w:val="0"/>
          <w:numId w:val="33"/>
        </w:numPr>
        <w:rPr>
          <w:rFonts w:asciiTheme="minorHAnsi" w:hAnsiTheme="minorHAnsi"/>
          <w:b/>
          <w:sz w:val="28"/>
          <w:szCs w:val="28"/>
          <w:lang w:eastAsia="en-AU"/>
        </w:rPr>
      </w:pPr>
      <w:r w:rsidRPr="00D760A0">
        <w:rPr>
          <w:rFonts w:asciiTheme="minorHAnsi" w:hAnsiTheme="minorHAnsi"/>
          <w:lang w:eastAsia="en-AU"/>
        </w:rPr>
        <w:br w:type="page"/>
      </w:r>
      <w:bookmarkStart w:id="646" w:name="_Toc340071342"/>
      <w:r w:rsidRPr="00D760A0">
        <w:rPr>
          <w:rFonts w:asciiTheme="minorHAnsi" w:hAnsiTheme="minorHAnsi"/>
          <w:b/>
          <w:sz w:val="28"/>
          <w:szCs w:val="28"/>
          <w:lang w:eastAsia="en-AU"/>
        </w:rPr>
        <w:t>Risk Assessment Mapping Tool</w:t>
      </w:r>
      <w:bookmarkEnd w:id="646"/>
    </w:p>
    <w:p w:rsidR="001003DD" w:rsidRPr="00D760A0" w:rsidRDefault="001003DD" w:rsidP="001003DD">
      <w:pPr>
        <w:pBdr>
          <w:top w:val="single" w:sz="18" w:space="1" w:color="76923C"/>
          <w:left w:val="single" w:sz="18" w:space="4" w:color="76923C"/>
          <w:bottom w:val="single" w:sz="18" w:space="1" w:color="76923C"/>
          <w:right w:val="single" w:sz="18" w:space="4" w:color="76923C"/>
        </w:pBdr>
        <w:shd w:val="clear" w:color="auto" w:fill="EAF1DD"/>
        <w:tabs>
          <w:tab w:val="left" w:pos="1560"/>
        </w:tabs>
        <w:spacing w:after="60"/>
        <w:ind w:left="1560" w:hanging="993"/>
        <w:rPr>
          <w:rFonts w:asciiTheme="minorHAnsi" w:hAnsiTheme="minorHAnsi" w:cs="Calibri"/>
          <w:noProof/>
          <w:szCs w:val="20"/>
          <w:lang w:eastAsia="en-AU"/>
        </w:rPr>
      </w:pPr>
      <w:r w:rsidRPr="00D760A0">
        <w:rPr>
          <w:rFonts w:asciiTheme="minorHAnsi" w:hAnsiTheme="minorHAnsi" w:cs="Calibri"/>
          <w:b/>
          <w:noProof/>
          <w:color w:val="4F6228"/>
          <w:szCs w:val="20"/>
          <w:lang w:eastAsia="en-AU"/>
        </w:rPr>
        <w:t>Purpose:</w:t>
      </w:r>
      <w:r w:rsidRPr="00D760A0">
        <w:rPr>
          <w:rFonts w:asciiTheme="minorHAnsi" w:hAnsiTheme="minorHAnsi" w:cs="Calibri"/>
          <w:b/>
          <w:noProof/>
          <w:szCs w:val="20"/>
          <w:lang w:eastAsia="en-AU"/>
        </w:rPr>
        <w:t xml:space="preserve"> </w:t>
      </w:r>
      <w:r w:rsidRPr="00D760A0">
        <w:rPr>
          <w:rFonts w:asciiTheme="minorHAnsi" w:hAnsiTheme="minorHAnsi" w:cs="Calibri"/>
          <w:b/>
          <w:noProof/>
          <w:szCs w:val="20"/>
          <w:lang w:eastAsia="en-AU"/>
        </w:rPr>
        <w:tab/>
      </w:r>
      <w:r w:rsidRPr="00D760A0">
        <w:rPr>
          <w:rFonts w:asciiTheme="minorHAnsi" w:hAnsiTheme="minorHAnsi" w:cs="Calibri"/>
          <w:noProof/>
          <w:lang w:eastAsia="en-AU"/>
        </w:rPr>
        <w:t xml:space="preserve">Use the </w:t>
      </w:r>
      <w:r w:rsidRPr="00D760A0">
        <w:rPr>
          <w:rFonts w:asciiTheme="minorHAnsi" w:hAnsiTheme="minorHAnsi" w:cs="Calibri"/>
          <w:b/>
          <w:noProof/>
          <w:lang w:eastAsia="en-AU"/>
        </w:rPr>
        <w:t xml:space="preserve">Risk Assessment Mapping Tool </w:t>
      </w:r>
      <w:r w:rsidRPr="00D760A0">
        <w:rPr>
          <w:rFonts w:asciiTheme="minorHAnsi" w:hAnsiTheme="minorHAnsi" w:cs="Calibri"/>
          <w:noProof/>
          <w:lang w:eastAsia="en-AU"/>
        </w:rPr>
        <w:t>to symbolise,  map and export risk assessment results.</w:t>
      </w:r>
      <w:r w:rsidRPr="00D760A0">
        <w:rPr>
          <w:rFonts w:asciiTheme="minorHAnsi" w:hAnsiTheme="minorHAnsi" w:cs="Calibri"/>
          <w:noProof/>
          <w:szCs w:val="20"/>
          <w:lang w:eastAsia="en-AU"/>
        </w:rPr>
        <w:t xml:space="preserve"> </w:t>
      </w:r>
    </w:p>
    <w:p w:rsidR="001003DD" w:rsidRPr="00D760A0" w:rsidRDefault="001003DD" w:rsidP="001003DD">
      <w:pPr>
        <w:ind w:left="357"/>
        <w:rPr>
          <w:rFonts w:asciiTheme="minorHAnsi" w:hAnsiTheme="minorHAnsi"/>
          <w:lang w:eastAsia="en-AU"/>
        </w:rPr>
      </w:pPr>
    </w:p>
    <w:p w:rsidR="001003DD" w:rsidRPr="00D760A0" w:rsidRDefault="001003DD" w:rsidP="00D760A0">
      <w:pPr>
        <w:pStyle w:val="Body"/>
        <w:rPr>
          <w:lang w:eastAsia="en-AU"/>
        </w:rPr>
      </w:pPr>
      <w:r w:rsidRPr="00D760A0">
        <w:rPr>
          <w:lang w:eastAsia="en-AU"/>
        </w:rPr>
        <w:t xml:space="preserve">To open the Risk Assessment Mapping Tool, click </w:t>
      </w:r>
      <w:r w:rsidRPr="00D760A0">
        <w:rPr>
          <w:b/>
          <w:lang w:eastAsia="en-AU"/>
        </w:rPr>
        <w:t>AVIRA &gt; Risk Assessment</w:t>
      </w:r>
    </w:p>
    <w:p w:rsidR="001003DD" w:rsidRPr="00D760A0" w:rsidRDefault="001003DD" w:rsidP="001003DD">
      <w:pPr>
        <w:ind w:left="357"/>
        <w:rPr>
          <w:rFonts w:asciiTheme="minorHAnsi" w:hAnsiTheme="minorHAnsi"/>
          <w:lang w:eastAsia="en-AU"/>
        </w:rPr>
      </w:pPr>
    </w:p>
    <w:p w:rsidR="001003DD" w:rsidRPr="00D760A0" w:rsidRDefault="001003DD" w:rsidP="001003DD">
      <w:pPr>
        <w:ind w:left="357"/>
        <w:rPr>
          <w:rFonts w:asciiTheme="minorHAnsi" w:hAnsiTheme="minorHAnsi"/>
          <w:lang w:eastAsia="en-AU"/>
        </w:rPr>
      </w:pPr>
      <w:r w:rsidRPr="00D760A0">
        <w:rPr>
          <w:rFonts w:asciiTheme="minorHAnsi" w:hAnsiTheme="minorHAnsi"/>
          <w:noProof/>
          <w:lang w:eastAsia="en-AU"/>
        </w:rPr>
        <w:drawing>
          <wp:inline distT="0" distB="0" distL="0" distR="0">
            <wp:extent cx="5869305" cy="3731895"/>
            <wp:effectExtent l="19050" t="19050" r="17145" b="20955"/>
            <wp:docPr id="5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869305" cy="3731895"/>
                    </a:xfrm>
                    <a:prstGeom prst="rect">
                      <a:avLst/>
                    </a:prstGeom>
                    <a:noFill/>
                    <a:ln w="6350" cmpd="sng">
                      <a:solidFill>
                        <a:srgbClr val="000000"/>
                      </a:solidFill>
                      <a:miter lim="800000"/>
                      <a:headEnd/>
                      <a:tailEnd/>
                    </a:ln>
                    <a:effectLst/>
                  </pic:spPr>
                </pic:pic>
              </a:graphicData>
            </a:graphic>
          </wp:inline>
        </w:drawing>
      </w:r>
    </w:p>
    <w:p w:rsidR="001003DD" w:rsidRPr="00D760A0" w:rsidRDefault="001003DD" w:rsidP="001003DD">
      <w:pPr>
        <w:ind w:left="357"/>
        <w:rPr>
          <w:rFonts w:asciiTheme="minorHAnsi" w:hAnsiTheme="minorHAnsi"/>
          <w:lang w:eastAsia="en-AU"/>
        </w:rPr>
      </w:pPr>
    </w:p>
    <w:p w:rsidR="001003DD" w:rsidRPr="00D760A0" w:rsidRDefault="001003DD" w:rsidP="001003DD">
      <w:pPr>
        <w:ind w:left="357"/>
        <w:rPr>
          <w:rFonts w:asciiTheme="minorHAnsi" w:hAnsiTheme="minorHAnsi"/>
          <w:lang w:eastAsia="en-AU"/>
        </w:rPr>
      </w:pPr>
    </w:p>
    <w:p w:rsidR="001003DD" w:rsidRPr="00D760A0" w:rsidRDefault="001003DD" w:rsidP="00484D4E">
      <w:pPr>
        <w:pStyle w:val="Body"/>
        <w:numPr>
          <w:ilvl w:val="0"/>
          <w:numId w:val="35"/>
        </w:numPr>
        <w:rPr>
          <w:szCs w:val="22"/>
          <w:lang w:eastAsia="en-AU"/>
        </w:rPr>
      </w:pPr>
      <w:r w:rsidRPr="00D760A0">
        <w:rPr>
          <w:szCs w:val="22"/>
          <w:lang w:eastAsia="en-AU"/>
        </w:rPr>
        <w:t xml:space="preserve">Threat-value combination – Use the controls in the </w:t>
      </w:r>
      <w:r w:rsidRPr="00D760A0">
        <w:rPr>
          <w:b/>
          <w:szCs w:val="22"/>
          <w:lang w:eastAsia="en-AU"/>
        </w:rPr>
        <w:t xml:space="preserve">RA Mapping Tool </w:t>
      </w:r>
      <w:r w:rsidRPr="00D760A0">
        <w:rPr>
          <w:szCs w:val="22"/>
          <w:lang w:eastAsia="en-AU"/>
        </w:rPr>
        <w:t>panel to choose the asset type and the desired threat-value combination (see below).</w:t>
      </w:r>
    </w:p>
    <w:p w:rsidR="001003DD" w:rsidRPr="00D760A0" w:rsidRDefault="001003DD" w:rsidP="00484D4E">
      <w:pPr>
        <w:pStyle w:val="Body"/>
        <w:numPr>
          <w:ilvl w:val="0"/>
          <w:numId w:val="35"/>
        </w:numPr>
        <w:rPr>
          <w:szCs w:val="22"/>
          <w:lang w:eastAsia="en-AU"/>
        </w:rPr>
      </w:pPr>
      <w:r w:rsidRPr="00D760A0">
        <w:rPr>
          <w:b/>
          <w:szCs w:val="22"/>
          <w:lang w:eastAsia="en-AU"/>
        </w:rPr>
        <w:t>Symbolise</w:t>
      </w:r>
      <w:r w:rsidRPr="00D760A0">
        <w:rPr>
          <w:szCs w:val="22"/>
          <w:lang w:eastAsia="en-AU"/>
        </w:rPr>
        <w:t xml:space="preserve"> – Click symbolise to view risk assessment results on the mapping interface.</w:t>
      </w:r>
    </w:p>
    <w:p w:rsidR="001003DD" w:rsidRPr="00D760A0" w:rsidRDefault="001003DD" w:rsidP="00484D4E">
      <w:pPr>
        <w:pStyle w:val="Body"/>
        <w:numPr>
          <w:ilvl w:val="0"/>
          <w:numId w:val="35"/>
        </w:numPr>
        <w:rPr>
          <w:szCs w:val="22"/>
          <w:lang w:eastAsia="en-AU"/>
        </w:rPr>
      </w:pPr>
      <w:r w:rsidRPr="00D760A0">
        <w:rPr>
          <w:szCs w:val="22"/>
          <w:lang w:eastAsia="en-AU"/>
        </w:rPr>
        <w:t xml:space="preserve">To export the risk assessment results click </w:t>
      </w:r>
      <w:r w:rsidRPr="00D760A0">
        <w:rPr>
          <w:b/>
          <w:szCs w:val="22"/>
          <w:lang w:eastAsia="en-AU"/>
        </w:rPr>
        <w:t>Export</w:t>
      </w:r>
      <w:r w:rsidRPr="00D760A0">
        <w:rPr>
          <w:szCs w:val="22"/>
          <w:lang w:eastAsia="en-AU"/>
        </w:rPr>
        <w:t xml:space="preserve">. An export directory can be selected by clicking on </w:t>
      </w:r>
      <w:r w:rsidRPr="00D760A0">
        <w:rPr>
          <w:b/>
          <w:szCs w:val="22"/>
          <w:lang w:eastAsia="en-AU"/>
        </w:rPr>
        <w:t>Browse</w:t>
      </w:r>
      <w:r w:rsidRPr="00D760A0">
        <w:rPr>
          <w:szCs w:val="22"/>
          <w:lang w:eastAsia="en-AU"/>
        </w:rPr>
        <w:t xml:space="preserve">; otherwise files will be automatically exported to the </w:t>
      </w:r>
      <w:r w:rsidRPr="00D760A0">
        <w:rPr>
          <w:b/>
          <w:szCs w:val="22"/>
          <w:lang w:eastAsia="en-AU"/>
        </w:rPr>
        <w:t xml:space="preserve">V: </w:t>
      </w:r>
      <w:r w:rsidRPr="00D760A0">
        <w:rPr>
          <w:szCs w:val="22"/>
          <w:lang w:eastAsia="en-AU"/>
        </w:rPr>
        <w:t>directory. Risk assessment results can then be imported to another GIS program.</w:t>
      </w:r>
    </w:p>
    <w:p w:rsidR="001003DD" w:rsidRPr="00D760A0" w:rsidRDefault="001003DD" w:rsidP="001003DD">
      <w:pPr>
        <w:jc w:val="center"/>
        <w:rPr>
          <w:rFonts w:asciiTheme="minorHAnsi" w:hAnsiTheme="minorHAnsi"/>
          <w:lang w:eastAsia="en-AU"/>
        </w:rPr>
      </w:pPr>
      <w:r w:rsidRPr="00D760A0">
        <w:rPr>
          <w:rFonts w:asciiTheme="minorHAnsi" w:hAnsiTheme="minorHAnsi"/>
          <w:noProof/>
          <w:lang w:eastAsia="en-AU"/>
        </w:rPr>
        <w:drawing>
          <wp:inline distT="0" distB="0" distL="0" distR="0">
            <wp:extent cx="4104005" cy="5337810"/>
            <wp:effectExtent l="0" t="0" r="0" b="0"/>
            <wp:docPr id="5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104005" cy="5337810"/>
                    </a:xfrm>
                    <a:prstGeom prst="rect">
                      <a:avLst/>
                    </a:prstGeom>
                    <a:noFill/>
                    <a:ln>
                      <a:noFill/>
                    </a:ln>
                  </pic:spPr>
                </pic:pic>
              </a:graphicData>
            </a:graphic>
          </wp:inline>
        </w:drawing>
      </w:r>
    </w:p>
    <w:p w:rsidR="001003DD" w:rsidRPr="00D760A0" w:rsidRDefault="001003DD" w:rsidP="001003DD">
      <w:pPr>
        <w:ind w:left="357"/>
        <w:rPr>
          <w:rFonts w:asciiTheme="minorHAnsi" w:hAnsiTheme="minorHAnsi"/>
          <w:lang w:eastAsia="en-AU"/>
        </w:rPr>
      </w:pPr>
    </w:p>
    <w:p w:rsidR="001003DD" w:rsidRPr="00D760A0" w:rsidRDefault="001003DD" w:rsidP="001003DD">
      <w:pPr>
        <w:ind w:left="357"/>
        <w:rPr>
          <w:rFonts w:asciiTheme="minorHAnsi" w:hAnsiTheme="minorHAnsi"/>
          <w:lang w:eastAsia="en-AU"/>
        </w:rPr>
      </w:pPr>
    </w:p>
    <w:p w:rsidR="001003DD" w:rsidRPr="00D760A0" w:rsidRDefault="001003DD" w:rsidP="001003DD">
      <w:pPr>
        <w:ind w:left="357"/>
        <w:rPr>
          <w:rFonts w:asciiTheme="minorHAnsi" w:hAnsiTheme="minorHAnsi"/>
          <w:lang w:eastAsia="en-AU"/>
        </w:rPr>
      </w:pPr>
    </w:p>
    <w:p w:rsidR="001003DD" w:rsidRPr="00D760A0" w:rsidRDefault="001003DD" w:rsidP="00484D4E">
      <w:pPr>
        <w:pStyle w:val="Body"/>
        <w:numPr>
          <w:ilvl w:val="0"/>
          <w:numId w:val="35"/>
        </w:numPr>
        <w:rPr>
          <w:szCs w:val="22"/>
        </w:rPr>
      </w:pPr>
      <w:r w:rsidRPr="00D760A0">
        <w:rPr>
          <w:b/>
          <w:szCs w:val="22"/>
        </w:rPr>
        <w:t xml:space="preserve">Clear All Assets </w:t>
      </w:r>
      <w:r w:rsidRPr="00D760A0">
        <w:rPr>
          <w:szCs w:val="22"/>
        </w:rPr>
        <w:t xml:space="preserve">– Removes all symbolised layers from the map view, and deletes the </w:t>
      </w:r>
      <w:r w:rsidRPr="00D760A0">
        <w:rPr>
          <w:b/>
          <w:noProof/>
          <w:szCs w:val="22"/>
          <w:lang w:eastAsia="en-AU"/>
        </w:rPr>
        <w:t xml:space="preserve">Symobolise </w:t>
      </w:r>
      <w:r w:rsidRPr="00D760A0">
        <w:rPr>
          <w:szCs w:val="22"/>
        </w:rPr>
        <w:t xml:space="preserve">folder and its contents. </w:t>
      </w:r>
      <w:r w:rsidRPr="00D760A0">
        <w:rPr>
          <w:b/>
          <w:szCs w:val="22"/>
        </w:rPr>
        <w:t>Clear all Assets should be used whenever a new RA is executed</w:t>
      </w:r>
      <w:r w:rsidRPr="00D760A0">
        <w:rPr>
          <w:szCs w:val="22"/>
        </w:rPr>
        <w:t>. If you would like to keep the symbolised layers then you can save them in another folder (i.e. remove them from the Symbolise folder).</w:t>
      </w:r>
    </w:p>
    <w:p w:rsidR="001003DD" w:rsidRPr="00D760A0" w:rsidRDefault="001003DD" w:rsidP="00484D4E">
      <w:pPr>
        <w:pStyle w:val="Body"/>
        <w:numPr>
          <w:ilvl w:val="0"/>
          <w:numId w:val="35"/>
        </w:numPr>
        <w:rPr>
          <w:szCs w:val="22"/>
        </w:rPr>
      </w:pPr>
      <w:r w:rsidRPr="00D760A0">
        <w:rPr>
          <w:b/>
          <w:szCs w:val="22"/>
        </w:rPr>
        <w:t>Clear Asset Symbols</w:t>
      </w:r>
      <w:r w:rsidRPr="00D760A0">
        <w:rPr>
          <w:szCs w:val="22"/>
        </w:rPr>
        <w:t xml:space="preserve"> – Similar to Clear All Assets except that it only removes the symbolise files for that asset type (not all asset types). For the currently selected </w:t>
      </w:r>
      <w:r w:rsidRPr="00D760A0">
        <w:rPr>
          <w:b/>
          <w:szCs w:val="22"/>
        </w:rPr>
        <w:t>Asset Type</w:t>
      </w:r>
      <w:r w:rsidRPr="00D760A0">
        <w:rPr>
          <w:szCs w:val="22"/>
        </w:rPr>
        <w:t xml:space="preserve">, this will remove any associated symbolised layers from the map view, and delete from the </w:t>
      </w:r>
      <w:r w:rsidRPr="00D760A0">
        <w:rPr>
          <w:b/>
          <w:noProof/>
          <w:szCs w:val="22"/>
          <w:lang w:eastAsia="en-AU"/>
        </w:rPr>
        <w:t xml:space="preserve">Symobolise </w:t>
      </w:r>
      <w:r w:rsidRPr="00D760A0">
        <w:rPr>
          <w:noProof/>
          <w:szCs w:val="22"/>
          <w:lang w:eastAsia="en-AU"/>
        </w:rPr>
        <w:t>Directory</w:t>
      </w:r>
      <w:r w:rsidRPr="00D760A0">
        <w:rPr>
          <w:b/>
          <w:noProof/>
          <w:szCs w:val="22"/>
          <w:lang w:eastAsia="en-AU"/>
        </w:rPr>
        <w:t xml:space="preserve">.  </w:t>
      </w:r>
    </w:p>
    <w:p w:rsidR="001003DD" w:rsidRPr="00D760A0" w:rsidRDefault="001003DD" w:rsidP="00484D4E">
      <w:pPr>
        <w:pStyle w:val="Body"/>
        <w:numPr>
          <w:ilvl w:val="0"/>
          <w:numId w:val="35"/>
        </w:numPr>
        <w:rPr>
          <w:szCs w:val="22"/>
          <w:lang w:eastAsia="en-AU"/>
        </w:rPr>
      </w:pPr>
      <w:r w:rsidRPr="00D760A0">
        <w:rPr>
          <w:szCs w:val="22"/>
          <w:lang w:eastAsia="en-AU"/>
        </w:rPr>
        <w:t xml:space="preserve">The risk assessment results can be queried in the mapping interface using the </w:t>
      </w:r>
      <w:r w:rsidRPr="00D760A0">
        <w:rPr>
          <w:b/>
          <w:szCs w:val="22"/>
          <w:lang w:eastAsia="en-AU"/>
        </w:rPr>
        <w:t>Identifier</w:t>
      </w:r>
      <w:r w:rsidRPr="00D760A0">
        <w:rPr>
          <w:szCs w:val="22"/>
          <w:lang w:eastAsia="en-AU"/>
        </w:rPr>
        <w:t xml:space="preserve"> (this is accessed using the drop down menu of the Identifier tool). This will indicate the risk level and the threat and value scores that were used to calculate the risk level (see below).</w:t>
      </w:r>
    </w:p>
    <w:p w:rsidR="001003DD" w:rsidRPr="00D760A0" w:rsidRDefault="001003DD" w:rsidP="00484D4E">
      <w:pPr>
        <w:pStyle w:val="Body"/>
        <w:numPr>
          <w:ilvl w:val="0"/>
          <w:numId w:val="35"/>
        </w:numPr>
        <w:rPr>
          <w:szCs w:val="22"/>
          <w:lang w:eastAsia="en-AU"/>
        </w:rPr>
      </w:pPr>
      <w:r w:rsidRPr="00D760A0">
        <w:rPr>
          <w:noProof/>
          <w:szCs w:val="22"/>
          <w:lang w:eastAsia="en-AU"/>
        </w:rPr>
        <w:drawing>
          <wp:inline distT="0" distB="0" distL="0" distR="0">
            <wp:extent cx="2849245" cy="2860040"/>
            <wp:effectExtent l="0" t="0" r="8255" b="0"/>
            <wp:docPr id="5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849245" cy="2860040"/>
                    </a:xfrm>
                    <a:prstGeom prst="rect">
                      <a:avLst/>
                    </a:prstGeom>
                    <a:noFill/>
                    <a:ln>
                      <a:noFill/>
                    </a:ln>
                  </pic:spPr>
                </pic:pic>
              </a:graphicData>
            </a:graphic>
          </wp:inline>
        </w:drawing>
      </w:r>
    </w:p>
    <w:p w:rsidR="001003DD" w:rsidRPr="00D760A0" w:rsidRDefault="001003DD" w:rsidP="001003DD">
      <w:pPr>
        <w:spacing w:after="60"/>
        <w:ind w:left="360"/>
        <w:jc w:val="center"/>
        <w:rPr>
          <w:rFonts w:asciiTheme="minorHAnsi" w:hAnsiTheme="minorHAnsi"/>
          <w:lang w:eastAsia="en-AU"/>
        </w:rPr>
      </w:pPr>
    </w:p>
    <w:p w:rsidR="001003DD" w:rsidRPr="00D760A0" w:rsidRDefault="001003DD" w:rsidP="00484D4E">
      <w:pPr>
        <w:pStyle w:val="ListParagraph"/>
        <w:numPr>
          <w:ilvl w:val="0"/>
          <w:numId w:val="33"/>
        </w:numPr>
        <w:rPr>
          <w:rFonts w:asciiTheme="minorHAnsi" w:hAnsiTheme="minorHAnsi"/>
          <w:b/>
          <w:sz w:val="28"/>
          <w:szCs w:val="28"/>
          <w:lang w:eastAsia="en-AU"/>
        </w:rPr>
      </w:pPr>
      <w:bookmarkStart w:id="647" w:name="_Toc340071343"/>
      <w:r w:rsidRPr="00D760A0">
        <w:rPr>
          <w:rFonts w:asciiTheme="minorHAnsi" w:hAnsiTheme="minorHAnsi"/>
          <w:b/>
          <w:sz w:val="28"/>
          <w:szCs w:val="28"/>
          <w:lang w:eastAsia="en-AU"/>
        </w:rPr>
        <w:t>Export Assets</w:t>
      </w:r>
      <w:bookmarkEnd w:id="647"/>
    </w:p>
    <w:p w:rsidR="001003DD" w:rsidRPr="00D760A0" w:rsidRDefault="001003DD" w:rsidP="001003DD">
      <w:pPr>
        <w:pBdr>
          <w:top w:val="single" w:sz="18" w:space="1" w:color="76923C"/>
          <w:left w:val="single" w:sz="18" w:space="4" w:color="76923C"/>
          <w:bottom w:val="single" w:sz="18" w:space="1" w:color="76923C"/>
          <w:right w:val="single" w:sz="18" w:space="4" w:color="76923C"/>
        </w:pBdr>
        <w:shd w:val="clear" w:color="auto" w:fill="EAF1DD"/>
        <w:tabs>
          <w:tab w:val="left" w:pos="1560"/>
        </w:tabs>
        <w:spacing w:after="60"/>
        <w:ind w:left="1560" w:hanging="993"/>
        <w:rPr>
          <w:rFonts w:asciiTheme="minorHAnsi" w:hAnsiTheme="minorHAnsi" w:cs="Calibri"/>
          <w:noProof/>
          <w:szCs w:val="20"/>
          <w:lang w:eastAsia="en-AU"/>
        </w:rPr>
      </w:pPr>
      <w:r w:rsidRPr="00D760A0">
        <w:rPr>
          <w:rFonts w:asciiTheme="minorHAnsi" w:hAnsiTheme="minorHAnsi" w:cs="Calibri"/>
          <w:b/>
          <w:noProof/>
          <w:color w:val="4F6228"/>
          <w:szCs w:val="20"/>
          <w:lang w:eastAsia="en-AU"/>
        </w:rPr>
        <w:t>Purpose:</w:t>
      </w:r>
      <w:r w:rsidRPr="00D760A0">
        <w:rPr>
          <w:rFonts w:asciiTheme="minorHAnsi" w:hAnsiTheme="minorHAnsi" w:cs="Calibri"/>
          <w:b/>
          <w:noProof/>
          <w:szCs w:val="20"/>
          <w:lang w:eastAsia="en-AU"/>
        </w:rPr>
        <w:t xml:space="preserve"> </w:t>
      </w:r>
      <w:r w:rsidRPr="00D760A0">
        <w:rPr>
          <w:rFonts w:asciiTheme="minorHAnsi" w:hAnsiTheme="minorHAnsi" w:cs="Calibri"/>
          <w:b/>
          <w:noProof/>
          <w:szCs w:val="20"/>
          <w:lang w:eastAsia="en-AU"/>
        </w:rPr>
        <w:tab/>
      </w:r>
      <w:r w:rsidRPr="00D760A0">
        <w:rPr>
          <w:rFonts w:asciiTheme="minorHAnsi" w:hAnsiTheme="minorHAnsi" w:cs="Calibri"/>
          <w:noProof/>
          <w:lang w:eastAsia="en-AU"/>
        </w:rPr>
        <w:t xml:space="preserve">Use the </w:t>
      </w:r>
      <w:r w:rsidRPr="00D760A0">
        <w:rPr>
          <w:rFonts w:asciiTheme="minorHAnsi" w:hAnsiTheme="minorHAnsi" w:cs="Calibri"/>
          <w:b/>
          <w:noProof/>
          <w:lang w:eastAsia="en-AU"/>
        </w:rPr>
        <w:t>Export Assets</w:t>
      </w:r>
      <w:r w:rsidRPr="00D760A0">
        <w:rPr>
          <w:rFonts w:asciiTheme="minorHAnsi" w:hAnsiTheme="minorHAnsi" w:cs="Calibri"/>
          <w:noProof/>
          <w:lang w:eastAsia="en-AU"/>
        </w:rPr>
        <w:t xml:space="preserve"> form to export asset shapefiles, and the associated threats and values, in csv format.</w:t>
      </w:r>
      <w:r w:rsidRPr="00D760A0">
        <w:rPr>
          <w:rFonts w:asciiTheme="minorHAnsi" w:hAnsiTheme="minorHAnsi" w:cs="Calibri"/>
          <w:noProof/>
          <w:szCs w:val="20"/>
          <w:lang w:eastAsia="en-AU"/>
        </w:rPr>
        <w:t xml:space="preserve"> </w:t>
      </w:r>
    </w:p>
    <w:p w:rsidR="001003DD" w:rsidRPr="00D760A0" w:rsidRDefault="001003DD" w:rsidP="00D760A0">
      <w:pPr>
        <w:pStyle w:val="Body"/>
        <w:rPr>
          <w:lang w:eastAsia="en-AU"/>
        </w:rPr>
      </w:pPr>
      <w:r w:rsidRPr="00D760A0">
        <w:rPr>
          <w:lang w:eastAsia="en-AU"/>
        </w:rPr>
        <w:t>To open the Export Assets form, click AVIRA &gt; Export Assets.</w:t>
      </w:r>
    </w:p>
    <w:p w:rsidR="001003DD" w:rsidRPr="00D760A0" w:rsidRDefault="001003DD" w:rsidP="001003DD">
      <w:pPr>
        <w:spacing w:after="60"/>
        <w:ind w:left="567"/>
        <w:rPr>
          <w:rFonts w:asciiTheme="minorHAnsi" w:hAnsiTheme="minorHAnsi" w:cs="Calibri"/>
          <w:lang w:eastAsia="en-AU"/>
        </w:rPr>
      </w:pPr>
      <w:r w:rsidRPr="00D760A0">
        <w:rPr>
          <w:rFonts w:asciiTheme="minorHAnsi" w:hAnsiTheme="minorHAnsi" w:cs="Calibri"/>
          <w:noProof/>
          <w:lang w:eastAsia="en-AU"/>
        </w:rPr>
        <w:drawing>
          <wp:inline distT="0" distB="0" distL="0" distR="0">
            <wp:extent cx="5380355" cy="3487420"/>
            <wp:effectExtent l="19050" t="19050" r="10795" b="17780"/>
            <wp:docPr id="5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380355" cy="3487420"/>
                    </a:xfrm>
                    <a:prstGeom prst="rect">
                      <a:avLst/>
                    </a:prstGeom>
                    <a:noFill/>
                    <a:ln w="6350" cmpd="sng">
                      <a:solidFill>
                        <a:srgbClr val="000000"/>
                      </a:solidFill>
                      <a:miter lim="800000"/>
                      <a:headEnd/>
                      <a:tailEnd/>
                    </a:ln>
                    <a:effectLst/>
                  </pic:spPr>
                </pic:pic>
              </a:graphicData>
            </a:graphic>
          </wp:inline>
        </w:drawing>
      </w:r>
    </w:p>
    <w:p w:rsidR="001003DD" w:rsidRPr="00D760A0" w:rsidRDefault="001003DD" w:rsidP="001003DD">
      <w:pPr>
        <w:spacing w:after="60"/>
        <w:ind w:left="567"/>
        <w:rPr>
          <w:rFonts w:asciiTheme="minorHAnsi" w:hAnsiTheme="minorHAnsi"/>
          <w:noProof/>
          <w:sz w:val="20"/>
          <w:szCs w:val="20"/>
          <w:lang w:eastAsia="en-AU"/>
        </w:rPr>
      </w:pPr>
    </w:p>
    <w:p w:rsidR="001003DD" w:rsidRPr="00D760A0" w:rsidRDefault="001003DD" w:rsidP="001003DD">
      <w:pPr>
        <w:spacing w:after="60"/>
        <w:ind w:left="567"/>
        <w:rPr>
          <w:rFonts w:asciiTheme="minorHAnsi" w:hAnsiTheme="minorHAnsi" w:cs="Calibri"/>
          <w:lang w:eastAsia="en-AU"/>
        </w:rPr>
      </w:pPr>
      <w:r w:rsidRPr="00D760A0">
        <w:rPr>
          <w:rFonts w:asciiTheme="minorHAnsi" w:hAnsiTheme="minorHAnsi" w:cs="Calibri"/>
          <w:noProof/>
          <w:lang w:eastAsia="en-AU"/>
        </w:rPr>
        <w:drawing>
          <wp:inline distT="0" distB="0" distL="0" distR="0">
            <wp:extent cx="5932805" cy="3115310"/>
            <wp:effectExtent l="0" t="0" r="0" b="8890"/>
            <wp:docPr id="5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32805" cy="3115310"/>
                    </a:xfrm>
                    <a:prstGeom prst="rect">
                      <a:avLst/>
                    </a:prstGeom>
                    <a:noFill/>
                    <a:ln>
                      <a:noFill/>
                    </a:ln>
                  </pic:spPr>
                </pic:pic>
              </a:graphicData>
            </a:graphic>
          </wp:inline>
        </w:drawing>
      </w:r>
    </w:p>
    <w:p w:rsidR="001003DD" w:rsidRPr="00D760A0" w:rsidRDefault="001003DD" w:rsidP="001003DD">
      <w:pPr>
        <w:spacing w:after="60"/>
        <w:ind w:left="567"/>
        <w:rPr>
          <w:rFonts w:asciiTheme="minorHAnsi" w:hAnsiTheme="minorHAnsi" w:cs="Calibri"/>
          <w:lang w:eastAsia="en-AU"/>
        </w:rPr>
      </w:pPr>
    </w:p>
    <w:p w:rsidR="001003DD" w:rsidRPr="00D760A0" w:rsidRDefault="001003DD" w:rsidP="00484D4E">
      <w:pPr>
        <w:pStyle w:val="Body"/>
        <w:numPr>
          <w:ilvl w:val="0"/>
          <w:numId w:val="35"/>
        </w:numPr>
        <w:rPr>
          <w:szCs w:val="22"/>
        </w:rPr>
      </w:pPr>
      <w:r w:rsidRPr="00D760A0">
        <w:rPr>
          <w:b/>
          <w:szCs w:val="22"/>
        </w:rPr>
        <w:t xml:space="preserve">Asset Type – </w:t>
      </w:r>
      <w:r w:rsidRPr="00D760A0">
        <w:rPr>
          <w:szCs w:val="22"/>
        </w:rPr>
        <w:t>Select which asset you would like to export.</w:t>
      </w:r>
    </w:p>
    <w:p w:rsidR="001003DD" w:rsidRPr="00D760A0" w:rsidRDefault="001003DD" w:rsidP="00484D4E">
      <w:pPr>
        <w:pStyle w:val="Body"/>
        <w:numPr>
          <w:ilvl w:val="0"/>
          <w:numId w:val="35"/>
        </w:numPr>
        <w:rPr>
          <w:szCs w:val="22"/>
        </w:rPr>
      </w:pPr>
      <w:r w:rsidRPr="00D760A0">
        <w:rPr>
          <w:b/>
          <w:szCs w:val="22"/>
        </w:rPr>
        <w:t xml:space="preserve">Export Type - </w:t>
      </w:r>
      <w:r w:rsidRPr="00D760A0">
        <w:rPr>
          <w:szCs w:val="22"/>
        </w:rPr>
        <w:t xml:space="preserve">All Assets or </w:t>
      </w:r>
      <w:r w:rsidRPr="00D760A0">
        <w:rPr>
          <w:b/>
          <w:szCs w:val="22"/>
        </w:rPr>
        <w:t>Map Selections</w:t>
      </w:r>
      <w:r w:rsidRPr="00D760A0">
        <w:rPr>
          <w:szCs w:val="22"/>
        </w:rPr>
        <w:t xml:space="preserve"> (you would have selected the assets before opening the Export Assets Form).  </w:t>
      </w:r>
    </w:p>
    <w:p w:rsidR="001003DD" w:rsidRPr="00D760A0" w:rsidRDefault="001003DD" w:rsidP="00484D4E">
      <w:pPr>
        <w:pStyle w:val="Body"/>
        <w:numPr>
          <w:ilvl w:val="0"/>
          <w:numId w:val="35"/>
        </w:numPr>
        <w:rPr>
          <w:b/>
          <w:szCs w:val="22"/>
        </w:rPr>
      </w:pPr>
      <w:r w:rsidRPr="00D760A0">
        <w:rPr>
          <w:b/>
          <w:szCs w:val="22"/>
        </w:rPr>
        <w:t>Export to folder</w:t>
      </w:r>
      <w:r w:rsidRPr="00D760A0">
        <w:rPr>
          <w:szCs w:val="22"/>
        </w:rPr>
        <w:t xml:space="preserve"> – Use the </w:t>
      </w:r>
      <w:r w:rsidRPr="00D760A0">
        <w:rPr>
          <w:b/>
          <w:szCs w:val="22"/>
        </w:rPr>
        <w:t>Browse</w:t>
      </w:r>
      <w:r w:rsidRPr="00D760A0">
        <w:rPr>
          <w:szCs w:val="22"/>
        </w:rPr>
        <w:t xml:space="preserve"> button to select an output folder.  The default directory is </w:t>
      </w:r>
      <w:r w:rsidRPr="00D760A0">
        <w:rPr>
          <w:b/>
          <w:szCs w:val="22"/>
        </w:rPr>
        <w:t xml:space="preserve">V:\ </w:t>
      </w:r>
    </w:p>
    <w:p w:rsidR="001003DD" w:rsidRPr="00D760A0" w:rsidRDefault="001003DD" w:rsidP="00484D4E">
      <w:pPr>
        <w:pStyle w:val="Body"/>
        <w:numPr>
          <w:ilvl w:val="0"/>
          <w:numId w:val="35"/>
        </w:numPr>
        <w:rPr>
          <w:noProof/>
          <w:szCs w:val="22"/>
          <w:lang w:eastAsia="en-AU"/>
        </w:rPr>
      </w:pPr>
      <w:r w:rsidRPr="00D760A0">
        <w:rPr>
          <w:b/>
          <w:szCs w:val="22"/>
        </w:rPr>
        <w:t xml:space="preserve">Delete existing files </w:t>
      </w:r>
      <w:r w:rsidRPr="00D760A0">
        <w:rPr>
          <w:szCs w:val="22"/>
        </w:rPr>
        <w:t xml:space="preserve">– Delete the listed files if you don’t need them anymore.  You will be prompted to confirm the delete. </w:t>
      </w:r>
    </w:p>
    <w:p w:rsidR="001003DD" w:rsidRPr="00D760A0" w:rsidRDefault="001003DD" w:rsidP="001003DD">
      <w:pPr>
        <w:spacing w:after="60"/>
        <w:ind w:left="567"/>
        <w:jc w:val="center"/>
        <w:rPr>
          <w:rFonts w:asciiTheme="minorHAnsi" w:hAnsiTheme="minorHAnsi"/>
          <w:noProof/>
          <w:sz w:val="20"/>
          <w:szCs w:val="20"/>
          <w:lang w:eastAsia="en-AU"/>
        </w:rPr>
      </w:pPr>
      <w:r w:rsidRPr="00D760A0">
        <w:rPr>
          <w:rFonts w:asciiTheme="minorHAnsi" w:hAnsiTheme="minorHAnsi"/>
          <w:noProof/>
          <w:sz w:val="20"/>
          <w:szCs w:val="20"/>
          <w:lang w:eastAsia="en-AU"/>
        </w:rPr>
        <w:drawing>
          <wp:inline distT="0" distB="0" distL="0" distR="0">
            <wp:extent cx="5156835" cy="2722245"/>
            <wp:effectExtent l="0" t="0" r="5715" b="1905"/>
            <wp:docPr id="5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156835" cy="2722245"/>
                    </a:xfrm>
                    <a:prstGeom prst="rect">
                      <a:avLst/>
                    </a:prstGeom>
                    <a:noFill/>
                    <a:ln>
                      <a:noFill/>
                    </a:ln>
                  </pic:spPr>
                </pic:pic>
              </a:graphicData>
            </a:graphic>
          </wp:inline>
        </w:drawing>
      </w:r>
    </w:p>
    <w:p w:rsidR="001003DD" w:rsidRPr="00D760A0" w:rsidRDefault="001003DD" w:rsidP="001003DD">
      <w:pPr>
        <w:spacing w:after="60"/>
        <w:ind w:left="567"/>
        <w:jc w:val="center"/>
        <w:rPr>
          <w:rFonts w:asciiTheme="minorHAnsi" w:hAnsiTheme="minorHAnsi"/>
          <w:noProof/>
          <w:sz w:val="20"/>
          <w:szCs w:val="20"/>
          <w:lang w:eastAsia="en-AU"/>
        </w:rPr>
      </w:pPr>
    </w:p>
    <w:p w:rsidR="001003DD" w:rsidRPr="00D760A0" w:rsidRDefault="001003DD" w:rsidP="00484D4E">
      <w:pPr>
        <w:pStyle w:val="Body"/>
        <w:numPr>
          <w:ilvl w:val="0"/>
          <w:numId w:val="35"/>
        </w:numPr>
        <w:rPr>
          <w:szCs w:val="22"/>
        </w:rPr>
      </w:pPr>
      <w:r w:rsidRPr="00D760A0">
        <w:rPr>
          <w:szCs w:val="22"/>
        </w:rPr>
        <w:t>If you export a file with the same name and error will alert you, you will need to manually change the name of the file to export successfully (see below).</w:t>
      </w:r>
    </w:p>
    <w:p w:rsidR="001003DD" w:rsidRPr="00D760A0" w:rsidRDefault="001003DD" w:rsidP="001003DD">
      <w:pPr>
        <w:spacing w:after="60"/>
        <w:ind w:left="567"/>
        <w:jc w:val="center"/>
        <w:rPr>
          <w:rFonts w:asciiTheme="minorHAnsi" w:hAnsiTheme="minorHAnsi" w:cs="Calibri"/>
        </w:rPr>
      </w:pPr>
      <w:r w:rsidRPr="00D760A0">
        <w:rPr>
          <w:rFonts w:asciiTheme="minorHAnsi" w:hAnsiTheme="minorHAnsi" w:cs="Calibri"/>
          <w:noProof/>
          <w:lang w:eastAsia="en-AU"/>
        </w:rPr>
        <w:drawing>
          <wp:inline distT="0" distB="0" distL="0" distR="0">
            <wp:extent cx="5167630" cy="2689860"/>
            <wp:effectExtent l="0" t="0" r="0" b="0"/>
            <wp:docPr id="5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167630" cy="2689860"/>
                    </a:xfrm>
                    <a:prstGeom prst="rect">
                      <a:avLst/>
                    </a:prstGeom>
                    <a:noFill/>
                    <a:ln>
                      <a:noFill/>
                    </a:ln>
                  </pic:spPr>
                </pic:pic>
              </a:graphicData>
            </a:graphic>
          </wp:inline>
        </w:drawing>
      </w:r>
    </w:p>
    <w:p w:rsidR="001003DD" w:rsidRPr="00D760A0" w:rsidRDefault="001003DD" w:rsidP="00484D4E">
      <w:pPr>
        <w:pStyle w:val="Body"/>
        <w:numPr>
          <w:ilvl w:val="0"/>
          <w:numId w:val="35"/>
        </w:numPr>
        <w:rPr>
          <w:szCs w:val="22"/>
        </w:rPr>
      </w:pPr>
      <w:r w:rsidRPr="00D760A0">
        <w:rPr>
          <w:b/>
          <w:szCs w:val="22"/>
        </w:rPr>
        <w:t xml:space="preserve">Reset Sort Order – </w:t>
      </w:r>
      <w:r w:rsidRPr="00D760A0">
        <w:rPr>
          <w:szCs w:val="22"/>
        </w:rPr>
        <w:t>Reset default display order.</w:t>
      </w:r>
    </w:p>
    <w:p w:rsidR="001003DD" w:rsidRPr="00D760A0" w:rsidRDefault="001003DD" w:rsidP="00484D4E">
      <w:pPr>
        <w:pStyle w:val="Body"/>
        <w:numPr>
          <w:ilvl w:val="0"/>
          <w:numId w:val="35"/>
        </w:numPr>
        <w:rPr>
          <w:szCs w:val="22"/>
        </w:rPr>
      </w:pPr>
      <w:r w:rsidRPr="00D760A0">
        <w:rPr>
          <w:b/>
          <w:szCs w:val="22"/>
        </w:rPr>
        <w:t xml:space="preserve">Export </w:t>
      </w:r>
      <w:r w:rsidRPr="00D760A0">
        <w:rPr>
          <w:szCs w:val="22"/>
        </w:rPr>
        <w:t xml:space="preserve">– Export the requested output based on the export criteria.  You will be alerted at the end of the export process.   </w:t>
      </w:r>
    </w:p>
    <w:p w:rsidR="001003DD" w:rsidRPr="00D760A0" w:rsidRDefault="001003DD" w:rsidP="001003DD">
      <w:pPr>
        <w:spacing w:after="60"/>
        <w:ind w:left="567"/>
        <w:rPr>
          <w:rFonts w:asciiTheme="minorHAnsi" w:hAnsiTheme="minorHAnsi"/>
          <w:noProof/>
          <w:sz w:val="20"/>
          <w:szCs w:val="20"/>
          <w:lang w:eastAsia="en-AU"/>
        </w:rPr>
      </w:pPr>
      <w:r w:rsidRPr="00D760A0">
        <w:rPr>
          <w:rFonts w:asciiTheme="minorHAnsi" w:hAnsiTheme="minorHAnsi"/>
          <w:noProof/>
          <w:sz w:val="20"/>
          <w:szCs w:val="20"/>
          <w:lang w:eastAsia="en-AU"/>
        </w:rPr>
        <w:drawing>
          <wp:inline distT="0" distB="0" distL="0" distR="0">
            <wp:extent cx="5624830" cy="2934335"/>
            <wp:effectExtent l="0" t="0" r="0" b="0"/>
            <wp:docPr id="6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624830" cy="2934335"/>
                    </a:xfrm>
                    <a:prstGeom prst="rect">
                      <a:avLst/>
                    </a:prstGeom>
                    <a:noFill/>
                    <a:ln>
                      <a:noFill/>
                    </a:ln>
                  </pic:spPr>
                </pic:pic>
              </a:graphicData>
            </a:graphic>
          </wp:inline>
        </w:drawing>
      </w:r>
    </w:p>
    <w:p w:rsidR="001003DD" w:rsidRPr="00D760A0" w:rsidRDefault="001003DD" w:rsidP="001003DD">
      <w:pPr>
        <w:spacing w:after="60"/>
        <w:ind w:left="1287"/>
        <w:rPr>
          <w:rFonts w:asciiTheme="minorHAnsi" w:hAnsiTheme="minorHAnsi" w:cs="Calibri"/>
        </w:rPr>
      </w:pPr>
    </w:p>
    <w:p w:rsidR="001003DD" w:rsidRPr="00D760A0" w:rsidRDefault="001003DD" w:rsidP="001003DD">
      <w:pPr>
        <w:pBdr>
          <w:top w:val="single" w:sz="18" w:space="1" w:color="C00000"/>
          <w:left w:val="single" w:sz="18" w:space="4" w:color="C00000"/>
          <w:bottom w:val="single" w:sz="18" w:space="1" w:color="C00000"/>
          <w:right w:val="single" w:sz="18" w:space="4" w:color="C00000"/>
        </w:pBdr>
        <w:shd w:val="clear" w:color="auto" w:fill="F2DBDB"/>
        <w:tabs>
          <w:tab w:val="left" w:pos="1560"/>
        </w:tabs>
        <w:spacing w:after="60"/>
        <w:ind w:left="1560" w:hanging="993"/>
        <w:rPr>
          <w:rFonts w:asciiTheme="minorHAnsi" w:hAnsiTheme="minorHAnsi" w:cs="Calibri"/>
          <w:noProof/>
          <w:szCs w:val="20"/>
          <w:lang w:eastAsia="en-AU"/>
        </w:rPr>
      </w:pPr>
      <w:r w:rsidRPr="00D760A0">
        <w:rPr>
          <w:rFonts w:asciiTheme="minorHAnsi" w:hAnsiTheme="minorHAnsi" w:cs="Calibri"/>
          <w:b/>
          <w:noProof/>
          <w:color w:val="C00000"/>
          <w:szCs w:val="20"/>
          <w:lang w:eastAsia="en-AU"/>
        </w:rPr>
        <w:t>Note:</w:t>
      </w:r>
      <w:r w:rsidRPr="00D760A0">
        <w:rPr>
          <w:rFonts w:asciiTheme="minorHAnsi" w:hAnsiTheme="minorHAnsi" w:cs="Calibri"/>
          <w:b/>
          <w:noProof/>
          <w:szCs w:val="20"/>
          <w:lang w:eastAsia="en-AU"/>
        </w:rPr>
        <w:t xml:space="preserve"> </w:t>
      </w:r>
      <w:r w:rsidRPr="00D760A0">
        <w:rPr>
          <w:rFonts w:asciiTheme="minorHAnsi" w:hAnsiTheme="minorHAnsi" w:cs="Calibri"/>
          <w:b/>
          <w:noProof/>
          <w:szCs w:val="20"/>
          <w:lang w:eastAsia="en-AU"/>
        </w:rPr>
        <w:tab/>
      </w:r>
      <w:r w:rsidRPr="00D760A0">
        <w:rPr>
          <w:rFonts w:asciiTheme="minorHAnsi" w:hAnsiTheme="minorHAnsi" w:cs="Calibri"/>
        </w:rPr>
        <w:t>Export is a time consuming process.  On a Dell Precision T1500 machine with 2.96GB RAM, it takes around 1 second for each asset to be exported into shapefile, and quarter of a second into CSV</w:t>
      </w:r>
      <w:r w:rsidRPr="00D760A0">
        <w:rPr>
          <w:rFonts w:asciiTheme="minorHAnsi" w:hAnsiTheme="minorHAnsi" w:cs="Calibri"/>
          <w:noProof/>
          <w:szCs w:val="20"/>
          <w:lang w:eastAsia="en-AU"/>
        </w:rPr>
        <w:t>.</w:t>
      </w:r>
    </w:p>
    <w:p w:rsidR="001003DD" w:rsidRPr="00D760A0" w:rsidRDefault="001003DD" w:rsidP="00484D4E">
      <w:pPr>
        <w:pStyle w:val="ListParagraph"/>
        <w:numPr>
          <w:ilvl w:val="0"/>
          <w:numId w:val="33"/>
        </w:numPr>
        <w:rPr>
          <w:rFonts w:asciiTheme="minorHAnsi" w:hAnsiTheme="minorHAnsi"/>
          <w:b/>
          <w:sz w:val="28"/>
          <w:szCs w:val="28"/>
          <w:lang w:eastAsia="en-AU"/>
        </w:rPr>
      </w:pPr>
      <w:r w:rsidRPr="00D760A0">
        <w:rPr>
          <w:rFonts w:asciiTheme="minorHAnsi" w:hAnsiTheme="minorHAnsi"/>
          <w:color w:val="FF0000"/>
          <w:lang w:eastAsia="en-US"/>
        </w:rPr>
        <w:br w:type="page"/>
      </w:r>
      <w:bookmarkStart w:id="648" w:name="_Toc340071344"/>
      <w:r w:rsidRPr="00D760A0">
        <w:rPr>
          <w:rFonts w:asciiTheme="minorHAnsi" w:hAnsiTheme="minorHAnsi"/>
          <w:b/>
          <w:sz w:val="28"/>
          <w:szCs w:val="28"/>
          <w:lang w:eastAsia="en-AU"/>
        </w:rPr>
        <w:t>Upload New Wetland</w:t>
      </w:r>
      <w:bookmarkEnd w:id="648"/>
    </w:p>
    <w:p w:rsidR="001003DD" w:rsidRPr="00D760A0" w:rsidRDefault="001003DD" w:rsidP="001003DD">
      <w:pPr>
        <w:pBdr>
          <w:top w:val="single" w:sz="18" w:space="1" w:color="76923C"/>
          <w:left w:val="single" w:sz="18" w:space="4" w:color="76923C"/>
          <w:bottom w:val="single" w:sz="18" w:space="1" w:color="76923C"/>
          <w:right w:val="single" w:sz="18" w:space="4" w:color="76923C"/>
        </w:pBdr>
        <w:shd w:val="clear" w:color="auto" w:fill="EAF1DD"/>
        <w:tabs>
          <w:tab w:val="left" w:pos="1560"/>
        </w:tabs>
        <w:spacing w:after="60"/>
        <w:ind w:left="1560" w:hanging="993"/>
        <w:rPr>
          <w:rFonts w:asciiTheme="minorHAnsi" w:hAnsiTheme="minorHAnsi" w:cs="Calibri"/>
          <w:noProof/>
          <w:szCs w:val="20"/>
          <w:lang w:eastAsia="en-AU"/>
        </w:rPr>
      </w:pPr>
      <w:r w:rsidRPr="00D760A0">
        <w:rPr>
          <w:rFonts w:asciiTheme="minorHAnsi" w:hAnsiTheme="minorHAnsi" w:cs="Calibri"/>
          <w:b/>
          <w:noProof/>
          <w:color w:val="4F6228"/>
          <w:szCs w:val="20"/>
          <w:lang w:eastAsia="en-AU"/>
        </w:rPr>
        <w:t>Purpose:</w:t>
      </w:r>
      <w:r w:rsidRPr="00D760A0">
        <w:rPr>
          <w:rFonts w:asciiTheme="minorHAnsi" w:hAnsiTheme="minorHAnsi" w:cs="Calibri"/>
          <w:b/>
          <w:noProof/>
          <w:szCs w:val="20"/>
          <w:lang w:eastAsia="en-AU"/>
        </w:rPr>
        <w:t xml:space="preserve"> </w:t>
      </w:r>
      <w:r w:rsidRPr="00D760A0">
        <w:rPr>
          <w:rFonts w:asciiTheme="minorHAnsi" w:hAnsiTheme="minorHAnsi" w:cs="Calibri"/>
          <w:b/>
          <w:noProof/>
          <w:szCs w:val="20"/>
          <w:lang w:eastAsia="en-AU"/>
        </w:rPr>
        <w:tab/>
      </w:r>
      <w:r w:rsidRPr="00D760A0">
        <w:rPr>
          <w:rFonts w:asciiTheme="minorHAnsi" w:hAnsiTheme="minorHAnsi" w:cs="Calibri"/>
          <w:noProof/>
          <w:lang w:eastAsia="en-AU"/>
        </w:rPr>
        <w:t>To add new wetlands</w:t>
      </w:r>
      <w:r w:rsidRPr="00D760A0">
        <w:rPr>
          <w:rFonts w:asciiTheme="minorHAnsi" w:hAnsiTheme="minorHAnsi" w:cs="Calibri"/>
          <w:b/>
          <w:noProof/>
          <w:lang w:eastAsia="en-AU"/>
        </w:rPr>
        <w:t xml:space="preserve"> </w:t>
      </w:r>
      <w:r w:rsidRPr="00D760A0">
        <w:rPr>
          <w:rFonts w:asciiTheme="minorHAnsi" w:hAnsiTheme="minorHAnsi" w:cs="Calibri"/>
          <w:noProof/>
          <w:lang w:eastAsia="en-AU"/>
        </w:rPr>
        <w:t>to AVIRA</w:t>
      </w:r>
      <w:r w:rsidRPr="00D760A0">
        <w:rPr>
          <w:rFonts w:asciiTheme="minorHAnsi" w:hAnsiTheme="minorHAnsi" w:cs="Calibri"/>
          <w:noProof/>
          <w:szCs w:val="20"/>
          <w:lang w:eastAsia="en-AU"/>
        </w:rPr>
        <w:t xml:space="preserve">, using the </w:t>
      </w:r>
      <w:r w:rsidRPr="00D760A0">
        <w:rPr>
          <w:rFonts w:asciiTheme="minorHAnsi" w:hAnsiTheme="minorHAnsi" w:cs="Calibri"/>
          <w:b/>
          <w:noProof/>
          <w:szCs w:val="20"/>
          <w:lang w:eastAsia="en-AU"/>
        </w:rPr>
        <w:t xml:space="preserve">Request a Wetland </w:t>
      </w:r>
      <w:r w:rsidRPr="00D760A0">
        <w:rPr>
          <w:rFonts w:asciiTheme="minorHAnsi" w:hAnsiTheme="minorHAnsi" w:cs="Calibri"/>
          <w:noProof/>
          <w:szCs w:val="20"/>
          <w:lang w:eastAsia="en-AU"/>
        </w:rPr>
        <w:t>tool.</w:t>
      </w:r>
    </w:p>
    <w:p w:rsidR="001003DD" w:rsidRPr="00D760A0" w:rsidRDefault="001003DD" w:rsidP="00D760A0">
      <w:pPr>
        <w:pStyle w:val="Body"/>
        <w:rPr>
          <w:lang w:eastAsia="en-AU"/>
        </w:rPr>
      </w:pPr>
      <w:r w:rsidRPr="00D760A0">
        <w:rPr>
          <w:lang w:eastAsia="en-AU"/>
        </w:rPr>
        <w:t xml:space="preserve">To open the Request a Wetland form, </w:t>
      </w:r>
      <w:r w:rsidRPr="00D760A0">
        <w:rPr>
          <w:rFonts w:cs="Calibri"/>
          <w:lang w:eastAsia="en-AU"/>
        </w:rPr>
        <w:t>click AVIRA &gt; Request New Wetland.</w:t>
      </w:r>
    </w:p>
    <w:p w:rsidR="001003DD" w:rsidRPr="00D760A0" w:rsidRDefault="001003DD" w:rsidP="001003DD">
      <w:pPr>
        <w:spacing w:after="60"/>
        <w:jc w:val="center"/>
        <w:rPr>
          <w:rFonts w:asciiTheme="minorHAnsi" w:hAnsiTheme="minorHAnsi"/>
          <w:lang w:eastAsia="en-AU"/>
        </w:rPr>
      </w:pPr>
      <w:r w:rsidRPr="00D760A0">
        <w:rPr>
          <w:rFonts w:asciiTheme="minorHAnsi" w:hAnsiTheme="minorHAnsi"/>
          <w:noProof/>
          <w:lang w:eastAsia="en-AU"/>
        </w:rPr>
        <w:drawing>
          <wp:inline distT="0" distB="0" distL="0" distR="0">
            <wp:extent cx="5752465" cy="3721100"/>
            <wp:effectExtent l="19050" t="19050" r="19685" b="12700"/>
            <wp:docPr id="6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752465" cy="3721100"/>
                    </a:xfrm>
                    <a:prstGeom prst="rect">
                      <a:avLst/>
                    </a:prstGeom>
                    <a:noFill/>
                    <a:ln w="6350" cmpd="sng">
                      <a:solidFill>
                        <a:srgbClr val="000000"/>
                      </a:solidFill>
                      <a:miter lim="800000"/>
                      <a:headEnd/>
                      <a:tailEnd/>
                    </a:ln>
                    <a:effectLst/>
                  </pic:spPr>
                </pic:pic>
              </a:graphicData>
            </a:graphic>
          </wp:inline>
        </w:drawing>
      </w:r>
    </w:p>
    <w:p w:rsidR="001003DD" w:rsidRPr="00D760A0" w:rsidRDefault="001003DD" w:rsidP="001003DD">
      <w:pPr>
        <w:spacing w:after="60"/>
        <w:rPr>
          <w:rFonts w:asciiTheme="minorHAnsi" w:hAnsiTheme="minorHAnsi"/>
          <w:lang w:eastAsia="en-AU"/>
        </w:rPr>
      </w:pPr>
    </w:p>
    <w:p w:rsidR="001003DD" w:rsidRPr="00D760A0" w:rsidRDefault="001003DD" w:rsidP="001003DD">
      <w:pPr>
        <w:spacing w:after="60"/>
        <w:ind w:left="1287"/>
        <w:rPr>
          <w:rFonts w:asciiTheme="minorHAnsi" w:hAnsiTheme="minorHAnsi" w:cs="Calibri"/>
          <w:color w:val="FF0000"/>
        </w:rPr>
      </w:pPr>
      <w:r w:rsidRPr="00D760A0">
        <w:rPr>
          <w:rFonts w:asciiTheme="minorHAnsi" w:hAnsiTheme="minorHAnsi" w:cs="Calibri"/>
          <w:noProof/>
          <w:color w:val="FF0000"/>
          <w:lang w:eastAsia="en-AU"/>
        </w:rPr>
        <w:drawing>
          <wp:inline distT="0" distB="0" distL="0" distR="0">
            <wp:extent cx="3583305" cy="2519680"/>
            <wp:effectExtent l="0" t="0" r="0" b="0"/>
            <wp:docPr id="6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583305" cy="2519680"/>
                    </a:xfrm>
                    <a:prstGeom prst="rect">
                      <a:avLst/>
                    </a:prstGeom>
                    <a:noFill/>
                    <a:ln>
                      <a:noFill/>
                    </a:ln>
                  </pic:spPr>
                </pic:pic>
              </a:graphicData>
            </a:graphic>
          </wp:inline>
        </w:drawing>
      </w:r>
    </w:p>
    <w:p w:rsidR="001003DD" w:rsidRPr="00D760A0" w:rsidRDefault="001003DD" w:rsidP="001003DD">
      <w:pPr>
        <w:spacing w:after="60"/>
        <w:ind w:left="1287"/>
        <w:rPr>
          <w:rFonts w:asciiTheme="minorHAnsi" w:hAnsiTheme="minorHAnsi" w:cs="Calibri"/>
          <w:color w:val="FF0000"/>
        </w:rPr>
      </w:pPr>
    </w:p>
    <w:p w:rsidR="001003DD" w:rsidRPr="00D760A0" w:rsidRDefault="001003DD" w:rsidP="00484D4E">
      <w:pPr>
        <w:pStyle w:val="Body"/>
        <w:numPr>
          <w:ilvl w:val="0"/>
          <w:numId w:val="35"/>
        </w:numPr>
        <w:spacing w:after="0"/>
        <w:rPr>
          <w:szCs w:val="22"/>
        </w:rPr>
      </w:pPr>
      <w:r w:rsidRPr="00D760A0">
        <w:rPr>
          <w:szCs w:val="22"/>
        </w:rPr>
        <w:t xml:space="preserve">Enter the Wetland ID from the </w:t>
      </w:r>
      <w:r w:rsidRPr="00D760A0">
        <w:rPr>
          <w:b/>
          <w:szCs w:val="22"/>
        </w:rPr>
        <w:t>Wetland 2012</w:t>
      </w:r>
      <w:r w:rsidRPr="00D760A0">
        <w:rPr>
          <w:szCs w:val="22"/>
        </w:rPr>
        <w:t xml:space="preserve"> spatial layer. </w:t>
      </w:r>
    </w:p>
    <w:p w:rsidR="001003DD" w:rsidRPr="00D760A0" w:rsidRDefault="001003DD" w:rsidP="00484D4E">
      <w:pPr>
        <w:pStyle w:val="Body"/>
        <w:numPr>
          <w:ilvl w:val="0"/>
          <w:numId w:val="35"/>
        </w:numPr>
        <w:spacing w:after="0"/>
        <w:rPr>
          <w:szCs w:val="22"/>
        </w:rPr>
      </w:pPr>
      <w:r w:rsidRPr="00D760A0">
        <w:rPr>
          <w:szCs w:val="22"/>
        </w:rPr>
        <w:t>Enter the name of the wetland (could be your local name for the wetland, does not need to be included in the Wetland 2012 spatial layer).</w:t>
      </w:r>
    </w:p>
    <w:p w:rsidR="001003DD" w:rsidRPr="00D760A0" w:rsidRDefault="001003DD" w:rsidP="00484D4E">
      <w:pPr>
        <w:pStyle w:val="Body"/>
        <w:numPr>
          <w:ilvl w:val="0"/>
          <w:numId w:val="35"/>
        </w:numPr>
        <w:spacing w:after="0"/>
        <w:rPr>
          <w:szCs w:val="22"/>
        </w:rPr>
      </w:pPr>
      <w:r w:rsidRPr="00D760A0">
        <w:rPr>
          <w:szCs w:val="22"/>
        </w:rPr>
        <w:t>Use the cursor to locate a point roughly in the centre of the wetland, click to populate the Latitude and Longitude, and then submit the information.</w:t>
      </w:r>
    </w:p>
    <w:p w:rsidR="001003DD" w:rsidRPr="00D760A0" w:rsidRDefault="001003DD" w:rsidP="00484D4E">
      <w:pPr>
        <w:pStyle w:val="Body"/>
        <w:numPr>
          <w:ilvl w:val="0"/>
          <w:numId w:val="35"/>
        </w:numPr>
        <w:spacing w:after="0"/>
        <w:rPr>
          <w:szCs w:val="22"/>
        </w:rPr>
      </w:pPr>
      <w:r w:rsidRPr="00D760A0">
        <w:rPr>
          <w:szCs w:val="22"/>
        </w:rPr>
        <w:t>The AVIRA administrator will check the entry and add it to the database.</w:t>
      </w:r>
    </w:p>
    <w:p w:rsidR="001003DD" w:rsidRPr="00D760A0" w:rsidRDefault="001003DD" w:rsidP="00B54876">
      <w:pPr>
        <w:pStyle w:val="Style1"/>
      </w:pPr>
      <w:bookmarkStart w:id="649" w:name="_Toc396734303"/>
      <w:bookmarkStart w:id="650" w:name="_Toc399755425"/>
      <w:bookmarkStart w:id="651" w:name="_Toc437955898"/>
      <w:r w:rsidRPr="00D760A0">
        <w:t>Appendix D - AVIRA Data File Creation</w:t>
      </w:r>
      <w:bookmarkEnd w:id="649"/>
      <w:bookmarkEnd w:id="650"/>
      <w:bookmarkEnd w:id="651"/>
    </w:p>
    <w:p w:rsidR="001003DD" w:rsidRPr="00D760A0" w:rsidRDefault="001003DD" w:rsidP="00D760A0">
      <w:pPr>
        <w:pStyle w:val="Body"/>
        <w:rPr>
          <w:lang w:eastAsia="en-AU"/>
        </w:rPr>
      </w:pPr>
      <w:r w:rsidRPr="00D760A0">
        <w:rPr>
          <w:lang w:eastAsia="en-AU"/>
        </w:rPr>
        <w:t xml:space="preserve">AVIRA requires information from </w:t>
      </w:r>
      <w:r w:rsidR="000158DC" w:rsidRPr="00D760A0">
        <w:rPr>
          <w:lang w:eastAsia="en-AU"/>
        </w:rPr>
        <w:t>DELWP</w:t>
      </w:r>
      <w:r w:rsidRPr="00D760A0">
        <w:rPr>
          <w:lang w:eastAsia="en-AU"/>
        </w:rPr>
        <w:t xml:space="preserve"> and CMAs on a standard set of values and threats for river, estuary and wetland assets. There are three types of values (environmental, social and economic) to reflect Victoria’s triple bottom line approach to managing waterway health.</w:t>
      </w:r>
    </w:p>
    <w:p w:rsidR="001003DD" w:rsidRPr="00D760A0" w:rsidRDefault="001003DD" w:rsidP="00D760A0">
      <w:pPr>
        <w:pStyle w:val="Body"/>
        <w:rPr>
          <w:lang w:eastAsia="en-AU"/>
        </w:rPr>
      </w:pPr>
      <w:r w:rsidRPr="00D760A0">
        <w:rPr>
          <w:lang w:eastAsia="en-AU"/>
        </w:rPr>
        <w:t xml:space="preserve">Each individual value and threat in AVIRA has one or more </w:t>
      </w:r>
      <w:r w:rsidRPr="00D760A0">
        <w:rPr>
          <w:b/>
          <w:lang w:eastAsia="en-AU"/>
        </w:rPr>
        <w:t>measures</w:t>
      </w:r>
      <w:r w:rsidRPr="00D760A0">
        <w:rPr>
          <w:lang w:eastAsia="en-AU"/>
        </w:rPr>
        <w:t xml:space="preserve"> that are used to provide data for the value or threat. Each individual value and threat also has a </w:t>
      </w:r>
      <w:r w:rsidRPr="00D760A0">
        <w:rPr>
          <w:b/>
          <w:lang w:eastAsia="en-AU"/>
        </w:rPr>
        <w:t xml:space="preserve">metric </w:t>
      </w:r>
      <w:r w:rsidRPr="00D760A0">
        <w:rPr>
          <w:lang w:eastAsia="en-AU"/>
        </w:rPr>
        <w:t>that assigns a descriptive AND numerical score to the value or threat. Most metrics have been developed using one measure, although some metrics combine multiple measures to arrive at a final description and numerical score.</w:t>
      </w:r>
    </w:p>
    <w:p w:rsidR="001003DD" w:rsidRPr="00D760A0" w:rsidRDefault="001003DD" w:rsidP="00D760A0">
      <w:pPr>
        <w:pStyle w:val="Body"/>
        <w:rPr>
          <w:lang w:eastAsia="en-AU"/>
        </w:rPr>
      </w:pPr>
    </w:p>
    <w:p w:rsidR="001003DD" w:rsidRPr="00D760A0" w:rsidRDefault="001003DD" w:rsidP="00D760A0">
      <w:pPr>
        <w:pStyle w:val="Body"/>
        <w:rPr>
          <w:lang w:eastAsia="en-AU"/>
        </w:rPr>
      </w:pPr>
      <w:r w:rsidRPr="00D760A0">
        <w:rPr>
          <w:lang w:eastAsia="en-AU"/>
        </w:rPr>
        <w:t xml:space="preserve">Scores for values and threats range from 5 (very high) to 1 (very low). A score of zero is sometimes used and signifies ‘no value’ or ‘not applicable/suitable’. There is also a category for ‘No Data’ which is applied in cases where we don’t know if a particular threat or value is associated with a particular waterway. The values and threats in AVIRA are also grouped into categories to indicate similar types of values or threats. </w:t>
      </w:r>
    </w:p>
    <w:p w:rsidR="001003DD" w:rsidRPr="00D760A0" w:rsidRDefault="001003DD" w:rsidP="001003DD">
      <w:pPr>
        <w:pStyle w:val="HD"/>
        <w:rPr>
          <w:rFonts w:asciiTheme="minorHAnsi" w:hAnsiTheme="minorHAnsi"/>
          <w:lang w:eastAsia="en-AU"/>
        </w:rPr>
      </w:pPr>
      <w:r w:rsidRPr="00D760A0">
        <w:rPr>
          <w:rFonts w:asciiTheme="minorHAnsi" w:hAnsiTheme="minorHAnsi"/>
          <w:lang w:eastAsia="en-AU"/>
        </w:rPr>
        <w:t>DATA COLLECTION REQUIREMENTS</w:t>
      </w:r>
    </w:p>
    <w:p w:rsidR="001003DD" w:rsidRPr="00D760A0" w:rsidRDefault="001003DD" w:rsidP="00D760A0">
      <w:pPr>
        <w:pStyle w:val="Body"/>
        <w:rPr>
          <w:lang w:eastAsia="en-AU"/>
        </w:rPr>
      </w:pPr>
      <w:r w:rsidRPr="00D760A0">
        <w:rPr>
          <w:lang w:eastAsia="en-AU"/>
        </w:rPr>
        <w:t>The waterways included in AVIRA that require information on values and threats are as follows:</w:t>
      </w:r>
    </w:p>
    <w:p w:rsidR="001003DD" w:rsidRPr="00D760A0" w:rsidRDefault="001003DD" w:rsidP="00484D4E">
      <w:pPr>
        <w:pStyle w:val="Body"/>
        <w:numPr>
          <w:ilvl w:val="0"/>
          <w:numId w:val="35"/>
        </w:numPr>
        <w:rPr>
          <w:szCs w:val="22"/>
          <w:lang w:eastAsia="en-AU"/>
        </w:rPr>
      </w:pPr>
      <w:r w:rsidRPr="00D760A0">
        <w:rPr>
          <w:szCs w:val="22"/>
          <w:lang w:eastAsia="en-AU"/>
        </w:rPr>
        <w:t>river reaches assessed by the Index of Stream Condition</w:t>
      </w:r>
    </w:p>
    <w:p w:rsidR="001003DD" w:rsidRPr="00D760A0" w:rsidRDefault="001003DD" w:rsidP="00484D4E">
      <w:pPr>
        <w:pStyle w:val="Body"/>
        <w:numPr>
          <w:ilvl w:val="0"/>
          <w:numId w:val="35"/>
        </w:numPr>
        <w:rPr>
          <w:szCs w:val="22"/>
          <w:lang w:eastAsia="en-AU"/>
        </w:rPr>
      </w:pPr>
      <w:r w:rsidRPr="00D760A0">
        <w:rPr>
          <w:szCs w:val="22"/>
          <w:lang w:eastAsia="en-AU"/>
        </w:rPr>
        <w:t>estuary reaches assessed by the Index of Estuary Condition and other important estuaries</w:t>
      </w:r>
    </w:p>
    <w:p w:rsidR="001003DD" w:rsidRPr="00D760A0" w:rsidRDefault="001003DD" w:rsidP="00484D4E">
      <w:pPr>
        <w:pStyle w:val="Body"/>
        <w:numPr>
          <w:ilvl w:val="0"/>
          <w:numId w:val="35"/>
        </w:numPr>
        <w:rPr>
          <w:szCs w:val="22"/>
          <w:lang w:eastAsia="en-AU"/>
        </w:rPr>
      </w:pPr>
      <w:r w:rsidRPr="00D760A0">
        <w:rPr>
          <w:szCs w:val="22"/>
          <w:lang w:eastAsia="en-AU"/>
        </w:rPr>
        <w:t>wetlands assessed by the Index of Wetland Condition and other wetlands uploaded by CMAs</w:t>
      </w:r>
    </w:p>
    <w:p w:rsidR="001003DD" w:rsidRPr="00D760A0" w:rsidRDefault="001003DD" w:rsidP="00484D4E">
      <w:pPr>
        <w:pStyle w:val="Body"/>
        <w:numPr>
          <w:ilvl w:val="0"/>
          <w:numId w:val="35"/>
        </w:numPr>
        <w:rPr>
          <w:szCs w:val="22"/>
          <w:lang w:eastAsia="en-AU"/>
        </w:rPr>
      </w:pPr>
      <w:r w:rsidRPr="00D760A0">
        <w:rPr>
          <w:szCs w:val="22"/>
          <w:lang w:eastAsia="en-AU"/>
        </w:rPr>
        <w:t>major water storages</w:t>
      </w:r>
    </w:p>
    <w:p w:rsidR="001003DD" w:rsidRPr="00D760A0" w:rsidRDefault="001003DD" w:rsidP="00D760A0">
      <w:pPr>
        <w:pStyle w:val="Body"/>
        <w:rPr>
          <w:lang w:eastAsia="en-AU"/>
        </w:rPr>
      </w:pPr>
      <w:r w:rsidRPr="00D760A0">
        <w:rPr>
          <w:lang w:eastAsia="en-AU"/>
        </w:rPr>
        <w:t>Major water storages were assessed as a wetland asset. Where there is an on-river weir it was considered a part of the river reach for the purposes of assigning values and threats.</w:t>
      </w:r>
    </w:p>
    <w:p w:rsidR="001003DD" w:rsidRPr="00D760A0" w:rsidRDefault="001003DD" w:rsidP="001003DD">
      <w:pPr>
        <w:pStyle w:val="HD"/>
        <w:rPr>
          <w:rFonts w:asciiTheme="minorHAnsi" w:hAnsiTheme="minorHAnsi"/>
          <w:lang w:eastAsia="en-AU"/>
        </w:rPr>
      </w:pPr>
      <w:r w:rsidRPr="00D760A0">
        <w:rPr>
          <w:rFonts w:asciiTheme="minorHAnsi" w:hAnsiTheme="minorHAnsi"/>
          <w:lang w:eastAsia="en-AU"/>
        </w:rPr>
        <w:t xml:space="preserve">CREATING DATA FILES </w:t>
      </w:r>
    </w:p>
    <w:p w:rsidR="001003DD" w:rsidRPr="00D760A0" w:rsidRDefault="001003DD" w:rsidP="00D760A0">
      <w:pPr>
        <w:pStyle w:val="Body"/>
        <w:rPr>
          <w:lang w:eastAsia="en-AU"/>
        </w:rPr>
      </w:pPr>
      <w:r w:rsidRPr="00D760A0">
        <w:rPr>
          <w:lang w:eastAsia="en-AU"/>
        </w:rPr>
        <w:t>As with other software, AVIRA is built with coded scripts. This means it anticipates data in a particular order and data uploads will fail if the data is not in the correct order. It is important that the file format, file name and data format follow the rules outlined below.</w:t>
      </w:r>
    </w:p>
    <w:p w:rsidR="001003DD" w:rsidRPr="00D760A0" w:rsidRDefault="001003DD" w:rsidP="001003DD">
      <w:pPr>
        <w:pStyle w:val="HD"/>
        <w:rPr>
          <w:rFonts w:asciiTheme="minorHAnsi" w:hAnsiTheme="minorHAnsi"/>
          <w:lang w:eastAsia="en-AU"/>
        </w:rPr>
      </w:pPr>
      <w:r w:rsidRPr="00D760A0">
        <w:rPr>
          <w:rFonts w:asciiTheme="minorHAnsi" w:hAnsiTheme="minorHAnsi"/>
          <w:lang w:eastAsia="en-AU"/>
        </w:rPr>
        <w:t xml:space="preserve">FILE FORMAT </w:t>
      </w:r>
    </w:p>
    <w:p w:rsidR="001003DD" w:rsidRPr="00D760A0" w:rsidRDefault="001003DD" w:rsidP="00D760A0">
      <w:pPr>
        <w:pStyle w:val="Body"/>
        <w:rPr>
          <w:lang w:eastAsia="en-AU"/>
        </w:rPr>
      </w:pPr>
      <w:r w:rsidRPr="00D760A0">
        <w:rPr>
          <w:lang w:eastAsia="en-AU"/>
        </w:rPr>
        <w:t xml:space="preserve">Data files need to be created for each </w:t>
      </w:r>
      <w:r w:rsidRPr="00D760A0">
        <w:rPr>
          <w:b/>
          <w:lang w:eastAsia="en-AU"/>
        </w:rPr>
        <w:t>measure</w:t>
      </w:r>
      <w:r w:rsidRPr="00D760A0">
        <w:rPr>
          <w:lang w:eastAsia="en-AU"/>
        </w:rPr>
        <w:t xml:space="preserve"> in AVIRA. For metrics that that have multiple measures, individual files for each measure need to be created, once uploaded to AVIRA the software will automatically compute the metric score. </w:t>
      </w:r>
    </w:p>
    <w:p w:rsidR="001003DD" w:rsidRPr="00D760A0" w:rsidRDefault="001003DD" w:rsidP="00D760A0">
      <w:pPr>
        <w:pStyle w:val="Body"/>
        <w:rPr>
          <w:lang w:eastAsia="en-AU"/>
        </w:rPr>
      </w:pPr>
      <w:r w:rsidRPr="00D760A0">
        <w:rPr>
          <w:lang w:eastAsia="en-AU"/>
        </w:rPr>
        <w:t xml:space="preserve">The files need to be saved as comma separated value files (.csv). This file type uses commas to determine where each column starts. That means </w:t>
      </w:r>
      <w:r w:rsidRPr="00D760A0">
        <w:rPr>
          <w:b/>
          <w:lang w:eastAsia="en-AU"/>
        </w:rPr>
        <w:t>commas cannot be used</w:t>
      </w:r>
      <w:r w:rsidRPr="00D760A0">
        <w:rPr>
          <w:lang w:eastAsia="en-AU"/>
        </w:rPr>
        <w:t xml:space="preserve"> in the data files </w:t>
      </w:r>
      <w:r w:rsidRPr="00D760A0">
        <w:rPr>
          <w:i/>
          <w:iCs/>
          <w:lang w:eastAsia="en-AU"/>
        </w:rPr>
        <w:t>within</w:t>
      </w:r>
      <w:r w:rsidRPr="00D760A0">
        <w:rPr>
          <w:lang w:eastAsia="en-AU"/>
        </w:rPr>
        <w:t xml:space="preserve"> the cells. Please note that </w:t>
      </w:r>
      <w:r w:rsidRPr="00D760A0">
        <w:rPr>
          <w:b/>
          <w:lang w:eastAsia="en-AU"/>
        </w:rPr>
        <w:t>every measure in AVIRA requires a separate .csv file</w:t>
      </w:r>
      <w:r w:rsidRPr="00D760A0">
        <w:rPr>
          <w:lang w:eastAsia="en-AU"/>
        </w:rPr>
        <w:t>. You can find this file type when you click ‘Save As’ and then look through the options contained in the drop-down ‘Save As Type’ until you find ‘CSV (comma delimited) (*.csv)’.</w:t>
      </w:r>
    </w:p>
    <w:p w:rsidR="001003DD" w:rsidRPr="00D760A0" w:rsidRDefault="001003DD" w:rsidP="00D760A0">
      <w:pPr>
        <w:pStyle w:val="Body"/>
        <w:rPr>
          <w:lang w:eastAsia="en-AU"/>
        </w:rPr>
      </w:pPr>
      <w:r w:rsidRPr="00D760A0">
        <w:rPr>
          <w:lang w:eastAsia="en-AU"/>
        </w:rPr>
        <w:t>You can set up individual .csv files for each measure in Excel from the start of your data collection process, or collect information in workbooks saved as .xls files until all the data entry is complete. The .xls files are a useful format for keeping all your information together when you are collating the data, but when the data is finalised, separate .csv files for each measure are required.</w:t>
      </w:r>
    </w:p>
    <w:p w:rsidR="001003DD" w:rsidRPr="00D760A0" w:rsidRDefault="001003DD" w:rsidP="00D760A0">
      <w:pPr>
        <w:pStyle w:val="Body"/>
        <w:rPr>
          <w:lang w:eastAsia="en-AU"/>
        </w:rPr>
      </w:pPr>
      <w:r w:rsidRPr="00D760A0">
        <w:rPr>
          <w:lang w:eastAsia="en-AU"/>
        </w:rPr>
        <w:t>When saving as .csv files you will get the following message:</w:t>
      </w:r>
    </w:p>
    <w:p w:rsidR="001003DD" w:rsidRPr="00D760A0" w:rsidRDefault="001003DD" w:rsidP="00D760A0">
      <w:pPr>
        <w:pStyle w:val="Body"/>
        <w:rPr>
          <w:lang w:eastAsia="en-AU"/>
        </w:rPr>
      </w:pPr>
      <w:r w:rsidRPr="00D760A0">
        <w:rPr>
          <w:lang w:eastAsia="en-AU"/>
        </w:rPr>
        <w:t>“the selected file format does not support work books that contain multiple sheets”</w:t>
      </w:r>
    </w:p>
    <w:p w:rsidR="001003DD" w:rsidRPr="00D760A0" w:rsidRDefault="001003DD" w:rsidP="00D760A0">
      <w:pPr>
        <w:pStyle w:val="Body"/>
        <w:rPr>
          <w:lang w:eastAsia="en-AU"/>
        </w:rPr>
      </w:pPr>
      <w:r w:rsidRPr="00D760A0">
        <w:rPr>
          <w:lang w:eastAsia="en-AU"/>
        </w:rPr>
        <w:t xml:space="preserve">To save all the sheets as .csv files, you need to save them individually using a different name for each. Name the file using the exact term as supplied in the tables below. You can save each tab individually as a .csv file and still retain your whole workbook as a .xls file. When the data file is complete and you are ready to save it as a .csv file the </w:t>
      </w:r>
      <w:r w:rsidRPr="00D760A0">
        <w:rPr>
          <w:b/>
          <w:lang w:eastAsia="en-AU"/>
        </w:rPr>
        <w:t>header row must be removed</w:t>
      </w:r>
      <w:r w:rsidRPr="00D760A0">
        <w:rPr>
          <w:lang w:eastAsia="en-AU"/>
        </w:rPr>
        <w:t xml:space="preserve">. </w:t>
      </w:r>
    </w:p>
    <w:p w:rsidR="001003DD" w:rsidRPr="00D760A0" w:rsidRDefault="001003DD" w:rsidP="001003DD">
      <w:pPr>
        <w:pStyle w:val="HD"/>
        <w:rPr>
          <w:rFonts w:asciiTheme="minorHAnsi" w:hAnsiTheme="minorHAnsi"/>
          <w:lang w:eastAsia="en-AU"/>
        </w:rPr>
      </w:pPr>
      <w:r w:rsidRPr="00D760A0">
        <w:rPr>
          <w:rFonts w:asciiTheme="minorHAnsi" w:hAnsiTheme="minorHAnsi"/>
          <w:lang w:eastAsia="en-AU"/>
        </w:rPr>
        <w:t>FILE NAMES</w:t>
      </w:r>
    </w:p>
    <w:p w:rsidR="001003DD" w:rsidRPr="00D760A0" w:rsidRDefault="001003DD" w:rsidP="00D760A0">
      <w:pPr>
        <w:pStyle w:val="Body"/>
        <w:rPr>
          <w:lang w:eastAsia="en-AU"/>
        </w:rPr>
      </w:pPr>
      <w:r w:rsidRPr="00D760A0">
        <w:rPr>
          <w:lang w:eastAsia="en-AU"/>
        </w:rPr>
        <w:t xml:space="preserve">The file name must be the </w:t>
      </w:r>
      <w:r w:rsidRPr="00D760A0">
        <w:rPr>
          <w:i/>
          <w:lang w:eastAsia="en-AU"/>
        </w:rPr>
        <w:t>exact</w:t>
      </w:r>
      <w:r w:rsidRPr="00D760A0">
        <w:rPr>
          <w:lang w:eastAsia="en-AU"/>
        </w:rPr>
        <w:t xml:space="preserve"> name of the </w:t>
      </w:r>
      <w:r w:rsidRPr="00D760A0">
        <w:rPr>
          <w:b/>
          <w:lang w:eastAsia="en-AU"/>
        </w:rPr>
        <w:t>measure</w:t>
      </w:r>
      <w:r w:rsidRPr="00D760A0">
        <w:rPr>
          <w:lang w:eastAsia="en-AU"/>
        </w:rPr>
        <w:t xml:space="preserve"> as supplied in the tables below. </w:t>
      </w:r>
    </w:p>
    <w:p w:rsidR="001003DD" w:rsidRPr="00D760A0" w:rsidRDefault="001003DD" w:rsidP="00D760A0">
      <w:pPr>
        <w:pStyle w:val="Body"/>
        <w:rPr>
          <w:lang w:eastAsia="en-AU"/>
        </w:rPr>
      </w:pPr>
      <w:r w:rsidRPr="00D760A0">
        <w:rPr>
          <w:lang w:eastAsia="en-AU"/>
        </w:rPr>
        <w:t>Please note that the data files names for each asset have a prefix, as follows:</w:t>
      </w:r>
    </w:p>
    <w:p w:rsidR="001003DD" w:rsidRPr="00D760A0" w:rsidRDefault="001003DD" w:rsidP="00484D4E">
      <w:pPr>
        <w:pStyle w:val="Body"/>
        <w:numPr>
          <w:ilvl w:val="0"/>
          <w:numId w:val="35"/>
        </w:numPr>
        <w:rPr>
          <w:szCs w:val="22"/>
          <w:lang w:eastAsia="en-AU"/>
        </w:rPr>
      </w:pPr>
      <w:r w:rsidRPr="00D760A0">
        <w:rPr>
          <w:szCs w:val="22"/>
          <w:lang w:eastAsia="en-AU"/>
        </w:rPr>
        <w:t xml:space="preserve">River data has the ‘R_’ prefix </w:t>
      </w:r>
    </w:p>
    <w:p w:rsidR="001003DD" w:rsidRPr="00D760A0" w:rsidRDefault="001003DD" w:rsidP="00484D4E">
      <w:pPr>
        <w:pStyle w:val="Body"/>
        <w:numPr>
          <w:ilvl w:val="0"/>
          <w:numId w:val="35"/>
        </w:numPr>
        <w:rPr>
          <w:szCs w:val="22"/>
          <w:lang w:eastAsia="en-AU"/>
        </w:rPr>
      </w:pPr>
      <w:r w:rsidRPr="00D760A0">
        <w:rPr>
          <w:szCs w:val="22"/>
          <w:lang w:eastAsia="en-AU"/>
        </w:rPr>
        <w:t>Wetland data has the ‘W_’ prefix</w:t>
      </w:r>
    </w:p>
    <w:p w:rsidR="001003DD" w:rsidRPr="00D760A0" w:rsidRDefault="001003DD" w:rsidP="00484D4E">
      <w:pPr>
        <w:pStyle w:val="Body"/>
        <w:numPr>
          <w:ilvl w:val="0"/>
          <w:numId w:val="35"/>
        </w:numPr>
        <w:rPr>
          <w:szCs w:val="22"/>
          <w:lang w:eastAsia="en-AU"/>
        </w:rPr>
      </w:pPr>
      <w:r w:rsidRPr="00D760A0">
        <w:rPr>
          <w:szCs w:val="22"/>
          <w:lang w:eastAsia="en-AU"/>
        </w:rPr>
        <w:t>Estuary data has the ‘E_’ prefix</w:t>
      </w:r>
    </w:p>
    <w:p w:rsidR="001003DD" w:rsidRPr="00D760A0" w:rsidRDefault="001003DD" w:rsidP="001003DD">
      <w:pPr>
        <w:pStyle w:val="HD"/>
        <w:rPr>
          <w:rFonts w:asciiTheme="minorHAnsi" w:hAnsiTheme="minorHAnsi"/>
          <w:lang w:eastAsia="en-AU"/>
        </w:rPr>
      </w:pPr>
      <w:r w:rsidRPr="00D760A0">
        <w:rPr>
          <w:rFonts w:asciiTheme="minorHAnsi" w:hAnsiTheme="minorHAnsi"/>
          <w:lang w:eastAsia="en-AU"/>
        </w:rPr>
        <w:t>DATA FORMAT</w:t>
      </w:r>
    </w:p>
    <w:p w:rsidR="001003DD" w:rsidRPr="00D760A0" w:rsidRDefault="001003DD" w:rsidP="00D760A0">
      <w:pPr>
        <w:pStyle w:val="Body"/>
        <w:rPr>
          <w:lang w:eastAsia="en-AU"/>
        </w:rPr>
      </w:pPr>
      <w:r w:rsidRPr="00D760A0">
        <w:rPr>
          <w:lang w:eastAsia="en-AU"/>
        </w:rPr>
        <w:t xml:space="preserve">Each .csv file should contain a minimum of four columns and maximum of six columns. The first four columns will contain compulsory information about the data:                             </w:t>
      </w:r>
    </w:p>
    <w:p w:rsidR="001003DD" w:rsidRPr="00D760A0" w:rsidRDefault="001003DD" w:rsidP="00D760A0">
      <w:pPr>
        <w:pStyle w:val="Body"/>
        <w:rPr>
          <w:lang w:eastAsia="en-AU"/>
        </w:rPr>
      </w:pPr>
      <w:r w:rsidRPr="00D760A0">
        <w:rPr>
          <w:lang w:eastAsia="en-AU"/>
        </w:rPr>
        <w:t>1) Asset Identification, 2) Data Descriptor, 3) Start Date and 4) Data Source</w:t>
      </w:r>
    </w:p>
    <w:p w:rsidR="001003DD" w:rsidRPr="00D760A0" w:rsidRDefault="001003DD" w:rsidP="00D760A0">
      <w:pPr>
        <w:pStyle w:val="Body"/>
        <w:rPr>
          <w:lang w:eastAsia="en-AU"/>
        </w:rPr>
      </w:pPr>
      <w:r w:rsidRPr="00D760A0">
        <w:rPr>
          <w:lang w:eastAsia="en-AU"/>
        </w:rPr>
        <w:t>When the data file is complete and you are ready to save it as a .csv file you need to remove the header row or the file will fail to load. Each row in the file represents an individual asset.</w:t>
      </w:r>
    </w:p>
    <w:p w:rsidR="001003DD" w:rsidRPr="00D760A0" w:rsidRDefault="001003DD" w:rsidP="001003DD">
      <w:pPr>
        <w:autoSpaceDE w:val="0"/>
        <w:autoSpaceDN w:val="0"/>
        <w:adjustRightInd w:val="0"/>
        <w:rPr>
          <w:rFonts w:asciiTheme="minorHAnsi" w:hAnsiTheme="minorHAnsi" w:cs="Arial"/>
          <w:b/>
          <w:bCs/>
          <w:color w:val="000000"/>
          <w:lang w:eastAsia="en-AU"/>
        </w:rPr>
      </w:pPr>
      <w:r w:rsidRPr="00D760A0">
        <w:rPr>
          <w:rFonts w:asciiTheme="minorHAnsi" w:hAnsiTheme="minorHAnsi" w:cs="Arial"/>
          <w:b/>
          <w:bCs/>
          <w:color w:val="000000"/>
          <w:lang w:eastAsia="en-AU"/>
        </w:rPr>
        <w:t>Column 1: Asset Identification</w:t>
      </w:r>
      <w:r w:rsidRPr="00D760A0">
        <w:rPr>
          <w:rFonts w:asciiTheme="minorHAnsi" w:hAnsiTheme="minorHAnsi" w:cs="Arial"/>
          <w:color w:val="000000"/>
          <w:lang w:eastAsia="en-AU"/>
        </w:rPr>
        <w:t xml:space="preserve"> </w:t>
      </w:r>
      <w:r w:rsidRPr="00D760A0">
        <w:rPr>
          <w:rFonts w:asciiTheme="minorHAnsi" w:hAnsiTheme="minorHAnsi" w:cs="Arial"/>
          <w:b/>
          <w:color w:val="000000"/>
          <w:lang w:eastAsia="en-AU"/>
        </w:rPr>
        <w:t>(compulsory)</w:t>
      </w:r>
    </w:p>
    <w:p w:rsidR="001003DD" w:rsidRPr="00D760A0" w:rsidRDefault="001003DD" w:rsidP="001003DD">
      <w:pPr>
        <w:autoSpaceDE w:val="0"/>
        <w:autoSpaceDN w:val="0"/>
        <w:adjustRightInd w:val="0"/>
        <w:rPr>
          <w:rFonts w:asciiTheme="minorHAnsi" w:hAnsiTheme="minorHAnsi" w:cs="Arial"/>
          <w:color w:val="000000"/>
          <w:lang w:eastAsia="en-AU"/>
        </w:rPr>
      </w:pPr>
    </w:p>
    <w:p w:rsidR="001003DD" w:rsidRPr="00D760A0" w:rsidRDefault="001003DD" w:rsidP="00484D4E">
      <w:pPr>
        <w:pStyle w:val="Body"/>
        <w:numPr>
          <w:ilvl w:val="0"/>
          <w:numId w:val="35"/>
        </w:numPr>
        <w:rPr>
          <w:szCs w:val="22"/>
          <w:lang w:eastAsia="en-AU"/>
        </w:rPr>
      </w:pPr>
      <w:r w:rsidRPr="00D760A0">
        <w:rPr>
          <w:szCs w:val="22"/>
          <w:lang w:eastAsia="en-AU"/>
        </w:rPr>
        <w:t>Rivers: the unique basin and reach number as per  the Index of Stream Condition spatial layer e.g. 25~1</w:t>
      </w:r>
    </w:p>
    <w:p w:rsidR="001003DD" w:rsidRPr="00D760A0" w:rsidRDefault="001003DD" w:rsidP="00484D4E">
      <w:pPr>
        <w:pStyle w:val="Body"/>
        <w:numPr>
          <w:ilvl w:val="0"/>
          <w:numId w:val="35"/>
        </w:numPr>
        <w:rPr>
          <w:szCs w:val="22"/>
          <w:lang w:eastAsia="en-AU"/>
        </w:rPr>
      </w:pPr>
      <w:r w:rsidRPr="00D760A0">
        <w:rPr>
          <w:szCs w:val="22"/>
          <w:lang w:eastAsia="en-AU"/>
        </w:rPr>
        <w:t>Wetlands: 5-digit wetland identification numbers as per the Wetland_Current spatial layer e.g. 18651</w:t>
      </w:r>
    </w:p>
    <w:p w:rsidR="001003DD" w:rsidRPr="00D760A0" w:rsidRDefault="001003DD" w:rsidP="00484D4E">
      <w:pPr>
        <w:pStyle w:val="Body"/>
        <w:numPr>
          <w:ilvl w:val="0"/>
          <w:numId w:val="35"/>
        </w:numPr>
        <w:rPr>
          <w:szCs w:val="22"/>
          <w:lang w:eastAsia="en-AU"/>
        </w:rPr>
      </w:pPr>
      <w:r w:rsidRPr="00D760A0">
        <w:rPr>
          <w:szCs w:val="22"/>
          <w:lang w:eastAsia="en-AU"/>
        </w:rPr>
        <w:t>Estuaries: the unique basin and estuary number as per the estuary spatial layer e.g. 36~201</w:t>
      </w:r>
    </w:p>
    <w:p w:rsidR="001003DD" w:rsidRPr="00D760A0" w:rsidRDefault="001003DD" w:rsidP="00D760A0">
      <w:pPr>
        <w:pStyle w:val="Body"/>
        <w:rPr>
          <w:lang w:eastAsia="en-AU"/>
        </w:rPr>
      </w:pPr>
      <w:r w:rsidRPr="00D760A0">
        <w:rPr>
          <w:lang w:eastAsia="en-AU"/>
        </w:rPr>
        <w:t>Note for rivers and estuaries that the separator between the basin and reach is a tilde (~) and not a dash.</w:t>
      </w:r>
    </w:p>
    <w:p w:rsidR="001003DD" w:rsidRPr="00D760A0" w:rsidRDefault="001003DD" w:rsidP="001003DD">
      <w:pPr>
        <w:autoSpaceDE w:val="0"/>
        <w:autoSpaceDN w:val="0"/>
        <w:adjustRightInd w:val="0"/>
        <w:rPr>
          <w:rFonts w:asciiTheme="minorHAnsi" w:hAnsiTheme="minorHAnsi" w:cs="Arial"/>
          <w:b/>
          <w:color w:val="000000"/>
          <w:lang w:eastAsia="en-AU"/>
        </w:rPr>
      </w:pPr>
      <w:r w:rsidRPr="00D760A0">
        <w:rPr>
          <w:rFonts w:asciiTheme="minorHAnsi" w:hAnsiTheme="minorHAnsi" w:cs="Arial"/>
          <w:b/>
          <w:bCs/>
          <w:color w:val="000000"/>
          <w:lang w:eastAsia="en-AU"/>
        </w:rPr>
        <w:t>Column 2: Data Descriptor</w:t>
      </w:r>
      <w:r w:rsidRPr="00D760A0">
        <w:rPr>
          <w:rFonts w:asciiTheme="minorHAnsi" w:hAnsiTheme="minorHAnsi" w:cs="Arial"/>
          <w:b/>
          <w:color w:val="000000"/>
          <w:lang w:eastAsia="en-AU"/>
        </w:rPr>
        <w:t xml:space="preserve"> (Compulsory)</w:t>
      </w:r>
    </w:p>
    <w:p w:rsidR="001003DD" w:rsidRPr="00D760A0" w:rsidRDefault="001003DD" w:rsidP="00D760A0">
      <w:pPr>
        <w:pStyle w:val="Body"/>
        <w:rPr>
          <w:b/>
          <w:bCs/>
          <w:lang w:eastAsia="en-AU"/>
        </w:rPr>
      </w:pPr>
      <w:r w:rsidRPr="00D760A0">
        <w:rPr>
          <w:lang w:eastAsia="en-AU"/>
        </w:rPr>
        <w:t>= the description of the value or threat that AVIRA uses to assign the score.</w:t>
      </w:r>
    </w:p>
    <w:p w:rsidR="001003DD" w:rsidRPr="00D760A0" w:rsidRDefault="001003DD" w:rsidP="00D760A0">
      <w:pPr>
        <w:pStyle w:val="Body"/>
        <w:rPr>
          <w:lang w:eastAsia="en-AU"/>
        </w:rPr>
      </w:pPr>
      <w:r w:rsidRPr="00D760A0">
        <w:rPr>
          <w:lang w:eastAsia="en-AU"/>
        </w:rPr>
        <w:t xml:space="preserve">This will be a string of words (see text in blue in table below) or a number. Where it is a string of words the data descriptor column needs to contain the </w:t>
      </w:r>
      <w:r w:rsidRPr="00D760A0">
        <w:rPr>
          <w:i/>
          <w:lang w:eastAsia="en-AU"/>
        </w:rPr>
        <w:t>exact</w:t>
      </w:r>
      <w:r w:rsidRPr="00D760A0">
        <w:rPr>
          <w:lang w:eastAsia="en-AU"/>
        </w:rPr>
        <w:t xml:space="preserve"> term as it appears in the measure tables throughout the AVIRA Threats and Values report.</w:t>
      </w:r>
    </w:p>
    <w:tbl>
      <w:tblPr>
        <w:tblStyle w:val="DELWPTable"/>
        <w:tblW w:w="0" w:type="auto"/>
        <w:tblLook w:val="00A0" w:firstRow="1" w:lastRow="0" w:firstColumn="1" w:lastColumn="0" w:noHBand="0" w:noVBand="0"/>
      </w:tblPr>
      <w:tblGrid>
        <w:gridCol w:w="1166"/>
        <w:gridCol w:w="6212"/>
        <w:gridCol w:w="1756"/>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1104" w:type="dxa"/>
          </w:tcPr>
          <w:p w:rsidR="001003DD" w:rsidRPr="00D760A0" w:rsidRDefault="001003DD" w:rsidP="001003DD">
            <w:pPr>
              <w:pStyle w:val="TblHd"/>
              <w:rPr>
                <w:rFonts w:asciiTheme="minorHAnsi" w:hAnsiTheme="minorHAnsi"/>
              </w:rPr>
            </w:pPr>
            <w:r w:rsidRPr="00D760A0">
              <w:rPr>
                <w:rFonts w:asciiTheme="minorHAnsi" w:hAnsiTheme="minorHAnsi"/>
              </w:rPr>
              <w:t>High Value Waterway</w:t>
            </w:r>
          </w:p>
        </w:tc>
        <w:tc>
          <w:tcPr>
            <w:tcW w:w="6267" w:type="dxa"/>
          </w:tcPr>
          <w:p w:rsidR="001003DD" w:rsidRPr="00D760A0" w:rsidRDefault="001003DD" w:rsidP="001003DD">
            <w:pPr>
              <w:pStyle w:val="TblHd"/>
              <w:rPr>
                <w:rFonts w:asciiTheme="minorHAnsi" w:hAnsiTheme="minorHAnsi"/>
              </w:rPr>
            </w:pPr>
            <w:r w:rsidRPr="00D760A0">
              <w:rPr>
                <w:rFonts w:asciiTheme="minorHAnsi" w:hAnsiTheme="minorHAnsi"/>
              </w:rPr>
              <w:t>Descriptor</w:t>
            </w:r>
          </w:p>
        </w:tc>
        <w:tc>
          <w:tcPr>
            <w:tcW w:w="1763" w:type="dxa"/>
          </w:tcPr>
          <w:p w:rsidR="001003DD" w:rsidRPr="00D760A0" w:rsidRDefault="001003DD" w:rsidP="001003DD">
            <w:pPr>
              <w:pStyle w:val="TblHd"/>
              <w:rPr>
                <w:rFonts w:asciiTheme="minorHAnsi" w:hAnsiTheme="minorHAnsi"/>
              </w:rPr>
            </w:pPr>
            <w:r w:rsidRPr="00D760A0">
              <w:rPr>
                <w:rFonts w:asciiTheme="minorHAnsi" w:hAnsiTheme="minorHAnsi"/>
              </w:rPr>
              <w:t>Data Descriptor</w:t>
            </w:r>
          </w:p>
        </w:tc>
      </w:tr>
      <w:tr w:rsidR="001003DD" w:rsidRPr="00D760A0" w:rsidTr="00B02436">
        <w:tc>
          <w:tcPr>
            <w:tcW w:w="110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Yes</w:t>
            </w:r>
          </w:p>
        </w:tc>
        <w:tc>
          <w:tcPr>
            <w:tcW w:w="626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State Significance - key feature of a park or reserve listed within Park Groups A1 or A2 *</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Park A1 or A2</w:t>
            </w:r>
          </w:p>
        </w:tc>
      </w:tr>
      <w:tr w:rsidR="001003DD" w:rsidRPr="00D760A0" w:rsidTr="00B02436">
        <w:tc>
          <w:tcPr>
            <w:tcW w:w="110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w:t>
            </w:r>
          </w:p>
        </w:tc>
        <w:tc>
          <w:tcPr>
            <w:tcW w:w="6267"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a key feature of a park or reserve listed within Park Groups A1 or A2</w:t>
            </w:r>
          </w:p>
        </w:tc>
        <w:tc>
          <w:tcPr>
            <w:tcW w:w="1763"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 Park A1 or A2</w:t>
            </w:r>
          </w:p>
        </w:tc>
      </w:tr>
    </w:tbl>
    <w:p w:rsidR="001003DD" w:rsidRPr="00D760A0" w:rsidRDefault="001003DD" w:rsidP="001003DD">
      <w:pPr>
        <w:rPr>
          <w:rFonts w:asciiTheme="minorHAnsi" w:hAnsiTheme="minorHAnsi"/>
          <w:b/>
          <w:bCs/>
          <w:i/>
          <w:iCs/>
        </w:rPr>
      </w:pPr>
      <w:r w:rsidRPr="00D760A0">
        <w:rPr>
          <w:rFonts w:asciiTheme="minorHAnsi" w:hAnsiTheme="minorHAnsi"/>
          <w:lang w:eastAsia="en-AU"/>
        </w:rPr>
        <w:t xml:space="preserve"> </w:t>
      </w:r>
    </w:p>
    <w:p w:rsidR="00A66C7C" w:rsidRDefault="00A66C7C">
      <w:pPr>
        <w:rPr>
          <w:rFonts w:asciiTheme="minorHAnsi" w:hAnsiTheme="minorHAnsi" w:cs="Arial"/>
          <w:b/>
          <w:bCs/>
          <w:color w:val="000000"/>
          <w:lang w:eastAsia="en-AU"/>
        </w:rPr>
      </w:pPr>
      <w:r>
        <w:rPr>
          <w:rFonts w:asciiTheme="minorHAnsi" w:hAnsiTheme="minorHAnsi" w:cs="Arial"/>
          <w:b/>
          <w:bCs/>
          <w:color w:val="000000"/>
          <w:lang w:eastAsia="en-AU"/>
        </w:rPr>
        <w:br w:type="page"/>
      </w:r>
    </w:p>
    <w:p w:rsidR="001003DD" w:rsidRPr="00D760A0" w:rsidRDefault="001003DD" w:rsidP="001003DD">
      <w:pPr>
        <w:autoSpaceDE w:val="0"/>
        <w:autoSpaceDN w:val="0"/>
        <w:adjustRightInd w:val="0"/>
        <w:rPr>
          <w:rFonts w:asciiTheme="minorHAnsi" w:hAnsiTheme="minorHAnsi" w:cs="Arial"/>
          <w:color w:val="000000"/>
          <w:lang w:eastAsia="en-AU"/>
        </w:rPr>
      </w:pPr>
      <w:r w:rsidRPr="00D760A0">
        <w:rPr>
          <w:rFonts w:asciiTheme="minorHAnsi" w:hAnsiTheme="minorHAnsi" w:cs="Arial"/>
          <w:b/>
          <w:bCs/>
          <w:color w:val="000000"/>
          <w:lang w:eastAsia="en-AU"/>
        </w:rPr>
        <w:t>Column 3: Date</w:t>
      </w:r>
      <w:r w:rsidRPr="00D760A0">
        <w:rPr>
          <w:rFonts w:asciiTheme="minorHAnsi" w:hAnsiTheme="minorHAnsi" w:cs="Arial"/>
          <w:color w:val="000000"/>
          <w:lang w:eastAsia="en-AU"/>
        </w:rPr>
        <w:t xml:space="preserve"> </w:t>
      </w:r>
      <w:r w:rsidRPr="00D760A0">
        <w:rPr>
          <w:rFonts w:asciiTheme="minorHAnsi" w:hAnsiTheme="minorHAnsi" w:cs="Arial"/>
          <w:b/>
          <w:color w:val="000000"/>
          <w:lang w:eastAsia="en-AU"/>
        </w:rPr>
        <w:t>(Compulsory)</w:t>
      </w:r>
    </w:p>
    <w:p w:rsidR="001003DD" w:rsidRPr="00D760A0" w:rsidRDefault="001003DD" w:rsidP="001003DD">
      <w:pPr>
        <w:autoSpaceDE w:val="0"/>
        <w:autoSpaceDN w:val="0"/>
        <w:adjustRightInd w:val="0"/>
        <w:rPr>
          <w:rFonts w:asciiTheme="minorHAnsi" w:hAnsiTheme="minorHAnsi" w:cs="Arial"/>
          <w:color w:val="000000"/>
          <w:lang w:eastAsia="en-AU"/>
        </w:rPr>
      </w:pPr>
    </w:p>
    <w:p w:rsidR="001003DD" w:rsidRPr="00D760A0" w:rsidRDefault="001003DD" w:rsidP="00D760A0">
      <w:pPr>
        <w:pStyle w:val="Body"/>
        <w:rPr>
          <w:b/>
          <w:bCs/>
          <w:lang w:eastAsia="en-AU"/>
        </w:rPr>
      </w:pPr>
      <w:r w:rsidRPr="00D760A0">
        <w:rPr>
          <w:lang w:eastAsia="en-AU"/>
        </w:rPr>
        <w:t xml:space="preserve">= the start date from when the data becomes valid. </w:t>
      </w:r>
    </w:p>
    <w:p w:rsidR="001003DD" w:rsidRPr="00D760A0" w:rsidRDefault="001003DD" w:rsidP="001003DD">
      <w:pPr>
        <w:autoSpaceDE w:val="0"/>
        <w:autoSpaceDN w:val="0"/>
        <w:adjustRightInd w:val="0"/>
        <w:rPr>
          <w:rFonts w:asciiTheme="minorHAnsi" w:hAnsiTheme="minorHAnsi" w:cs="Arial"/>
          <w:color w:val="000000"/>
          <w:lang w:eastAsia="en-AU"/>
        </w:rPr>
      </w:pPr>
    </w:p>
    <w:p w:rsidR="001003DD" w:rsidRPr="00D760A0" w:rsidRDefault="001003DD" w:rsidP="00484D4E">
      <w:pPr>
        <w:pStyle w:val="Body"/>
        <w:numPr>
          <w:ilvl w:val="0"/>
          <w:numId w:val="35"/>
        </w:numPr>
        <w:rPr>
          <w:szCs w:val="22"/>
          <w:lang w:eastAsia="en-AU"/>
        </w:rPr>
      </w:pPr>
      <w:r w:rsidRPr="00D760A0">
        <w:rPr>
          <w:szCs w:val="22"/>
          <w:lang w:eastAsia="en-AU"/>
        </w:rPr>
        <w:t>Format: dd/mm/yyyy. It must not be in US date format.</w:t>
      </w:r>
    </w:p>
    <w:p w:rsidR="001003DD" w:rsidRPr="00D760A0" w:rsidRDefault="001003DD" w:rsidP="00484D4E">
      <w:pPr>
        <w:pStyle w:val="Body"/>
        <w:numPr>
          <w:ilvl w:val="0"/>
          <w:numId w:val="35"/>
        </w:numPr>
        <w:rPr>
          <w:szCs w:val="22"/>
          <w:lang w:eastAsia="en-AU"/>
        </w:rPr>
      </w:pPr>
      <w:r w:rsidRPr="00D760A0">
        <w:rPr>
          <w:szCs w:val="22"/>
          <w:lang w:eastAsia="en-AU"/>
        </w:rPr>
        <w:t>Do not use dates that are in the future, the file will not upload.</w:t>
      </w:r>
    </w:p>
    <w:p w:rsidR="001003DD" w:rsidRPr="00D760A0" w:rsidRDefault="001003DD" w:rsidP="00484D4E">
      <w:pPr>
        <w:pStyle w:val="Body"/>
        <w:numPr>
          <w:ilvl w:val="0"/>
          <w:numId w:val="35"/>
        </w:numPr>
        <w:rPr>
          <w:szCs w:val="22"/>
          <w:lang w:eastAsia="en-AU"/>
        </w:rPr>
      </w:pPr>
      <w:r w:rsidRPr="00D760A0">
        <w:rPr>
          <w:szCs w:val="22"/>
          <w:lang w:eastAsia="en-AU"/>
        </w:rPr>
        <w:t>If the day is unknown, assume the first day of the month (e.g. 01/11/2004).</w:t>
      </w:r>
    </w:p>
    <w:p w:rsidR="001003DD" w:rsidRPr="00D760A0" w:rsidRDefault="001003DD" w:rsidP="00484D4E">
      <w:pPr>
        <w:pStyle w:val="Body"/>
        <w:numPr>
          <w:ilvl w:val="0"/>
          <w:numId w:val="35"/>
        </w:numPr>
        <w:rPr>
          <w:szCs w:val="22"/>
          <w:lang w:eastAsia="en-AU"/>
        </w:rPr>
      </w:pPr>
      <w:r w:rsidRPr="00D760A0">
        <w:rPr>
          <w:szCs w:val="22"/>
          <w:lang w:eastAsia="en-AU"/>
        </w:rPr>
        <w:t>If the month is unknown, assume the first day of the year (e.g. 01/01/2004).</w:t>
      </w:r>
    </w:p>
    <w:p w:rsidR="001003DD" w:rsidRPr="00D760A0" w:rsidRDefault="001003DD" w:rsidP="00484D4E">
      <w:pPr>
        <w:pStyle w:val="Body"/>
        <w:numPr>
          <w:ilvl w:val="0"/>
          <w:numId w:val="35"/>
        </w:numPr>
        <w:rPr>
          <w:szCs w:val="22"/>
          <w:lang w:eastAsia="en-AU"/>
        </w:rPr>
      </w:pPr>
      <w:r w:rsidRPr="00D760A0">
        <w:rPr>
          <w:szCs w:val="22"/>
          <w:lang w:eastAsia="en-AU"/>
        </w:rPr>
        <w:t>If you are overwriting data make sure the new data file has a date later than the data to be overwritten (AVIRA will always use the data with the most recent date).</w:t>
      </w:r>
    </w:p>
    <w:p w:rsidR="001003DD" w:rsidRPr="00D760A0" w:rsidRDefault="001003DD" w:rsidP="00484D4E">
      <w:pPr>
        <w:pStyle w:val="Body"/>
        <w:numPr>
          <w:ilvl w:val="0"/>
          <w:numId w:val="35"/>
        </w:numPr>
        <w:rPr>
          <w:i/>
          <w:iCs/>
          <w:szCs w:val="22"/>
          <w:lang w:eastAsia="en-AU"/>
        </w:rPr>
      </w:pPr>
      <w:r w:rsidRPr="00D760A0">
        <w:rPr>
          <w:szCs w:val="22"/>
          <w:lang w:eastAsia="en-AU"/>
        </w:rPr>
        <w:t xml:space="preserve">If the threat or value score is ‘No Value’ or ‘Not Applicable’ (or there is ‘No Data’) then the date on which the data file was created can be used. This indicates that at this point in time this is true for a </w:t>
      </w:r>
      <w:r w:rsidRPr="00D760A0">
        <w:rPr>
          <w:i/>
          <w:iCs/>
          <w:szCs w:val="22"/>
          <w:lang w:eastAsia="en-AU"/>
        </w:rPr>
        <w:t xml:space="preserve">particular metric at a particular asset. </w:t>
      </w:r>
    </w:p>
    <w:p w:rsidR="001003DD" w:rsidRPr="00D760A0" w:rsidRDefault="001003DD" w:rsidP="001003DD">
      <w:pPr>
        <w:autoSpaceDE w:val="0"/>
        <w:autoSpaceDN w:val="0"/>
        <w:adjustRightInd w:val="0"/>
        <w:rPr>
          <w:rFonts w:asciiTheme="minorHAnsi" w:hAnsiTheme="minorHAnsi" w:cs="Arial"/>
          <w:color w:val="000000"/>
          <w:lang w:eastAsia="en-AU"/>
        </w:rPr>
      </w:pPr>
      <w:r w:rsidRPr="00D760A0">
        <w:rPr>
          <w:rFonts w:asciiTheme="minorHAnsi" w:hAnsiTheme="minorHAnsi" w:cs="Arial"/>
          <w:b/>
          <w:bCs/>
          <w:color w:val="000000"/>
          <w:lang w:eastAsia="en-AU"/>
        </w:rPr>
        <w:t>Column 4: Data Source</w:t>
      </w:r>
      <w:r w:rsidRPr="00D760A0">
        <w:rPr>
          <w:rFonts w:asciiTheme="minorHAnsi" w:hAnsiTheme="minorHAnsi" w:cs="Arial"/>
          <w:color w:val="000000"/>
          <w:lang w:eastAsia="en-AU"/>
        </w:rPr>
        <w:t xml:space="preserve"> </w:t>
      </w:r>
      <w:r w:rsidRPr="00D760A0">
        <w:rPr>
          <w:rFonts w:asciiTheme="minorHAnsi" w:hAnsiTheme="minorHAnsi" w:cs="Arial"/>
          <w:b/>
          <w:color w:val="000000"/>
          <w:lang w:eastAsia="en-AU"/>
        </w:rPr>
        <w:t>(Compulsory)</w:t>
      </w:r>
    </w:p>
    <w:p w:rsidR="001003DD" w:rsidRPr="00D760A0" w:rsidRDefault="001003DD" w:rsidP="001003DD">
      <w:pPr>
        <w:autoSpaceDE w:val="0"/>
        <w:autoSpaceDN w:val="0"/>
        <w:adjustRightInd w:val="0"/>
        <w:rPr>
          <w:rFonts w:asciiTheme="minorHAnsi" w:hAnsiTheme="minorHAnsi" w:cs="Arial"/>
          <w:color w:val="000000"/>
          <w:lang w:eastAsia="en-AU"/>
        </w:rPr>
      </w:pPr>
    </w:p>
    <w:p w:rsidR="001003DD" w:rsidRPr="00D760A0" w:rsidRDefault="001003DD" w:rsidP="00D760A0">
      <w:pPr>
        <w:pStyle w:val="Body"/>
        <w:rPr>
          <w:b/>
          <w:bCs/>
          <w:lang w:eastAsia="en-AU"/>
        </w:rPr>
      </w:pPr>
      <w:r w:rsidRPr="00D760A0">
        <w:rPr>
          <w:lang w:eastAsia="en-AU"/>
        </w:rPr>
        <w:t>= the source the data has been obtained from.</w:t>
      </w:r>
    </w:p>
    <w:p w:rsidR="001003DD" w:rsidRPr="00D760A0" w:rsidRDefault="001003DD" w:rsidP="00D760A0">
      <w:pPr>
        <w:pStyle w:val="Body"/>
        <w:rPr>
          <w:lang w:eastAsia="en-AU"/>
        </w:rPr>
      </w:pPr>
      <w:r w:rsidRPr="00D760A0">
        <w:rPr>
          <w:lang w:eastAsia="en-AU"/>
        </w:rPr>
        <w:t xml:space="preserve">Data sources for each metric are listed in the report on values and threats. </w:t>
      </w:r>
      <w:r w:rsidRPr="00D760A0">
        <w:rPr>
          <w:lang w:val="en-US" w:eastAsia="en-AU"/>
        </w:rPr>
        <w:t xml:space="preserve">Some metrics require ‘local knowledge’. </w:t>
      </w:r>
      <w:r w:rsidRPr="00D760A0">
        <w:rPr>
          <w:lang w:eastAsia="en-AU"/>
        </w:rPr>
        <w:t>Suggested sources include:</w:t>
      </w:r>
      <w:r w:rsidRPr="00D760A0">
        <w:rPr>
          <w:lang w:val="en-US" w:eastAsia="en-AU"/>
        </w:rPr>
        <w:t xml:space="preserve"> reports, input from Parks Victoria and Local Councils, </w:t>
      </w:r>
      <w:r w:rsidRPr="00D760A0">
        <w:rPr>
          <w:lang w:eastAsia="en-AU"/>
        </w:rPr>
        <w:t>spatial layers</w:t>
      </w:r>
      <w:r w:rsidRPr="00D760A0">
        <w:rPr>
          <w:lang w:val="en-US" w:eastAsia="en-AU"/>
        </w:rPr>
        <w:t xml:space="preserve">, </w:t>
      </w:r>
      <w:r w:rsidRPr="00D760A0">
        <w:rPr>
          <w:lang w:eastAsia="en-AU"/>
        </w:rPr>
        <w:t>GIS analysis,</w:t>
      </w:r>
      <w:r w:rsidRPr="00D760A0">
        <w:rPr>
          <w:lang w:val="en-US" w:eastAsia="en-AU"/>
        </w:rPr>
        <w:t xml:space="preserve"> workshops, </w:t>
      </w:r>
      <w:r w:rsidRPr="00D760A0">
        <w:rPr>
          <w:lang w:eastAsia="en-AU"/>
        </w:rPr>
        <w:t>surveys</w:t>
      </w:r>
      <w:r w:rsidRPr="00D760A0">
        <w:rPr>
          <w:lang w:val="en-US" w:eastAsia="en-AU"/>
        </w:rPr>
        <w:t xml:space="preserve">, </w:t>
      </w:r>
      <w:r w:rsidRPr="00D760A0">
        <w:rPr>
          <w:lang w:eastAsia="en-AU"/>
        </w:rPr>
        <w:t>targeted discussions with locals who have personal observations or expertise</w:t>
      </w:r>
      <w:r w:rsidRPr="00D760A0">
        <w:rPr>
          <w:lang w:val="en-US" w:eastAsia="en-AU"/>
        </w:rPr>
        <w:t xml:space="preserve">, and/or </w:t>
      </w:r>
      <w:r w:rsidRPr="00D760A0">
        <w:rPr>
          <w:lang w:eastAsia="en-AU"/>
        </w:rPr>
        <w:t xml:space="preserve">literature reviews. Once the data is collected/collated a line describing where it has come from (e.g. for the metric ‘Non-motor boating’ the data source may be ‘Canoeing Victoria’) should be included. It is vital that </w:t>
      </w:r>
      <w:r w:rsidRPr="00D760A0">
        <w:rPr>
          <w:b/>
          <w:lang w:eastAsia="en-AU"/>
        </w:rPr>
        <w:t>commas are not used</w:t>
      </w:r>
      <w:r w:rsidRPr="00D760A0">
        <w:rPr>
          <w:lang w:eastAsia="en-AU"/>
        </w:rPr>
        <w:t xml:space="preserve"> in the description.</w:t>
      </w:r>
    </w:p>
    <w:p w:rsidR="001003DD" w:rsidRPr="00D760A0" w:rsidRDefault="001003DD" w:rsidP="00D760A0">
      <w:pPr>
        <w:pStyle w:val="Body"/>
        <w:rPr>
          <w:lang w:eastAsia="en-AU"/>
        </w:rPr>
      </w:pPr>
      <w:r w:rsidRPr="00D760A0">
        <w:rPr>
          <w:lang w:eastAsia="en-AU"/>
        </w:rPr>
        <w:t>As stated above, there may be some measures for which CMAs do not have the information described in the data source; if this is the case other information can be used. The expectation was that existing data/information/resources be used to make the AVIRA data files, not that new studies will be undertaken.</w:t>
      </w:r>
    </w:p>
    <w:p w:rsidR="001003DD" w:rsidRPr="00D760A0" w:rsidRDefault="001003DD" w:rsidP="001003DD">
      <w:pPr>
        <w:autoSpaceDE w:val="0"/>
        <w:autoSpaceDN w:val="0"/>
        <w:adjustRightInd w:val="0"/>
        <w:rPr>
          <w:rFonts w:asciiTheme="minorHAnsi" w:hAnsiTheme="minorHAnsi" w:cs="Arial"/>
          <w:b/>
          <w:i/>
          <w:color w:val="000000"/>
          <w:u w:val="single"/>
          <w:lang w:eastAsia="en-AU"/>
        </w:rPr>
      </w:pPr>
      <w:r w:rsidRPr="00D760A0">
        <w:rPr>
          <w:rFonts w:asciiTheme="minorHAnsi" w:hAnsiTheme="minorHAnsi" w:cs="Arial"/>
          <w:b/>
          <w:i/>
          <w:color w:val="000000"/>
          <w:u w:val="single"/>
          <w:lang w:eastAsia="en-AU"/>
        </w:rPr>
        <w:t>Optional information (2 columns)</w:t>
      </w:r>
    </w:p>
    <w:p w:rsidR="001003DD" w:rsidRPr="00D760A0" w:rsidRDefault="001003DD" w:rsidP="001003DD">
      <w:pPr>
        <w:autoSpaceDE w:val="0"/>
        <w:autoSpaceDN w:val="0"/>
        <w:adjustRightInd w:val="0"/>
        <w:rPr>
          <w:rFonts w:asciiTheme="minorHAnsi" w:hAnsiTheme="minorHAnsi" w:cs="Arial"/>
          <w:color w:val="000000"/>
          <w:lang w:eastAsia="en-AU"/>
        </w:rPr>
      </w:pPr>
    </w:p>
    <w:p w:rsidR="001003DD" w:rsidRPr="00D760A0" w:rsidRDefault="001003DD" w:rsidP="00D760A0">
      <w:pPr>
        <w:pStyle w:val="Body"/>
        <w:rPr>
          <w:lang w:eastAsia="en-AU"/>
        </w:rPr>
      </w:pPr>
      <w:r w:rsidRPr="00D760A0">
        <w:rPr>
          <w:lang w:eastAsia="en-AU"/>
        </w:rPr>
        <w:t xml:space="preserve">The fifth and sixth columns are optional and provide additional information that may be useful: </w:t>
      </w:r>
    </w:p>
    <w:p w:rsidR="001003DD" w:rsidRPr="00D760A0" w:rsidRDefault="001003DD" w:rsidP="00D760A0">
      <w:pPr>
        <w:pStyle w:val="Body"/>
        <w:rPr>
          <w:lang w:eastAsia="en-AU"/>
        </w:rPr>
      </w:pPr>
      <w:r w:rsidRPr="00D760A0">
        <w:rPr>
          <w:lang w:eastAsia="en-AU"/>
        </w:rPr>
        <w:t>5) Rationale and 6) References.</w:t>
      </w:r>
    </w:p>
    <w:p w:rsidR="001003DD" w:rsidRPr="00D760A0" w:rsidRDefault="001003DD" w:rsidP="001003DD">
      <w:pPr>
        <w:autoSpaceDE w:val="0"/>
        <w:autoSpaceDN w:val="0"/>
        <w:adjustRightInd w:val="0"/>
        <w:rPr>
          <w:rFonts w:asciiTheme="minorHAnsi" w:hAnsiTheme="minorHAnsi" w:cs="Arial"/>
          <w:color w:val="000000"/>
          <w:lang w:eastAsia="en-AU"/>
        </w:rPr>
      </w:pPr>
      <w:r w:rsidRPr="00D760A0">
        <w:rPr>
          <w:rFonts w:asciiTheme="minorHAnsi" w:hAnsiTheme="minorHAnsi" w:cs="Arial"/>
          <w:b/>
          <w:bCs/>
          <w:color w:val="000000"/>
          <w:lang w:eastAsia="en-AU"/>
        </w:rPr>
        <w:t>Column 5: Rationale</w:t>
      </w:r>
      <w:r w:rsidRPr="00D760A0">
        <w:rPr>
          <w:rFonts w:asciiTheme="minorHAnsi" w:hAnsiTheme="minorHAnsi" w:cs="Arial"/>
          <w:color w:val="000000"/>
          <w:lang w:eastAsia="en-AU"/>
        </w:rPr>
        <w:t xml:space="preserve"> </w:t>
      </w:r>
      <w:r w:rsidRPr="00D760A0">
        <w:rPr>
          <w:rFonts w:asciiTheme="minorHAnsi" w:hAnsiTheme="minorHAnsi" w:cs="Arial"/>
          <w:b/>
          <w:color w:val="000000"/>
          <w:lang w:eastAsia="en-AU"/>
        </w:rPr>
        <w:t>(Optional except where data is being overwritten)</w:t>
      </w:r>
    </w:p>
    <w:p w:rsidR="001003DD" w:rsidRPr="00D760A0" w:rsidRDefault="001003DD" w:rsidP="001003DD">
      <w:pPr>
        <w:autoSpaceDE w:val="0"/>
        <w:autoSpaceDN w:val="0"/>
        <w:adjustRightInd w:val="0"/>
        <w:rPr>
          <w:rFonts w:asciiTheme="minorHAnsi" w:hAnsiTheme="minorHAnsi" w:cs="Arial"/>
          <w:color w:val="000000"/>
          <w:lang w:eastAsia="en-AU"/>
        </w:rPr>
      </w:pPr>
    </w:p>
    <w:p w:rsidR="001003DD" w:rsidRPr="00D760A0" w:rsidRDefault="001003DD" w:rsidP="00D760A0">
      <w:pPr>
        <w:pStyle w:val="Body"/>
        <w:rPr>
          <w:lang w:eastAsia="en-AU"/>
        </w:rPr>
      </w:pPr>
      <w:r w:rsidRPr="00D760A0">
        <w:rPr>
          <w:lang w:eastAsia="en-AU"/>
        </w:rPr>
        <w:t>A sentence is required in this cell whenever statewide data is changed using more up-to-date or more appropriate local information.</w:t>
      </w:r>
      <w:r w:rsidRPr="00D760A0">
        <w:rPr>
          <w:b/>
          <w:bCs/>
          <w:lang w:eastAsia="en-AU"/>
        </w:rPr>
        <w:t xml:space="preserve"> </w:t>
      </w:r>
      <w:r w:rsidRPr="00D760A0">
        <w:rPr>
          <w:lang w:eastAsia="en-AU"/>
        </w:rPr>
        <w:t xml:space="preserve">This column should contain a sentence outlining why the data has been changed. Again, it is vital that you </w:t>
      </w:r>
      <w:r w:rsidRPr="00D760A0">
        <w:rPr>
          <w:b/>
          <w:lang w:eastAsia="en-AU"/>
        </w:rPr>
        <w:t>commas are not used</w:t>
      </w:r>
      <w:r w:rsidRPr="00D760A0">
        <w:rPr>
          <w:lang w:eastAsia="en-AU"/>
        </w:rPr>
        <w:t xml:space="preserve"> in the sentence. </w:t>
      </w:r>
    </w:p>
    <w:p w:rsidR="001003DD" w:rsidRPr="00D760A0" w:rsidRDefault="001003DD" w:rsidP="00D760A0">
      <w:pPr>
        <w:pStyle w:val="Body"/>
        <w:rPr>
          <w:lang w:eastAsia="en-AU"/>
        </w:rPr>
      </w:pPr>
      <w:r w:rsidRPr="00D760A0">
        <w:rPr>
          <w:lang w:eastAsia="en-AU"/>
        </w:rPr>
        <w:t xml:space="preserve">In addition, there are some metrics where extra information should be added to the rationale column, e.g. when specific species are present, as follows:  </w:t>
      </w:r>
    </w:p>
    <w:p w:rsidR="001003DD" w:rsidRPr="00D760A0" w:rsidRDefault="001003DD" w:rsidP="00484D4E">
      <w:pPr>
        <w:pStyle w:val="Body"/>
        <w:numPr>
          <w:ilvl w:val="0"/>
          <w:numId w:val="35"/>
        </w:numPr>
        <w:rPr>
          <w:b/>
          <w:bCs/>
          <w:szCs w:val="22"/>
          <w:lang w:eastAsia="en-AU"/>
        </w:rPr>
      </w:pPr>
      <w:r w:rsidRPr="00D760A0">
        <w:rPr>
          <w:szCs w:val="22"/>
          <w:lang w:eastAsia="en-AU"/>
        </w:rPr>
        <w:t>Significant flora or fauna species or significant EVCs</w:t>
      </w:r>
    </w:p>
    <w:p w:rsidR="001003DD" w:rsidRPr="00D760A0" w:rsidRDefault="001003DD" w:rsidP="00484D4E">
      <w:pPr>
        <w:pStyle w:val="Body"/>
        <w:numPr>
          <w:ilvl w:val="0"/>
          <w:numId w:val="35"/>
        </w:numPr>
        <w:rPr>
          <w:b/>
          <w:bCs/>
          <w:szCs w:val="22"/>
          <w:lang w:eastAsia="en-AU"/>
        </w:rPr>
      </w:pPr>
      <w:r w:rsidRPr="00D760A0">
        <w:rPr>
          <w:szCs w:val="22"/>
          <w:lang w:eastAsia="en-AU"/>
        </w:rPr>
        <w:t>Use of Flagship species (enter the name of the flagship species present)</w:t>
      </w:r>
    </w:p>
    <w:p w:rsidR="001003DD" w:rsidRPr="00D760A0" w:rsidRDefault="001003DD" w:rsidP="00484D4E">
      <w:pPr>
        <w:pStyle w:val="Body"/>
        <w:numPr>
          <w:ilvl w:val="0"/>
          <w:numId w:val="35"/>
        </w:numPr>
        <w:rPr>
          <w:b/>
          <w:bCs/>
          <w:szCs w:val="22"/>
          <w:lang w:eastAsia="en-AU"/>
        </w:rPr>
      </w:pPr>
      <w:r w:rsidRPr="00D760A0">
        <w:rPr>
          <w:szCs w:val="22"/>
          <w:lang w:eastAsia="en-AU"/>
        </w:rPr>
        <w:t>Invasive Flora Shrub layer (record the name of the high threat species present)</w:t>
      </w:r>
    </w:p>
    <w:p w:rsidR="001003DD" w:rsidRPr="00D760A0" w:rsidRDefault="001003DD" w:rsidP="00484D4E">
      <w:pPr>
        <w:pStyle w:val="Body"/>
        <w:numPr>
          <w:ilvl w:val="0"/>
          <w:numId w:val="35"/>
        </w:numPr>
        <w:rPr>
          <w:b/>
          <w:bCs/>
          <w:szCs w:val="22"/>
          <w:lang w:eastAsia="en-AU"/>
        </w:rPr>
      </w:pPr>
      <w:r w:rsidRPr="00D760A0">
        <w:rPr>
          <w:szCs w:val="22"/>
          <w:lang w:eastAsia="en-AU"/>
        </w:rPr>
        <w:t>Invasive Flora Ground layer (record the name of the high threat species present)</w:t>
      </w:r>
    </w:p>
    <w:p w:rsidR="001003DD" w:rsidRPr="00D760A0" w:rsidRDefault="001003DD" w:rsidP="00484D4E">
      <w:pPr>
        <w:pStyle w:val="Body"/>
        <w:numPr>
          <w:ilvl w:val="0"/>
          <w:numId w:val="35"/>
        </w:numPr>
        <w:rPr>
          <w:b/>
          <w:bCs/>
          <w:szCs w:val="22"/>
          <w:lang w:eastAsia="en-AU"/>
        </w:rPr>
      </w:pPr>
      <w:r w:rsidRPr="00D760A0">
        <w:rPr>
          <w:szCs w:val="22"/>
          <w:lang w:eastAsia="en-AU"/>
        </w:rPr>
        <w:t>Invasive Fauna Terrestrial (record the name of the invasive fauna species present)</w:t>
      </w:r>
    </w:p>
    <w:p w:rsidR="001003DD" w:rsidRPr="00D760A0" w:rsidRDefault="001003DD" w:rsidP="00484D4E">
      <w:pPr>
        <w:pStyle w:val="Body"/>
        <w:numPr>
          <w:ilvl w:val="0"/>
          <w:numId w:val="35"/>
        </w:numPr>
        <w:rPr>
          <w:b/>
          <w:bCs/>
          <w:szCs w:val="22"/>
          <w:lang w:eastAsia="en-AU"/>
        </w:rPr>
      </w:pPr>
      <w:r w:rsidRPr="00D760A0">
        <w:rPr>
          <w:szCs w:val="22"/>
          <w:lang w:eastAsia="en-AU"/>
        </w:rPr>
        <w:t>Invasive Fauna Aquatic (record the name of the invasive fauna species present)</w:t>
      </w:r>
    </w:p>
    <w:p w:rsidR="001003DD" w:rsidRPr="00D760A0" w:rsidRDefault="001003DD" w:rsidP="00D760A0">
      <w:pPr>
        <w:pStyle w:val="Body"/>
        <w:rPr>
          <w:b/>
          <w:bCs/>
          <w:lang w:eastAsia="en-AU"/>
        </w:rPr>
      </w:pPr>
      <w:r w:rsidRPr="00D760A0">
        <w:rPr>
          <w:lang w:eastAsia="en-AU"/>
        </w:rPr>
        <w:t>Any other information that you would like to have access to while viewing data in AVIRA can also be included in the rationale column.</w:t>
      </w:r>
    </w:p>
    <w:p w:rsidR="001003DD" w:rsidRPr="00D760A0" w:rsidRDefault="001003DD" w:rsidP="001003DD">
      <w:pPr>
        <w:autoSpaceDE w:val="0"/>
        <w:autoSpaceDN w:val="0"/>
        <w:adjustRightInd w:val="0"/>
        <w:rPr>
          <w:rFonts w:asciiTheme="minorHAnsi" w:hAnsiTheme="minorHAnsi" w:cs="Arial"/>
          <w:b/>
          <w:color w:val="000000"/>
          <w:lang w:eastAsia="en-AU"/>
        </w:rPr>
      </w:pPr>
      <w:r w:rsidRPr="00D760A0">
        <w:rPr>
          <w:rFonts w:asciiTheme="minorHAnsi" w:hAnsiTheme="minorHAnsi" w:cs="Arial"/>
          <w:b/>
          <w:bCs/>
          <w:color w:val="000000"/>
          <w:lang w:eastAsia="en-AU"/>
        </w:rPr>
        <w:t>Column 6: References</w:t>
      </w:r>
      <w:r w:rsidRPr="00D760A0">
        <w:rPr>
          <w:rFonts w:asciiTheme="minorHAnsi" w:hAnsiTheme="minorHAnsi" w:cs="Arial"/>
          <w:b/>
          <w:color w:val="000000"/>
          <w:lang w:eastAsia="en-AU"/>
        </w:rPr>
        <w:t xml:space="preserve"> (Optional)</w:t>
      </w:r>
    </w:p>
    <w:p w:rsidR="001003DD" w:rsidRPr="00D760A0" w:rsidRDefault="001003DD" w:rsidP="00D760A0">
      <w:pPr>
        <w:pStyle w:val="Body"/>
        <w:rPr>
          <w:b/>
          <w:bCs/>
          <w:lang w:eastAsia="en-AU"/>
        </w:rPr>
      </w:pPr>
      <w:r w:rsidRPr="00D760A0">
        <w:rPr>
          <w:lang w:eastAsia="en-AU"/>
        </w:rPr>
        <w:t>= a reference source for the data.</w:t>
      </w:r>
    </w:p>
    <w:p w:rsidR="001003DD" w:rsidRPr="00D760A0" w:rsidRDefault="001003DD" w:rsidP="00D760A0">
      <w:pPr>
        <w:pStyle w:val="Body"/>
        <w:rPr>
          <w:lang w:eastAsia="en-AU"/>
        </w:rPr>
      </w:pPr>
      <w:r w:rsidRPr="00D760A0">
        <w:rPr>
          <w:lang w:eastAsia="en-AU"/>
        </w:rPr>
        <w:t xml:space="preserve">More detailed information on the source for the data can be provided here. For example: a website, the author of a report and/or the page number the data is from, personal communication from </w:t>
      </w:r>
      <w:r w:rsidRPr="00D760A0">
        <w:rPr>
          <w:i/>
          <w:lang w:eastAsia="en-AU"/>
        </w:rPr>
        <w:t>X</w:t>
      </w:r>
      <w:r w:rsidRPr="00D760A0">
        <w:rPr>
          <w:lang w:eastAsia="en-AU"/>
        </w:rPr>
        <w:t xml:space="preserve">, an expert workshop held. Note that this information is </w:t>
      </w:r>
      <w:r w:rsidRPr="00D760A0">
        <w:rPr>
          <w:b/>
          <w:lang w:eastAsia="en-AU"/>
        </w:rPr>
        <w:t>not viewable in AVIRA</w:t>
      </w:r>
      <w:r w:rsidRPr="00D760A0">
        <w:rPr>
          <w:lang w:eastAsia="en-AU"/>
        </w:rPr>
        <w:t xml:space="preserve"> only in your data file.</w:t>
      </w:r>
    </w:p>
    <w:p w:rsidR="00FB21B7" w:rsidRPr="00D760A0" w:rsidRDefault="00FB21B7">
      <w:pPr>
        <w:rPr>
          <w:rFonts w:asciiTheme="minorHAnsi" w:hAnsiTheme="minorHAnsi" w:cs="Arial"/>
          <w:b/>
          <w:color w:val="000000"/>
          <w:lang w:eastAsia="en-AU"/>
        </w:rPr>
      </w:pPr>
      <w:r w:rsidRPr="00D760A0">
        <w:rPr>
          <w:rFonts w:asciiTheme="minorHAnsi" w:hAnsiTheme="minorHAnsi" w:cs="Arial"/>
          <w:b/>
          <w:color w:val="000000"/>
          <w:lang w:eastAsia="en-AU"/>
        </w:rPr>
        <w:br w:type="page"/>
      </w:r>
    </w:p>
    <w:p w:rsidR="001003DD" w:rsidRPr="00D760A0" w:rsidRDefault="001003DD" w:rsidP="001003DD">
      <w:pPr>
        <w:autoSpaceDE w:val="0"/>
        <w:autoSpaceDN w:val="0"/>
        <w:adjustRightInd w:val="0"/>
        <w:rPr>
          <w:rFonts w:asciiTheme="minorHAnsi" w:hAnsiTheme="minorHAnsi" w:cs="Arial"/>
          <w:b/>
          <w:color w:val="000000"/>
          <w:lang w:eastAsia="en-AU"/>
        </w:rPr>
      </w:pPr>
      <w:r w:rsidRPr="00D760A0">
        <w:rPr>
          <w:rFonts w:asciiTheme="minorHAnsi" w:hAnsiTheme="minorHAnsi" w:cs="Arial"/>
          <w:b/>
          <w:color w:val="000000"/>
          <w:lang w:eastAsia="en-AU"/>
        </w:rPr>
        <w:t>AVIRA Import Data File Names</w:t>
      </w:r>
    </w:p>
    <w:tbl>
      <w:tblPr>
        <w:tblStyle w:val="DELWPTable"/>
        <w:tblW w:w="0" w:type="auto"/>
        <w:tblLook w:val="04A0" w:firstRow="1" w:lastRow="0" w:firstColumn="1" w:lastColumn="0" w:noHBand="0" w:noVBand="1"/>
      </w:tblPr>
      <w:tblGrid>
        <w:gridCol w:w="4445"/>
        <w:gridCol w:w="1005"/>
        <w:gridCol w:w="3684"/>
      </w:tblGrid>
      <w:tr w:rsidR="001003DD" w:rsidRPr="00D760A0" w:rsidTr="00FB21B7">
        <w:trPr>
          <w:cnfStyle w:val="100000000000" w:firstRow="1" w:lastRow="0" w:firstColumn="0" w:lastColumn="0" w:oddVBand="0" w:evenVBand="0" w:oddHBand="0" w:evenHBand="0" w:firstRowFirstColumn="0" w:firstRowLastColumn="0" w:lastRowFirstColumn="0" w:lastRowLastColumn="0"/>
          <w:trHeight w:val="240"/>
        </w:trPr>
        <w:tc>
          <w:tcPr>
            <w:tcW w:w="9134" w:type="dxa"/>
            <w:gridSpan w:val="3"/>
            <w:noWrap/>
          </w:tcPr>
          <w:p w:rsidR="001003DD" w:rsidRPr="00D760A0" w:rsidRDefault="001003DD" w:rsidP="001003DD">
            <w:pPr>
              <w:pStyle w:val="TblHd"/>
              <w:rPr>
                <w:rFonts w:asciiTheme="minorHAnsi" w:hAnsiTheme="minorHAnsi"/>
              </w:rPr>
            </w:pPr>
            <w:r w:rsidRPr="00D760A0">
              <w:rPr>
                <w:rFonts w:asciiTheme="minorHAnsi" w:hAnsiTheme="minorHAnsi"/>
              </w:rPr>
              <w:t>Values</w:t>
            </w:r>
          </w:p>
        </w:tc>
      </w:tr>
      <w:tr w:rsidR="001003DD" w:rsidRPr="00D760A0" w:rsidTr="00FB21B7">
        <w:trPr>
          <w:trHeight w:val="240"/>
        </w:trPr>
        <w:tc>
          <w:tcPr>
            <w:tcW w:w="4445" w:type="dxa"/>
            <w:shd w:val="clear" w:color="auto" w:fill="228591"/>
            <w:noWrap/>
            <w:hideMark/>
          </w:tcPr>
          <w:p w:rsidR="001003DD" w:rsidRPr="00D760A0" w:rsidRDefault="001003DD" w:rsidP="001003DD">
            <w:pPr>
              <w:pStyle w:val="TblHd"/>
              <w:rPr>
                <w:rFonts w:asciiTheme="minorHAnsi" w:hAnsiTheme="minorHAnsi"/>
              </w:rPr>
            </w:pPr>
            <w:r w:rsidRPr="00D760A0">
              <w:rPr>
                <w:rFonts w:asciiTheme="minorHAnsi" w:hAnsiTheme="minorHAnsi"/>
              </w:rPr>
              <w:t>Measure</w:t>
            </w:r>
          </w:p>
        </w:tc>
        <w:tc>
          <w:tcPr>
            <w:tcW w:w="1005" w:type="dxa"/>
            <w:shd w:val="clear" w:color="auto" w:fill="228591"/>
            <w:noWrap/>
            <w:hideMark/>
          </w:tcPr>
          <w:p w:rsidR="001003DD" w:rsidRPr="00D760A0" w:rsidRDefault="001003DD" w:rsidP="001003DD">
            <w:pPr>
              <w:pStyle w:val="TblHd"/>
              <w:rPr>
                <w:rFonts w:asciiTheme="minorHAnsi" w:hAnsiTheme="minorHAnsi"/>
              </w:rPr>
            </w:pPr>
            <w:r w:rsidRPr="00D760A0">
              <w:rPr>
                <w:rFonts w:asciiTheme="minorHAnsi" w:hAnsiTheme="minorHAnsi"/>
              </w:rPr>
              <w:t>Asset Types</w:t>
            </w:r>
          </w:p>
        </w:tc>
        <w:tc>
          <w:tcPr>
            <w:tcW w:w="3684" w:type="dxa"/>
            <w:shd w:val="clear" w:color="auto" w:fill="228591"/>
            <w:noWrap/>
            <w:hideMark/>
          </w:tcPr>
          <w:p w:rsidR="001003DD" w:rsidRPr="00D760A0" w:rsidRDefault="001003DD" w:rsidP="001003DD">
            <w:pPr>
              <w:pStyle w:val="TblHd"/>
              <w:rPr>
                <w:rFonts w:asciiTheme="minorHAnsi" w:hAnsiTheme="minorHAnsi"/>
              </w:rPr>
            </w:pPr>
            <w:r w:rsidRPr="00D760A0">
              <w:rPr>
                <w:rFonts w:asciiTheme="minorHAnsi" w:hAnsiTheme="minorHAnsi"/>
              </w:rPr>
              <w:t>Import File Name</w:t>
            </w:r>
          </w:p>
        </w:tc>
      </w:tr>
      <w:tr w:rsidR="001003DD" w:rsidRPr="00D760A0" w:rsidTr="00FB21B7">
        <w:trPr>
          <w:trHeight w:val="240"/>
        </w:trPr>
        <w:tc>
          <w:tcPr>
            <w:tcW w:w="9134" w:type="dxa"/>
            <w:gridSpan w:val="3"/>
            <w:noWrap/>
            <w:hideMark/>
          </w:tcPr>
          <w:p w:rsidR="001003DD" w:rsidRPr="00D760A0" w:rsidRDefault="001003DD" w:rsidP="001003DD">
            <w:pPr>
              <w:pStyle w:val="TblHd"/>
              <w:rPr>
                <w:rFonts w:asciiTheme="minorHAnsi" w:hAnsiTheme="minorHAnsi"/>
              </w:rPr>
            </w:pPr>
            <w:r w:rsidRPr="00D760A0">
              <w:rPr>
                <w:rFonts w:asciiTheme="minorHAnsi" w:hAnsiTheme="minorHAnsi"/>
              </w:rPr>
              <w:t>Formally recognised significance</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Ramsar Sites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W_Ramsar.csv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Ramsar Sites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E_Ramsar.csv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EAA Flyway Sites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W_Flyway sites.csv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EAA Flyway Sites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E_Flyway sites.csv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Nationally Important Wetlands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W_DIWA.csv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Nationally Important Wetlands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E_DIWA.csv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Living Murray Icon Sites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R_Living Murray Icon Sites.csv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Living Murray Icon Sites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W_Living Murray Icon Sites.csv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National Heritage Sites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R_National Heritage Sites.csv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National Heritage Sites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W_National Heritage Sites.csv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National Heritage Sites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E_National Heritage Sites.csv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Heritage Rivers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R_Heritage Rivers.csv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Heritage Rivers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E_Heritage Rivers.csv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Heritage Rivers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W_Heritage Rivers.csv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Icon Rivers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R_Icon Rivers.csv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Icon Rivers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E_Icon Rivers.csv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Essentially Natural Catchments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R_Essentially Natural Catchments.csv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Essentially Natural Catchments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W_Essentially Natural Catchments.csv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Essentially Natural Catchments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E_Essentially Natural Catchments.csv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Victorian Parks and Reserves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R_Victorian Parks and Reserves.csv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Victorian Parks and Reserves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W_Victorian Parks and Reserves.csv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Victorian Parks and Reserves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E_Victorian Parks and Reserves.csv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Victorian Heritage Sites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R_Victorian Heritage Sites.csv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Victorian Heritage Sites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W_Victorian Heritage Sites.csv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Victorian Heritage Sites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E_Victorian Heritage Sites.csv</w:t>
            </w:r>
          </w:p>
        </w:tc>
      </w:tr>
      <w:tr w:rsidR="001003DD" w:rsidRPr="00D760A0" w:rsidTr="00FB21B7">
        <w:trPr>
          <w:trHeight w:val="240"/>
        </w:trPr>
        <w:tc>
          <w:tcPr>
            <w:tcW w:w="9134" w:type="dxa"/>
            <w:gridSpan w:val="3"/>
            <w:noWrap/>
            <w:hideMark/>
          </w:tcPr>
          <w:p w:rsidR="001003DD" w:rsidRPr="00D760A0" w:rsidRDefault="001003DD" w:rsidP="001003DD">
            <w:pPr>
              <w:pStyle w:val="TblHd"/>
              <w:rPr>
                <w:rFonts w:asciiTheme="minorHAnsi" w:hAnsiTheme="minorHAnsi"/>
              </w:rPr>
            </w:pPr>
            <w:r w:rsidRPr="00D760A0">
              <w:rPr>
                <w:rFonts w:asciiTheme="minorHAnsi" w:hAnsiTheme="minorHAnsi"/>
              </w:rPr>
              <w:t>Representativeness</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Representative Rivers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R_Representative Rivers.csv</w:t>
            </w:r>
          </w:p>
        </w:tc>
      </w:tr>
    </w:tbl>
    <w:p w:rsidR="00FB21B7" w:rsidRPr="00D760A0" w:rsidRDefault="00FB21B7">
      <w:pPr>
        <w:rPr>
          <w:rFonts w:asciiTheme="minorHAnsi" w:hAnsiTheme="minorHAnsi"/>
        </w:rPr>
      </w:pPr>
      <w:r w:rsidRPr="00D760A0">
        <w:rPr>
          <w:rFonts w:asciiTheme="minorHAnsi" w:hAnsiTheme="minorHAnsi"/>
          <w:b/>
        </w:rPr>
        <w:br w:type="page"/>
      </w:r>
    </w:p>
    <w:tbl>
      <w:tblPr>
        <w:tblStyle w:val="DELWPTable"/>
        <w:tblW w:w="0" w:type="auto"/>
        <w:tblLook w:val="04A0" w:firstRow="1" w:lastRow="0" w:firstColumn="1" w:lastColumn="0" w:noHBand="0" w:noVBand="1"/>
      </w:tblPr>
      <w:tblGrid>
        <w:gridCol w:w="4445"/>
        <w:gridCol w:w="1005"/>
        <w:gridCol w:w="3684"/>
      </w:tblGrid>
      <w:tr w:rsidR="00FB21B7" w:rsidRPr="00D760A0" w:rsidTr="00F009B0">
        <w:trPr>
          <w:cnfStyle w:val="100000000000" w:firstRow="1" w:lastRow="0" w:firstColumn="0" w:lastColumn="0" w:oddVBand="0" w:evenVBand="0" w:oddHBand="0" w:evenHBand="0" w:firstRowFirstColumn="0" w:firstRowLastColumn="0" w:lastRowFirstColumn="0" w:lastRowLastColumn="0"/>
          <w:trHeight w:val="240"/>
        </w:trPr>
        <w:tc>
          <w:tcPr>
            <w:tcW w:w="9134" w:type="dxa"/>
            <w:gridSpan w:val="3"/>
            <w:noWrap/>
          </w:tcPr>
          <w:p w:rsidR="00FB21B7" w:rsidRPr="00D760A0" w:rsidRDefault="00FB21B7" w:rsidP="00F009B0">
            <w:pPr>
              <w:pStyle w:val="TblHd"/>
              <w:rPr>
                <w:rFonts w:asciiTheme="minorHAnsi" w:hAnsiTheme="minorHAnsi"/>
              </w:rPr>
            </w:pPr>
            <w:r w:rsidRPr="00D760A0">
              <w:rPr>
                <w:rFonts w:asciiTheme="minorHAnsi" w:hAnsiTheme="minorHAnsi"/>
              </w:rPr>
              <w:t>Values</w:t>
            </w:r>
          </w:p>
        </w:tc>
      </w:tr>
      <w:tr w:rsidR="00FB21B7" w:rsidRPr="00D760A0" w:rsidTr="00F009B0">
        <w:trPr>
          <w:trHeight w:val="240"/>
        </w:trPr>
        <w:tc>
          <w:tcPr>
            <w:tcW w:w="4445" w:type="dxa"/>
            <w:shd w:val="clear" w:color="auto" w:fill="228591"/>
            <w:noWrap/>
            <w:hideMark/>
          </w:tcPr>
          <w:p w:rsidR="00FB21B7" w:rsidRPr="00D760A0" w:rsidRDefault="00FB21B7" w:rsidP="00F009B0">
            <w:pPr>
              <w:pStyle w:val="TblHd"/>
              <w:rPr>
                <w:rFonts w:asciiTheme="minorHAnsi" w:hAnsiTheme="minorHAnsi"/>
              </w:rPr>
            </w:pPr>
            <w:r w:rsidRPr="00D760A0">
              <w:rPr>
                <w:rFonts w:asciiTheme="minorHAnsi" w:hAnsiTheme="minorHAnsi"/>
              </w:rPr>
              <w:t>Measure</w:t>
            </w:r>
          </w:p>
        </w:tc>
        <w:tc>
          <w:tcPr>
            <w:tcW w:w="1005" w:type="dxa"/>
            <w:shd w:val="clear" w:color="auto" w:fill="228591"/>
            <w:noWrap/>
            <w:hideMark/>
          </w:tcPr>
          <w:p w:rsidR="00FB21B7" w:rsidRPr="00D760A0" w:rsidRDefault="00FB21B7" w:rsidP="00F009B0">
            <w:pPr>
              <w:pStyle w:val="TblHd"/>
              <w:rPr>
                <w:rFonts w:asciiTheme="minorHAnsi" w:hAnsiTheme="minorHAnsi"/>
              </w:rPr>
            </w:pPr>
            <w:r w:rsidRPr="00D760A0">
              <w:rPr>
                <w:rFonts w:asciiTheme="minorHAnsi" w:hAnsiTheme="minorHAnsi"/>
              </w:rPr>
              <w:t>Asset Types</w:t>
            </w:r>
          </w:p>
        </w:tc>
        <w:tc>
          <w:tcPr>
            <w:tcW w:w="3684" w:type="dxa"/>
            <w:shd w:val="clear" w:color="auto" w:fill="228591"/>
            <w:noWrap/>
            <w:hideMark/>
          </w:tcPr>
          <w:p w:rsidR="00FB21B7" w:rsidRPr="00D760A0" w:rsidRDefault="00FB21B7" w:rsidP="00F009B0">
            <w:pPr>
              <w:pStyle w:val="TblHd"/>
              <w:rPr>
                <w:rFonts w:asciiTheme="minorHAnsi" w:hAnsiTheme="minorHAnsi"/>
              </w:rPr>
            </w:pPr>
            <w:r w:rsidRPr="00D760A0">
              <w:rPr>
                <w:rFonts w:asciiTheme="minorHAnsi" w:hAnsiTheme="minorHAnsi"/>
              </w:rPr>
              <w:t>Import File Name</w:t>
            </w:r>
          </w:p>
        </w:tc>
      </w:tr>
      <w:tr w:rsidR="001003DD" w:rsidRPr="00D760A0" w:rsidTr="00FB21B7">
        <w:trPr>
          <w:trHeight w:val="240"/>
        </w:trPr>
        <w:tc>
          <w:tcPr>
            <w:tcW w:w="9134" w:type="dxa"/>
            <w:gridSpan w:val="3"/>
            <w:noWrap/>
            <w:hideMark/>
          </w:tcPr>
          <w:p w:rsidR="001003DD" w:rsidRPr="00D760A0" w:rsidRDefault="001003DD" w:rsidP="001003DD">
            <w:pPr>
              <w:pStyle w:val="TblHd"/>
              <w:rPr>
                <w:rFonts w:asciiTheme="minorHAnsi" w:hAnsiTheme="minorHAnsi"/>
              </w:rPr>
            </w:pPr>
            <w:r w:rsidRPr="00D760A0">
              <w:rPr>
                <w:rFonts w:asciiTheme="minorHAnsi" w:hAnsiTheme="minorHAnsi"/>
              </w:rPr>
              <w:t>Rare or threatened species and communities</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Fish Migratory (ABC)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R_ABC_Fish Migratory.csv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Fish Migratory (IUCN)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R_IUCN_Fish Migratory.csv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Fish Migratory (EPBC)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R_EPBC_Fish Migratory.csv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Fish Migratory (ALTVFV)</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R_ALTVFV_Fish Migratory.csv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Fish Non Migratory (ABC)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R_ABC_Fish Non Migratory.csv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Fish Non Migratory (IUCN)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R_IUCN_Fish Non Migratory.csv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Fish Non Migratory (EPBC)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R_EPBC_Fish Non Migratory.csv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Fish Non Migratory (ALTVFV)</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R_ALTVFV_Fish Non Migratory.csv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Birds Riparian (ABC)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R_ABC_Birds Riparian.csv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Birds Riparian (IUCN)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R_IUCN_Birds Riparian.csv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Birds Riparian (EPBC)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R_EPBC_Birds Riparian.csv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Birds Riparian (ALTVFV)</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R_ALTVFV_Birds Riparian.csv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Birds Waterway (ABC)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R_ABC_Birds Waterway.csv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Birds Waterway (IUCN)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R_IUCN_Birds Waterway.csv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Birds Waterway (EPBC)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R_EPBC_Birds Waterway.csv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Birds Waterway (ALTVFV)</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R_ALTVFV_Birds Waterway.csv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Amphibians (ABC)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R_ABC_Amphibians.csv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Amphibians (IUCN)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R_IUCN_Amphibians.csv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Amphibians (EPBC)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R_EPBC_Amphibians.csv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Amphibians (ALTVFV)</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R_ALTVFV_Amphibians.csv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Invertebrates Aquatic (ABC)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R_ABC_Invertebrates Aquatic.csv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Invertebrates Aquatic (IUCN)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R_IUCN_Invertebrates Aquatic.csv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Invertebrates Aquatic (EPBC)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R_EPBC_Invertebrates Aquatic.csv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Invertebrates Aquatic (ALTIFV)</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R_ALTIFV_Invertebrates Aquatic.csv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Invertebrates Riparian (ABC)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R_ABC_Invertebrates Riparian.csv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Invertebrates Riparian (IUCN)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R_IUCN_Invertebrates Riparian.csv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Invertebrates Riparian (EPBC)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R_EPBC_Invertebrates Riparian.csv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Invertebrates Riparian (ALTIFV)</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R_ALTIFV_Invertebrates Riparian.csv</w:t>
            </w:r>
          </w:p>
        </w:tc>
      </w:tr>
    </w:tbl>
    <w:p w:rsidR="00FB21B7" w:rsidRPr="00D760A0" w:rsidRDefault="00FB21B7">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4445"/>
        <w:gridCol w:w="1005"/>
        <w:gridCol w:w="3684"/>
      </w:tblGrid>
      <w:tr w:rsidR="00FB21B7" w:rsidRPr="00D760A0" w:rsidTr="00F009B0">
        <w:trPr>
          <w:cnfStyle w:val="100000000000" w:firstRow="1" w:lastRow="0" w:firstColumn="0" w:lastColumn="0" w:oddVBand="0" w:evenVBand="0" w:oddHBand="0" w:evenHBand="0" w:firstRowFirstColumn="0" w:firstRowLastColumn="0" w:lastRowFirstColumn="0" w:lastRowLastColumn="0"/>
          <w:trHeight w:val="240"/>
        </w:trPr>
        <w:tc>
          <w:tcPr>
            <w:tcW w:w="9134" w:type="dxa"/>
            <w:gridSpan w:val="3"/>
            <w:noWrap/>
          </w:tcPr>
          <w:p w:rsidR="00FB21B7" w:rsidRPr="00D760A0" w:rsidRDefault="00FB21B7" w:rsidP="00F009B0">
            <w:pPr>
              <w:pStyle w:val="TblHd"/>
              <w:rPr>
                <w:rFonts w:asciiTheme="minorHAnsi" w:hAnsiTheme="minorHAnsi"/>
              </w:rPr>
            </w:pPr>
            <w:r w:rsidRPr="00D760A0">
              <w:rPr>
                <w:rFonts w:asciiTheme="minorHAnsi" w:hAnsiTheme="minorHAnsi"/>
              </w:rPr>
              <w:t>Values</w:t>
            </w:r>
          </w:p>
        </w:tc>
      </w:tr>
      <w:tr w:rsidR="00FB21B7" w:rsidRPr="00D760A0" w:rsidTr="00F009B0">
        <w:trPr>
          <w:trHeight w:val="240"/>
        </w:trPr>
        <w:tc>
          <w:tcPr>
            <w:tcW w:w="4445" w:type="dxa"/>
            <w:shd w:val="clear" w:color="auto" w:fill="228591"/>
            <w:noWrap/>
            <w:hideMark/>
          </w:tcPr>
          <w:p w:rsidR="00FB21B7" w:rsidRPr="00D760A0" w:rsidRDefault="00FB21B7" w:rsidP="00F009B0">
            <w:pPr>
              <w:pStyle w:val="TblHd"/>
              <w:rPr>
                <w:rFonts w:asciiTheme="minorHAnsi" w:hAnsiTheme="minorHAnsi"/>
              </w:rPr>
            </w:pPr>
            <w:r w:rsidRPr="00D760A0">
              <w:rPr>
                <w:rFonts w:asciiTheme="minorHAnsi" w:hAnsiTheme="minorHAnsi"/>
              </w:rPr>
              <w:t>Measure</w:t>
            </w:r>
          </w:p>
        </w:tc>
        <w:tc>
          <w:tcPr>
            <w:tcW w:w="1005" w:type="dxa"/>
            <w:shd w:val="clear" w:color="auto" w:fill="228591"/>
            <w:noWrap/>
            <w:hideMark/>
          </w:tcPr>
          <w:p w:rsidR="00FB21B7" w:rsidRPr="00D760A0" w:rsidRDefault="00FB21B7" w:rsidP="00F009B0">
            <w:pPr>
              <w:pStyle w:val="TblHd"/>
              <w:rPr>
                <w:rFonts w:asciiTheme="minorHAnsi" w:hAnsiTheme="minorHAnsi"/>
              </w:rPr>
            </w:pPr>
            <w:r w:rsidRPr="00D760A0">
              <w:rPr>
                <w:rFonts w:asciiTheme="minorHAnsi" w:hAnsiTheme="minorHAnsi"/>
              </w:rPr>
              <w:t>Asset Types</w:t>
            </w:r>
          </w:p>
        </w:tc>
        <w:tc>
          <w:tcPr>
            <w:tcW w:w="3684" w:type="dxa"/>
            <w:shd w:val="clear" w:color="auto" w:fill="228591"/>
            <w:noWrap/>
            <w:hideMark/>
          </w:tcPr>
          <w:p w:rsidR="00FB21B7" w:rsidRPr="00D760A0" w:rsidRDefault="00FB21B7" w:rsidP="00F009B0">
            <w:pPr>
              <w:pStyle w:val="TblHd"/>
              <w:rPr>
                <w:rFonts w:asciiTheme="minorHAnsi" w:hAnsiTheme="minorHAnsi"/>
              </w:rPr>
            </w:pPr>
            <w:r w:rsidRPr="00D760A0">
              <w:rPr>
                <w:rFonts w:asciiTheme="minorHAnsi" w:hAnsiTheme="minorHAnsi"/>
              </w:rPr>
              <w:t>Import File Name</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Reptiles Aquatic (ABC)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R_ABC_Reptiles Aquatic.csv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Reptiles Aquatic (IUCN)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R_IUCN_Reptiles Aquatic.csv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Reptiles Aquatic (EPBC)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R_EPBC_Reptiles Aquatic.csv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Reptiles Aquatic (ALTVFV)</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R_ALTVFV_Reptiles Aquatic.csv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Reptiles Riparian (ABC)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R_ABC_Reptiles Riparian.csv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Reptiles Riparian (IUCN)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R_IUCN_Reptiles Riparian.csv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Reptiles Riparian (EPBC)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R_EPBC_Reptiles Riparian.csv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Reptiles Riparian (ALTVFV)</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R_ALTVFV_Reptiles Riparian.csv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Mammals (ABC)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R_ABC_Mammals.csv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Mammals (IUCN)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R_IUCN_Mammals.csv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Mammals (EPBC)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R_EPBC_Mammals.csv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Mammals (ALTVFV)</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R_ALTVFV_Mammals.csv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Fish (ABC)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W_ABC_Fish.csv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Fish (IUCN)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W_IUCN_Fish.csv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Fish (EPBC)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W_EPBC_Fish.csv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Fish (ALTVFV)</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W_ALTVFV_Fish.csv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Birds (ABC)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W_ABC_Birds.csv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Birds (IUCN)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W_IUCN_Birds.csv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Birds (EPBC)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W_EPBC_Birds.csv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Birds (ALTVFV)</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W_ALTVFV_Birds.csv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Amphibians (ABC)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W_ABC_Amphibians.csv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Amphibians (IUCN)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W_IUCN_Amphibians.csv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Amphibians (EPBC)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W_EPBC_Amphibians.csv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Amphibians (ALTVFV)</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W_ALTVFV_Amphibians.csv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Invertebrates (ABC)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W_ABC_Invertebrates.csv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Invertebrates (IUCN)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W_IUCN_Invertebrates.csv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Invertebrates (EPBC)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W_EPBC_Invertebrates.csv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Invertebrates (ALTIFV)</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W_ALTIFV_Invertebrates.csv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Reptiles Aquatic (ABC)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W_ABC_Reptiles Aquatic.csv</w:t>
            </w:r>
          </w:p>
        </w:tc>
      </w:tr>
    </w:tbl>
    <w:p w:rsidR="00FB21B7" w:rsidRPr="00D760A0" w:rsidRDefault="00FB21B7">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4445"/>
        <w:gridCol w:w="1005"/>
        <w:gridCol w:w="3684"/>
      </w:tblGrid>
      <w:tr w:rsidR="00FB21B7" w:rsidRPr="00D760A0" w:rsidTr="00F009B0">
        <w:trPr>
          <w:cnfStyle w:val="100000000000" w:firstRow="1" w:lastRow="0" w:firstColumn="0" w:lastColumn="0" w:oddVBand="0" w:evenVBand="0" w:oddHBand="0" w:evenHBand="0" w:firstRowFirstColumn="0" w:firstRowLastColumn="0" w:lastRowFirstColumn="0" w:lastRowLastColumn="0"/>
          <w:trHeight w:val="240"/>
        </w:trPr>
        <w:tc>
          <w:tcPr>
            <w:tcW w:w="9134" w:type="dxa"/>
            <w:gridSpan w:val="3"/>
            <w:noWrap/>
          </w:tcPr>
          <w:p w:rsidR="00FB21B7" w:rsidRPr="00D760A0" w:rsidRDefault="00FB21B7" w:rsidP="00F009B0">
            <w:pPr>
              <w:pStyle w:val="TblHd"/>
              <w:rPr>
                <w:rFonts w:asciiTheme="minorHAnsi" w:hAnsiTheme="minorHAnsi"/>
              </w:rPr>
            </w:pPr>
            <w:r w:rsidRPr="00D760A0">
              <w:rPr>
                <w:rFonts w:asciiTheme="minorHAnsi" w:hAnsiTheme="minorHAnsi"/>
              </w:rPr>
              <w:t>Values</w:t>
            </w:r>
          </w:p>
        </w:tc>
      </w:tr>
      <w:tr w:rsidR="00FB21B7" w:rsidRPr="00D760A0" w:rsidTr="00F009B0">
        <w:trPr>
          <w:trHeight w:val="240"/>
        </w:trPr>
        <w:tc>
          <w:tcPr>
            <w:tcW w:w="4445" w:type="dxa"/>
            <w:shd w:val="clear" w:color="auto" w:fill="228591"/>
            <w:noWrap/>
            <w:hideMark/>
          </w:tcPr>
          <w:p w:rsidR="00FB21B7" w:rsidRPr="00D760A0" w:rsidRDefault="00FB21B7" w:rsidP="00F009B0">
            <w:pPr>
              <w:pStyle w:val="TblHd"/>
              <w:rPr>
                <w:rFonts w:asciiTheme="minorHAnsi" w:hAnsiTheme="minorHAnsi"/>
              </w:rPr>
            </w:pPr>
            <w:r w:rsidRPr="00D760A0">
              <w:rPr>
                <w:rFonts w:asciiTheme="minorHAnsi" w:hAnsiTheme="minorHAnsi"/>
              </w:rPr>
              <w:t>Measure</w:t>
            </w:r>
          </w:p>
        </w:tc>
        <w:tc>
          <w:tcPr>
            <w:tcW w:w="1005" w:type="dxa"/>
            <w:shd w:val="clear" w:color="auto" w:fill="228591"/>
            <w:noWrap/>
            <w:hideMark/>
          </w:tcPr>
          <w:p w:rsidR="00FB21B7" w:rsidRPr="00D760A0" w:rsidRDefault="00FB21B7" w:rsidP="00F009B0">
            <w:pPr>
              <w:pStyle w:val="TblHd"/>
              <w:rPr>
                <w:rFonts w:asciiTheme="minorHAnsi" w:hAnsiTheme="minorHAnsi"/>
              </w:rPr>
            </w:pPr>
            <w:r w:rsidRPr="00D760A0">
              <w:rPr>
                <w:rFonts w:asciiTheme="minorHAnsi" w:hAnsiTheme="minorHAnsi"/>
              </w:rPr>
              <w:t>Asset Types</w:t>
            </w:r>
          </w:p>
        </w:tc>
        <w:tc>
          <w:tcPr>
            <w:tcW w:w="3684" w:type="dxa"/>
            <w:shd w:val="clear" w:color="auto" w:fill="228591"/>
            <w:noWrap/>
            <w:hideMark/>
          </w:tcPr>
          <w:p w:rsidR="00FB21B7" w:rsidRPr="00D760A0" w:rsidRDefault="00FB21B7" w:rsidP="00F009B0">
            <w:pPr>
              <w:pStyle w:val="TblHd"/>
              <w:rPr>
                <w:rFonts w:asciiTheme="minorHAnsi" w:hAnsiTheme="minorHAnsi"/>
              </w:rPr>
            </w:pPr>
            <w:r w:rsidRPr="00D760A0">
              <w:rPr>
                <w:rFonts w:asciiTheme="minorHAnsi" w:hAnsiTheme="minorHAnsi"/>
              </w:rPr>
              <w:t>Import File Name</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Reptiles Aquatic (IUCN)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W_IUCN_Reptiles Aquatic.csv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Reptiles Aquatic (EPBC)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W_EPBC_Reptiles Aquatic.csv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Reptiles Aquatic (ALTVFV)</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W_ALTVFV_Reptiles Aquatic.csv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Reptiles Riparian (ABC)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W_ABC_Reptiles Riparian.csv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Reptiles Riparian (IUCN)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W_IUCN_Reptiles Riparian.csv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Reptiles Riparian (EPBC)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W_EPBC_Reptiles Riparian.csv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Reptiles Riparian (ALTVFV)</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W_ALTVFV_Reptiles Riparian.csv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Mammals (ABC)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W_ABC_Mammals.csv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Mammals (IUCN)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W_IUCN_Mammals.csv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Mammals (EPBC)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W_EPBC_Mammals.csv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Mammals (ALTVFV)</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W_ALTVFV_Mammals.csv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Fish Resident (ABC)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E_ABC_Fish Resident.csv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Fish Resident (IUCN)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E_IUCN_Fish Resident.csv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Fish Resident (EPBC)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E_EPBC_Fish Resident.csv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Fish Resident (ALTVFV)</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E_ALTVFV_Fish Resident.csv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Fish Dependent (ABC)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E_ABC_Fish Dependent.csv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Fish Dependent (IUCN)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E_IUCN_Fish Dependent.csv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Fish Dependent (EPBC)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E_EPBC_Fish Dependent.csv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Fish Dependent (ALTVFV)</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E_ALTVFV_Fish Dependent.csv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Birds (ABC)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E_ABC_Birds.csv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Birds (IUCN)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E_IUCN_Birds.csv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Birds (EPBC)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E_EPBC_Birds.csv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Birds (ALTVFV)</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E_ALTVFV_Birds.csv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Reptiles (ABC)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E_ABC_Reptiles.csv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Reptiles (IUCN)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E_IUCN_Reptiles.csv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Reptiles (EPBC)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E_EPBC_Reptiles.csv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Reptiles (ALTVFV)</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E_ALTVFV_Reptiles.csv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Flora Aquatic (ABC)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R_ABC_Flora Aquatic.csv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Flora Aquatic (IUCN)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R_IUCN_Flora Aquatic.csv</w:t>
            </w:r>
          </w:p>
        </w:tc>
      </w:tr>
    </w:tbl>
    <w:p w:rsidR="00FB21B7" w:rsidRPr="00D760A0" w:rsidRDefault="00FB21B7">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4445"/>
        <w:gridCol w:w="1005"/>
        <w:gridCol w:w="3684"/>
      </w:tblGrid>
      <w:tr w:rsidR="00FB21B7" w:rsidRPr="00D760A0" w:rsidTr="00F009B0">
        <w:trPr>
          <w:cnfStyle w:val="100000000000" w:firstRow="1" w:lastRow="0" w:firstColumn="0" w:lastColumn="0" w:oddVBand="0" w:evenVBand="0" w:oddHBand="0" w:evenHBand="0" w:firstRowFirstColumn="0" w:firstRowLastColumn="0" w:lastRowFirstColumn="0" w:lastRowLastColumn="0"/>
          <w:trHeight w:val="240"/>
        </w:trPr>
        <w:tc>
          <w:tcPr>
            <w:tcW w:w="9134" w:type="dxa"/>
            <w:gridSpan w:val="3"/>
            <w:noWrap/>
          </w:tcPr>
          <w:p w:rsidR="00FB21B7" w:rsidRPr="00D760A0" w:rsidRDefault="00FB21B7" w:rsidP="00F009B0">
            <w:pPr>
              <w:pStyle w:val="TblHd"/>
              <w:rPr>
                <w:rFonts w:asciiTheme="minorHAnsi" w:hAnsiTheme="minorHAnsi"/>
              </w:rPr>
            </w:pPr>
            <w:r w:rsidRPr="00D760A0">
              <w:rPr>
                <w:rFonts w:asciiTheme="minorHAnsi" w:hAnsiTheme="minorHAnsi"/>
              </w:rPr>
              <w:t>Values</w:t>
            </w:r>
          </w:p>
        </w:tc>
      </w:tr>
      <w:tr w:rsidR="00FB21B7" w:rsidRPr="00D760A0" w:rsidTr="00F009B0">
        <w:trPr>
          <w:trHeight w:val="240"/>
        </w:trPr>
        <w:tc>
          <w:tcPr>
            <w:tcW w:w="4445" w:type="dxa"/>
            <w:shd w:val="clear" w:color="auto" w:fill="228591"/>
            <w:noWrap/>
            <w:hideMark/>
          </w:tcPr>
          <w:p w:rsidR="00FB21B7" w:rsidRPr="00D760A0" w:rsidRDefault="00FB21B7" w:rsidP="00F009B0">
            <w:pPr>
              <w:pStyle w:val="TblHd"/>
              <w:rPr>
                <w:rFonts w:asciiTheme="minorHAnsi" w:hAnsiTheme="minorHAnsi"/>
              </w:rPr>
            </w:pPr>
            <w:r w:rsidRPr="00D760A0">
              <w:rPr>
                <w:rFonts w:asciiTheme="minorHAnsi" w:hAnsiTheme="minorHAnsi"/>
              </w:rPr>
              <w:t>Measure</w:t>
            </w:r>
          </w:p>
        </w:tc>
        <w:tc>
          <w:tcPr>
            <w:tcW w:w="1005" w:type="dxa"/>
            <w:shd w:val="clear" w:color="auto" w:fill="228591"/>
            <w:noWrap/>
            <w:hideMark/>
          </w:tcPr>
          <w:p w:rsidR="00FB21B7" w:rsidRPr="00D760A0" w:rsidRDefault="00FB21B7" w:rsidP="00F009B0">
            <w:pPr>
              <w:pStyle w:val="TblHd"/>
              <w:rPr>
                <w:rFonts w:asciiTheme="minorHAnsi" w:hAnsiTheme="minorHAnsi"/>
              </w:rPr>
            </w:pPr>
            <w:r w:rsidRPr="00D760A0">
              <w:rPr>
                <w:rFonts w:asciiTheme="minorHAnsi" w:hAnsiTheme="minorHAnsi"/>
              </w:rPr>
              <w:t>Asset Types</w:t>
            </w:r>
          </w:p>
        </w:tc>
        <w:tc>
          <w:tcPr>
            <w:tcW w:w="3684" w:type="dxa"/>
            <w:shd w:val="clear" w:color="auto" w:fill="228591"/>
            <w:noWrap/>
            <w:hideMark/>
          </w:tcPr>
          <w:p w:rsidR="00FB21B7" w:rsidRPr="00D760A0" w:rsidRDefault="00FB21B7" w:rsidP="00F009B0">
            <w:pPr>
              <w:pStyle w:val="TblHd"/>
              <w:rPr>
                <w:rFonts w:asciiTheme="minorHAnsi" w:hAnsiTheme="minorHAnsi"/>
              </w:rPr>
            </w:pPr>
            <w:r w:rsidRPr="00D760A0">
              <w:rPr>
                <w:rFonts w:asciiTheme="minorHAnsi" w:hAnsiTheme="minorHAnsi"/>
              </w:rPr>
              <w:t>Import File Name</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Flora Aquatic (EPBC)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R_EPBC_Flora Aquatic.csv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Flora Aquatic (ALRTPV)</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R_ALRTPV_Flora Aquatic.csv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Flora Terrestrial (ABC)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R_ABC_Flora Terrestrial.csv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Flora Terrestrial (IUCN)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R_IUCN_Flora Terrestrial.csv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Flora Terrestrial (EPBC)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R_EPBC_Flora Terrestrial.csv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Flora Terrestrial (ALRTPV)</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R_ALRTPV_Flora Terrestrial.csv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Flora Wetland (ABC)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W_ABC_Flora.csv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Flora Wetland (IUCN)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W_IUCN_Flora.csv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Flora Wetland (EPBC)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W_EPBC_Flora.csv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Flora Wetland (ALRTPV)</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W_ALRTPV_Flora.csv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Flora Aquatic (ABC)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E_ABC_Flora Aquatic.csv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Flora Aquatic (IUCN)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E_IUCN_Flora Aquatic.csv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Flora Aquatic (EPBC)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E_EPBC_Flora Aquatic.csv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Flora Aquatic (ALRTPV)</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E_ALRTPV_Flora Aquatic.csv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Flora Terrestrial (ABC)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E_ABC_Flora Terrestrial.csv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Flora Terrestrial (IUCN)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E_IUCN_Flora Terrestrial.csv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Flora Terrestrial (EPBC)</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E_EPBC_Flora Terrestrial.csv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Significant Flora Terrestrial (ALRTPV)</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E_ALRTPV_Flora Terrestrial.csv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EVC Conservation Status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R_EVC_Conservation Status.csv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Riparian vegetation condition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R_EVC_Vegetation Condition.csv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EVC Conservation Status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W_EVC_Conservation Status.csv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Wetland vegetation condition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W_EVC_Vegetation Condition.csv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EVC Conservation Status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E_EVC_Conservation Status.csv</w:t>
            </w:r>
          </w:p>
        </w:tc>
      </w:tr>
      <w:tr w:rsidR="001003DD" w:rsidRPr="00D760A0" w:rsidTr="00FB21B7">
        <w:trPr>
          <w:trHeight w:val="240"/>
        </w:trPr>
        <w:tc>
          <w:tcPr>
            <w:tcW w:w="9134" w:type="dxa"/>
            <w:gridSpan w:val="3"/>
            <w:noWrap/>
            <w:hideMark/>
          </w:tcPr>
          <w:p w:rsidR="001003DD" w:rsidRPr="00D760A0" w:rsidRDefault="001003DD" w:rsidP="001003DD">
            <w:pPr>
              <w:pStyle w:val="TblHd"/>
              <w:rPr>
                <w:rFonts w:asciiTheme="minorHAnsi" w:hAnsiTheme="minorHAnsi"/>
              </w:rPr>
            </w:pPr>
            <w:r w:rsidRPr="00D760A0">
              <w:rPr>
                <w:rFonts w:asciiTheme="minorHAnsi" w:hAnsiTheme="minorHAnsi"/>
              </w:rPr>
              <w:t>Naturalness</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Aquatic Invertebrate Community Condition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R_Aquatic Invert Comm Condition.csv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Native Fish</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R_Native Fish.csv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Riparian Vegetation Condition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R_Riparian Vegetation Condition.csv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Wetland Vegetation Condition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W_Wetland Vegetation Condition.csv</w:t>
            </w:r>
          </w:p>
        </w:tc>
      </w:tr>
    </w:tbl>
    <w:p w:rsidR="00FB21B7" w:rsidRPr="00D760A0" w:rsidRDefault="00FB21B7">
      <w:pPr>
        <w:rPr>
          <w:rFonts w:asciiTheme="minorHAnsi" w:hAnsiTheme="minorHAnsi"/>
        </w:rPr>
      </w:pPr>
      <w:r w:rsidRPr="00D760A0">
        <w:rPr>
          <w:rFonts w:asciiTheme="minorHAnsi" w:hAnsiTheme="minorHAnsi"/>
          <w:b/>
        </w:rPr>
        <w:br w:type="page"/>
      </w:r>
    </w:p>
    <w:tbl>
      <w:tblPr>
        <w:tblStyle w:val="DELWPTable"/>
        <w:tblW w:w="0" w:type="auto"/>
        <w:tblLook w:val="04A0" w:firstRow="1" w:lastRow="0" w:firstColumn="1" w:lastColumn="0" w:noHBand="0" w:noVBand="1"/>
      </w:tblPr>
      <w:tblGrid>
        <w:gridCol w:w="4445"/>
        <w:gridCol w:w="1005"/>
        <w:gridCol w:w="3684"/>
      </w:tblGrid>
      <w:tr w:rsidR="00FB21B7" w:rsidRPr="00D760A0" w:rsidTr="00F009B0">
        <w:trPr>
          <w:cnfStyle w:val="100000000000" w:firstRow="1" w:lastRow="0" w:firstColumn="0" w:lastColumn="0" w:oddVBand="0" w:evenVBand="0" w:oddHBand="0" w:evenHBand="0" w:firstRowFirstColumn="0" w:firstRowLastColumn="0" w:lastRowFirstColumn="0" w:lastRowLastColumn="0"/>
          <w:trHeight w:val="240"/>
        </w:trPr>
        <w:tc>
          <w:tcPr>
            <w:tcW w:w="9134" w:type="dxa"/>
            <w:gridSpan w:val="3"/>
            <w:noWrap/>
          </w:tcPr>
          <w:p w:rsidR="00FB21B7" w:rsidRPr="00D760A0" w:rsidRDefault="00FB21B7" w:rsidP="00F009B0">
            <w:pPr>
              <w:pStyle w:val="TblHd"/>
              <w:rPr>
                <w:rFonts w:asciiTheme="minorHAnsi" w:hAnsiTheme="minorHAnsi"/>
              </w:rPr>
            </w:pPr>
            <w:r w:rsidRPr="00D760A0">
              <w:rPr>
                <w:rFonts w:asciiTheme="minorHAnsi" w:hAnsiTheme="minorHAnsi"/>
              </w:rPr>
              <w:t>Values</w:t>
            </w:r>
          </w:p>
        </w:tc>
      </w:tr>
      <w:tr w:rsidR="00FB21B7" w:rsidRPr="00D760A0" w:rsidTr="00F009B0">
        <w:trPr>
          <w:trHeight w:val="240"/>
        </w:trPr>
        <w:tc>
          <w:tcPr>
            <w:tcW w:w="4445" w:type="dxa"/>
            <w:shd w:val="clear" w:color="auto" w:fill="228591"/>
            <w:noWrap/>
            <w:hideMark/>
          </w:tcPr>
          <w:p w:rsidR="00FB21B7" w:rsidRPr="00D760A0" w:rsidRDefault="00FB21B7" w:rsidP="00F009B0">
            <w:pPr>
              <w:pStyle w:val="TblHd"/>
              <w:rPr>
                <w:rFonts w:asciiTheme="minorHAnsi" w:hAnsiTheme="minorHAnsi"/>
              </w:rPr>
            </w:pPr>
            <w:r w:rsidRPr="00D760A0">
              <w:rPr>
                <w:rFonts w:asciiTheme="minorHAnsi" w:hAnsiTheme="minorHAnsi"/>
              </w:rPr>
              <w:t>Measure</w:t>
            </w:r>
          </w:p>
        </w:tc>
        <w:tc>
          <w:tcPr>
            <w:tcW w:w="1005" w:type="dxa"/>
            <w:shd w:val="clear" w:color="auto" w:fill="228591"/>
            <w:noWrap/>
            <w:hideMark/>
          </w:tcPr>
          <w:p w:rsidR="00FB21B7" w:rsidRPr="00D760A0" w:rsidRDefault="00FB21B7" w:rsidP="00F009B0">
            <w:pPr>
              <w:pStyle w:val="TblHd"/>
              <w:rPr>
                <w:rFonts w:asciiTheme="minorHAnsi" w:hAnsiTheme="minorHAnsi"/>
              </w:rPr>
            </w:pPr>
            <w:r w:rsidRPr="00D760A0">
              <w:rPr>
                <w:rFonts w:asciiTheme="minorHAnsi" w:hAnsiTheme="minorHAnsi"/>
              </w:rPr>
              <w:t>Asset Types</w:t>
            </w:r>
          </w:p>
        </w:tc>
        <w:tc>
          <w:tcPr>
            <w:tcW w:w="3684" w:type="dxa"/>
            <w:shd w:val="clear" w:color="auto" w:fill="228591"/>
            <w:noWrap/>
            <w:hideMark/>
          </w:tcPr>
          <w:p w:rsidR="00FB21B7" w:rsidRPr="00D760A0" w:rsidRDefault="00FB21B7" w:rsidP="00F009B0">
            <w:pPr>
              <w:pStyle w:val="TblHd"/>
              <w:rPr>
                <w:rFonts w:asciiTheme="minorHAnsi" w:hAnsiTheme="minorHAnsi"/>
              </w:rPr>
            </w:pPr>
            <w:r w:rsidRPr="00D760A0">
              <w:rPr>
                <w:rFonts w:asciiTheme="minorHAnsi" w:hAnsiTheme="minorHAnsi"/>
              </w:rPr>
              <w:t>Import File Name</w:t>
            </w:r>
          </w:p>
        </w:tc>
      </w:tr>
      <w:tr w:rsidR="001003DD" w:rsidRPr="00D760A0" w:rsidTr="00FB21B7">
        <w:trPr>
          <w:trHeight w:val="240"/>
        </w:trPr>
        <w:tc>
          <w:tcPr>
            <w:tcW w:w="9134" w:type="dxa"/>
            <w:gridSpan w:val="3"/>
            <w:noWrap/>
            <w:hideMark/>
          </w:tcPr>
          <w:p w:rsidR="001003DD" w:rsidRPr="00D760A0" w:rsidRDefault="001003DD" w:rsidP="001003DD">
            <w:pPr>
              <w:pStyle w:val="TblHd"/>
              <w:rPr>
                <w:rFonts w:asciiTheme="minorHAnsi" w:hAnsiTheme="minorHAnsi"/>
              </w:rPr>
            </w:pPr>
            <w:r w:rsidRPr="00D760A0">
              <w:rPr>
                <w:rFonts w:asciiTheme="minorHAnsi" w:hAnsiTheme="minorHAnsi"/>
              </w:rPr>
              <w:t>Landscape features</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Drought Refuges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R_Drought Refuges.csv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Drought Refuges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W_Drought Refuges.csv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Drought Refuges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E_Drought Refuges.csv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Important Bird Areas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R_Important Bird Areas.csv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Important Bird Areas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W_Important Bird Areas.csv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Important Bird Areas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E_Important Bird Areas.csv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Migratory Shorebird Sites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R_Migratory Shorebird Sites.csv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Migratory Shorebird Sites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W_Migratory Shorebird Sites.csv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Migratory Shorebird Sites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E_Migratory Shorebird Sites.csv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Colonial Nesting Bird Sites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R_Colonial Nesting Bird Sites.csv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Colonial Nesting Bird Sites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W_Colonial Nesting Bird Sites.csv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Colonial Nesting Bird Sites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E_Colonial Nesting Bird Sites.csv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Biosphere Reserves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R_Biosphere Reserves.csv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Biosphere Reserves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W_Biosphere Reserves.csv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Biosphere Reserves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E_Biosphere Reserves.csv</w:t>
            </w:r>
          </w:p>
        </w:tc>
      </w:tr>
      <w:tr w:rsidR="001003DD" w:rsidRPr="00D760A0" w:rsidTr="00FB21B7">
        <w:trPr>
          <w:trHeight w:val="240"/>
        </w:trPr>
        <w:tc>
          <w:tcPr>
            <w:tcW w:w="9134" w:type="dxa"/>
            <w:gridSpan w:val="3"/>
            <w:noWrap/>
            <w:hideMark/>
          </w:tcPr>
          <w:p w:rsidR="001003DD" w:rsidRPr="00D760A0" w:rsidRDefault="001003DD" w:rsidP="001003DD">
            <w:pPr>
              <w:pStyle w:val="TblHd"/>
              <w:rPr>
                <w:rFonts w:asciiTheme="minorHAnsi" w:hAnsiTheme="minorHAnsi"/>
              </w:rPr>
            </w:pPr>
            <w:r w:rsidRPr="00D760A0">
              <w:rPr>
                <w:rFonts w:asciiTheme="minorHAnsi" w:hAnsiTheme="minorHAnsi"/>
              </w:rPr>
              <w:t>Activity</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Recreational Fishing</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R_Recreational Fishing.csv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Recreational Fishing</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W_Recreational Fishing.csv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Recreational Fishing</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E_Recreational Fishing.csv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Non-Motor Boating</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R_Non-Motor Boating.csv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Non-Motor Boating</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W_Non-Motor Boating.csv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Non-Motor Boating</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E_Non-Motor Boating.csv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Motor Boating</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R_Motor Boating.csv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Motor Boating</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W_Motor Boating.csv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Motor Boating</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E_Motor Boating.csv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Camping</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R_Camping.csv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Camping</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W_Camping.csv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Camping</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E_Camping.csv</w:t>
            </w:r>
          </w:p>
        </w:tc>
      </w:tr>
    </w:tbl>
    <w:p w:rsidR="00FB21B7" w:rsidRPr="00D760A0" w:rsidRDefault="00FB21B7">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4445"/>
        <w:gridCol w:w="1005"/>
        <w:gridCol w:w="3684"/>
      </w:tblGrid>
      <w:tr w:rsidR="00FB21B7" w:rsidRPr="00D760A0" w:rsidTr="00F009B0">
        <w:trPr>
          <w:cnfStyle w:val="100000000000" w:firstRow="1" w:lastRow="0" w:firstColumn="0" w:lastColumn="0" w:oddVBand="0" w:evenVBand="0" w:oddHBand="0" w:evenHBand="0" w:firstRowFirstColumn="0" w:firstRowLastColumn="0" w:lastRowFirstColumn="0" w:lastRowLastColumn="0"/>
          <w:trHeight w:val="240"/>
        </w:trPr>
        <w:tc>
          <w:tcPr>
            <w:tcW w:w="9134" w:type="dxa"/>
            <w:gridSpan w:val="3"/>
            <w:noWrap/>
          </w:tcPr>
          <w:p w:rsidR="00FB21B7" w:rsidRPr="00D760A0" w:rsidRDefault="00FB21B7" w:rsidP="00F009B0">
            <w:pPr>
              <w:pStyle w:val="TblHd"/>
              <w:rPr>
                <w:rFonts w:asciiTheme="minorHAnsi" w:hAnsiTheme="minorHAnsi"/>
              </w:rPr>
            </w:pPr>
            <w:r w:rsidRPr="00D760A0">
              <w:rPr>
                <w:rFonts w:asciiTheme="minorHAnsi" w:hAnsiTheme="minorHAnsi"/>
              </w:rPr>
              <w:t>Values</w:t>
            </w:r>
          </w:p>
        </w:tc>
      </w:tr>
      <w:tr w:rsidR="00FB21B7" w:rsidRPr="00D760A0" w:rsidTr="00F009B0">
        <w:trPr>
          <w:trHeight w:val="240"/>
        </w:trPr>
        <w:tc>
          <w:tcPr>
            <w:tcW w:w="4445" w:type="dxa"/>
            <w:shd w:val="clear" w:color="auto" w:fill="228591"/>
            <w:noWrap/>
            <w:hideMark/>
          </w:tcPr>
          <w:p w:rsidR="00FB21B7" w:rsidRPr="00D760A0" w:rsidRDefault="00FB21B7" w:rsidP="00F009B0">
            <w:pPr>
              <w:pStyle w:val="TblHd"/>
              <w:rPr>
                <w:rFonts w:asciiTheme="minorHAnsi" w:hAnsiTheme="minorHAnsi"/>
              </w:rPr>
            </w:pPr>
            <w:r w:rsidRPr="00D760A0">
              <w:rPr>
                <w:rFonts w:asciiTheme="minorHAnsi" w:hAnsiTheme="minorHAnsi"/>
              </w:rPr>
              <w:t>Measure</w:t>
            </w:r>
          </w:p>
        </w:tc>
        <w:tc>
          <w:tcPr>
            <w:tcW w:w="1005" w:type="dxa"/>
            <w:shd w:val="clear" w:color="auto" w:fill="228591"/>
            <w:noWrap/>
            <w:hideMark/>
          </w:tcPr>
          <w:p w:rsidR="00FB21B7" w:rsidRPr="00D760A0" w:rsidRDefault="00FB21B7" w:rsidP="00F009B0">
            <w:pPr>
              <w:pStyle w:val="TblHd"/>
              <w:rPr>
                <w:rFonts w:asciiTheme="minorHAnsi" w:hAnsiTheme="minorHAnsi"/>
              </w:rPr>
            </w:pPr>
            <w:r w:rsidRPr="00D760A0">
              <w:rPr>
                <w:rFonts w:asciiTheme="minorHAnsi" w:hAnsiTheme="minorHAnsi"/>
              </w:rPr>
              <w:t>Asset Types</w:t>
            </w:r>
          </w:p>
        </w:tc>
        <w:tc>
          <w:tcPr>
            <w:tcW w:w="3684" w:type="dxa"/>
            <w:shd w:val="clear" w:color="auto" w:fill="228591"/>
            <w:noWrap/>
            <w:hideMark/>
          </w:tcPr>
          <w:p w:rsidR="00FB21B7" w:rsidRPr="00D760A0" w:rsidRDefault="00FB21B7" w:rsidP="00F009B0">
            <w:pPr>
              <w:pStyle w:val="TblHd"/>
              <w:rPr>
                <w:rFonts w:asciiTheme="minorHAnsi" w:hAnsiTheme="minorHAnsi"/>
              </w:rPr>
            </w:pPr>
            <w:r w:rsidRPr="00D760A0">
              <w:rPr>
                <w:rFonts w:asciiTheme="minorHAnsi" w:hAnsiTheme="minorHAnsi"/>
              </w:rPr>
              <w:t>Import File Name</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Swimming</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R_Swimming.csv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Swimming</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W_Swimming.csv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Swimming</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E_Swimming.csv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Tracks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R_Tracks.csv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Tracks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W_Tracks.csv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Tracks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E_Tracks.csv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Sightseeing</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R_Sightseeing.csv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Sightseeing</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W_Sightseeing.csv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Sightseeing</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E_Sightseeing.csv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Picnics and Barbecues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R_Picnics and Barbecues.csv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Picnics and Barbecues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W_Picnics and Barbecues.csv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Picnics and Barbecues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E_Picnics and Barbecues.csv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Game Hunting</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R_Game Hunting.csv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Game Hunting</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W_Game Hunting.csv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Game Hunting</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E_Game Hunting.csv</w:t>
            </w:r>
          </w:p>
        </w:tc>
      </w:tr>
      <w:tr w:rsidR="001003DD" w:rsidRPr="00D760A0" w:rsidTr="00FB21B7">
        <w:trPr>
          <w:trHeight w:val="240"/>
        </w:trPr>
        <w:tc>
          <w:tcPr>
            <w:tcW w:w="9134" w:type="dxa"/>
            <w:gridSpan w:val="3"/>
            <w:noWrap/>
            <w:hideMark/>
          </w:tcPr>
          <w:p w:rsidR="001003DD" w:rsidRPr="00D760A0" w:rsidRDefault="001003DD" w:rsidP="001003DD">
            <w:pPr>
              <w:pStyle w:val="TblHd"/>
              <w:rPr>
                <w:rFonts w:asciiTheme="minorHAnsi" w:hAnsiTheme="minorHAnsi"/>
              </w:rPr>
            </w:pPr>
            <w:r w:rsidRPr="00D760A0">
              <w:rPr>
                <w:rFonts w:asciiTheme="minorHAnsi" w:hAnsiTheme="minorHAnsi"/>
              </w:rPr>
              <w:t>Place</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Indigenous Heritage</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R_Pre-European Heritage.csv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Indigenous Heritage</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W_Pre-European Heritage.csv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Indigenous Heritage</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E_Pre-European Heritage.csv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Post-European Heritage</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R_Post-European Heritage.csv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Post-European Heritage</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W_Post-European Heritage.csv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Post-European Heritage</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E_Post-European Heritage.csv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Landscape</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R_Landscape.csv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Landscape</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W_Landscape.csv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Landscape</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E_Landscape.csv</w:t>
            </w:r>
          </w:p>
        </w:tc>
      </w:tr>
      <w:tr w:rsidR="001003DD" w:rsidRPr="00D760A0" w:rsidTr="00FB21B7">
        <w:trPr>
          <w:trHeight w:val="240"/>
        </w:trPr>
        <w:tc>
          <w:tcPr>
            <w:tcW w:w="9134" w:type="dxa"/>
            <w:gridSpan w:val="3"/>
            <w:noWrap/>
            <w:hideMark/>
          </w:tcPr>
          <w:p w:rsidR="001003DD" w:rsidRPr="00D760A0" w:rsidRDefault="001003DD" w:rsidP="001003DD">
            <w:pPr>
              <w:pStyle w:val="TblHd"/>
              <w:rPr>
                <w:rFonts w:asciiTheme="minorHAnsi" w:hAnsiTheme="minorHAnsi"/>
              </w:rPr>
            </w:pPr>
            <w:r w:rsidRPr="00D760A0">
              <w:rPr>
                <w:rFonts w:asciiTheme="minorHAnsi" w:hAnsiTheme="minorHAnsi"/>
              </w:rPr>
              <w:t>People</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Community Groups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R_Community Groups.csv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Community Groups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W_Community Groups.csv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Community Groups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E_Community Groups.csv</w:t>
            </w:r>
          </w:p>
        </w:tc>
      </w:tr>
    </w:tbl>
    <w:p w:rsidR="00FB21B7" w:rsidRPr="00D760A0" w:rsidRDefault="00FB21B7">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4445"/>
        <w:gridCol w:w="1005"/>
        <w:gridCol w:w="3684"/>
      </w:tblGrid>
      <w:tr w:rsidR="00FB21B7" w:rsidRPr="00D760A0" w:rsidTr="00F009B0">
        <w:trPr>
          <w:cnfStyle w:val="100000000000" w:firstRow="1" w:lastRow="0" w:firstColumn="0" w:lastColumn="0" w:oddVBand="0" w:evenVBand="0" w:oddHBand="0" w:evenHBand="0" w:firstRowFirstColumn="0" w:firstRowLastColumn="0" w:lastRowFirstColumn="0" w:lastRowLastColumn="0"/>
          <w:trHeight w:val="240"/>
        </w:trPr>
        <w:tc>
          <w:tcPr>
            <w:tcW w:w="9134" w:type="dxa"/>
            <w:gridSpan w:val="3"/>
            <w:noWrap/>
          </w:tcPr>
          <w:p w:rsidR="00FB21B7" w:rsidRPr="00D760A0" w:rsidRDefault="00FB21B7" w:rsidP="00F009B0">
            <w:pPr>
              <w:pStyle w:val="TblHd"/>
              <w:rPr>
                <w:rFonts w:asciiTheme="minorHAnsi" w:hAnsiTheme="minorHAnsi"/>
              </w:rPr>
            </w:pPr>
            <w:r w:rsidRPr="00D760A0">
              <w:rPr>
                <w:rFonts w:asciiTheme="minorHAnsi" w:hAnsiTheme="minorHAnsi"/>
              </w:rPr>
              <w:t>Values</w:t>
            </w:r>
          </w:p>
        </w:tc>
      </w:tr>
      <w:tr w:rsidR="00FB21B7" w:rsidRPr="00D760A0" w:rsidTr="00F009B0">
        <w:trPr>
          <w:trHeight w:val="240"/>
        </w:trPr>
        <w:tc>
          <w:tcPr>
            <w:tcW w:w="4445" w:type="dxa"/>
            <w:shd w:val="clear" w:color="auto" w:fill="228591"/>
            <w:noWrap/>
            <w:hideMark/>
          </w:tcPr>
          <w:p w:rsidR="00FB21B7" w:rsidRPr="00D760A0" w:rsidRDefault="00FB21B7" w:rsidP="00F009B0">
            <w:pPr>
              <w:pStyle w:val="TblHd"/>
              <w:rPr>
                <w:rFonts w:asciiTheme="minorHAnsi" w:hAnsiTheme="minorHAnsi"/>
              </w:rPr>
            </w:pPr>
            <w:r w:rsidRPr="00D760A0">
              <w:rPr>
                <w:rFonts w:asciiTheme="minorHAnsi" w:hAnsiTheme="minorHAnsi"/>
              </w:rPr>
              <w:t>Measure</w:t>
            </w:r>
          </w:p>
        </w:tc>
        <w:tc>
          <w:tcPr>
            <w:tcW w:w="1005" w:type="dxa"/>
            <w:shd w:val="clear" w:color="auto" w:fill="228591"/>
            <w:noWrap/>
            <w:hideMark/>
          </w:tcPr>
          <w:p w:rsidR="00FB21B7" w:rsidRPr="00D760A0" w:rsidRDefault="00FB21B7" w:rsidP="00F009B0">
            <w:pPr>
              <w:pStyle w:val="TblHd"/>
              <w:rPr>
                <w:rFonts w:asciiTheme="minorHAnsi" w:hAnsiTheme="minorHAnsi"/>
              </w:rPr>
            </w:pPr>
            <w:r w:rsidRPr="00D760A0">
              <w:rPr>
                <w:rFonts w:asciiTheme="minorHAnsi" w:hAnsiTheme="minorHAnsi"/>
              </w:rPr>
              <w:t>Asset Types</w:t>
            </w:r>
          </w:p>
        </w:tc>
        <w:tc>
          <w:tcPr>
            <w:tcW w:w="3684" w:type="dxa"/>
            <w:shd w:val="clear" w:color="auto" w:fill="228591"/>
            <w:noWrap/>
            <w:hideMark/>
          </w:tcPr>
          <w:p w:rsidR="00FB21B7" w:rsidRPr="00D760A0" w:rsidRDefault="00FB21B7" w:rsidP="00F009B0">
            <w:pPr>
              <w:pStyle w:val="TblHd"/>
              <w:rPr>
                <w:rFonts w:asciiTheme="minorHAnsi" w:hAnsiTheme="minorHAnsi"/>
              </w:rPr>
            </w:pPr>
            <w:r w:rsidRPr="00D760A0">
              <w:rPr>
                <w:rFonts w:asciiTheme="minorHAnsi" w:hAnsiTheme="minorHAnsi"/>
              </w:rPr>
              <w:t>Import File Name</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Use of Flagship Species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R_Flagship Species.csv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Use of Flagship Species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W_Flagship Species.csv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Use of Flagship Species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E_Flagship Species.csv</w:t>
            </w:r>
          </w:p>
        </w:tc>
      </w:tr>
      <w:tr w:rsidR="001003DD" w:rsidRPr="00D760A0" w:rsidTr="00FB21B7">
        <w:trPr>
          <w:trHeight w:val="240"/>
        </w:trPr>
        <w:tc>
          <w:tcPr>
            <w:tcW w:w="9134" w:type="dxa"/>
            <w:gridSpan w:val="3"/>
            <w:noWrap/>
            <w:hideMark/>
          </w:tcPr>
          <w:p w:rsidR="001003DD" w:rsidRPr="00D760A0" w:rsidRDefault="001003DD" w:rsidP="001003DD">
            <w:pPr>
              <w:pStyle w:val="TblHd"/>
              <w:rPr>
                <w:rFonts w:asciiTheme="minorHAnsi" w:hAnsiTheme="minorHAnsi"/>
              </w:rPr>
            </w:pPr>
            <w:r w:rsidRPr="00D760A0">
              <w:rPr>
                <w:rFonts w:asciiTheme="minorHAnsi" w:hAnsiTheme="minorHAnsi"/>
              </w:rPr>
              <w:t>Water</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Township Water Sources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R_Township Water Source.csv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Township Water Sources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W_Township Water Source.csv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Township Water Sources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E_Township Water Source.csv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Rural Water Sources for Production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R_Production Water Source.csv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Rural Water Sources for Production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W_Production Water Source.csv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Rural Water Sources for Production</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E_Production Water Source.csv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 Storages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R_Water Storages.csv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 Storages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W_Water Storages.csv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 Carriers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R_Water Carriers.csv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 Carriers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W_Water Carriers.csv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Wastewater Discharges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R_Wasterwater Discharges.csv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Wastewater Discharges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W_Wasterwater Discharges.csv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Wastewater Discharges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E_Wasterwater Discharges.csv</w:t>
            </w:r>
          </w:p>
        </w:tc>
      </w:tr>
      <w:tr w:rsidR="001003DD" w:rsidRPr="00D760A0" w:rsidTr="00FB21B7">
        <w:trPr>
          <w:trHeight w:val="240"/>
        </w:trPr>
        <w:tc>
          <w:tcPr>
            <w:tcW w:w="9134" w:type="dxa"/>
            <w:gridSpan w:val="3"/>
            <w:noWrap/>
            <w:hideMark/>
          </w:tcPr>
          <w:p w:rsidR="001003DD" w:rsidRPr="00D760A0" w:rsidRDefault="001003DD" w:rsidP="001003DD">
            <w:pPr>
              <w:pStyle w:val="TblHd"/>
              <w:rPr>
                <w:rFonts w:asciiTheme="minorHAnsi" w:hAnsiTheme="minorHAnsi"/>
              </w:rPr>
            </w:pPr>
            <w:r w:rsidRPr="00D760A0">
              <w:rPr>
                <w:rFonts w:asciiTheme="minorHAnsi" w:hAnsiTheme="minorHAnsi"/>
              </w:rPr>
              <w:t>Power generation</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Hydro-Electricity Capacity</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R_Hydro-Electricity.csv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Hydro-Electricity Capacity</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W_Hydro-Electricity.csv</w:t>
            </w:r>
          </w:p>
        </w:tc>
      </w:tr>
      <w:tr w:rsidR="001003DD" w:rsidRPr="00D760A0" w:rsidTr="00FB21B7">
        <w:trPr>
          <w:trHeight w:val="240"/>
        </w:trPr>
        <w:tc>
          <w:tcPr>
            <w:tcW w:w="9134" w:type="dxa"/>
            <w:gridSpan w:val="3"/>
            <w:noWrap/>
            <w:hideMark/>
          </w:tcPr>
          <w:p w:rsidR="001003DD" w:rsidRPr="00D760A0" w:rsidRDefault="001003DD" w:rsidP="001003DD">
            <w:pPr>
              <w:pStyle w:val="TblHd"/>
              <w:rPr>
                <w:rFonts w:asciiTheme="minorHAnsi" w:hAnsiTheme="minorHAnsi"/>
              </w:rPr>
            </w:pPr>
            <w:r w:rsidRPr="00D760A0">
              <w:rPr>
                <w:rFonts w:asciiTheme="minorHAnsi" w:hAnsiTheme="minorHAnsi"/>
              </w:rPr>
              <w:t>Other resources</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Commercial Fishing</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R_Commercial Fishing.csv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Commercial Fishing</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W_Commercial Fishing.csv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Commercial Fishing</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E_Commercial Fishing.csv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Extractive Industries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R_Extractive Industries.csv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Extractive Industries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W_Extractive Industries.csv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Extractive Industries</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E_Extractive Industries.csv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Timber and Firewood</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R_Timber and Firewood.csv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Timber and Firewood</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W_Timber and Firewood.csv</w:t>
            </w:r>
          </w:p>
        </w:tc>
      </w:tr>
      <w:tr w:rsidR="001003DD" w:rsidRPr="00D760A0" w:rsidTr="00FB21B7">
        <w:trPr>
          <w:trHeight w:val="240"/>
        </w:trPr>
        <w:tc>
          <w:tcPr>
            <w:tcW w:w="444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Timber and Firewood</w:t>
            </w:r>
          </w:p>
        </w:tc>
        <w:tc>
          <w:tcPr>
            <w:tcW w:w="100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68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E_Timber and Firewood.csv</w:t>
            </w:r>
          </w:p>
        </w:tc>
      </w:tr>
    </w:tbl>
    <w:p w:rsidR="001003DD" w:rsidRPr="00D760A0" w:rsidRDefault="001003DD" w:rsidP="001003DD">
      <w:pPr>
        <w:spacing w:after="200" w:line="276" w:lineRule="auto"/>
        <w:rPr>
          <w:rFonts w:asciiTheme="minorHAnsi" w:eastAsia="Calibri" w:hAnsiTheme="minorHAnsi"/>
        </w:rPr>
      </w:pPr>
    </w:p>
    <w:p w:rsidR="001003DD" w:rsidRPr="00D760A0" w:rsidRDefault="001003DD" w:rsidP="001003DD">
      <w:pPr>
        <w:spacing w:after="200" w:line="276" w:lineRule="auto"/>
        <w:rPr>
          <w:rFonts w:asciiTheme="minorHAnsi" w:eastAsia="Calibri" w:hAnsiTheme="minorHAnsi"/>
          <w:b/>
        </w:rPr>
      </w:pPr>
      <w:r w:rsidRPr="00D760A0">
        <w:rPr>
          <w:rFonts w:asciiTheme="minorHAnsi" w:eastAsia="Calibri" w:hAnsiTheme="minorHAnsi"/>
          <w:b/>
        </w:rPr>
        <w:t>AVIRA Import Data File Names - Threats</w:t>
      </w:r>
    </w:p>
    <w:tbl>
      <w:tblPr>
        <w:tblStyle w:val="DELWPTable"/>
        <w:tblW w:w="0" w:type="auto"/>
        <w:tblLook w:val="04A0" w:firstRow="1" w:lastRow="0" w:firstColumn="1" w:lastColumn="0" w:noHBand="0" w:noVBand="1"/>
      </w:tblPr>
      <w:tblGrid>
        <w:gridCol w:w="4308"/>
        <w:gridCol w:w="143"/>
        <w:gridCol w:w="982"/>
        <w:gridCol w:w="3701"/>
      </w:tblGrid>
      <w:tr w:rsidR="001003DD" w:rsidRPr="00D760A0" w:rsidTr="000D41DD">
        <w:trPr>
          <w:cnfStyle w:val="100000000000" w:firstRow="1" w:lastRow="0" w:firstColumn="0" w:lastColumn="0" w:oddVBand="0" w:evenVBand="0" w:oddHBand="0" w:evenHBand="0" w:firstRowFirstColumn="0" w:firstRowLastColumn="0" w:lastRowFirstColumn="0" w:lastRowLastColumn="0"/>
          <w:trHeight w:val="240"/>
        </w:trPr>
        <w:tc>
          <w:tcPr>
            <w:tcW w:w="9134" w:type="dxa"/>
            <w:gridSpan w:val="4"/>
            <w:noWrap/>
          </w:tcPr>
          <w:p w:rsidR="001003DD" w:rsidRPr="00D760A0" w:rsidRDefault="001003DD" w:rsidP="001003DD">
            <w:pPr>
              <w:pStyle w:val="TblHd"/>
              <w:rPr>
                <w:rFonts w:asciiTheme="minorHAnsi" w:hAnsiTheme="minorHAnsi"/>
              </w:rPr>
            </w:pPr>
            <w:r w:rsidRPr="00D760A0">
              <w:rPr>
                <w:rFonts w:asciiTheme="minorHAnsi" w:hAnsiTheme="minorHAnsi"/>
              </w:rPr>
              <w:t>Threats</w:t>
            </w:r>
          </w:p>
        </w:tc>
      </w:tr>
      <w:tr w:rsidR="001003DD" w:rsidRPr="00D760A0" w:rsidTr="000D41DD">
        <w:trPr>
          <w:trHeight w:val="240"/>
        </w:trPr>
        <w:tc>
          <w:tcPr>
            <w:tcW w:w="4451" w:type="dxa"/>
            <w:gridSpan w:val="2"/>
            <w:shd w:val="clear" w:color="auto" w:fill="228591"/>
            <w:noWrap/>
            <w:hideMark/>
          </w:tcPr>
          <w:p w:rsidR="001003DD" w:rsidRPr="00D760A0" w:rsidRDefault="001003DD" w:rsidP="001003DD">
            <w:pPr>
              <w:pStyle w:val="TblHd"/>
              <w:rPr>
                <w:rFonts w:asciiTheme="minorHAnsi" w:hAnsiTheme="minorHAnsi"/>
              </w:rPr>
            </w:pPr>
            <w:r w:rsidRPr="00D760A0">
              <w:rPr>
                <w:rFonts w:asciiTheme="minorHAnsi" w:hAnsiTheme="minorHAnsi"/>
              </w:rPr>
              <w:t>Measure</w:t>
            </w:r>
          </w:p>
        </w:tc>
        <w:tc>
          <w:tcPr>
            <w:tcW w:w="982"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Asset Types</w:t>
            </w:r>
          </w:p>
        </w:tc>
        <w:tc>
          <w:tcPr>
            <w:tcW w:w="3701" w:type="dxa"/>
            <w:shd w:val="clear" w:color="auto" w:fill="228591"/>
          </w:tcPr>
          <w:p w:rsidR="001003DD" w:rsidRPr="00D760A0" w:rsidRDefault="001003DD" w:rsidP="001003DD">
            <w:pPr>
              <w:pStyle w:val="TblHd"/>
              <w:rPr>
                <w:rFonts w:asciiTheme="minorHAnsi" w:hAnsiTheme="minorHAnsi"/>
              </w:rPr>
            </w:pPr>
            <w:r w:rsidRPr="00D760A0">
              <w:rPr>
                <w:rFonts w:asciiTheme="minorHAnsi" w:hAnsiTheme="minorHAnsi"/>
              </w:rPr>
              <w:t>Import File Name</w:t>
            </w:r>
          </w:p>
        </w:tc>
      </w:tr>
      <w:tr w:rsidR="001003DD" w:rsidRPr="00D760A0" w:rsidTr="000D41DD">
        <w:trPr>
          <w:trHeight w:val="240"/>
        </w:trPr>
        <w:tc>
          <w:tcPr>
            <w:tcW w:w="9134" w:type="dxa"/>
            <w:gridSpan w:val="4"/>
            <w:noWrap/>
            <w:hideMark/>
          </w:tcPr>
          <w:p w:rsidR="001003DD" w:rsidRPr="00D760A0" w:rsidRDefault="001003DD" w:rsidP="001003DD">
            <w:pPr>
              <w:pStyle w:val="TblHd"/>
              <w:rPr>
                <w:rFonts w:asciiTheme="minorHAnsi" w:hAnsiTheme="minorHAnsi"/>
              </w:rPr>
            </w:pPr>
            <w:r w:rsidRPr="00D760A0">
              <w:rPr>
                <w:rFonts w:asciiTheme="minorHAnsi" w:hAnsiTheme="minorHAnsi"/>
              </w:rPr>
              <w:t>Altered water regimes</w:t>
            </w:r>
          </w:p>
        </w:tc>
      </w:tr>
      <w:tr w:rsidR="001003DD" w:rsidRPr="00D760A0" w:rsidTr="000D41DD">
        <w:trPr>
          <w:trHeight w:val="240"/>
        </w:trPr>
        <w:tc>
          <w:tcPr>
            <w:tcW w:w="44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Low Flow Index Score</w:t>
            </w:r>
          </w:p>
        </w:tc>
        <w:tc>
          <w:tcPr>
            <w:tcW w:w="982"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R_Increased Low Flow.csv</w:t>
            </w:r>
          </w:p>
        </w:tc>
      </w:tr>
      <w:tr w:rsidR="001003DD" w:rsidRPr="00D760A0" w:rsidTr="000D41DD">
        <w:trPr>
          <w:trHeight w:val="240"/>
        </w:trPr>
        <w:tc>
          <w:tcPr>
            <w:tcW w:w="44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High Flow Index Score</w:t>
            </w:r>
          </w:p>
        </w:tc>
        <w:tc>
          <w:tcPr>
            <w:tcW w:w="982"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R_Decreased High Flow.csv</w:t>
            </w:r>
          </w:p>
        </w:tc>
      </w:tr>
      <w:tr w:rsidR="001003DD" w:rsidRPr="00D760A0" w:rsidTr="000D41DD">
        <w:trPr>
          <w:trHeight w:val="240"/>
        </w:trPr>
        <w:tc>
          <w:tcPr>
            <w:tcW w:w="44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Zero Flow Index Score</w:t>
            </w:r>
          </w:p>
        </w:tc>
        <w:tc>
          <w:tcPr>
            <w:tcW w:w="982"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R_Increased Zero Flow.csv</w:t>
            </w:r>
          </w:p>
        </w:tc>
      </w:tr>
      <w:tr w:rsidR="001003DD" w:rsidRPr="00D760A0" w:rsidTr="000D41DD">
        <w:trPr>
          <w:trHeight w:val="240"/>
        </w:trPr>
        <w:tc>
          <w:tcPr>
            <w:tcW w:w="44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Variability Index Score</w:t>
            </w:r>
          </w:p>
        </w:tc>
        <w:tc>
          <w:tcPr>
            <w:tcW w:w="982"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R_Changed Variability.csv</w:t>
            </w:r>
          </w:p>
        </w:tc>
      </w:tr>
      <w:tr w:rsidR="001003DD" w:rsidRPr="00D760A0" w:rsidTr="000D41DD">
        <w:trPr>
          <w:trHeight w:val="240"/>
        </w:trPr>
        <w:tc>
          <w:tcPr>
            <w:tcW w:w="44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Seasonality Index Score</w:t>
            </w:r>
          </w:p>
        </w:tc>
        <w:tc>
          <w:tcPr>
            <w:tcW w:w="982"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R_Changed Seasonality.csv</w:t>
            </w:r>
          </w:p>
        </w:tc>
      </w:tr>
      <w:tr w:rsidR="001003DD" w:rsidRPr="00D760A0" w:rsidTr="000D41DD">
        <w:trPr>
          <w:trHeight w:val="240"/>
        </w:trPr>
        <w:tc>
          <w:tcPr>
            <w:tcW w:w="44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Changed Water Regime</w:t>
            </w:r>
          </w:p>
        </w:tc>
        <w:tc>
          <w:tcPr>
            <w:tcW w:w="982"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W_Changed Water Regime.csv</w:t>
            </w:r>
          </w:p>
        </w:tc>
      </w:tr>
      <w:tr w:rsidR="001003DD" w:rsidRPr="00D760A0" w:rsidTr="000D41DD">
        <w:trPr>
          <w:trHeight w:val="240"/>
        </w:trPr>
        <w:tc>
          <w:tcPr>
            <w:tcW w:w="44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Low Flow Index Score</w:t>
            </w:r>
          </w:p>
        </w:tc>
        <w:tc>
          <w:tcPr>
            <w:tcW w:w="982"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E_Increased Low Flow.csv</w:t>
            </w:r>
          </w:p>
        </w:tc>
      </w:tr>
      <w:tr w:rsidR="001003DD" w:rsidRPr="00D760A0" w:rsidTr="000D41DD">
        <w:trPr>
          <w:trHeight w:val="240"/>
        </w:trPr>
        <w:tc>
          <w:tcPr>
            <w:tcW w:w="44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High Flow Index Score</w:t>
            </w:r>
          </w:p>
        </w:tc>
        <w:tc>
          <w:tcPr>
            <w:tcW w:w="982"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E_Decreased High Flow.csv</w:t>
            </w:r>
          </w:p>
        </w:tc>
      </w:tr>
      <w:tr w:rsidR="001003DD" w:rsidRPr="00D760A0" w:rsidTr="000D41DD">
        <w:trPr>
          <w:trHeight w:val="240"/>
        </w:trPr>
        <w:tc>
          <w:tcPr>
            <w:tcW w:w="44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Zero Flow Index Score</w:t>
            </w:r>
          </w:p>
        </w:tc>
        <w:tc>
          <w:tcPr>
            <w:tcW w:w="982"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E_Increased Zero Flow.csv</w:t>
            </w:r>
          </w:p>
        </w:tc>
      </w:tr>
      <w:tr w:rsidR="001003DD" w:rsidRPr="00D760A0" w:rsidTr="000D41DD">
        <w:trPr>
          <w:trHeight w:val="240"/>
        </w:trPr>
        <w:tc>
          <w:tcPr>
            <w:tcW w:w="44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Variability Index Score</w:t>
            </w:r>
          </w:p>
        </w:tc>
        <w:tc>
          <w:tcPr>
            <w:tcW w:w="982"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E_Changed Variability.csv</w:t>
            </w:r>
          </w:p>
        </w:tc>
      </w:tr>
      <w:tr w:rsidR="001003DD" w:rsidRPr="00D760A0" w:rsidTr="000D41DD">
        <w:trPr>
          <w:trHeight w:val="240"/>
        </w:trPr>
        <w:tc>
          <w:tcPr>
            <w:tcW w:w="44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Seasonality Index Score</w:t>
            </w:r>
          </w:p>
        </w:tc>
        <w:tc>
          <w:tcPr>
            <w:tcW w:w="982"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E_Changed Seasonality.csv</w:t>
            </w:r>
          </w:p>
        </w:tc>
      </w:tr>
      <w:tr w:rsidR="001003DD" w:rsidRPr="00D760A0" w:rsidTr="000D41DD">
        <w:trPr>
          <w:trHeight w:val="240"/>
        </w:trPr>
        <w:tc>
          <w:tcPr>
            <w:tcW w:w="44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Altered Marine Exchange (Intermittently Open Estuaries)</w:t>
            </w:r>
          </w:p>
        </w:tc>
        <w:tc>
          <w:tcPr>
            <w:tcW w:w="982"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E_Altered Marine Exchange_Intermittent.csv</w:t>
            </w:r>
          </w:p>
        </w:tc>
      </w:tr>
      <w:tr w:rsidR="001003DD" w:rsidRPr="00D760A0" w:rsidTr="000D41DD">
        <w:trPr>
          <w:trHeight w:val="240"/>
        </w:trPr>
        <w:tc>
          <w:tcPr>
            <w:tcW w:w="44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Altered Marine Exchange (Permanently Open Estuaries)</w:t>
            </w:r>
          </w:p>
        </w:tc>
        <w:tc>
          <w:tcPr>
            <w:tcW w:w="982"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E_Altered Marine Exchange_Permanent.csv</w:t>
            </w:r>
          </w:p>
        </w:tc>
      </w:tr>
      <w:tr w:rsidR="001003DD" w:rsidRPr="00D760A0" w:rsidTr="000D41DD">
        <w:trPr>
          <w:trHeight w:val="240"/>
        </w:trPr>
        <w:tc>
          <w:tcPr>
            <w:tcW w:w="9134" w:type="dxa"/>
            <w:gridSpan w:val="4"/>
            <w:noWrap/>
            <w:hideMark/>
          </w:tcPr>
          <w:p w:rsidR="001003DD" w:rsidRPr="00D760A0" w:rsidRDefault="001003DD" w:rsidP="001003DD">
            <w:pPr>
              <w:pStyle w:val="TblHd"/>
              <w:rPr>
                <w:rFonts w:asciiTheme="minorHAnsi" w:hAnsiTheme="minorHAnsi"/>
              </w:rPr>
            </w:pPr>
            <w:r w:rsidRPr="00D760A0">
              <w:rPr>
                <w:rFonts w:asciiTheme="minorHAnsi" w:hAnsiTheme="minorHAnsi"/>
              </w:rPr>
              <w:t>Altered physical form</w:t>
            </w:r>
          </w:p>
        </w:tc>
      </w:tr>
      <w:tr w:rsidR="001003DD" w:rsidRPr="00D760A0" w:rsidTr="000D41DD">
        <w:trPr>
          <w:trHeight w:val="240"/>
        </w:trPr>
        <w:tc>
          <w:tcPr>
            <w:tcW w:w="44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Bank Instability</w:t>
            </w:r>
          </w:p>
        </w:tc>
        <w:tc>
          <w:tcPr>
            <w:tcW w:w="982"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R_Bank Instability.csv</w:t>
            </w:r>
          </w:p>
        </w:tc>
      </w:tr>
      <w:tr w:rsidR="001003DD" w:rsidRPr="00D760A0" w:rsidTr="000D41DD">
        <w:trPr>
          <w:trHeight w:val="240"/>
        </w:trPr>
        <w:tc>
          <w:tcPr>
            <w:tcW w:w="44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Bed Instability (Degradation)</w:t>
            </w:r>
          </w:p>
        </w:tc>
        <w:tc>
          <w:tcPr>
            <w:tcW w:w="982"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R_Bed Instability.csv</w:t>
            </w:r>
          </w:p>
        </w:tc>
      </w:tr>
      <w:tr w:rsidR="001003DD" w:rsidRPr="00D760A0" w:rsidTr="000D41DD">
        <w:trPr>
          <w:trHeight w:val="240"/>
        </w:trPr>
        <w:tc>
          <w:tcPr>
            <w:tcW w:w="44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Reduced Wetland Area (IWC Physical Form Sub-Index)</w:t>
            </w:r>
          </w:p>
        </w:tc>
        <w:tc>
          <w:tcPr>
            <w:tcW w:w="982"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W_Reduced Area.csv</w:t>
            </w:r>
          </w:p>
        </w:tc>
      </w:tr>
      <w:tr w:rsidR="001003DD" w:rsidRPr="00D760A0" w:rsidTr="000D41DD">
        <w:trPr>
          <w:trHeight w:val="240"/>
        </w:trPr>
        <w:tc>
          <w:tcPr>
            <w:tcW w:w="44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Altered Wetland Form (IWC Physical Form Sub-Index)</w:t>
            </w:r>
          </w:p>
        </w:tc>
        <w:tc>
          <w:tcPr>
            <w:tcW w:w="982"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W_Altered Form.csv</w:t>
            </w:r>
          </w:p>
        </w:tc>
      </w:tr>
      <w:tr w:rsidR="001003DD" w:rsidRPr="00D760A0" w:rsidTr="000D41DD">
        <w:trPr>
          <w:trHeight w:val="240"/>
        </w:trPr>
        <w:tc>
          <w:tcPr>
            <w:tcW w:w="44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Bank Instability</w:t>
            </w:r>
          </w:p>
        </w:tc>
        <w:tc>
          <w:tcPr>
            <w:tcW w:w="982"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E_Bank Instability.csv</w:t>
            </w:r>
          </w:p>
        </w:tc>
      </w:tr>
      <w:tr w:rsidR="001003DD" w:rsidRPr="00D760A0" w:rsidTr="000D41DD">
        <w:trPr>
          <w:trHeight w:val="240"/>
        </w:trPr>
        <w:tc>
          <w:tcPr>
            <w:tcW w:w="44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Barrier Characteristics</w:t>
            </w:r>
          </w:p>
        </w:tc>
        <w:tc>
          <w:tcPr>
            <w:tcW w:w="982"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E_Barrier Characteristics.csv</w:t>
            </w:r>
          </w:p>
        </w:tc>
      </w:tr>
      <w:tr w:rsidR="001003DD" w:rsidRPr="00D760A0" w:rsidTr="000D41DD">
        <w:trPr>
          <w:trHeight w:val="240"/>
        </w:trPr>
        <w:tc>
          <w:tcPr>
            <w:tcW w:w="44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Barrier Proximity</w:t>
            </w:r>
          </w:p>
        </w:tc>
        <w:tc>
          <w:tcPr>
            <w:tcW w:w="982"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E_Barrier Proximity.csv</w:t>
            </w:r>
          </w:p>
        </w:tc>
      </w:tr>
      <w:tr w:rsidR="001003DD" w:rsidRPr="00D760A0" w:rsidTr="000D41DD">
        <w:trPr>
          <w:trHeight w:val="240"/>
        </w:trPr>
        <w:tc>
          <w:tcPr>
            <w:tcW w:w="9134" w:type="dxa"/>
            <w:gridSpan w:val="4"/>
            <w:noWrap/>
            <w:hideMark/>
          </w:tcPr>
          <w:p w:rsidR="001003DD" w:rsidRPr="00D760A0" w:rsidRDefault="001003DD" w:rsidP="001003DD">
            <w:pPr>
              <w:pStyle w:val="TblHd"/>
              <w:rPr>
                <w:rFonts w:asciiTheme="minorHAnsi" w:hAnsiTheme="minorHAnsi"/>
              </w:rPr>
            </w:pPr>
            <w:r w:rsidRPr="00D760A0">
              <w:rPr>
                <w:rFonts w:asciiTheme="minorHAnsi" w:hAnsiTheme="minorHAnsi"/>
              </w:rPr>
              <w:t>Poor water quality</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SIGNAL Objectives</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R_Signal.csv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VWQMN Sites</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R_VWQMN Sites.csv</w:t>
            </w:r>
          </w:p>
        </w:tc>
      </w:tr>
    </w:tbl>
    <w:p w:rsidR="000D41DD" w:rsidRPr="00D760A0" w:rsidRDefault="000D41DD">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4308"/>
        <w:gridCol w:w="143"/>
        <w:gridCol w:w="982"/>
        <w:gridCol w:w="3701"/>
      </w:tblGrid>
      <w:tr w:rsidR="000D41DD" w:rsidRPr="00D760A0" w:rsidTr="00F009B0">
        <w:trPr>
          <w:cnfStyle w:val="100000000000" w:firstRow="1" w:lastRow="0" w:firstColumn="0" w:lastColumn="0" w:oddVBand="0" w:evenVBand="0" w:oddHBand="0" w:evenHBand="0" w:firstRowFirstColumn="0" w:firstRowLastColumn="0" w:lastRowFirstColumn="0" w:lastRowLastColumn="0"/>
          <w:trHeight w:val="240"/>
        </w:trPr>
        <w:tc>
          <w:tcPr>
            <w:tcW w:w="9134" w:type="dxa"/>
            <w:gridSpan w:val="4"/>
            <w:noWrap/>
          </w:tcPr>
          <w:p w:rsidR="000D41DD" w:rsidRPr="00D760A0" w:rsidRDefault="000D41DD" w:rsidP="00F009B0">
            <w:pPr>
              <w:pStyle w:val="TblHd"/>
              <w:rPr>
                <w:rFonts w:asciiTheme="minorHAnsi" w:hAnsiTheme="minorHAnsi"/>
              </w:rPr>
            </w:pPr>
            <w:r w:rsidRPr="00D760A0">
              <w:rPr>
                <w:rFonts w:asciiTheme="minorHAnsi" w:hAnsiTheme="minorHAnsi"/>
              </w:rPr>
              <w:t>Threats</w:t>
            </w:r>
          </w:p>
        </w:tc>
      </w:tr>
      <w:tr w:rsidR="000D41DD" w:rsidRPr="00D760A0" w:rsidTr="00F009B0">
        <w:trPr>
          <w:trHeight w:val="240"/>
        </w:trPr>
        <w:tc>
          <w:tcPr>
            <w:tcW w:w="4451" w:type="dxa"/>
            <w:gridSpan w:val="2"/>
            <w:shd w:val="clear" w:color="auto" w:fill="228591"/>
            <w:noWrap/>
            <w:hideMark/>
          </w:tcPr>
          <w:p w:rsidR="000D41DD" w:rsidRPr="00D760A0" w:rsidRDefault="000D41DD" w:rsidP="00F009B0">
            <w:pPr>
              <w:pStyle w:val="TblHd"/>
              <w:rPr>
                <w:rFonts w:asciiTheme="minorHAnsi" w:hAnsiTheme="minorHAnsi"/>
              </w:rPr>
            </w:pPr>
            <w:r w:rsidRPr="00D760A0">
              <w:rPr>
                <w:rFonts w:asciiTheme="minorHAnsi" w:hAnsiTheme="minorHAnsi"/>
              </w:rPr>
              <w:t>Measure</w:t>
            </w:r>
          </w:p>
        </w:tc>
        <w:tc>
          <w:tcPr>
            <w:tcW w:w="982" w:type="dxa"/>
            <w:shd w:val="clear" w:color="auto" w:fill="228591"/>
          </w:tcPr>
          <w:p w:rsidR="000D41DD" w:rsidRPr="00D760A0" w:rsidRDefault="000D41DD" w:rsidP="00F009B0">
            <w:pPr>
              <w:pStyle w:val="TblHd"/>
              <w:rPr>
                <w:rFonts w:asciiTheme="minorHAnsi" w:hAnsiTheme="minorHAnsi"/>
              </w:rPr>
            </w:pPr>
            <w:r w:rsidRPr="00D760A0">
              <w:rPr>
                <w:rFonts w:asciiTheme="minorHAnsi" w:hAnsiTheme="minorHAnsi"/>
              </w:rPr>
              <w:t>Asset Types</w:t>
            </w:r>
          </w:p>
        </w:tc>
        <w:tc>
          <w:tcPr>
            <w:tcW w:w="3701" w:type="dxa"/>
            <w:shd w:val="clear" w:color="auto" w:fill="228591"/>
          </w:tcPr>
          <w:p w:rsidR="000D41DD" w:rsidRPr="00D760A0" w:rsidRDefault="000D41DD" w:rsidP="00F009B0">
            <w:pPr>
              <w:pStyle w:val="TblHd"/>
              <w:rPr>
                <w:rFonts w:asciiTheme="minorHAnsi" w:hAnsiTheme="minorHAnsi"/>
              </w:rPr>
            </w:pPr>
            <w:r w:rsidRPr="00D760A0">
              <w:rPr>
                <w:rFonts w:asciiTheme="minorHAnsi" w:hAnsiTheme="minorHAnsi"/>
              </w:rPr>
              <w:t>Import File Name</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Waterwatch Data</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R_Waterwatch.csv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Algal Blooms</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R_Algal Blooms.csv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Fish Deaths</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R_Fish Deaths.csv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Excessive Instream Macrophyte Growth</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R_Excessive Instream Macrophytes.csv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IWC Water Properties Score</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W_Degraded Water Quality.csv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EPA Water Quality Guideline Values for Estuaries</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E_EPA guideline values.csv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Algal Blooms</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E_Algal Blooms.csv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Fish Deaths</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E_Fish Deaths.csv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Excessive Instream Macrophyte Growth</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E_Excessive Instream Macrophytes.csv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Thermal Impact from Dam Releases (Evidence Based)</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R_Dam Release Impact Evidence.csv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Thermal Impact from Industrial Coolant</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R_Industrial Coolant Impact.csv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Thermal Impact from Dam Releases (Suspected)</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R_Dam Release Impact Suspected.csv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Disturbance of Acid Sulfate Soils</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R_Acid Sulfate Soils.csv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Disturbance of Acid Sulfate Soils</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W_Acid Sulfate Soils.csv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Disturbance of Acid Sulfate Soils</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E_Acid Sulfate Soils.csv</w:t>
            </w:r>
          </w:p>
        </w:tc>
      </w:tr>
      <w:tr w:rsidR="001003DD" w:rsidRPr="00D760A0" w:rsidTr="000D41DD">
        <w:trPr>
          <w:trHeight w:val="240"/>
        </w:trPr>
        <w:tc>
          <w:tcPr>
            <w:tcW w:w="9134" w:type="dxa"/>
            <w:gridSpan w:val="4"/>
            <w:noWrap/>
            <w:hideMark/>
          </w:tcPr>
          <w:p w:rsidR="001003DD" w:rsidRPr="00D760A0" w:rsidRDefault="001003DD" w:rsidP="001003DD">
            <w:pPr>
              <w:pStyle w:val="TblHd"/>
              <w:rPr>
                <w:rFonts w:asciiTheme="minorHAnsi" w:hAnsiTheme="minorHAnsi"/>
              </w:rPr>
            </w:pPr>
            <w:r w:rsidRPr="00D760A0">
              <w:rPr>
                <w:rFonts w:asciiTheme="minorHAnsi" w:hAnsiTheme="minorHAnsi"/>
              </w:rPr>
              <w:t>Degraded habitats</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Large Trees</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R_Large Trees.csv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Loss of Instream Habitat (Large Wood)</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R_Large Wood.csv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Loss of Instream Habitat (Sedimentation)</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R_Sedimentation.csv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Livestock Access</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R_Livestock Access.csv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Livestock Access</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W_Livestock Access.csv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Livestock Access</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E_Livestock Acess.csv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Soil Disturbance</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W_Soil Disturbance.csv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Degraded buffer vegetation</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W_Degraded Buffer.csv</w:t>
            </w:r>
          </w:p>
        </w:tc>
      </w:tr>
      <w:tr w:rsidR="001003DD" w:rsidRPr="00D760A0" w:rsidTr="000D41DD">
        <w:trPr>
          <w:trHeight w:val="240"/>
        </w:trPr>
        <w:tc>
          <w:tcPr>
            <w:tcW w:w="9134" w:type="dxa"/>
            <w:gridSpan w:val="4"/>
            <w:noWrap/>
            <w:hideMark/>
          </w:tcPr>
          <w:p w:rsidR="001003DD" w:rsidRPr="00D760A0" w:rsidRDefault="001003DD" w:rsidP="001003DD">
            <w:pPr>
              <w:pStyle w:val="TblHd"/>
              <w:rPr>
                <w:rFonts w:asciiTheme="minorHAnsi" w:hAnsiTheme="minorHAnsi"/>
              </w:rPr>
            </w:pPr>
            <w:r w:rsidRPr="00D760A0">
              <w:rPr>
                <w:rFonts w:asciiTheme="minorHAnsi" w:hAnsiTheme="minorHAnsi"/>
              </w:rPr>
              <w:t>Invasive flora and fauna</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Total Cover of Invasive Flora (Tree)</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R_Invasive Flora Cover Tree.csv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Presence of High Threat Weeds (Tree)</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R_Invasive Flora High Threat Tree.csv</w:t>
            </w:r>
          </w:p>
        </w:tc>
      </w:tr>
    </w:tbl>
    <w:p w:rsidR="000D41DD" w:rsidRPr="00D760A0" w:rsidRDefault="000D41DD">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4308"/>
        <w:gridCol w:w="143"/>
        <w:gridCol w:w="982"/>
        <w:gridCol w:w="3701"/>
      </w:tblGrid>
      <w:tr w:rsidR="000D41DD" w:rsidRPr="00D760A0" w:rsidTr="00F009B0">
        <w:trPr>
          <w:cnfStyle w:val="100000000000" w:firstRow="1" w:lastRow="0" w:firstColumn="0" w:lastColumn="0" w:oddVBand="0" w:evenVBand="0" w:oddHBand="0" w:evenHBand="0" w:firstRowFirstColumn="0" w:firstRowLastColumn="0" w:lastRowFirstColumn="0" w:lastRowLastColumn="0"/>
          <w:trHeight w:val="240"/>
        </w:trPr>
        <w:tc>
          <w:tcPr>
            <w:tcW w:w="9134" w:type="dxa"/>
            <w:gridSpan w:val="4"/>
            <w:noWrap/>
          </w:tcPr>
          <w:p w:rsidR="000D41DD" w:rsidRPr="00D760A0" w:rsidRDefault="000D41DD" w:rsidP="00F009B0">
            <w:pPr>
              <w:pStyle w:val="TblHd"/>
              <w:rPr>
                <w:rFonts w:asciiTheme="minorHAnsi" w:hAnsiTheme="minorHAnsi"/>
              </w:rPr>
            </w:pPr>
            <w:r w:rsidRPr="00D760A0">
              <w:rPr>
                <w:rFonts w:asciiTheme="minorHAnsi" w:hAnsiTheme="minorHAnsi"/>
              </w:rPr>
              <w:t>Threats</w:t>
            </w:r>
          </w:p>
        </w:tc>
      </w:tr>
      <w:tr w:rsidR="000D41DD" w:rsidRPr="00D760A0" w:rsidTr="00F009B0">
        <w:trPr>
          <w:trHeight w:val="240"/>
        </w:trPr>
        <w:tc>
          <w:tcPr>
            <w:tcW w:w="4451" w:type="dxa"/>
            <w:gridSpan w:val="2"/>
            <w:shd w:val="clear" w:color="auto" w:fill="228591"/>
            <w:noWrap/>
            <w:hideMark/>
          </w:tcPr>
          <w:p w:rsidR="000D41DD" w:rsidRPr="00D760A0" w:rsidRDefault="000D41DD" w:rsidP="00F009B0">
            <w:pPr>
              <w:pStyle w:val="TblHd"/>
              <w:rPr>
                <w:rFonts w:asciiTheme="minorHAnsi" w:hAnsiTheme="minorHAnsi"/>
              </w:rPr>
            </w:pPr>
            <w:r w:rsidRPr="00D760A0">
              <w:rPr>
                <w:rFonts w:asciiTheme="minorHAnsi" w:hAnsiTheme="minorHAnsi"/>
              </w:rPr>
              <w:t>Measure</w:t>
            </w:r>
          </w:p>
        </w:tc>
        <w:tc>
          <w:tcPr>
            <w:tcW w:w="982" w:type="dxa"/>
            <w:shd w:val="clear" w:color="auto" w:fill="228591"/>
          </w:tcPr>
          <w:p w:rsidR="000D41DD" w:rsidRPr="00D760A0" w:rsidRDefault="000D41DD" w:rsidP="00F009B0">
            <w:pPr>
              <w:pStyle w:val="TblHd"/>
              <w:rPr>
                <w:rFonts w:asciiTheme="minorHAnsi" w:hAnsiTheme="minorHAnsi"/>
              </w:rPr>
            </w:pPr>
            <w:r w:rsidRPr="00D760A0">
              <w:rPr>
                <w:rFonts w:asciiTheme="minorHAnsi" w:hAnsiTheme="minorHAnsi"/>
              </w:rPr>
              <w:t>Asset Types</w:t>
            </w:r>
          </w:p>
        </w:tc>
        <w:tc>
          <w:tcPr>
            <w:tcW w:w="3701" w:type="dxa"/>
            <w:shd w:val="clear" w:color="auto" w:fill="228591"/>
          </w:tcPr>
          <w:p w:rsidR="000D41DD" w:rsidRPr="00D760A0" w:rsidRDefault="000D41DD" w:rsidP="00F009B0">
            <w:pPr>
              <w:pStyle w:val="TblHd"/>
              <w:rPr>
                <w:rFonts w:asciiTheme="minorHAnsi" w:hAnsiTheme="minorHAnsi"/>
              </w:rPr>
            </w:pPr>
            <w:r w:rsidRPr="00D760A0">
              <w:rPr>
                <w:rFonts w:asciiTheme="minorHAnsi" w:hAnsiTheme="minorHAnsi"/>
              </w:rPr>
              <w:t>Import File Name</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Total Cover of Invasive Flora (Shrub)</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R_Invasive Flora Cover Shrub.csv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Presence of High Threat Weeds (Shrub)</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R_Invasive Flora High Threat Shrub.csv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Total Cover of Invasive Flora (Ground)</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R_Invasive Flora Cover Ground.csv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Presence of High Threat Weeds (Ground)</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R_Invasive Flora High Threat Ground.csv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Invasive Flora (Aquatic)</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R_Invasive Aquatic Flora.csv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Presence of Invasive Fauna (Terrestrial)</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R_Invasive Terrestrial Fauna Presence.csv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Type of Impact (Terrestrial)</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R_Invasive Terrestrial Fauna Impact.csv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Presence of Invasive Fauna (Aquatic)</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R_Invasive Aquatic Fauna Presence.csv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Type of Impact (Aquatic)</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R_Invasive Aquatic Fauna Impact.csv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IWC Presence of Weeds Score</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W_Invasive Flora.csv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Presence of Invasive Fauna (Terrestrial)</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W_Invasive Terrestrial Fauna Presence.csv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Type of Impact (Terrestrial)</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W_Invasive Terrestrial Fauna Impact.csv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Presence of Invasive Fauna (Aquatic)</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W_Invasive Aquatic Fauna Presence.csv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Type of Impact (Aquatic)</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W_Invasive Aquatic Fauna Impact.csv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Total Cover of Invasive Flora (Tree)</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E_Invasive Flora Cover Tree.csv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Presence of High Threat Weeds (Tree)</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E_Invasive Flora High Threat Tree.csv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Total Cover of Invasive Flora (Shrub)</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E_Invasive Flora Cover Shrub.csv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Presence of High Threat Weeds (Shrub)</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E_Invasive Flora High Threat Shrub.csv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Total Cover of Invasive Flora (Ground)</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E_Invasive Flora Cover Ground.csv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Presence of High Threat Weeds (Ground)</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E_Invasive Flora High Threat Ground.csv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Invasive Flora (Aquatic)</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E_Invasive Aquatic Flora.csv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Presence of Invasive Fauna (Terrestrial)</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E_Invasive Terrestrial Fauna Presence.csv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Type of Impact (Terrestrial)</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E_Invasive Terrestrial Fauna Impact.csv</w:t>
            </w:r>
          </w:p>
        </w:tc>
      </w:tr>
    </w:tbl>
    <w:p w:rsidR="000D41DD" w:rsidRPr="00D760A0" w:rsidRDefault="000D41DD">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4308"/>
        <w:gridCol w:w="143"/>
        <w:gridCol w:w="982"/>
        <w:gridCol w:w="3701"/>
      </w:tblGrid>
      <w:tr w:rsidR="000D41DD" w:rsidRPr="00D760A0" w:rsidTr="00F009B0">
        <w:trPr>
          <w:cnfStyle w:val="100000000000" w:firstRow="1" w:lastRow="0" w:firstColumn="0" w:lastColumn="0" w:oddVBand="0" w:evenVBand="0" w:oddHBand="0" w:evenHBand="0" w:firstRowFirstColumn="0" w:firstRowLastColumn="0" w:lastRowFirstColumn="0" w:lastRowLastColumn="0"/>
          <w:trHeight w:val="240"/>
        </w:trPr>
        <w:tc>
          <w:tcPr>
            <w:tcW w:w="9134" w:type="dxa"/>
            <w:gridSpan w:val="4"/>
            <w:noWrap/>
          </w:tcPr>
          <w:p w:rsidR="000D41DD" w:rsidRPr="00D760A0" w:rsidRDefault="000D41DD" w:rsidP="00F009B0">
            <w:pPr>
              <w:pStyle w:val="TblHd"/>
              <w:rPr>
                <w:rFonts w:asciiTheme="minorHAnsi" w:hAnsiTheme="minorHAnsi"/>
              </w:rPr>
            </w:pPr>
            <w:r w:rsidRPr="00D760A0">
              <w:rPr>
                <w:rFonts w:asciiTheme="minorHAnsi" w:hAnsiTheme="minorHAnsi"/>
              </w:rPr>
              <w:t>Threats</w:t>
            </w:r>
          </w:p>
        </w:tc>
      </w:tr>
      <w:tr w:rsidR="000D41DD" w:rsidRPr="00D760A0" w:rsidTr="00F009B0">
        <w:trPr>
          <w:trHeight w:val="240"/>
        </w:trPr>
        <w:tc>
          <w:tcPr>
            <w:tcW w:w="4451" w:type="dxa"/>
            <w:gridSpan w:val="2"/>
            <w:shd w:val="clear" w:color="auto" w:fill="228591"/>
            <w:noWrap/>
            <w:hideMark/>
          </w:tcPr>
          <w:p w:rsidR="000D41DD" w:rsidRPr="00D760A0" w:rsidRDefault="000D41DD" w:rsidP="00F009B0">
            <w:pPr>
              <w:pStyle w:val="TblHd"/>
              <w:rPr>
                <w:rFonts w:asciiTheme="minorHAnsi" w:hAnsiTheme="minorHAnsi"/>
              </w:rPr>
            </w:pPr>
            <w:r w:rsidRPr="00D760A0">
              <w:rPr>
                <w:rFonts w:asciiTheme="minorHAnsi" w:hAnsiTheme="minorHAnsi"/>
              </w:rPr>
              <w:t>Measure</w:t>
            </w:r>
          </w:p>
        </w:tc>
        <w:tc>
          <w:tcPr>
            <w:tcW w:w="982" w:type="dxa"/>
            <w:shd w:val="clear" w:color="auto" w:fill="228591"/>
          </w:tcPr>
          <w:p w:rsidR="000D41DD" w:rsidRPr="00D760A0" w:rsidRDefault="000D41DD" w:rsidP="00F009B0">
            <w:pPr>
              <w:pStyle w:val="TblHd"/>
              <w:rPr>
                <w:rFonts w:asciiTheme="minorHAnsi" w:hAnsiTheme="minorHAnsi"/>
              </w:rPr>
            </w:pPr>
            <w:r w:rsidRPr="00D760A0">
              <w:rPr>
                <w:rFonts w:asciiTheme="minorHAnsi" w:hAnsiTheme="minorHAnsi"/>
              </w:rPr>
              <w:t>Asset Types</w:t>
            </w:r>
          </w:p>
        </w:tc>
        <w:tc>
          <w:tcPr>
            <w:tcW w:w="3701" w:type="dxa"/>
            <w:shd w:val="clear" w:color="auto" w:fill="228591"/>
          </w:tcPr>
          <w:p w:rsidR="000D41DD" w:rsidRPr="00D760A0" w:rsidRDefault="000D41DD" w:rsidP="00F009B0">
            <w:pPr>
              <w:pStyle w:val="TblHd"/>
              <w:rPr>
                <w:rFonts w:asciiTheme="minorHAnsi" w:hAnsiTheme="minorHAnsi"/>
              </w:rPr>
            </w:pPr>
            <w:r w:rsidRPr="00D760A0">
              <w:rPr>
                <w:rFonts w:asciiTheme="minorHAnsi" w:hAnsiTheme="minorHAnsi"/>
              </w:rPr>
              <w:t>Import File Name</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Presence of Invasive Fauna (Aquatic)</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E_Invasive Aquatic Fauna Presence.csv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Type of Impact (Aquatic)</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E_Invasive Aquatic Fauna Impact.csv</w:t>
            </w:r>
          </w:p>
        </w:tc>
      </w:tr>
      <w:tr w:rsidR="001003DD" w:rsidRPr="00D760A0" w:rsidTr="000D41DD">
        <w:trPr>
          <w:trHeight w:val="240"/>
        </w:trPr>
        <w:tc>
          <w:tcPr>
            <w:tcW w:w="9134" w:type="dxa"/>
            <w:gridSpan w:val="4"/>
            <w:noWrap/>
            <w:hideMark/>
          </w:tcPr>
          <w:p w:rsidR="001003DD" w:rsidRPr="00D760A0" w:rsidRDefault="001003DD" w:rsidP="001003DD">
            <w:pPr>
              <w:pStyle w:val="TblHd"/>
              <w:rPr>
                <w:rFonts w:asciiTheme="minorHAnsi" w:hAnsiTheme="minorHAnsi"/>
              </w:rPr>
            </w:pPr>
            <w:r w:rsidRPr="00D760A0">
              <w:rPr>
                <w:rFonts w:asciiTheme="minorHAnsi" w:hAnsiTheme="minorHAnsi"/>
              </w:rPr>
              <w:t>Reduced connectivity</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Barriers to fish migration</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R_Fish Barriers.csv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Fragmentation of Woody Vegetation</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R_Fragmentation Woody Vegetation.csv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Vegetation Overhang</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R_Vegetation Overhang.csv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Reduced vegetation width</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R_Vegetation Width.csv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Reduced Floodplain Connectivity</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R_Reduced Floodplain Connectivity.csv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Barriers to Estuarine Biota</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E_Barriers to Biota.csv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Presence of Artificial Structures</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E_Artificial Structures.csv</w:t>
            </w:r>
          </w:p>
        </w:tc>
      </w:tr>
      <w:tr w:rsidR="001003DD" w:rsidRPr="00D760A0" w:rsidTr="000D41DD">
        <w:trPr>
          <w:trHeight w:val="240"/>
        </w:trPr>
        <w:tc>
          <w:tcPr>
            <w:tcW w:w="4308"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Degree of Connectivity</w:t>
            </w:r>
          </w:p>
        </w:tc>
        <w:tc>
          <w:tcPr>
            <w:tcW w:w="1125"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w:t>
            </w:r>
          </w:p>
        </w:tc>
        <w:tc>
          <w:tcPr>
            <w:tcW w:w="37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E_Degree of Connectivity.csv</w:t>
            </w:r>
          </w:p>
        </w:tc>
      </w:tr>
    </w:tbl>
    <w:p w:rsidR="001003DD" w:rsidRPr="00D760A0" w:rsidRDefault="001003DD" w:rsidP="001003DD">
      <w:pPr>
        <w:spacing w:after="200" w:line="276" w:lineRule="auto"/>
        <w:rPr>
          <w:rFonts w:asciiTheme="minorHAnsi" w:eastAsia="Calibri" w:hAnsiTheme="minorHAnsi"/>
        </w:rPr>
      </w:pPr>
    </w:p>
    <w:p w:rsidR="001003DD" w:rsidRPr="00D760A0" w:rsidRDefault="001003DD" w:rsidP="001003DD">
      <w:pPr>
        <w:rPr>
          <w:rFonts w:asciiTheme="minorHAnsi" w:hAnsiTheme="minorHAnsi"/>
        </w:rPr>
      </w:pPr>
    </w:p>
    <w:p w:rsidR="001003DD" w:rsidRPr="00D760A0" w:rsidRDefault="001003DD" w:rsidP="001003DD">
      <w:pPr>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Style1"/>
      </w:pPr>
      <w:bookmarkStart w:id="652" w:name="_Toc396734304"/>
      <w:bookmarkStart w:id="653" w:name="_Toc399755426"/>
      <w:bookmarkStart w:id="654" w:name="_Toc437955899"/>
      <w:r w:rsidRPr="00D760A0">
        <w:t>Appendix E - High Priority Victorian Parks and Reserves (A1 and A2)</w:t>
      </w:r>
      <w:bookmarkEnd w:id="652"/>
      <w:bookmarkEnd w:id="653"/>
      <w:bookmarkEnd w:id="654"/>
    </w:p>
    <w:p w:rsidR="001003DD" w:rsidRPr="00D760A0" w:rsidRDefault="001003DD" w:rsidP="00D760A0">
      <w:pPr>
        <w:pStyle w:val="Body"/>
      </w:pPr>
      <w:r w:rsidRPr="00D760A0">
        <w:t>The following information has been determined from Parks Victoria’s Level of Protection framework.</w:t>
      </w:r>
    </w:p>
    <w:p w:rsidR="001003DD" w:rsidRPr="00D760A0" w:rsidRDefault="001003DD" w:rsidP="00D760A0">
      <w:pPr>
        <w:pStyle w:val="Body"/>
      </w:pPr>
      <w:r w:rsidRPr="00D760A0">
        <w:t>Park Group A1</w:t>
      </w:r>
    </w:p>
    <w:p w:rsidR="001003DD" w:rsidRPr="00D760A0" w:rsidRDefault="001003DD" w:rsidP="001003DD">
      <w:pPr>
        <w:pStyle w:val="NoSpacing"/>
        <w:rPr>
          <w:rFonts w:asciiTheme="minorHAnsi" w:hAnsiTheme="minorHAnsi"/>
          <w:b/>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484D4E">
      <w:pPr>
        <w:pStyle w:val="Body"/>
        <w:numPr>
          <w:ilvl w:val="0"/>
          <w:numId w:val="35"/>
        </w:numPr>
        <w:rPr>
          <w:szCs w:val="22"/>
          <w:lang w:eastAsia="en-AU"/>
        </w:rPr>
      </w:pPr>
      <w:r w:rsidRPr="00D760A0">
        <w:rPr>
          <w:szCs w:val="22"/>
          <w:lang w:eastAsia="en-AU"/>
        </w:rPr>
        <w:t>Alpine National Park</w:t>
      </w:r>
    </w:p>
    <w:p w:rsidR="001003DD" w:rsidRPr="00D760A0" w:rsidRDefault="001003DD" w:rsidP="00484D4E">
      <w:pPr>
        <w:pStyle w:val="Body"/>
        <w:numPr>
          <w:ilvl w:val="0"/>
          <w:numId w:val="35"/>
        </w:numPr>
        <w:rPr>
          <w:szCs w:val="22"/>
          <w:lang w:eastAsia="en-AU"/>
        </w:rPr>
      </w:pPr>
      <w:r w:rsidRPr="00D760A0">
        <w:rPr>
          <w:szCs w:val="22"/>
          <w:lang w:eastAsia="en-AU"/>
        </w:rPr>
        <w:t>Black Range State Park</w:t>
      </w:r>
    </w:p>
    <w:p w:rsidR="001003DD" w:rsidRPr="00D760A0" w:rsidRDefault="001003DD" w:rsidP="00484D4E">
      <w:pPr>
        <w:pStyle w:val="Body"/>
        <w:numPr>
          <w:ilvl w:val="0"/>
          <w:numId w:val="35"/>
        </w:numPr>
        <w:rPr>
          <w:szCs w:val="22"/>
          <w:lang w:eastAsia="en-AU"/>
        </w:rPr>
      </w:pPr>
      <w:r w:rsidRPr="00D760A0">
        <w:rPr>
          <w:szCs w:val="22"/>
          <w:lang w:eastAsia="en-AU"/>
        </w:rPr>
        <w:t>Chiltern-Mt Pilot National Park</w:t>
      </w:r>
    </w:p>
    <w:p w:rsidR="001003DD" w:rsidRPr="00D760A0" w:rsidRDefault="001003DD" w:rsidP="00484D4E">
      <w:pPr>
        <w:pStyle w:val="Body"/>
        <w:numPr>
          <w:ilvl w:val="0"/>
          <w:numId w:val="35"/>
        </w:numPr>
        <w:rPr>
          <w:szCs w:val="22"/>
          <w:lang w:eastAsia="en-AU"/>
        </w:rPr>
      </w:pPr>
      <w:r w:rsidRPr="00D760A0">
        <w:rPr>
          <w:szCs w:val="22"/>
          <w:lang w:eastAsia="en-AU"/>
        </w:rPr>
        <w:t>Coopracambra National Park</w:t>
      </w:r>
    </w:p>
    <w:p w:rsidR="001003DD" w:rsidRPr="00D760A0" w:rsidRDefault="001003DD" w:rsidP="00484D4E">
      <w:pPr>
        <w:pStyle w:val="Body"/>
        <w:numPr>
          <w:ilvl w:val="0"/>
          <w:numId w:val="35"/>
        </w:numPr>
        <w:rPr>
          <w:szCs w:val="22"/>
          <w:lang w:eastAsia="en-AU"/>
        </w:rPr>
      </w:pPr>
      <w:r w:rsidRPr="00D760A0">
        <w:rPr>
          <w:szCs w:val="22"/>
          <w:lang w:eastAsia="en-AU"/>
        </w:rPr>
        <w:t>Croajingolong National Park</w:t>
      </w:r>
    </w:p>
    <w:p w:rsidR="001003DD" w:rsidRPr="00D760A0" w:rsidRDefault="001003DD" w:rsidP="00484D4E">
      <w:pPr>
        <w:pStyle w:val="Body"/>
        <w:numPr>
          <w:ilvl w:val="0"/>
          <w:numId w:val="35"/>
        </w:numPr>
        <w:rPr>
          <w:szCs w:val="22"/>
          <w:lang w:eastAsia="en-AU"/>
        </w:rPr>
      </w:pPr>
      <w:r w:rsidRPr="00D760A0">
        <w:rPr>
          <w:szCs w:val="22"/>
          <w:lang w:eastAsia="en-AU"/>
        </w:rPr>
        <w:t>Discovery Bay Coastal Park</w:t>
      </w:r>
    </w:p>
    <w:p w:rsidR="001003DD" w:rsidRPr="00D760A0" w:rsidRDefault="001003DD" w:rsidP="00484D4E">
      <w:pPr>
        <w:pStyle w:val="Body"/>
        <w:numPr>
          <w:ilvl w:val="0"/>
          <w:numId w:val="35"/>
        </w:numPr>
        <w:rPr>
          <w:szCs w:val="22"/>
          <w:lang w:eastAsia="en-AU"/>
        </w:rPr>
      </w:pPr>
      <w:r w:rsidRPr="00D760A0">
        <w:rPr>
          <w:szCs w:val="22"/>
          <w:lang w:eastAsia="en-AU"/>
        </w:rPr>
        <w:t>Errinundra National Park</w:t>
      </w:r>
    </w:p>
    <w:p w:rsidR="001003DD" w:rsidRPr="00D760A0" w:rsidRDefault="001003DD" w:rsidP="00484D4E">
      <w:pPr>
        <w:pStyle w:val="Body"/>
        <w:numPr>
          <w:ilvl w:val="0"/>
          <w:numId w:val="35"/>
        </w:numPr>
        <w:rPr>
          <w:szCs w:val="22"/>
          <w:lang w:eastAsia="en-AU"/>
        </w:rPr>
      </w:pPr>
      <w:r w:rsidRPr="00D760A0">
        <w:rPr>
          <w:szCs w:val="22"/>
          <w:lang w:eastAsia="en-AU"/>
        </w:rPr>
        <w:t>Grampians National Park</w:t>
      </w:r>
    </w:p>
    <w:p w:rsidR="001003DD" w:rsidRPr="00D760A0" w:rsidRDefault="001003DD" w:rsidP="00484D4E">
      <w:pPr>
        <w:pStyle w:val="Body"/>
        <w:numPr>
          <w:ilvl w:val="0"/>
          <w:numId w:val="35"/>
        </w:numPr>
        <w:rPr>
          <w:szCs w:val="22"/>
          <w:lang w:eastAsia="en-AU"/>
        </w:rPr>
      </w:pPr>
      <w:r w:rsidRPr="00D760A0">
        <w:rPr>
          <w:szCs w:val="22"/>
          <w:lang w:eastAsia="en-AU"/>
        </w:rPr>
        <w:t>Great Otway National Park</w:t>
      </w:r>
    </w:p>
    <w:p w:rsidR="001003DD" w:rsidRPr="00D760A0" w:rsidRDefault="001003DD" w:rsidP="00484D4E">
      <w:pPr>
        <w:pStyle w:val="Body"/>
        <w:numPr>
          <w:ilvl w:val="0"/>
          <w:numId w:val="35"/>
        </w:numPr>
        <w:rPr>
          <w:szCs w:val="22"/>
          <w:lang w:eastAsia="en-AU"/>
        </w:rPr>
      </w:pPr>
      <w:r w:rsidRPr="00D760A0">
        <w:rPr>
          <w:szCs w:val="22"/>
          <w:lang w:eastAsia="en-AU"/>
        </w:rPr>
        <w:t>Hattah - Kulkyne National Park</w:t>
      </w:r>
    </w:p>
    <w:p w:rsidR="001003DD" w:rsidRPr="00D760A0" w:rsidRDefault="001003DD" w:rsidP="00484D4E">
      <w:pPr>
        <w:pStyle w:val="Body"/>
        <w:numPr>
          <w:ilvl w:val="0"/>
          <w:numId w:val="35"/>
        </w:numPr>
        <w:rPr>
          <w:szCs w:val="22"/>
          <w:lang w:eastAsia="en-AU"/>
        </w:rPr>
      </w:pPr>
      <w:r w:rsidRPr="00D760A0">
        <w:rPr>
          <w:szCs w:val="22"/>
          <w:lang w:eastAsia="en-AU"/>
        </w:rPr>
        <w:t>Little Desert National Park</w:t>
      </w:r>
    </w:p>
    <w:p w:rsidR="001003DD" w:rsidRPr="00D760A0" w:rsidRDefault="001003DD" w:rsidP="00484D4E">
      <w:pPr>
        <w:pStyle w:val="Body"/>
        <w:numPr>
          <w:ilvl w:val="0"/>
          <w:numId w:val="35"/>
        </w:numPr>
        <w:rPr>
          <w:szCs w:val="22"/>
          <w:lang w:eastAsia="en-AU"/>
        </w:rPr>
      </w:pPr>
      <w:r w:rsidRPr="00D760A0">
        <w:rPr>
          <w:szCs w:val="22"/>
          <w:lang w:eastAsia="en-AU"/>
        </w:rPr>
        <w:t>Lower Glenelg National Park</w:t>
      </w:r>
    </w:p>
    <w:p w:rsidR="001003DD" w:rsidRPr="00D760A0" w:rsidRDefault="001003DD" w:rsidP="00484D4E">
      <w:pPr>
        <w:pStyle w:val="Body"/>
        <w:numPr>
          <w:ilvl w:val="0"/>
          <w:numId w:val="35"/>
        </w:numPr>
        <w:rPr>
          <w:szCs w:val="22"/>
          <w:lang w:eastAsia="en-AU"/>
        </w:rPr>
      </w:pPr>
      <w:r w:rsidRPr="00D760A0">
        <w:rPr>
          <w:szCs w:val="22"/>
          <w:lang w:eastAsia="en-AU"/>
        </w:rPr>
        <w:t>Mitchell River National Park</w:t>
      </w:r>
    </w:p>
    <w:p w:rsidR="001003DD" w:rsidRPr="00D760A0" w:rsidRDefault="001003DD" w:rsidP="00484D4E">
      <w:pPr>
        <w:pStyle w:val="Body"/>
        <w:numPr>
          <w:ilvl w:val="0"/>
          <w:numId w:val="35"/>
        </w:numPr>
        <w:rPr>
          <w:szCs w:val="22"/>
          <w:lang w:eastAsia="en-AU"/>
        </w:rPr>
      </w:pPr>
      <w:r w:rsidRPr="00D760A0">
        <w:rPr>
          <w:szCs w:val="22"/>
          <w:lang w:eastAsia="en-AU"/>
        </w:rPr>
        <w:t>Mount Arapiles-Tooan State Park</w:t>
      </w:r>
    </w:p>
    <w:p w:rsidR="001003DD" w:rsidRPr="00D760A0" w:rsidRDefault="001003DD" w:rsidP="00484D4E">
      <w:pPr>
        <w:pStyle w:val="Body"/>
        <w:numPr>
          <w:ilvl w:val="0"/>
          <w:numId w:val="35"/>
        </w:numPr>
        <w:rPr>
          <w:szCs w:val="22"/>
          <w:lang w:eastAsia="en-AU"/>
        </w:rPr>
      </w:pPr>
      <w:r w:rsidRPr="00D760A0">
        <w:rPr>
          <w:szCs w:val="22"/>
          <w:lang w:eastAsia="en-AU"/>
        </w:rPr>
        <w:t>Mount Buffalo National Park</w:t>
      </w:r>
    </w:p>
    <w:p w:rsidR="001003DD" w:rsidRPr="00D760A0" w:rsidRDefault="001003DD" w:rsidP="00484D4E">
      <w:pPr>
        <w:pStyle w:val="Body"/>
        <w:numPr>
          <w:ilvl w:val="0"/>
          <w:numId w:val="35"/>
        </w:numPr>
        <w:rPr>
          <w:szCs w:val="22"/>
          <w:lang w:eastAsia="en-AU"/>
        </w:rPr>
      </w:pPr>
      <w:r w:rsidRPr="00D760A0">
        <w:rPr>
          <w:szCs w:val="22"/>
          <w:lang w:eastAsia="en-AU"/>
        </w:rPr>
        <w:t>Murray - Sunset National Park</w:t>
      </w:r>
    </w:p>
    <w:p w:rsidR="001003DD" w:rsidRPr="00D760A0" w:rsidRDefault="001003DD" w:rsidP="00484D4E">
      <w:pPr>
        <w:pStyle w:val="Body"/>
        <w:numPr>
          <w:ilvl w:val="0"/>
          <w:numId w:val="35"/>
        </w:numPr>
        <w:rPr>
          <w:szCs w:val="22"/>
          <w:lang w:eastAsia="en-AU"/>
        </w:rPr>
      </w:pPr>
      <w:r w:rsidRPr="00D760A0">
        <w:rPr>
          <w:szCs w:val="22"/>
          <w:lang w:eastAsia="en-AU"/>
        </w:rPr>
        <w:t>Snowy River National Park</w:t>
      </w:r>
    </w:p>
    <w:p w:rsidR="001003DD" w:rsidRPr="00D760A0" w:rsidRDefault="001003DD" w:rsidP="00484D4E">
      <w:pPr>
        <w:pStyle w:val="Body"/>
        <w:numPr>
          <w:ilvl w:val="0"/>
          <w:numId w:val="35"/>
        </w:numPr>
        <w:rPr>
          <w:szCs w:val="22"/>
          <w:lang w:eastAsia="en-AU"/>
        </w:rPr>
      </w:pPr>
      <w:r w:rsidRPr="00D760A0">
        <w:rPr>
          <w:szCs w:val="22"/>
          <w:lang w:eastAsia="en-AU"/>
        </w:rPr>
        <w:t>Wilsons Promontory National Park</w:t>
      </w:r>
    </w:p>
    <w:p w:rsidR="001003DD" w:rsidRPr="00D760A0" w:rsidRDefault="001003DD" w:rsidP="00484D4E">
      <w:pPr>
        <w:pStyle w:val="Body"/>
        <w:numPr>
          <w:ilvl w:val="0"/>
          <w:numId w:val="35"/>
        </w:numPr>
        <w:rPr>
          <w:szCs w:val="22"/>
          <w:lang w:eastAsia="en-AU"/>
        </w:rPr>
      </w:pPr>
      <w:r w:rsidRPr="00D760A0">
        <w:rPr>
          <w:szCs w:val="22"/>
          <w:lang w:eastAsia="en-AU"/>
        </w:rPr>
        <w:t>Wyperfeld National Park</w:t>
      </w:r>
    </w:p>
    <w:p w:rsidR="001003DD" w:rsidRPr="00D760A0" w:rsidRDefault="001003DD" w:rsidP="00484D4E">
      <w:pPr>
        <w:pStyle w:val="Body"/>
        <w:numPr>
          <w:ilvl w:val="0"/>
          <w:numId w:val="35"/>
        </w:numPr>
        <w:rPr>
          <w:szCs w:val="22"/>
          <w:lang w:eastAsia="en-AU"/>
        </w:rPr>
      </w:pPr>
      <w:r w:rsidRPr="00D760A0">
        <w:rPr>
          <w:szCs w:val="22"/>
          <w:lang w:eastAsia="en-AU"/>
        </w:rPr>
        <w:t>Yarra Ranges National Park</w:t>
      </w:r>
    </w:p>
    <w:p w:rsidR="001003DD" w:rsidRPr="00D760A0" w:rsidRDefault="001003DD" w:rsidP="00D760A0">
      <w:pPr>
        <w:pStyle w:val="Body"/>
        <w:rPr>
          <w:szCs w:val="22"/>
          <w:lang w:eastAsia="en-AU"/>
        </w:rPr>
      </w:pPr>
    </w:p>
    <w:p w:rsidR="001003DD" w:rsidRPr="00D760A0" w:rsidRDefault="001003DD" w:rsidP="001003DD">
      <w:pPr>
        <w:rPr>
          <w:rFonts w:asciiTheme="minorHAnsi" w:hAnsiTheme="minorHAnsi"/>
        </w:rPr>
        <w:sectPr w:rsidR="001003DD" w:rsidRPr="00D760A0" w:rsidSect="001003DD">
          <w:type w:val="continuous"/>
          <w:pgSz w:w="11906" w:h="16838"/>
          <w:pgMar w:top="1440" w:right="1440" w:bottom="1440" w:left="1440" w:header="708" w:footer="708" w:gutter="0"/>
          <w:cols w:num="2" w:space="708"/>
          <w:docGrid w:linePitch="360"/>
        </w:sectPr>
      </w:pPr>
    </w:p>
    <w:p w:rsidR="001003DD" w:rsidRPr="00D760A0" w:rsidRDefault="001003DD" w:rsidP="001003DD">
      <w:pPr>
        <w:rPr>
          <w:rFonts w:asciiTheme="minorHAnsi" w:hAnsiTheme="minorHAnsi"/>
        </w:rPr>
      </w:pPr>
    </w:p>
    <w:p w:rsidR="001003DD" w:rsidRPr="00D760A0" w:rsidRDefault="001003DD" w:rsidP="00D760A0">
      <w:pPr>
        <w:pStyle w:val="Body"/>
      </w:pPr>
      <w:r w:rsidRPr="00D760A0">
        <w:t>Park Group A2</w:t>
      </w:r>
    </w:p>
    <w:p w:rsidR="001003DD" w:rsidRPr="00D760A0" w:rsidRDefault="001003DD" w:rsidP="001003DD">
      <w:pPr>
        <w:rPr>
          <w:rFonts w:asciiTheme="minorHAnsi" w:hAnsiTheme="minorHAnsi"/>
          <w:b/>
        </w:rPr>
        <w:sectPr w:rsidR="001003DD" w:rsidRPr="00D760A0" w:rsidSect="001003DD">
          <w:type w:val="continuous"/>
          <w:pgSz w:w="11906" w:h="16838"/>
          <w:pgMar w:top="1440" w:right="1440" w:bottom="1440" w:left="1440" w:header="708" w:footer="708" w:gutter="0"/>
          <w:cols w:space="708"/>
          <w:docGrid w:linePitch="360"/>
        </w:sectPr>
      </w:pPr>
    </w:p>
    <w:p w:rsidR="001003DD" w:rsidRPr="00D760A0" w:rsidRDefault="001003DD" w:rsidP="00484D4E">
      <w:pPr>
        <w:pStyle w:val="Body"/>
        <w:numPr>
          <w:ilvl w:val="0"/>
          <w:numId w:val="35"/>
        </w:numPr>
        <w:rPr>
          <w:szCs w:val="22"/>
          <w:lang w:eastAsia="en-AU"/>
        </w:rPr>
      </w:pPr>
      <w:r w:rsidRPr="00D760A0">
        <w:rPr>
          <w:szCs w:val="22"/>
          <w:lang w:eastAsia="en-AU"/>
        </w:rPr>
        <w:t>Barmah National Park</w:t>
      </w:r>
    </w:p>
    <w:p w:rsidR="001003DD" w:rsidRPr="00D760A0" w:rsidRDefault="001003DD" w:rsidP="00484D4E">
      <w:pPr>
        <w:pStyle w:val="Body"/>
        <w:numPr>
          <w:ilvl w:val="0"/>
          <w:numId w:val="35"/>
        </w:numPr>
        <w:rPr>
          <w:szCs w:val="22"/>
          <w:lang w:eastAsia="en-AU"/>
        </w:rPr>
      </w:pPr>
      <w:r w:rsidRPr="00D760A0">
        <w:rPr>
          <w:szCs w:val="22"/>
          <w:lang w:eastAsia="en-AU"/>
        </w:rPr>
        <w:t>Belfast Coastal Reserve  Coastal Reserve</w:t>
      </w:r>
    </w:p>
    <w:p w:rsidR="001003DD" w:rsidRPr="00D760A0" w:rsidRDefault="001003DD" w:rsidP="00484D4E">
      <w:pPr>
        <w:pStyle w:val="Body"/>
        <w:numPr>
          <w:ilvl w:val="0"/>
          <w:numId w:val="35"/>
        </w:numPr>
        <w:rPr>
          <w:szCs w:val="22"/>
          <w:lang w:eastAsia="en-AU"/>
        </w:rPr>
      </w:pPr>
      <w:r w:rsidRPr="00D760A0">
        <w:rPr>
          <w:szCs w:val="22"/>
          <w:lang w:eastAsia="en-AU"/>
        </w:rPr>
        <w:t>Brisbane Ranges National Park</w:t>
      </w:r>
    </w:p>
    <w:p w:rsidR="001003DD" w:rsidRPr="00D760A0" w:rsidRDefault="001003DD" w:rsidP="00484D4E">
      <w:pPr>
        <w:pStyle w:val="Body"/>
        <w:numPr>
          <w:ilvl w:val="0"/>
          <w:numId w:val="35"/>
        </w:numPr>
        <w:rPr>
          <w:szCs w:val="22"/>
          <w:lang w:eastAsia="en-AU"/>
        </w:rPr>
      </w:pPr>
      <w:r w:rsidRPr="00D760A0">
        <w:rPr>
          <w:szCs w:val="22"/>
          <w:lang w:eastAsia="en-AU"/>
        </w:rPr>
        <w:t>Burrowa - Pine Mountain National Park</w:t>
      </w:r>
    </w:p>
    <w:p w:rsidR="001003DD" w:rsidRPr="00D760A0" w:rsidRDefault="001003DD" w:rsidP="00484D4E">
      <w:pPr>
        <w:pStyle w:val="Body"/>
        <w:numPr>
          <w:ilvl w:val="0"/>
          <w:numId w:val="35"/>
        </w:numPr>
        <w:rPr>
          <w:szCs w:val="22"/>
          <w:lang w:eastAsia="en-AU"/>
        </w:rPr>
      </w:pPr>
      <w:r w:rsidRPr="00D760A0">
        <w:rPr>
          <w:szCs w:val="22"/>
          <w:lang w:eastAsia="en-AU"/>
        </w:rPr>
        <w:t>Cape Conran Coastal Park</w:t>
      </w:r>
    </w:p>
    <w:p w:rsidR="001003DD" w:rsidRPr="00D760A0" w:rsidRDefault="001003DD" w:rsidP="00484D4E">
      <w:pPr>
        <w:pStyle w:val="Body"/>
        <w:numPr>
          <w:ilvl w:val="0"/>
          <w:numId w:val="35"/>
        </w:numPr>
        <w:rPr>
          <w:szCs w:val="22"/>
          <w:lang w:eastAsia="en-AU"/>
        </w:rPr>
      </w:pPr>
      <w:r w:rsidRPr="00D760A0">
        <w:rPr>
          <w:szCs w:val="22"/>
          <w:lang w:eastAsia="en-AU"/>
        </w:rPr>
        <w:t>Cape Liptrap Coastal Park</w:t>
      </w:r>
    </w:p>
    <w:p w:rsidR="001003DD" w:rsidRPr="00D760A0" w:rsidRDefault="001003DD" w:rsidP="00484D4E">
      <w:pPr>
        <w:pStyle w:val="Body"/>
        <w:numPr>
          <w:ilvl w:val="0"/>
          <w:numId w:val="35"/>
        </w:numPr>
        <w:rPr>
          <w:szCs w:val="22"/>
          <w:lang w:eastAsia="en-AU"/>
        </w:rPr>
      </w:pPr>
      <w:r w:rsidRPr="00D760A0">
        <w:rPr>
          <w:szCs w:val="22"/>
          <w:lang w:eastAsia="en-AU"/>
        </w:rPr>
        <w:t>Corner Inlet Marine and Coastal Park</w:t>
      </w:r>
    </w:p>
    <w:p w:rsidR="001003DD" w:rsidRPr="00D760A0" w:rsidRDefault="001003DD" w:rsidP="00484D4E">
      <w:pPr>
        <w:pStyle w:val="Body"/>
        <w:numPr>
          <w:ilvl w:val="0"/>
          <w:numId w:val="35"/>
        </w:numPr>
        <w:rPr>
          <w:szCs w:val="22"/>
          <w:lang w:eastAsia="en-AU"/>
        </w:rPr>
      </w:pPr>
      <w:r w:rsidRPr="00D760A0">
        <w:rPr>
          <w:szCs w:val="22"/>
          <w:lang w:eastAsia="en-AU"/>
        </w:rPr>
        <w:t>Dergholm State Park</w:t>
      </w:r>
    </w:p>
    <w:p w:rsidR="001003DD" w:rsidRPr="00D760A0" w:rsidRDefault="001003DD" w:rsidP="00484D4E">
      <w:pPr>
        <w:pStyle w:val="Body"/>
        <w:numPr>
          <w:ilvl w:val="0"/>
          <w:numId w:val="35"/>
        </w:numPr>
        <w:rPr>
          <w:szCs w:val="22"/>
          <w:lang w:eastAsia="en-AU"/>
        </w:rPr>
      </w:pPr>
      <w:r w:rsidRPr="00D760A0">
        <w:rPr>
          <w:szCs w:val="22"/>
          <w:lang w:eastAsia="en-AU"/>
        </w:rPr>
        <w:t>French Island National Park</w:t>
      </w:r>
    </w:p>
    <w:p w:rsidR="001003DD" w:rsidRPr="00D760A0" w:rsidRDefault="001003DD" w:rsidP="00484D4E">
      <w:pPr>
        <w:pStyle w:val="Body"/>
        <w:numPr>
          <w:ilvl w:val="0"/>
          <w:numId w:val="35"/>
        </w:numPr>
        <w:rPr>
          <w:szCs w:val="22"/>
          <w:lang w:eastAsia="en-AU"/>
        </w:rPr>
      </w:pPr>
      <w:r w:rsidRPr="00D760A0">
        <w:rPr>
          <w:szCs w:val="22"/>
          <w:lang w:eastAsia="en-AU"/>
        </w:rPr>
        <w:t>Heathcote-Graytown National Park</w:t>
      </w:r>
    </w:p>
    <w:p w:rsidR="001003DD" w:rsidRPr="00D760A0" w:rsidRDefault="001003DD" w:rsidP="00484D4E">
      <w:pPr>
        <w:pStyle w:val="Body"/>
        <w:numPr>
          <w:ilvl w:val="0"/>
          <w:numId w:val="35"/>
        </w:numPr>
        <w:rPr>
          <w:szCs w:val="22"/>
          <w:lang w:eastAsia="en-AU"/>
        </w:rPr>
      </w:pPr>
      <w:r w:rsidRPr="00D760A0">
        <w:rPr>
          <w:szCs w:val="22"/>
          <w:lang w:eastAsia="en-AU"/>
        </w:rPr>
        <w:t>Jilpanger Nature Conservation Reserve</w:t>
      </w:r>
    </w:p>
    <w:p w:rsidR="001003DD" w:rsidRPr="00D760A0" w:rsidRDefault="001003DD" w:rsidP="00484D4E">
      <w:pPr>
        <w:pStyle w:val="Body"/>
        <w:numPr>
          <w:ilvl w:val="0"/>
          <w:numId w:val="35"/>
        </w:numPr>
        <w:rPr>
          <w:szCs w:val="22"/>
          <w:lang w:eastAsia="en-AU"/>
        </w:rPr>
      </w:pPr>
      <w:r w:rsidRPr="00D760A0">
        <w:rPr>
          <w:szCs w:val="22"/>
          <w:lang w:eastAsia="en-AU"/>
        </w:rPr>
        <w:t>Kinglake National Park</w:t>
      </w:r>
    </w:p>
    <w:p w:rsidR="001003DD" w:rsidRPr="00D760A0" w:rsidRDefault="001003DD" w:rsidP="00484D4E">
      <w:pPr>
        <w:pStyle w:val="Body"/>
        <w:numPr>
          <w:ilvl w:val="0"/>
          <w:numId w:val="35"/>
        </w:numPr>
        <w:rPr>
          <w:szCs w:val="22"/>
          <w:lang w:eastAsia="en-AU"/>
        </w:rPr>
      </w:pPr>
      <w:r w:rsidRPr="00D760A0">
        <w:rPr>
          <w:szCs w:val="22"/>
          <w:lang w:eastAsia="en-AU"/>
        </w:rPr>
        <w:t>Kings Billabong Park</w:t>
      </w:r>
    </w:p>
    <w:p w:rsidR="001003DD" w:rsidRPr="00D760A0" w:rsidRDefault="001003DD" w:rsidP="00484D4E">
      <w:pPr>
        <w:pStyle w:val="Body"/>
        <w:numPr>
          <w:ilvl w:val="0"/>
          <w:numId w:val="35"/>
        </w:numPr>
        <w:rPr>
          <w:szCs w:val="22"/>
          <w:lang w:eastAsia="en-AU"/>
        </w:rPr>
      </w:pPr>
      <w:r w:rsidRPr="00D760A0">
        <w:rPr>
          <w:szCs w:val="22"/>
          <w:lang w:eastAsia="en-AU"/>
        </w:rPr>
        <w:t>Koorangie (The Marshes &amp; Avoca Floodway) Wildlife Reserve</w:t>
      </w:r>
    </w:p>
    <w:p w:rsidR="001003DD" w:rsidRPr="00D760A0" w:rsidRDefault="001003DD" w:rsidP="00484D4E">
      <w:pPr>
        <w:pStyle w:val="Body"/>
        <w:numPr>
          <w:ilvl w:val="0"/>
          <w:numId w:val="35"/>
        </w:numPr>
        <w:rPr>
          <w:szCs w:val="22"/>
          <w:lang w:eastAsia="en-AU"/>
        </w:rPr>
      </w:pPr>
      <w:r w:rsidRPr="00D760A0">
        <w:rPr>
          <w:szCs w:val="22"/>
          <w:lang w:eastAsia="en-AU"/>
        </w:rPr>
        <w:t>Lake Albacutya Park</w:t>
      </w:r>
    </w:p>
    <w:p w:rsidR="001003DD" w:rsidRPr="00D760A0" w:rsidRDefault="001003DD" w:rsidP="00484D4E">
      <w:pPr>
        <w:pStyle w:val="Body"/>
        <w:numPr>
          <w:ilvl w:val="0"/>
          <w:numId w:val="35"/>
        </w:numPr>
        <w:rPr>
          <w:szCs w:val="22"/>
          <w:lang w:eastAsia="en-AU"/>
        </w:rPr>
      </w:pPr>
      <w:r w:rsidRPr="00D760A0">
        <w:rPr>
          <w:szCs w:val="22"/>
          <w:lang w:eastAsia="en-AU"/>
        </w:rPr>
        <w:t>Lake Connewarre Wildlife Reserve</w:t>
      </w:r>
    </w:p>
    <w:p w:rsidR="001003DD" w:rsidRPr="00D760A0" w:rsidRDefault="001003DD" w:rsidP="00484D4E">
      <w:pPr>
        <w:pStyle w:val="Body"/>
        <w:numPr>
          <w:ilvl w:val="0"/>
          <w:numId w:val="35"/>
        </w:numPr>
        <w:rPr>
          <w:szCs w:val="22"/>
          <w:lang w:eastAsia="en-AU"/>
        </w:rPr>
      </w:pPr>
      <w:r w:rsidRPr="00D760A0">
        <w:rPr>
          <w:szCs w:val="22"/>
          <w:lang w:eastAsia="en-AU"/>
        </w:rPr>
        <w:t>Lake Tyers</w:t>
      </w:r>
    </w:p>
    <w:p w:rsidR="001003DD" w:rsidRPr="00D760A0" w:rsidRDefault="001003DD" w:rsidP="00484D4E">
      <w:pPr>
        <w:pStyle w:val="Body"/>
        <w:numPr>
          <w:ilvl w:val="0"/>
          <w:numId w:val="35"/>
        </w:numPr>
        <w:rPr>
          <w:szCs w:val="22"/>
          <w:lang w:eastAsia="en-AU"/>
        </w:rPr>
      </w:pPr>
      <w:r w:rsidRPr="00D760A0">
        <w:rPr>
          <w:szCs w:val="22"/>
          <w:lang w:eastAsia="en-AU"/>
        </w:rPr>
        <w:t>Mornington Peninsula National Park</w:t>
      </w:r>
    </w:p>
    <w:p w:rsidR="001003DD" w:rsidRPr="00D760A0" w:rsidRDefault="001003DD" w:rsidP="00484D4E">
      <w:pPr>
        <w:pStyle w:val="Body"/>
        <w:numPr>
          <w:ilvl w:val="0"/>
          <w:numId w:val="35"/>
        </w:numPr>
        <w:rPr>
          <w:szCs w:val="22"/>
          <w:lang w:eastAsia="en-AU"/>
        </w:rPr>
      </w:pPr>
      <w:r w:rsidRPr="00D760A0">
        <w:rPr>
          <w:szCs w:val="22"/>
          <w:lang w:eastAsia="en-AU"/>
        </w:rPr>
        <w:t>Mount Lawson State Park</w:t>
      </w:r>
    </w:p>
    <w:p w:rsidR="001003DD" w:rsidRPr="00D760A0" w:rsidRDefault="001003DD" w:rsidP="00484D4E">
      <w:pPr>
        <w:pStyle w:val="Body"/>
        <w:numPr>
          <w:ilvl w:val="0"/>
          <w:numId w:val="35"/>
        </w:numPr>
        <w:rPr>
          <w:szCs w:val="22"/>
          <w:lang w:eastAsia="en-AU"/>
        </w:rPr>
      </w:pPr>
      <w:r w:rsidRPr="00D760A0">
        <w:rPr>
          <w:szCs w:val="22"/>
          <w:lang w:eastAsia="en-AU"/>
        </w:rPr>
        <w:t>Nooramunga Marine &amp; Coastal Park</w:t>
      </w:r>
    </w:p>
    <w:p w:rsidR="001003DD" w:rsidRPr="00D760A0" w:rsidRDefault="001003DD" w:rsidP="00484D4E">
      <w:pPr>
        <w:pStyle w:val="Body"/>
        <w:numPr>
          <w:ilvl w:val="0"/>
          <w:numId w:val="35"/>
        </w:numPr>
        <w:rPr>
          <w:szCs w:val="22"/>
          <w:lang w:eastAsia="en-AU"/>
        </w:rPr>
      </w:pPr>
      <w:r w:rsidRPr="00D760A0">
        <w:rPr>
          <w:szCs w:val="22"/>
          <w:lang w:eastAsia="en-AU"/>
        </w:rPr>
        <w:t>Plenty Gorge Parklands</w:t>
      </w:r>
    </w:p>
    <w:p w:rsidR="001003DD" w:rsidRPr="00D760A0" w:rsidRDefault="001003DD" w:rsidP="00484D4E">
      <w:pPr>
        <w:pStyle w:val="Body"/>
        <w:numPr>
          <w:ilvl w:val="0"/>
          <w:numId w:val="35"/>
        </w:numPr>
        <w:rPr>
          <w:szCs w:val="22"/>
          <w:lang w:eastAsia="en-AU"/>
        </w:rPr>
      </w:pPr>
      <w:r w:rsidRPr="00D760A0">
        <w:rPr>
          <w:szCs w:val="22"/>
          <w:lang w:eastAsia="en-AU"/>
        </w:rPr>
        <w:t>Point Cook Coastal Park</w:t>
      </w:r>
    </w:p>
    <w:p w:rsidR="001003DD" w:rsidRPr="00D760A0" w:rsidRDefault="001003DD" w:rsidP="00484D4E">
      <w:pPr>
        <w:pStyle w:val="Body"/>
        <w:numPr>
          <w:ilvl w:val="0"/>
          <w:numId w:val="35"/>
        </w:numPr>
        <w:rPr>
          <w:szCs w:val="22"/>
          <w:lang w:eastAsia="en-AU"/>
        </w:rPr>
      </w:pPr>
      <w:r w:rsidRPr="00D760A0">
        <w:rPr>
          <w:szCs w:val="22"/>
          <w:lang w:eastAsia="en-AU"/>
        </w:rPr>
        <w:t>Port Campbell National Park</w:t>
      </w:r>
    </w:p>
    <w:p w:rsidR="001003DD" w:rsidRPr="00D760A0" w:rsidRDefault="001003DD" w:rsidP="00484D4E">
      <w:pPr>
        <w:pStyle w:val="Body"/>
        <w:numPr>
          <w:ilvl w:val="0"/>
          <w:numId w:val="35"/>
        </w:numPr>
        <w:rPr>
          <w:szCs w:val="22"/>
          <w:lang w:eastAsia="en-AU"/>
        </w:rPr>
      </w:pPr>
      <w:r w:rsidRPr="00D760A0">
        <w:rPr>
          <w:szCs w:val="22"/>
          <w:lang w:eastAsia="en-AU"/>
        </w:rPr>
        <w:t>Reef Hills State Park</w:t>
      </w:r>
    </w:p>
    <w:p w:rsidR="001003DD" w:rsidRPr="00D760A0" w:rsidRDefault="001003DD" w:rsidP="00484D4E">
      <w:pPr>
        <w:pStyle w:val="Body"/>
        <w:numPr>
          <w:ilvl w:val="0"/>
          <w:numId w:val="35"/>
        </w:numPr>
        <w:rPr>
          <w:szCs w:val="22"/>
          <w:lang w:eastAsia="en-AU"/>
        </w:rPr>
      </w:pPr>
      <w:r w:rsidRPr="00D760A0">
        <w:rPr>
          <w:szCs w:val="22"/>
          <w:lang w:eastAsia="en-AU"/>
        </w:rPr>
        <w:t>Terrick Terrick National Park</w:t>
      </w:r>
    </w:p>
    <w:p w:rsidR="001003DD" w:rsidRPr="00D760A0" w:rsidRDefault="001003DD" w:rsidP="00484D4E">
      <w:pPr>
        <w:pStyle w:val="Body"/>
        <w:numPr>
          <w:ilvl w:val="0"/>
          <w:numId w:val="35"/>
        </w:numPr>
        <w:rPr>
          <w:szCs w:val="22"/>
          <w:lang w:eastAsia="en-AU"/>
        </w:rPr>
      </w:pPr>
      <w:r w:rsidRPr="00D760A0">
        <w:rPr>
          <w:szCs w:val="22"/>
          <w:lang w:eastAsia="en-AU"/>
        </w:rPr>
        <w:t>Tooloy-Lake Mundi Wildlife Reserve</w:t>
      </w:r>
    </w:p>
    <w:p w:rsidR="001003DD" w:rsidRPr="00D760A0" w:rsidRDefault="001003DD" w:rsidP="00484D4E">
      <w:pPr>
        <w:pStyle w:val="Body"/>
        <w:numPr>
          <w:ilvl w:val="0"/>
          <w:numId w:val="35"/>
        </w:numPr>
        <w:rPr>
          <w:szCs w:val="22"/>
          <w:lang w:eastAsia="en-AU"/>
        </w:rPr>
      </w:pPr>
      <w:r w:rsidRPr="00D760A0">
        <w:rPr>
          <w:szCs w:val="22"/>
          <w:lang w:eastAsia="en-AU"/>
        </w:rPr>
        <w:t>Warby-Ovens National Park</w:t>
      </w:r>
    </w:p>
    <w:p w:rsidR="001003DD" w:rsidRPr="00D760A0" w:rsidRDefault="001003DD" w:rsidP="001003DD">
      <w:pPr>
        <w:rPr>
          <w:rFonts w:asciiTheme="minorHAnsi" w:hAnsiTheme="minorHAnsi"/>
        </w:rPr>
      </w:pPr>
    </w:p>
    <w:p w:rsidR="001003DD" w:rsidRPr="00D760A0" w:rsidRDefault="001003DD" w:rsidP="001003DD">
      <w:pPr>
        <w:rPr>
          <w:rFonts w:asciiTheme="minorHAnsi" w:hAnsiTheme="minorHAnsi"/>
        </w:rPr>
        <w:sectPr w:rsidR="001003DD" w:rsidRPr="00D760A0" w:rsidSect="001003DD">
          <w:type w:val="continuous"/>
          <w:pgSz w:w="11906" w:h="16838"/>
          <w:pgMar w:top="1440" w:right="1440" w:bottom="1440" w:left="1440" w:header="708" w:footer="708" w:gutter="0"/>
          <w:cols w:num="2" w:space="708"/>
          <w:docGrid w:linePitch="360"/>
        </w:sectPr>
      </w:pPr>
    </w:p>
    <w:p w:rsidR="001003DD" w:rsidRPr="00D760A0" w:rsidRDefault="001003DD" w:rsidP="001003DD">
      <w:pPr>
        <w:rPr>
          <w:rFonts w:asciiTheme="minorHAnsi" w:hAnsiTheme="minorHAnsi"/>
        </w:rPr>
      </w:pPr>
    </w:p>
    <w:p w:rsidR="001003DD" w:rsidRPr="00D760A0" w:rsidRDefault="001003DD" w:rsidP="001003DD">
      <w:pPr>
        <w:rPr>
          <w:rFonts w:asciiTheme="minorHAnsi" w:hAnsiTheme="minorHAnsi"/>
        </w:rPr>
        <w:sectPr w:rsidR="001003DD" w:rsidRPr="00D760A0" w:rsidSect="001003DD">
          <w:type w:val="continuous"/>
          <w:pgSz w:w="11906" w:h="16838"/>
          <w:pgMar w:top="1440" w:right="1440" w:bottom="1440" w:left="1440" w:header="708" w:footer="708" w:gutter="0"/>
          <w:cols w:space="708"/>
          <w:docGrid w:linePitch="360"/>
        </w:sectPr>
      </w:pPr>
    </w:p>
    <w:p w:rsidR="001003DD" w:rsidRPr="00D760A0" w:rsidRDefault="001003DD" w:rsidP="00B54876">
      <w:pPr>
        <w:pStyle w:val="Style1"/>
      </w:pPr>
      <w:bookmarkStart w:id="655" w:name="_Toc211046510"/>
      <w:bookmarkStart w:id="656" w:name="_Toc396734305"/>
      <w:bookmarkStart w:id="657" w:name="_Toc399755427"/>
      <w:bookmarkStart w:id="658" w:name="_Toc437955900"/>
      <w:r w:rsidRPr="00D760A0">
        <w:t>Appendix F - Representative Rivers for Victoria</w:t>
      </w:r>
      <w:bookmarkEnd w:id="655"/>
      <w:r w:rsidRPr="00D760A0">
        <w:t xml:space="preserve"> (Doeg 2001)</w:t>
      </w:r>
      <w:bookmarkEnd w:id="656"/>
      <w:bookmarkEnd w:id="657"/>
      <w:bookmarkEnd w:id="658"/>
    </w:p>
    <w:tbl>
      <w:tblPr>
        <w:tblStyle w:val="DELWPTable"/>
        <w:tblW w:w="5000" w:type="pct"/>
        <w:tblLook w:val="00A0" w:firstRow="1" w:lastRow="0" w:firstColumn="1" w:lastColumn="0" w:noHBand="0" w:noVBand="0"/>
      </w:tblPr>
      <w:tblGrid>
        <w:gridCol w:w="952"/>
        <w:gridCol w:w="1753"/>
        <w:gridCol w:w="2054"/>
        <w:gridCol w:w="982"/>
        <w:gridCol w:w="1571"/>
        <w:gridCol w:w="965"/>
        <w:gridCol w:w="965"/>
      </w:tblGrid>
      <w:tr w:rsidR="001003DD" w:rsidRPr="00D760A0" w:rsidTr="000D41DD">
        <w:trPr>
          <w:cnfStyle w:val="100000000000" w:firstRow="1" w:lastRow="0" w:firstColumn="0" w:lastColumn="0" w:oddVBand="0" w:evenVBand="0" w:oddHBand="0" w:evenHBand="0" w:firstRowFirstColumn="0" w:firstRowLastColumn="0" w:lastRowFirstColumn="0" w:lastRowLastColumn="0"/>
          <w:trHeight w:val="288"/>
        </w:trPr>
        <w:tc>
          <w:tcPr>
            <w:tcW w:w="1464" w:type="pct"/>
            <w:gridSpan w:val="2"/>
            <w:noWrap/>
          </w:tcPr>
          <w:p w:rsidR="001003DD" w:rsidRPr="00D760A0" w:rsidRDefault="001003DD" w:rsidP="001003DD">
            <w:pPr>
              <w:pStyle w:val="TblHd"/>
              <w:rPr>
                <w:rFonts w:asciiTheme="minorHAnsi" w:hAnsiTheme="minorHAnsi"/>
                <w:lang w:eastAsia="en-AU"/>
              </w:rPr>
            </w:pPr>
            <w:r w:rsidRPr="00D760A0">
              <w:rPr>
                <w:rFonts w:asciiTheme="minorHAnsi" w:hAnsiTheme="minorHAnsi"/>
                <w:lang w:eastAsia="en-AU"/>
              </w:rPr>
              <w:t>River Region</w:t>
            </w:r>
          </w:p>
        </w:tc>
        <w:tc>
          <w:tcPr>
            <w:tcW w:w="1111" w:type="pct"/>
            <w:vMerge w:val="restart"/>
          </w:tcPr>
          <w:p w:rsidR="001003DD" w:rsidRPr="00D760A0" w:rsidRDefault="001003DD" w:rsidP="001003DD">
            <w:pPr>
              <w:pStyle w:val="TblHd"/>
              <w:rPr>
                <w:rFonts w:asciiTheme="minorHAnsi" w:hAnsiTheme="minorHAnsi"/>
                <w:lang w:eastAsia="en-AU"/>
              </w:rPr>
            </w:pPr>
            <w:r w:rsidRPr="00D760A0">
              <w:rPr>
                <w:rFonts w:asciiTheme="minorHAnsi" w:hAnsiTheme="minorHAnsi"/>
                <w:lang w:eastAsia="en-AU"/>
              </w:rPr>
              <w:t>Representative River</w:t>
            </w:r>
          </w:p>
        </w:tc>
        <w:tc>
          <w:tcPr>
            <w:tcW w:w="1381" w:type="pct"/>
            <w:gridSpan w:val="2"/>
            <w:noWrap/>
          </w:tcPr>
          <w:p w:rsidR="001003DD" w:rsidRPr="00D760A0" w:rsidRDefault="001003DD" w:rsidP="001003DD">
            <w:pPr>
              <w:pStyle w:val="TblHd"/>
              <w:rPr>
                <w:rFonts w:asciiTheme="minorHAnsi" w:hAnsiTheme="minorHAnsi"/>
                <w:lang w:eastAsia="en-AU"/>
              </w:rPr>
            </w:pPr>
            <w:r w:rsidRPr="00D760A0">
              <w:rPr>
                <w:rFonts w:asciiTheme="minorHAnsi" w:hAnsiTheme="minorHAnsi"/>
                <w:lang w:eastAsia="en-AU"/>
              </w:rPr>
              <w:t>LCC Recommendations</w:t>
            </w:r>
          </w:p>
        </w:tc>
        <w:tc>
          <w:tcPr>
            <w:tcW w:w="522" w:type="pct"/>
            <w:vMerge w:val="restart"/>
          </w:tcPr>
          <w:p w:rsidR="001003DD" w:rsidRPr="00D760A0" w:rsidRDefault="001003DD" w:rsidP="001003DD">
            <w:pPr>
              <w:pStyle w:val="TblHd"/>
              <w:rPr>
                <w:rFonts w:asciiTheme="minorHAnsi" w:hAnsiTheme="minorHAnsi"/>
                <w:lang w:eastAsia="en-AU"/>
              </w:rPr>
            </w:pPr>
            <w:r w:rsidRPr="00D760A0">
              <w:rPr>
                <w:rFonts w:asciiTheme="minorHAnsi" w:hAnsiTheme="minorHAnsi"/>
                <w:lang w:eastAsia="en-AU"/>
              </w:rPr>
              <w:t>Basin Number</w:t>
            </w:r>
          </w:p>
        </w:tc>
        <w:tc>
          <w:tcPr>
            <w:tcW w:w="522" w:type="pct"/>
            <w:vMerge w:val="restart"/>
          </w:tcPr>
          <w:p w:rsidR="001003DD" w:rsidRPr="00D760A0" w:rsidRDefault="001003DD" w:rsidP="001003DD">
            <w:pPr>
              <w:pStyle w:val="TblHd"/>
              <w:rPr>
                <w:rFonts w:asciiTheme="minorHAnsi" w:hAnsiTheme="minorHAnsi"/>
                <w:lang w:eastAsia="en-AU"/>
              </w:rPr>
            </w:pPr>
            <w:r w:rsidRPr="00D760A0">
              <w:rPr>
                <w:rFonts w:asciiTheme="minorHAnsi" w:hAnsiTheme="minorHAnsi"/>
                <w:lang w:eastAsia="en-AU"/>
              </w:rPr>
              <w:t>ISC Reach Number</w:t>
            </w:r>
          </w:p>
        </w:tc>
      </w:tr>
      <w:tr w:rsidR="001003DD" w:rsidRPr="00D760A0" w:rsidTr="000D41DD">
        <w:trPr>
          <w:trHeight w:val="630"/>
        </w:trPr>
        <w:tc>
          <w:tcPr>
            <w:tcW w:w="515" w:type="pct"/>
            <w:shd w:val="clear" w:color="auto" w:fill="228591"/>
            <w:noWrap/>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Number</w:t>
            </w:r>
          </w:p>
        </w:tc>
        <w:tc>
          <w:tcPr>
            <w:tcW w:w="949" w:type="pct"/>
            <w:shd w:val="clear" w:color="auto" w:fill="228591"/>
            <w:noWrap/>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Name</w:t>
            </w:r>
          </w:p>
        </w:tc>
        <w:tc>
          <w:tcPr>
            <w:tcW w:w="1111" w:type="pct"/>
            <w:vMerge/>
            <w:shd w:val="clear" w:color="auto" w:fill="228591"/>
          </w:tcPr>
          <w:p w:rsidR="001003DD" w:rsidRPr="00D760A0" w:rsidRDefault="001003DD" w:rsidP="001003DD">
            <w:pPr>
              <w:pStyle w:val="TblBdy"/>
              <w:rPr>
                <w:rFonts w:asciiTheme="minorHAnsi" w:hAnsiTheme="minorHAnsi"/>
                <w:lang w:eastAsia="en-AU"/>
              </w:rPr>
            </w:pPr>
          </w:p>
        </w:tc>
        <w:tc>
          <w:tcPr>
            <w:tcW w:w="531" w:type="pct"/>
            <w:shd w:val="clear" w:color="auto" w:fill="228591"/>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Heritage River</w:t>
            </w:r>
          </w:p>
        </w:tc>
        <w:tc>
          <w:tcPr>
            <w:tcW w:w="849" w:type="pct"/>
            <w:shd w:val="clear" w:color="auto" w:fill="228591"/>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Representative River</w:t>
            </w:r>
          </w:p>
        </w:tc>
        <w:tc>
          <w:tcPr>
            <w:tcW w:w="522" w:type="pct"/>
            <w:vMerge/>
            <w:shd w:val="clear" w:color="auto" w:fill="228591"/>
          </w:tcPr>
          <w:p w:rsidR="001003DD" w:rsidRPr="00D760A0" w:rsidRDefault="001003DD" w:rsidP="001003DD">
            <w:pPr>
              <w:pStyle w:val="TblBdy"/>
              <w:rPr>
                <w:rFonts w:asciiTheme="minorHAnsi" w:hAnsiTheme="minorHAnsi"/>
                <w:lang w:eastAsia="en-AU"/>
              </w:rPr>
            </w:pPr>
          </w:p>
        </w:tc>
        <w:tc>
          <w:tcPr>
            <w:tcW w:w="522" w:type="pct"/>
            <w:vMerge/>
            <w:shd w:val="clear" w:color="auto" w:fill="228591"/>
          </w:tcPr>
          <w:p w:rsidR="001003DD" w:rsidRPr="00D760A0" w:rsidRDefault="001003DD" w:rsidP="001003DD">
            <w:pPr>
              <w:pStyle w:val="TblBdy"/>
              <w:rPr>
                <w:rFonts w:asciiTheme="minorHAnsi" w:hAnsiTheme="minorHAnsi"/>
                <w:lang w:eastAsia="en-AU"/>
              </w:rPr>
            </w:pPr>
          </w:p>
        </w:tc>
      </w:tr>
      <w:tr w:rsidR="001003DD" w:rsidRPr="00D760A0" w:rsidTr="000D41DD">
        <w:trPr>
          <w:trHeight w:val="303"/>
        </w:trPr>
        <w:tc>
          <w:tcPr>
            <w:tcW w:w="515" w:type="pct"/>
            <w:vMerge w:val="restart"/>
            <w:noWrap/>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1</w:t>
            </w:r>
          </w:p>
        </w:tc>
        <w:tc>
          <w:tcPr>
            <w:tcW w:w="949" w:type="pct"/>
            <w:vMerge w:val="restar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 xml:space="preserve">Alps </w:t>
            </w:r>
          </w:p>
        </w:tc>
        <w:tc>
          <w:tcPr>
            <w:tcW w:w="111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Dargo River</w:t>
            </w:r>
          </w:p>
        </w:tc>
        <w:tc>
          <w:tcPr>
            <w:tcW w:w="531" w:type="pct"/>
          </w:tcPr>
          <w:p w:rsidR="001003DD" w:rsidRPr="00D760A0" w:rsidRDefault="001003DD" w:rsidP="001003DD">
            <w:pPr>
              <w:pStyle w:val="TblBdy"/>
              <w:rPr>
                <w:rFonts w:asciiTheme="minorHAnsi" w:hAnsiTheme="minorHAnsi"/>
                <w:lang w:eastAsia="en-AU"/>
              </w:rPr>
            </w:pPr>
          </w:p>
        </w:tc>
        <w:tc>
          <w:tcPr>
            <w:tcW w:w="849"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C3</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24</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26, 27</w:t>
            </w:r>
          </w:p>
        </w:tc>
      </w:tr>
      <w:tr w:rsidR="001003DD" w:rsidRPr="00D760A0" w:rsidTr="000D41DD">
        <w:trPr>
          <w:trHeight w:val="265"/>
        </w:trPr>
        <w:tc>
          <w:tcPr>
            <w:tcW w:w="515" w:type="pct"/>
            <w:vMerge/>
          </w:tcPr>
          <w:p w:rsidR="001003DD" w:rsidRPr="00D760A0" w:rsidRDefault="001003DD" w:rsidP="001003DD">
            <w:pPr>
              <w:pStyle w:val="TblBdy"/>
              <w:rPr>
                <w:rFonts w:asciiTheme="minorHAnsi" w:hAnsiTheme="minorHAnsi"/>
                <w:lang w:eastAsia="en-AU"/>
              </w:rPr>
            </w:pPr>
          </w:p>
        </w:tc>
        <w:tc>
          <w:tcPr>
            <w:tcW w:w="949" w:type="pct"/>
            <w:vMerge/>
          </w:tcPr>
          <w:p w:rsidR="001003DD" w:rsidRPr="00D760A0" w:rsidRDefault="001003DD" w:rsidP="001003DD">
            <w:pPr>
              <w:pStyle w:val="TblBdy"/>
              <w:rPr>
                <w:rFonts w:asciiTheme="minorHAnsi" w:hAnsiTheme="minorHAnsi"/>
                <w:lang w:eastAsia="en-AU"/>
              </w:rPr>
            </w:pPr>
          </w:p>
        </w:tc>
        <w:tc>
          <w:tcPr>
            <w:tcW w:w="111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Wonnangatta River</w:t>
            </w:r>
          </w:p>
        </w:tc>
        <w:tc>
          <w:tcPr>
            <w:tcW w:w="53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A12</w:t>
            </w:r>
          </w:p>
        </w:tc>
        <w:tc>
          <w:tcPr>
            <w:tcW w:w="849" w:type="pct"/>
          </w:tcPr>
          <w:p w:rsidR="001003DD" w:rsidRPr="00D760A0" w:rsidRDefault="001003DD" w:rsidP="001003DD">
            <w:pPr>
              <w:pStyle w:val="TblBdy"/>
              <w:rPr>
                <w:rFonts w:asciiTheme="minorHAnsi" w:hAnsiTheme="minorHAnsi"/>
                <w:lang w:eastAsia="en-AU"/>
              </w:rPr>
            </w:pP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24</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13, 14, 15</w:t>
            </w:r>
          </w:p>
        </w:tc>
      </w:tr>
      <w:tr w:rsidR="001003DD" w:rsidRPr="00D760A0" w:rsidTr="000D41DD">
        <w:trPr>
          <w:trHeight w:val="283"/>
        </w:trPr>
        <w:tc>
          <w:tcPr>
            <w:tcW w:w="515" w:type="pct"/>
            <w:noWrap/>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2</w:t>
            </w:r>
          </w:p>
        </w:tc>
        <w:tc>
          <w:tcPr>
            <w:tcW w:w="949"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North-east uplands</w:t>
            </w:r>
          </w:p>
        </w:tc>
        <w:tc>
          <w:tcPr>
            <w:tcW w:w="111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Snowy Creek</w:t>
            </w:r>
          </w:p>
        </w:tc>
        <w:tc>
          <w:tcPr>
            <w:tcW w:w="531" w:type="pct"/>
          </w:tcPr>
          <w:p w:rsidR="001003DD" w:rsidRPr="00D760A0" w:rsidRDefault="001003DD" w:rsidP="001003DD">
            <w:pPr>
              <w:pStyle w:val="TblBdy"/>
              <w:rPr>
                <w:rFonts w:asciiTheme="minorHAnsi" w:hAnsiTheme="minorHAnsi"/>
                <w:lang w:eastAsia="en-AU"/>
              </w:rPr>
            </w:pPr>
          </w:p>
        </w:tc>
        <w:tc>
          <w:tcPr>
            <w:tcW w:w="849"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C2</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1</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5, 6</w:t>
            </w:r>
          </w:p>
        </w:tc>
      </w:tr>
      <w:tr w:rsidR="001003DD" w:rsidRPr="00D760A0" w:rsidTr="000D41DD">
        <w:trPr>
          <w:trHeight w:val="288"/>
        </w:trPr>
        <w:tc>
          <w:tcPr>
            <w:tcW w:w="515"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3</w:t>
            </w:r>
          </w:p>
        </w:tc>
        <w:tc>
          <w:tcPr>
            <w:tcW w:w="949"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 xml:space="preserve">North-east floodplains </w:t>
            </w:r>
          </w:p>
        </w:tc>
        <w:tc>
          <w:tcPr>
            <w:tcW w:w="111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Koetong Creek</w:t>
            </w:r>
          </w:p>
        </w:tc>
        <w:tc>
          <w:tcPr>
            <w:tcW w:w="531" w:type="pct"/>
          </w:tcPr>
          <w:p w:rsidR="001003DD" w:rsidRPr="00D760A0" w:rsidRDefault="001003DD" w:rsidP="001003DD">
            <w:pPr>
              <w:pStyle w:val="TblBdy"/>
              <w:rPr>
                <w:rFonts w:asciiTheme="minorHAnsi" w:hAnsiTheme="minorHAnsi"/>
                <w:lang w:eastAsia="en-AU"/>
              </w:rPr>
            </w:pPr>
          </w:p>
        </w:tc>
        <w:tc>
          <w:tcPr>
            <w:tcW w:w="849" w:type="pct"/>
          </w:tcPr>
          <w:p w:rsidR="001003DD" w:rsidRPr="00D760A0" w:rsidRDefault="001003DD" w:rsidP="001003DD">
            <w:pPr>
              <w:pStyle w:val="TblBdy"/>
              <w:rPr>
                <w:rFonts w:asciiTheme="minorHAnsi" w:hAnsiTheme="minorHAnsi"/>
                <w:lang w:eastAsia="en-AU"/>
              </w:rPr>
            </w:pP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1</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13</w:t>
            </w:r>
          </w:p>
        </w:tc>
      </w:tr>
      <w:tr w:rsidR="001003DD" w:rsidRPr="00D760A0" w:rsidTr="000D41DD">
        <w:trPr>
          <w:trHeight w:val="249"/>
        </w:trPr>
        <w:tc>
          <w:tcPr>
            <w:tcW w:w="515" w:type="pct"/>
            <w:vMerge w:val="restar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4</w:t>
            </w:r>
          </w:p>
        </w:tc>
        <w:tc>
          <w:tcPr>
            <w:tcW w:w="949" w:type="pct"/>
            <w:vMerge w:val="restar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 xml:space="preserve">North Central uplands </w:t>
            </w:r>
          </w:p>
        </w:tc>
        <w:tc>
          <w:tcPr>
            <w:tcW w:w="111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Ovens River</w:t>
            </w:r>
          </w:p>
        </w:tc>
        <w:tc>
          <w:tcPr>
            <w:tcW w:w="531" w:type="pct"/>
          </w:tcPr>
          <w:p w:rsidR="001003DD" w:rsidRPr="00D760A0" w:rsidRDefault="001003DD" w:rsidP="001003DD">
            <w:pPr>
              <w:pStyle w:val="TblBdy"/>
              <w:rPr>
                <w:rFonts w:asciiTheme="minorHAnsi" w:hAnsiTheme="minorHAnsi"/>
                <w:lang w:eastAsia="en-AU"/>
              </w:rPr>
            </w:pPr>
          </w:p>
        </w:tc>
        <w:tc>
          <w:tcPr>
            <w:tcW w:w="849" w:type="pct"/>
          </w:tcPr>
          <w:p w:rsidR="001003DD" w:rsidRPr="00D760A0" w:rsidRDefault="001003DD" w:rsidP="001003DD">
            <w:pPr>
              <w:pStyle w:val="TblBdy"/>
              <w:rPr>
                <w:rFonts w:asciiTheme="minorHAnsi" w:hAnsiTheme="minorHAnsi"/>
                <w:lang w:eastAsia="en-AU"/>
              </w:rPr>
            </w:pP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3</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5, 6, 7</w:t>
            </w:r>
          </w:p>
        </w:tc>
      </w:tr>
      <w:tr w:rsidR="001003DD" w:rsidRPr="00D760A0" w:rsidTr="000D41DD">
        <w:trPr>
          <w:trHeight w:val="281"/>
        </w:trPr>
        <w:tc>
          <w:tcPr>
            <w:tcW w:w="515" w:type="pct"/>
            <w:vMerge/>
          </w:tcPr>
          <w:p w:rsidR="001003DD" w:rsidRPr="00D760A0" w:rsidRDefault="001003DD" w:rsidP="001003DD">
            <w:pPr>
              <w:pStyle w:val="TblBdy"/>
              <w:rPr>
                <w:rFonts w:asciiTheme="minorHAnsi" w:hAnsiTheme="minorHAnsi"/>
                <w:lang w:eastAsia="en-AU"/>
              </w:rPr>
            </w:pPr>
          </w:p>
        </w:tc>
        <w:tc>
          <w:tcPr>
            <w:tcW w:w="949" w:type="pct"/>
            <w:vMerge/>
          </w:tcPr>
          <w:p w:rsidR="001003DD" w:rsidRPr="00D760A0" w:rsidRDefault="001003DD" w:rsidP="001003DD">
            <w:pPr>
              <w:pStyle w:val="TblBdy"/>
              <w:rPr>
                <w:rFonts w:asciiTheme="minorHAnsi" w:hAnsiTheme="minorHAnsi"/>
                <w:lang w:eastAsia="en-AU"/>
              </w:rPr>
            </w:pPr>
          </w:p>
        </w:tc>
        <w:tc>
          <w:tcPr>
            <w:tcW w:w="111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Acheron</w:t>
            </w:r>
          </w:p>
        </w:tc>
        <w:tc>
          <w:tcPr>
            <w:tcW w:w="531" w:type="pct"/>
          </w:tcPr>
          <w:p w:rsidR="001003DD" w:rsidRPr="00D760A0" w:rsidRDefault="001003DD" w:rsidP="001003DD">
            <w:pPr>
              <w:pStyle w:val="TblBdy"/>
              <w:rPr>
                <w:rFonts w:asciiTheme="minorHAnsi" w:hAnsiTheme="minorHAnsi"/>
                <w:lang w:eastAsia="en-AU"/>
              </w:rPr>
            </w:pPr>
          </w:p>
        </w:tc>
        <w:tc>
          <w:tcPr>
            <w:tcW w:w="849" w:type="pct"/>
          </w:tcPr>
          <w:p w:rsidR="001003DD" w:rsidRPr="00D760A0" w:rsidRDefault="001003DD" w:rsidP="001003DD">
            <w:pPr>
              <w:pStyle w:val="TblBdy"/>
              <w:rPr>
                <w:rFonts w:asciiTheme="minorHAnsi" w:hAnsiTheme="minorHAnsi"/>
                <w:lang w:eastAsia="en-AU"/>
              </w:rPr>
            </w:pP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5</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62, 63</w:t>
            </w:r>
          </w:p>
        </w:tc>
      </w:tr>
      <w:tr w:rsidR="001003DD" w:rsidRPr="00D760A0" w:rsidTr="000D41DD">
        <w:trPr>
          <w:trHeight w:val="259"/>
        </w:trPr>
        <w:tc>
          <w:tcPr>
            <w:tcW w:w="515" w:type="pct"/>
            <w:vMerge/>
          </w:tcPr>
          <w:p w:rsidR="001003DD" w:rsidRPr="00D760A0" w:rsidRDefault="001003DD" w:rsidP="001003DD">
            <w:pPr>
              <w:pStyle w:val="TblBdy"/>
              <w:rPr>
                <w:rFonts w:asciiTheme="minorHAnsi" w:hAnsiTheme="minorHAnsi"/>
                <w:lang w:eastAsia="en-AU"/>
              </w:rPr>
            </w:pPr>
          </w:p>
        </w:tc>
        <w:tc>
          <w:tcPr>
            <w:tcW w:w="949" w:type="pct"/>
            <w:vMerge/>
          </w:tcPr>
          <w:p w:rsidR="001003DD" w:rsidRPr="00D760A0" w:rsidRDefault="001003DD" w:rsidP="001003DD">
            <w:pPr>
              <w:pStyle w:val="TblBdy"/>
              <w:rPr>
                <w:rFonts w:asciiTheme="minorHAnsi" w:hAnsiTheme="minorHAnsi"/>
                <w:lang w:eastAsia="en-AU"/>
              </w:rPr>
            </w:pPr>
          </w:p>
        </w:tc>
        <w:tc>
          <w:tcPr>
            <w:tcW w:w="111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Yea</w:t>
            </w:r>
          </w:p>
        </w:tc>
        <w:tc>
          <w:tcPr>
            <w:tcW w:w="531" w:type="pct"/>
          </w:tcPr>
          <w:p w:rsidR="001003DD" w:rsidRPr="00D760A0" w:rsidRDefault="001003DD" w:rsidP="001003DD">
            <w:pPr>
              <w:pStyle w:val="TblBdy"/>
              <w:rPr>
                <w:rFonts w:asciiTheme="minorHAnsi" w:hAnsiTheme="minorHAnsi"/>
                <w:lang w:eastAsia="en-AU"/>
              </w:rPr>
            </w:pPr>
          </w:p>
        </w:tc>
        <w:tc>
          <w:tcPr>
            <w:tcW w:w="849" w:type="pct"/>
          </w:tcPr>
          <w:p w:rsidR="001003DD" w:rsidRPr="00D760A0" w:rsidRDefault="001003DD" w:rsidP="001003DD">
            <w:pPr>
              <w:pStyle w:val="TblBdy"/>
              <w:rPr>
                <w:rFonts w:asciiTheme="minorHAnsi" w:hAnsiTheme="minorHAnsi"/>
                <w:lang w:eastAsia="en-AU"/>
              </w:rPr>
            </w:pP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5</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54, 55, 56, 57</w:t>
            </w:r>
          </w:p>
        </w:tc>
      </w:tr>
      <w:tr w:rsidR="001003DD" w:rsidRPr="00D760A0" w:rsidTr="000D41DD">
        <w:trPr>
          <w:trHeight w:val="279"/>
        </w:trPr>
        <w:tc>
          <w:tcPr>
            <w:tcW w:w="515" w:type="pct"/>
            <w:vMerge/>
          </w:tcPr>
          <w:p w:rsidR="001003DD" w:rsidRPr="00D760A0" w:rsidRDefault="001003DD" w:rsidP="001003DD">
            <w:pPr>
              <w:pStyle w:val="TblBdy"/>
              <w:rPr>
                <w:rFonts w:asciiTheme="minorHAnsi" w:hAnsiTheme="minorHAnsi"/>
                <w:lang w:eastAsia="en-AU"/>
              </w:rPr>
            </w:pPr>
          </w:p>
        </w:tc>
        <w:tc>
          <w:tcPr>
            <w:tcW w:w="949" w:type="pct"/>
            <w:vMerge/>
          </w:tcPr>
          <w:p w:rsidR="001003DD" w:rsidRPr="00D760A0" w:rsidRDefault="001003DD" w:rsidP="001003DD">
            <w:pPr>
              <w:pStyle w:val="TblBdy"/>
              <w:rPr>
                <w:rFonts w:asciiTheme="minorHAnsi" w:hAnsiTheme="minorHAnsi"/>
                <w:lang w:eastAsia="en-AU"/>
              </w:rPr>
            </w:pPr>
          </w:p>
        </w:tc>
        <w:tc>
          <w:tcPr>
            <w:tcW w:w="111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Murrindindi</w:t>
            </w:r>
          </w:p>
        </w:tc>
        <w:tc>
          <w:tcPr>
            <w:tcW w:w="531" w:type="pct"/>
          </w:tcPr>
          <w:p w:rsidR="001003DD" w:rsidRPr="00D760A0" w:rsidRDefault="001003DD" w:rsidP="001003DD">
            <w:pPr>
              <w:pStyle w:val="TblBdy"/>
              <w:rPr>
                <w:rFonts w:asciiTheme="minorHAnsi" w:hAnsiTheme="minorHAnsi"/>
                <w:lang w:eastAsia="en-AU"/>
              </w:rPr>
            </w:pPr>
          </w:p>
        </w:tc>
        <w:tc>
          <w:tcPr>
            <w:tcW w:w="849" w:type="pct"/>
          </w:tcPr>
          <w:p w:rsidR="001003DD" w:rsidRPr="00D760A0" w:rsidRDefault="001003DD" w:rsidP="001003DD">
            <w:pPr>
              <w:pStyle w:val="TblBdy"/>
              <w:rPr>
                <w:rFonts w:asciiTheme="minorHAnsi" w:hAnsiTheme="minorHAnsi"/>
                <w:lang w:eastAsia="en-AU"/>
              </w:rPr>
            </w:pP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5</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58, 59</w:t>
            </w:r>
          </w:p>
        </w:tc>
      </w:tr>
      <w:tr w:rsidR="001003DD" w:rsidRPr="00D760A0" w:rsidTr="000D41DD">
        <w:trPr>
          <w:trHeight w:val="104"/>
        </w:trPr>
        <w:tc>
          <w:tcPr>
            <w:tcW w:w="515"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5</w:t>
            </w:r>
          </w:p>
        </w:tc>
        <w:tc>
          <w:tcPr>
            <w:tcW w:w="949"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 xml:space="preserve">North Central midlands </w:t>
            </w:r>
          </w:p>
        </w:tc>
        <w:tc>
          <w:tcPr>
            <w:tcW w:w="111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 xml:space="preserve">Ovens River </w:t>
            </w:r>
          </w:p>
        </w:tc>
        <w:tc>
          <w:tcPr>
            <w:tcW w:w="531" w:type="pct"/>
          </w:tcPr>
          <w:p w:rsidR="001003DD" w:rsidRPr="00D760A0" w:rsidRDefault="001003DD" w:rsidP="001003DD">
            <w:pPr>
              <w:pStyle w:val="TblBdy"/>
              <w:rPr>
                <w:rFonts w:asciiTheme="minorHAnsi" w:hAnsiTheme="minorHAnsi"/>
                <w:lang w:eastAsia="en-AU"/>
              </w:rPr>
            </w:pPr>
          </w:p>
        </w:tc>
        <w:tc>
          <w:tcPr>
            <w:tcW w:w="849" w:type="pct"/>
          </w:tcPr>
          <w:p w:rsidR="001003DD" w:rsidRPr="00D760A0" w:rsidRDefault="001003DD" w:rsidP="001003DD">
            <w:pPr>
              <w:pStyle w:val="TblBdy"/>
              <w:rPr>
                <w:rFonts w:asciiTheme="minorHAnsi" w:hAnsiTheme="minorHAnsi"/>
                <w:lang w:eastAsia="en-AU"/>
              </w:rPr>
            </w:pP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3</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3, 4</w:t>
            </w:r>
          </w:p>
        </w:tc>
      </w:tr>
      <w:tr w:rsidR="001003DD" w:rsidRPr="00D760A0" w:rsidTr="000D41DD">
        <w:trPr>
          <w:trHeight w:val="193"/>
        </w:trPr>
        <w:tc>
          <w:tcPr>
            <w:tcW w:w="515"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6</w:t>
            </w:r>
          </w:p>
        </w:tc>
        <w:tc>
          <w:tcPr>
            <w:tcW w:w="949"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 xml:space="preserve">North Central floodplains </w:t>
            </w:r>
          </w:p>
        </w:tc>
        <w:tc>
          <w:tcPr>
            <w:tcW w:w="111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 xml:space="preserve">Ovens River </w:t>
            </w:r>
          </w:p>
        </w:tc>
        <w:tc>
          <w:tcPr>
            <w:tcW w:w="53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A2</w:t>
            </w:r>
          </w:p>
        </w:tc>
        <w:tc>
          <w:tcPr>
            <w:tcW w:w="849" w:type="pct"/>
          </w:tcPr>
          <w:p w:rsidR="001003DD" w:rsidRPr="00D760A0" w:rsidRDefault="001003DD" w:rsidP="001003DD">
            <w:pPr>
              <w:pStyle w:val="TblBdy"/>
              <w:rPr>
                <w:rFonts w:asciiTheme="minorHAnsi" w:hAnsiTheme="minorHAnsi"/>
                <w:lang w:eastAsia="en-AU"/>
              </w:rPr>
            </w:pP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3</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1, 2</w:t>
            </w:r>
          </w:p>
        </w:tc>
      </w:tr>
      <w:tr w:rsidR="001003DD" w:rsidRPr="00D760A0" w:rsidTr="000D41DD">
        <w:trPr>
          <w:trHeight w:val="187"/>
        </w:trPr>
        <w:tc>
          <w:tcPr>
            <w:tcW w:w="515" w:type="pct"/>
            <w:vMerge w:val="restar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7</w:t>
            </w:r>
          </w:p>
        </w:tc>
        <w:tc>
          <w:tcPr>
            <w:tcW w:w="949" w:type="pct"/>
            <w:vMerge w:val="restar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 xml:space="preserve">Northern-west uplands </w:t>
            </w:r>
          </w:p>
        </w:tc>
        <w:tc>
          <w:tcPr>
            <w:tcW w:w="1111" w:type="pct"/>
            <w:noWrap/>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Avoca River (upper)</w:t>
            </w:r>
          </w:p>
        </w:tc>
        <w:tc>
          <w:tcPr>
            <w:tcW w:w="531" w:type="pct"/>
          </w:tcPr>
          <w:p w:rsidR="001003DD" w:rsidRPr="00D760A0" w:rsidRDefault="001003DD" w:rsidP="001003DD">
            <w:pPr>
              <w:pStyle w:val="TblBdy"/>
              <w:rPr>
                <w:rFonts w:asciiTheme="minorHAnsi" w:hAnsiTheme="minorHAnsi"/>
                <w:lang w:eastAsia="en-AU"/>
              </w:rPr>
            </w:pPr>
          </w:p>
        </w:tc>
        <w:tc>
          <w:tcPr>
            <w:tcW w:w="849"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C9</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8</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7, 8</w:t>
            </w:r>
          </w:p>
        </w:tc>
      </w:tr>
      <w:tr w:rsidR="001003DD" w:rsidRPr="00D760A0" w:rsidTr="000D41DD">
        <w:trPr>
          <w:trHeight w:val="288"/>
        </w:trPr>
        <w:tc>
          <w:tcPr>
            <w:tcW w:w="515" w:type="pct"/>
            <w:vMerge/>
          </w:tcPr>
          <w:p w:rsidR="001003DD" w:rsidRPr="00D760A0" w:rsidRDefault="001003DD" w:rsidP="001003DD">
            <w:pPr>
              <w:pStyle w:val="TblBdy"/>
              <w:rPr>
                <w:rFonts w:asciiTheme="minorHAnsi" w:hAnsiTheme="minorHAnsi"/>
                <w:lang w:eastAsia="en-AU"/>
              </w:rPr>
            </w:pPr>
          </w:p>
        </w:tc>
        <w:tc>
          <w:tcPr>
            <w:tcW w:w="949" w:type="pct"/>
            <w:vMerge/>
          </w:tcPr>
          <w:p w:rsidR="001003DD" w:rsidRPr="00D760A0" w:rsidRDefault="001003DD" w:rsidP="001003DD">
            <w:pPr>
              <w:pStyle w:val="TblBdy"/>
              <w:rPr>
                <w:rFonts w:asciiTheme="minorHAnsi" w:hAnsiTheme="minorHAnsi"/>
                <w:lang w:eastAsia="en-AU"/>
              </w:rPr>
            </w:pPr>
          </w:p>
        </w:tc>
        <w:tc>
          <w:tcPr>
            <w:tcW w:w="111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Axe Creek</w:t>
            </w:r>
          </w:p>
        </w:tc>
        <w:tc>
          <w:tcPr>
            <w:tcW w:w="531" w:type="pct"/>
          </w:tcPr>
          <w:p w:rsidR="001003DD" w:rsidRPr="00D760A0" w:rsidRDefault="001003DD" w:rsidP="001003DD">
            <w:pPr>
              <w:pStyle w:val="TblBdy"/>
              <w:rPr>
                <w:rFonts w:asciiTheme="minorHAnsi" w:hAnsiTheme="minorHAnsi"/>
                <w:lang w:eastAsia="en-AU"/>
              </w:rPr>
            </w:pPr>
          </w:p>
        </w:tc>
        <w:tc>
          <w:tcPr>
            <w:tcW w:w="849" w:type="pct"/>
          </w:tcPr>
          <w:p w:rsidR="001003DD" w:rsidRPr="00D760A0" w:rsidRDefault="001003DD" w:rsidP="001003DD">
            <w:pPr>
              <w:pStyle w:val="TblBdy"/>
              <w:rPr>
                <w:rFonts w:asciiTheme="minorHAnsi" w:hAnsiTheme="minorHAnsi"/>
                <w:lang w:eastAsia="en-AU"/>
              </w:rPr>
            </w:pP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6</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12</w:t>
            </w:r>
          </w:p>
        </w:tc>
      </w:tr>
      <w:tr w:rsidR="001003DD" w:rsidRPr="00D760A0" w:rsidTr="000D41DD">
        <w:trPr>
          <w:trHeight w:val="197"/>
        </w:trPr>
        <w:tc>
          <w:tcPr>
            <w:tcW w:w="515"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8</w:t>
            </w:r>
          </w:p>
        </w:tc>
        <w:tc>
          <w:tcPr>
            <w:tcW w:w="949"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 xml:space="preserve">North-west floodplains </w:t>
            </w:r>
          </w:p>
        </w:tc>
        <w:tc>
          <w:tcPr>
            <w:tcW w:w="111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Avoca River (lower)</w:t>
            </w:r>
          </w:p>
        </w:tc>
        <w:tc>
          <w:tcPr>
            <w:tcW w:w="531" w:type="pct"/>
          </w:tcPr>
          <w:p w:rsidR="001003DD" w:rsidRPr="00D760A0" w:rsidRDefault="001003DD" w:rsidP="001003DD">
            <w:pPr>
              <w:pStyle w:val="TblBdy"/>
              <w:rPr>
                <w:rFonts w:asciiTheme="minorHAnsi" w:hAnsiTheme="minorHAnsi"/>
                <w:lang w:eastAsia="en-AU"/>
              </w:rPr>
            </w:pPr>
          </w:p>
        </w:tc>
        <w:tc>
          <w:tcPr>
            <w:tcW w:w="849" w:type="pct"/>
          </w:tcPr>
          <w:p w:rsidR="001003DD" w:rsidRPr="00D760A0" w:rsidRDefault="001003DD" w:rsidP="001003DD">
            <w:pPr>
              <w:pStyle w:val="TblBdy"/>
              <w:rPr>
                <w:rFonts w:asciiTheme="minorHAnsi" w:hAnsiTheme="minorHAnsi"/>
                <w:lang w:eastAsia="en-AU"/>
              </w:rPr>
            </w:pP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8</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1, 2, 3, 4, 5, 6</w:t>
            </w:r>
          </w:p>
        </w:tc>
      </w:tr>
      <w:tr w:rsidR="001003DD" w:rsidRPr="00D760A0" w:rsidTr="000D41DD">
        <w:trPr>
          <w:trHeight w:val="58"/>
        </w:trPr>
        <w:tc>
          <w:tcPr>
            <w:tcW w:w="515" w:type="pct"/>
            <w:vMerge w:val="restar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9</w:t>
            </w:r>
          </w:p>
        </w:tc>
        <w:tc>
          <w:tcPr>
            <w:tcW w:w="949" w:type="pct"/>
            <w:vMerge w:val="restar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Grampians</w:t>
            </w:r>
          </w:p>
        </w:tc>
        <w:tc>
          <w:tcPr>
            <w:tcW w:w="111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Upper Glenelg River</w:t>
            </w:r>
          </w:p>
        </w:tc>
        <w:tc>
          <w:tcPr>
            <w:tcW w:w="531" w:type="pct"/>
          </w:tcPr>
          <w:p w:rsidR="001003DD" w:rsidRPr="00D760A0" w:rsidRDefault="001003DD" w:rsidP="001003DD">
            <w:pPr>
              <w:pStyle w:val="TblBdy"/>
              <w:rPr>
                <w:rFonts w:asciiTheme="minorHAnsi" w:hAnsiTheme="minorHAnsi"/>
                <w:lang w:eastAsia="en-AU"/>
              </w:rPr>
            </w:pPr>
          </w:p>
        </w:tc>
        <w:tc>
          <w:tcPr>
            <w:tcW w:w="849" w:type="pct"/>
          </w:tcPr>
          <w:p w:rsidR="001003DD" w:rsidRPr="00D760A0" w:rsidRDefault="001003DD" w:rsidP="001003DD">
            <w:pPr>
              <w:pStyle w:val="TblBdy"/>
              <w:rPr>
                <w:rFonts w:asciiTheme="minorHAnsi" w:hAnsiTheme="minorHAnsi"/>
                <w:lang w:eastAsia="en-AU"/>
              </w:rPr>
            </w:pP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38</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12, 13</w:t>
            </w:r>
          </w:p>
        </w:tc>
      </w:tr>
      <w:tr w:rsidR="001003DD" w:rsidRPr="00D760A0" w:rsidTr="000D41DD">
        <w:trPr>
          <w:trHeight w:val="288"/>
        </w:trPr>
        <w:tc>
          <w:tcPr>
            <w:tcW w:w="515" w:type="pct"/>
            <w:vMerge/>
          </w:tcPr>
          <w:p w:rsidR="001003DD" w:rsidRPr="00D760A0" w:rsidRDefault="001003DD" w:rsidP="001003DD">
            <w:pPr>
              <w:pStyle w:val="TblBdy"/>
              <w:rPr>
                <w:rFonts w:asciiTheme="minorHAnsi" w:hAnsiTheme="minorHAnsi"/>
                <w:lang w:eastAsia="en-AU"/>
              </w:rPr>
            </w:pPr>
          </w:p>
        </w:tc>
        <w:tc>
          <w:tcPr>
            <w:tcW w:w="949" w:type="pct"/>
            <w:vMerge/>
          </w:tcPr>
          <w:p w:rsidR="001003DD" w:rsidRPr="00D760A0" w:rsidRDefault="001003DD" w:rsidP="001003DD">
            <w:pPr>
              <w:pStyle w:val="TblBdy"/>
              <w:rPr>
                <w:rFonts w:asciiTheme="minorHAnsi" w:hAnsiTheme="minorHAnsi"/>
                <w:lang w:eastAsia="en-AU"/>
              </w:rPr>
            </w:pPr>
          </w:p>
        </w:tc>
        <w:tc>
          <w:tcPr>
            <w:tcW w:w="111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Jimmy Creek</w:t>
            </w:r>
          </w:p>
        </w:tc>
        <w:tc>
          <w:tcPr>
            <w:tcW w:w="531" w:type="pct"/>
          </w:tcPr>
          <w:p w:rsidR="001003DD" w:rsidRPr="00D760A0" w:rsidRDefault="001003DD" w:rsidP="001003DD">
            <w:pPr>
              <w:pStyle w:val="TblBdy"/>
              <w:rPr>
                <w:rFonts w:asciiTheme="minorHAnsi" w:hAnsiTheme="minorHAnsi"/>
                <w:lang w:eastAsia="en-AU"/>
              </w:rPr>
            </w:pPr>
          </w:p>
        </w:tc>
        <w:tc>
          <w:tcPr>
            <w:tcW w:w="849" w:type="pct"/>
          </w:tcPr>
          <w:p w:rsidR="001003DD" w:rsidRPr="00D760A0" w:rsidRDefault="001003DD" w:rsidP="001003DD">
            <w:pPr>
              <w:pStyle w:val="TblBdy"/>
              <w:rPr>
                <w:rFonts w:asciiTheme="minorHAnsi" w:hAnsiTheme="minorHAnsi"/>
                <w:lang w:eastAsia="en-AU"/>
              </w:rPr>
            </w:pP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38</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w:t>
            </w:r>
          </w:p>
        </w:tc>
      </w:tr>
      <w:tr w:rsidR="001003DD" w:rsidRPr="00D760A0" w:rsidTr="000D41DD">
        <w:trPr>
          <w:trHeight w:val="201"/>
        </w:trPr>
        <w:tc>
          <w:tcPr>
            <w:tcW w:w="515" w:type="pct"/>
            <w:vMerge w:val="restar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10</w:t>
            </w:r>
          </w:p>
        </w:tc>
        <w:tc>
          <w:tcPr>
            <w:tcW w:w="949" w:type="pct"/>
            <w:vMerge w:val="restar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 xml:space="preserve">Glenelg catchment </w:t>
            </w:r>
          </w:p>
        </w:tc>
        <w:tc>
          <w:tcPr>
            <w:tcW w:w="111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Glenelg River (estuarine section)</w:t>
            </w:r>
          </w:p>
        </w:tc>
        <w:tc>
          <w:tcPr>
            <w:tcW w:w="53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A17</w:t>
            </w:r>
          </w:p>
        </w:tc>
        <w:tc>
          <w:tcPr>
            <w:tcW w:w="849" w:type="pct"/>
          </w:tcPr>
          <w:p w:rsidR="001003DD" w:rsidRPr="00D760A0" w:rsidRDefault="001003DD" w:rsidP="001003DD">
            <w:pPr>
              <w:pStyle w:val="TblBdy"/>
              <w:rPr>
                <w:rFonts w:asciiTheme="minorHAnsi" w:hAnsiTheme="minorHAnsi"/>
                <w:lang w:eastAsia="en-AU"/>
              </w:rPr>
            </w:pP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38</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1</w:t>
            </w:r>
          </w:p>
        </w:tc>
      </w:tr>
      <w:tr w:rsidR="001003DD" w:rsidRPr="00D760A0" w:rsidTr="000D41DD">
        <w:trPr>
          <w:trHeight w:val="337"/>
        </w:trPr>
        <w:tc>
          <w:tcPr>
            <w:tcW w:w="515" w:type="pct"/>
            <w:vMerge/>
          </w:tcPr>
          <w:p w:rsidR="001003DD" w:rsidRPr="00D760A0" w:rsidRDefault="001003DD" w:rsidP="001003DD">
            <w:pPr>
              <w:pStyle w:val="TblBdy"/>
              <w:rPr>
                <w:rFonts w:asciiTheme="minorHAnsi" w:hAnsiTheme="minorHAnsi"/>
                <w:lang w:eastAsia="en-AU"/>
              </w:rPr>
            </w:pPr>
          </w:p>
        </w:tc>
        <w:tc>
          <w:tcPr>
            <w:tcW w:w="949" w:type="pct"/>
            <w:vMerge/>
          </w:tcPr>
          <w:p w:rsidR="001003DD" w:rsidRPr="00D760A0" w:rsidRDefault="001003DD" w:rsidP="001003DD">
            <w:pPr>
              <w:pStyle w:val="TblBdy"/>
              <w:rPr>
                <w:rFonts w:asciiTheme="minorHAnsi" w:hAnsiTheme="minorHAnsi"/>
                <w:lang w:eastAsia="en-AU"/>
              </w:rPr>
            </w:pPr>
          </w:p>
        </w:tc>
        <w:tc>
          <w:tcPr>
            <w:tcW w:w="111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Glenelg River b/n Mathers Creek &amp; Harrow</w:t>
            </w:r>
          </w:p>
        </w:tc>
        <w:tc>
          <w:tcPr>
            <w:tcW w:w="531" w:type="pct"/>
          </w:tcPr>
          <w:p w:rsidR="001003DD" w:rsidRPr="00D760A0" w:rsidRDefault="001003DD" w:rsidP="001003DD">
            <w:pPr>
              <w:pStyle w:val="TblBdy"/>
              <w:rPr>
                <w:rFonts w:asciiTheme="minorHAnsi" w:hAnsiTheme="minorHAnsi"/>
                <w:lang w:eastAsia="en-AU"/>
              </w:rPr>
            </w:pPr>
          </w:p>
        </w:tc>
        <w:tc>
          <w:tcPr>
            <w:tcW w:w="849" w:type="pct"/>
          </w:tcPr>
          <w:p w:rsidR="001003DD" w:rsidRPr="00D760A0" w:rsidRDefault="001003DD" w:rsidP="001003DD">
            <w:pPr>
              <w:pStyle w:val="TblBdy"/>
              <w:rPr>
                <w:rFonts w:asciiTheme="minorHAnsi" w:hAnsiTheme="minorHAnsi"/>
                <w:lang w:eastAsia="en-AU"/>
              </w:rPr>
            </w:pP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38</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10, 11</w:t>
            </w:r>
          </w:p>
        </w:tc>
      </w:tr>
      <w:tr w:rsidR="001003DD" w:rsidRPr="00D760A0" w:rsidTr="000D41DD">
        <w:trPr>
          <w:trHeight w:val="204"/>
        </w:trPr>
        <w:tc>
          <w:tcPr>
            <w:tcW w:w="515"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11</w:t>
            </w:r>
          </w:p>
        </w:tc>
        <w:tc>
          <w:tcPr>
            <w:tcW w:w="949"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 xml:space="preserve">Otway Ranges </w:t>
            </w:r>
          </w:p>
        </w:tc>
        <w:tc>
          <w:tcPr>
            <w:tcW w:w="111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 xml:space="preserve">Aire River </w:t>
            </w:r>
          </w:p>
        </w:tc>
        <w:tc>
          <w:tcPr>
            <w:tcW w:w="53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A16</w:t>
            </w:r>
          </w:p>
        </w:tc>
        <w:tc>
          <w:tcPr>
            <w:tcW w:w="849" w:type="pct"/>
          </w:tcPr>
          <w:p w:rsidR="001003DD" w:rsidRPr="00D760A0" w:rsidRDefault="001003DD" w:rsidP="001003DD">
            <w:pPr>
              <w:pStyle w:val="TblBdy"/>
              <w:rPr>
                <w:rFonts w:asciiTheme="minorHAnsi" w:hAnsiTheme="minorHAnsi"/>
                <w:lang w:eastAsia="en-AU"/>
              </w:rPr>
            </w:pP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35</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27, 28</w:t>
            </w:r>
          </w:p>
        </w:tc>
      </w:tr>
    </w:tbl>
    <w:p w:rsidR="000D41DD" w:rsidRPr="00D760A0" w:rsidRDefault="000D41DD">
      <w:pPr>
        <w:rPr>
          <w:rFonts w:asciiTheme="minorHAnsi" w:hAnsiTheme="minorHAnsi"/>
        </w:rPr>
      </w:pPr>
      <w:r w:rsidRPr="00D760A0">
        <w:rPr>
          <w:rFonts w:asciiTheme="minorHAnsi" w:hAnsiTheme="minorHAnsi"/>
        </w:rPr>
        <w:br w:type="page"/>
      </w:r>
    </w:p>
    <w:tbl>
      <w:tblPr>
        <w:tblStyle w:val="DELWPTable"/>
        <w:tblW w:w="5000" w:type="pct"/>
        <w:tblLook w:val="00A0" w:firstRow="1" w:lastRow="0" w:firstColumn="1" w:lastColumn="0" w:noHBand="0" w:noVBand="0"/>
      </w:tblPr>
      <w:tblGrid>
        <w:gridCol w:w="953"/>
        <w:gridCol w:w="1753"/>
        <w:gridCol w:w="2053"/>
        <w:gridCol w:w="982"/>
        <w:gridCol w:w="1571"/>
        <w:gridCol w:w="965"/>
        <w:gridCol w:w="965"/>
      </w:tblGrid>
      <w:tr w:rsidR="000D41DD" w:rsidRPr="00D760A0" w:rsidTr="000D41DD">
        <w:trPr>
          <w:cnfStyle w:val="100000000000" w:firstRow="1" w:lastRow="0" w:firstColumn="0" w:lastColumn="0" w:oddVBand="0" w:evenVBand="0" w:oddHBand="0" w:evenHBand="0" w:firstRowFirstColumn="0" w:firstRowLastColumn="0" w:lastRowFirstColumn="0" w:lastRowLastColumn="0"/>
          <w:trHeight w:val="288"/>
        </w:trPr>
        <w:tc>
          <w:tcPr>
            <w:tcW w:w="1463" w:type="pct"/>
            <w:gridSpan w:val="2"/>
            <w:noWrap/>
          </w:tcPr>
          <w:p w:rsidR="000D41DD" w:rsidRPr="00D760A0" w:rsidRDefault="000D41DD" w:rsidP="00F009B0">
            <w:pPr>
              <w:pStyle w:val="TblHd"/>
              <w:rPr>
                <w:rFonts w:asciiTheme="minorHAnsi" w:hAnsiTheme="minorHAnsi"/>
                <w:lang w:eastAsia="en-AU"/>
              </w:rPr>
            </w:pPr>
            <w:r w:rsidRPr="00D760A0">
              <w:rPr>
                <w:rFonts w:asciiTheme="minorHAnsi" w:hAnsiTheme="minorHAnsi"/>
                <w:lang w:eastAsia="en-AU"/>
              </w:rPr>
              <w:t>River Region</w:t>
            </w:r>
          </w:p>
        </w:tc>
        <w:tc>
          <w:tcPr>
            <w:tcW w:w="1111" w:type="pct"/>
            <w:vMerge w:val="restart"/>
          </w:tcPr>
          <w:p w:rsidR="000D41DD" w:rsidRPr="00D760A0" w:rsidRDefault="000D41DD" w:rsidP="00F009B0">
            <w:pPr>
              <w:pStyle w:val="TblHd"/>
              <w:rPr>
                <w:rFonts w:asciiTheme="minorHAnsi" w:hAnsiTheme="minorHAnsi"/>
                <w:lang w:eastAsia="en-AU"/>
              </w:rPr>
            </w:pPr>
            <w:r w:rsidRPr="00D760A0">
              <w:rPr>
                <w:rFonts w:asciiTheme="minorHAnsi" w:hAnsiTheme="minorHAnsi"/>
                <w:lang w:eastAsia="en-AU"/>
              </w:rPr>
              <w:t>Representative River</w:t>
            </w:r>
          </w:p>
        </w:tc>
        <w:tc>
          <w:tcPr>
            <w:tcW w:w="1381" w:type="pct"/>
            <w:gridSpan w:val="2"/>
            <w:noWrap/>
          </w:tcPr>
          <w:p w:rsidR="000D41DD" w:rsidRPr="00D760A0" w:rsidRDefault="000D41DD" w:rsidP="00F009B0">
            <w:pPr>
              <w:pStyle w:val="TblHd"/>
              <w:rPr>
                <w:rFonts w:asciiTheme="minorHAnsi" w:hAnsiTheme="minorHAnsi"/>
                <w:lang w:eastAsia="en-AU"/>
              </w:rPr>
            </w:pPr>
            <w:r w:rsidRPr="00D760A0">
              <w:rPr>
                <w:rFonts w:asciiTheme="minorHAnsi" w:hAnsiTheme="minorHAnsi"/>
                <w:lang w:eastAsia="en-AU"/>
              </w:rPr>
              <w:t>LCC Recommendations</w:t>
            </w:r>
          </w:p>
        </w:tc>
        <w:tc>
          <w:tcPr>
            <w:tcW w:w="522" w:type="pct"/>
            <w:vMerge w:val="restart"/>
          </w:tcPr>
          <w:p w:rsidR="000D41DD" w:rsidRPr="00D760A0" w:rsidRDefault="000D41DD" w:rsidP="00F009B0">
            <w:pPr>
              <w:pStyle w:val="TblHd"/>
              <w:rPr>
                <w:rFonts w:asciiTheme="minorHAnsi" w:hAnsiTheme="minorHAnsi"/>
                <w:lang w:eastAsia="en-AU"/>
              </w:rPr>
            </w:pPr>
            <w:r w:rsidRPr="00D760A0">
              <w:rPr>
                <w:rFonts w:asciiTheme="minorHAnsi" w:hAnsiTheme="minorHAnsi"/>
                <w:lang w:eastAsia="en-AU"/>
              </w:rPr>
              <w:t>Basin Number</w:t>
            </w:r>
          </w:p>
        </w:tc>
        <w:tc>
          <w:tcPr>
            <w:tcW w:w="522" w:type="pct"/>
            <w:vMerge w:val="restart"/>
          </w:tcPr>
          <w:p w:rsidR="000D41DD" w:rsidRPr="00D760A0" w:rsidRDefault="000D41DD" w:rsidP="00F009B0">
            <w:pPr>
              <w:pStyle w:val="TblHd"/>
              <w:rPr>
                <w:rFonts w:asciiTheme="minorHAnsi" w:hAnsiTheme="minorHAnsi"/>
                <w:lang w:eastAsia="en-AU"/>
              </w:rPr>
            </w:pPr>
            <w:r w:rsidRPr="00D760A0">
              <w:rPr>
                <w:rFonts w:asciiTheme="minorHAnsi" w:hAnsiTheme="minorHAnsi"/>
                <w:lang w:eastAsia="en-AU"/>
              </w:rPr>
              <w:t>ISC Reach Number</w:t>
            </w:r>
          </w:p>
        </w:tc>
      </w:tr>
      <w:tr w:rsidR="000D41DD" w:rsidRPr="00D760A0" w:rsidTr="000D41DD">
        <w:trPr>
          <w:trHeight w:val="630"/>
        </w:trPr>
        <w:tc>
          <w:tcPr>
            <w:tcW w:w="515" w:type="pct"/>
            <w:shd w:val="clear" w:color="auto" w:fill="228591"/>
            <w:noWrap/>
          </w:tcPr>
          <w:p w:rsidR="000D41DD" w:rsidRPr="00D760A0" w:rsidRDefault="000D41DD" w:rsidP="00F009B0">
            <w:pPr>
              <w:pStyle w:val="TblBdy"/>
              <w:rPr>
                <w:rFonts w:asciiTheme="minorHAnsi" w:hAnsiTheme="minorHAnsi"/>
                <w:lang w:eastAsia="en-AU"/>
              </w:rPr>
            </w:pPr>
            <w:r w:rsidRPr="00D760A0">
              <w:rPr>
                <w:rFonts w:asciiTheme="minorHAnsi" w:hAnsiTheme="minorHAnsi"/>
                <w:lang w:eastAsia="en-AU"/>
              </w:rPr>
              <w:t>Number</w:t>
            </w:r>
          </w:p>
        </w:tc>
        <w:tc>
          <w:tcPr>
            <w:tcW w:w="948" w:type="pct"/>
            <w:shd w:val="clear" w:color="auto" w:fill="228591"/>
            <w:noWrap/>
          </w:tcPr>
          <w:p w:rsidR="000D41DD" w:rsidRPr="00D760A0" w:rsidRDefault="000D41DD" w:rsidP="00F009B0">
            <w:pPr>
              <w:pStyle w:val="TblBdy"/>
              <w:rPr>
                <w:rFonts w:asciiTheme="minorHAnsi" w:hAnsiTheme="minorHAnsi"/>
                <w:lang w:eastAsia="en-AU"/>
              </w:rPr>
            </w:pPr>
            <w:r w:rsidRPr="00D760A0">
              <w:rPr>
                <w:rFonts w:asciiTheme="minorHAnsi" w:hAnsiTheme="minorHAnsi"/>
                <w:lang w:eastAsia="en-AU"/>
              </w:rPr>
              <w:t>Name</w:t>
            </w:r>
          </w:p>
        </w:tc>
        <w:tc>
          <w:tcPr>
            <w:tcW w:w="1111" w:type="pct"/>
            <w:vMerge/>
            <w:shd w:val="clear" w:color="auto" w:fill="228591"/>
          </w:tcPr>
          <w:p w:rsidR="000D41DD" w:rsidRPr="00D760A0" w:rsidRDefault="000D41DD" w:rsidP="00F009B0">
            <w:pPr>
              <w:pStyle w:val="TblBdy"/>
              <w:rPr>
                <w:rFonts w:asciiTheme="minorHAnsi" w:hAnsiTheme="minorHAnsi"/>
                <w:lang w:eastAsia="en-AU"/>
              </w:rPr>
            </w:pPr>
          </w:p>
        </w:tc>
        <w:tc>
          <w:tcPr>
            <w:tcW w:w="531" w:type="pct"/>
            <w:shd w:val="clear" w:color="auto" w:fill="228591"/>
          </w:tcPr>
          <w:p w:rsidR="000D41DD" w:rsidRPr="00D760A0" w:rsidRDefault="000D41DD" w:rsidP="00F009B0">
            <w:pPr>
              <w:pStyle w:val="TblBdy"/>
              <w:rPr>
                <w:rFonts w:asciiTheme="minorHAnsi" w:hAnsiTheme="minorHAnsi"/>
                <w:lang w:eastAsia="en-AU"/>
              </w:rPr>
            </w:pPr>
            <w:r w:rsidRPr="00D760A0">
              <w:rPr>
                <w:rFonts w:asciiTheme="minorHAnsi" w:hAnsiTheme="minorHAnsi"/>
                <w:lang w:eastAsia="en-AU"/>
              </w:rPr>
              <w:t>Heritage River</w:t>
            </w:r>
          </w:p>
        </w:tc>
        <w:tc>
          <w:tcPr>
            <w:tcW w:w="850" w:type="pct"/>
            <w:shd w:val="clear" w:color="auto" w:fill="228591"/>
          </w:tcPr>
          <w:p w:rsidR="000D41DD" w:rsidRPr="00D760A0" w:rsidRDefault="000D41DD" w:rsidP="00F009B0">
            <w:pPr>
              <w:pStyle w:val="TblBdy"/>
              <w:rPr>
                <w:rFonts w:asciiTheme="minorHAnsi" w:hAnsiTheme="minorHAnsi"/>
                <w:lang w:eastAsia="en-AU"/>
              </w:rPr>
            </w:pPr>
            <w:r w:rsidRPr="00D760A0">
              <w:rPr>
                <w:rFonts w:asciiTheme="minorHAnsi" w:hAnsiTheme="minorHAnsi"/>
                <w:lang w:eastAsia="en-AU"/>
              </w:rPr>
              <w:t>Representative River</w:t>
            </w:r>
          </w:p>
        </w:tc>
        <w:tc>
          <w:tcPr>
            <w:tcW w:w="522" w:type="pct"/>
            <w:vMerge/>
            <w:shd w:val="clear" w:color="auto" w:fill="228591"/>
          </w:tcPr>
          <w:p w:rsidR="000D41DD" w:rsidRPr="00D760A0" w:rsidRDefault="000D41DD" w:rsidP="00F009B0">
            <w:pPr>
              <w:pStyle w:val="TblBdy"/>
              <w:rPr>
                <w:rFonts w:asciiTheme="minorHAnsi" w:hAnsiTheme="minorHAnsi"/>
                <w:lang w:eastAsia="en-AU"/>
              </w:rPr>
            </w:pPr>
          </w:p>
        </w:tc>
        <w:tc>
          <w:tcPr>
            <w:tcW w:w="522" w:type="pct"/>
            <w:vMerge/>
            <w:shd w:val="clear" w:color="auto" w:fill="228591"/>
          </w:tcPr>
          <w:p w:rsidR="000D41DD" w:rsidRPr="00D760A0" w:rsidRDefault="000D41DD" w:rsidP="00F009B0">
            <w:pPr>
              <w:pStyle w:val="TblBdy"/>
              <w:rPr>
                <w:rFonts w:asciiTheme="minorHAnsi" w:hAnsiTheme="minorHAnsi"/>
                <w:lang w:eastAsia="en-AU"/>
              </w:rPr>
            </w:pPr>
          </w:p>
        </w:tc>
      </w:tr>
      <w:tr w:rsidR="001003DD" w:rsidRPr="00D760A0" w:rsidTr="000D41DD">
        <w:trPr>
          <w:trHeight w:val="279"/>
        </w:trPr>
        <w:tc>
          <w:tcPr>
            <w:tcW w:w="516"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12</w:t>
            </w:r>
          </w:p>
        </w:tc>
        <w:tc>
          <w:tcPr>
            <w:tcW w:w="949"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 xml:space="preserve">South west floodplains </w:t>
            </w:r>
          </w:p>
        </w:tc>
        <w:tc>
          <w:tcPr>
            <w:tcW w:w="111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Hopkins River between Blind Creek and Grey Creek</w:t>
            </w:r>
          </w:p>
        </w:tc>
        <w:tc>
          <w:tcPr>
            <w:tcW w:w="531" w:type="pct"/>
          </w:tcPr>
          <w:p w:rsidR="001003DD" w:rsidRPr="00D760A0" w:rsidRDefault="001003DD" w:rsidP="001003DD">
            <w:pPr>
              <w:pStyle w:val="TblBdy"/>
              <w:rPr>
                <w:rFonts w:asciiTheme="minorHAnsi" w:hAnsiTheme="minorHAnsi"/>
                <w:lang w:eastAsia="en-AU"/>
              </w:rPr>
            </w:pPr>
          </w:p>
        </w:tc>
        <w:tc>
          <w:tcPr>
            <w:tcW w:w="849" w:type="pct"/>
          </w:tcPr>
          <w:p w:rsidR="001003DD" w:rsidRPr="00D760A0" w:rsidRDefault="001003DD" w:rsidP="001003DD">
            <w:pPr>
              <w:pStyle w:val="TblBdy"/>
              <w:rPr>
                <w:rFonts w:asciiTheme="minorHAnsi" w:hAnsiTheme="minorHAnsi"/>
                <w:lang w:eastAsia="en-AU"/>
              </w:rPr>
            </w:pP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36</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6</w:t>
            </w:r>
          </w:p>
        </w:tc>
      </w:tr>
      <w:tr w:rsidR="001003DD" w:rsidRPr="00D760A0" w:rsidTr="000D41DD">
        <w:trPr>
          <w:trHeight w:val="273"/>
        </w:trPr>
        <w:tc>
          <w:tcPr>
            <w:tcW w:w="516" w:type="pct"/>
            <w:vMerge w:val="restar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13</w:t>
            </w:r>
          </w:p>
        </w:tc>
        <w:tc>
          <w:tcPr>
            <w:tcW w:w="949" w:type="pct"/>
            <w:vMerge w:val="restar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 xml:space="preserve">South Central </w:t>
            </w:r>
          </w:p>
        </w:tc>
        <w:tc>
          <w:tcPr>
            <w:tcW w:w="111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 xml:space="preserve">Lerderderg River </w:t>
            </w:r>
          </w:p>
        </w:tc>
        <w:tc>
          <w:tcPr>
            <w:tcW w:w="53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A15</w:t>
            </w:r>
          </w:p>
        </w:tc>
        <w:tc>
          <w:tcPr>
            <w:tcW w:w="849"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C10</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31</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14, 15</w:t>
            </w:r>
          </w:p>
        </w:tc>
      </w:tr>
      <w:tr w:rsidR="001003DD" w:rsidRPr="00D760A0" w:rsidTr="000D41DD">
        <w:trPr>
          <w:trHeight w:val="288"/>
        </w:trPr>
        <w:tc>
          <w:tcPr>
            <w:tcW w:w="516" w:type="pct"/>
            <w:vMerge/>
          </w:tcPr>
          <w:p w:rsidR="001003DD" w:rsidRPr="00D760A0" w:rsidRDefault="001003DD" w:rsidP="001003DD">
            <w:pPr>
              <w:pStyle w:val="TblBdy"/>
              <w:rPr>
                <w:rFonts w:asciiTheme="minorHAnsi" w:hAnsiTheme="minorHAnsi"/>
                <w:lang w:eastAsia="en-AU"/>
              </w:rPr>
            </w:pPr>
          </w:p>
        </w:tc>
        <w:tc>
          <w:tcPr>
            <w:tcW w:w="949" w:type="pct"/>
            <w:vMerge/>
          </w:tcPr>
          <w:p w:rsidR="001003DD" w:rsidRPr="00D760A0" w:rsidRDefault="001003DD" w:rsidP="001003DD">
            <w:pPr>
              <w:pStyle w:val="TblBdy"/>
              <w:rPr>
                <w:rFonts w:asciiTheme="minorHAnsi" w:hAnsiTheme="minorHAnsi"/>
                <w:lang w:eastAsia="en-AU"/>
              </w:rPr>
            </w:pPr>
          </w:p>
        </w:tc>
        <w:tc>
          <w:tcPr>
            <w:tcW w:w="111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Curdies Creek</w:t>
            </w:r>
          </w:p>
        </w:tc>
        <w:tc>
          <w:tcPr>
            <w:tcW w:w="531" w:type="pct"/>
          </w:tcPr>
          <w:p w:rsidR="001003DD" w:rsidRPr="00D760A0" w:rsidRDefault="001003DD" w:rsidP="001003DD">
            <w:pPr>
              <w:pStyle w:val="TblBdy"/>
              <w:rPr>
                <w:rFonts w:asciiTheme="minorHAnsi" w:hAnsiTheme="minorHAnsi"/>
                <w:lang w:eastAsia="en-AU"/>
              </w:rPr>
            </w:pPr>
          </w:p>
        </w:tc>
        <w:tc>
          <w:tcPr>
            <w:tcW w:w="849" w:type="pct"/>
          </w:tcPr>
          <w:p w:rsidR="001003DD" w:rsidRPr="00D760A0" w:rsidRDefault="001003DD" w:rsidP="001003DD">
            <w:pPr>
              <w:pStyle w:val="TblBdy"/>
              <w:rPr>
                <w:rFonts w:asciiTheme="minorHAnsi" w:hAnsiTheme="minorHAnsi"/>
                <w:lang w:eastAsia="en-AU"/>
              </w:rPr>
            </w:pP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35</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w:t>
            </w:r>
          </w:p>
        </w:tc>
      </w:tr>
      <w:tr w:rsidR="001003DD" w:rsidRPr="00D760A0" w:rsidTr="000D41DD">
        <w:trPr>
          <w:trHeight w:val="282"/>
        </w:trPr>
        <w:tc>
          <w:tcPr>
            <w:tcW w:w="516" w:type="pct"/>
            <w:noWrap/>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14a</w:t>
            </w:r>
          </w:p>
        </w:tc>
        <w:tc>
          <w:tcPr>
            <w:tcW w:w="949"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East Gippsland east of the Snowy River - uplands</w:t>
            </w:r>
          </w:p>
        </w:tc>
        <w:tc>
          <w:tcPr>
            <w:tcW w:w="111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 xml:space="preserve">Thurra River (upper) </w:t>
            </w:r>
          </w:p>
        </w:tc>
        <w:tc>
          <w:tcPr>
            <w:tcW w:w="531" w:type="pct"/>
            <w:noWrap/>
          </w:tcPr>
          <w:p w:rsidR="001003DD" w:rsidRPr="00D760A0" w:rsidRDefault="001003DD" w:rsidP="001003DD">
            <w:pPr>
              <w:pStyle w:val="TblBdy"/>
              <w:rPr>
                <w:rFonts w:asciiTheme="minorHAnsi" w:hAnsiTheme="minorHAnsi"/>
                <w:lang w:eastAsia="en-AU"/>
              </w:rPr>
            </w:pPr>
          </w:p>
        </w:tc>
        <w:tc>
          <w:tcPr>
            <w:tcW w:w="849" w:type="pct"/>
            <w:noWrap/>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C6</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21</w:t>
            </w:r>
          </w:p>
        </w:tc>
        <w:tc>
          <w:tcPr>
            <w:tcW w:w="522" w:type="pct"/>
            <w:noWrap/>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25</w:t>
            </w:r>
          </w:p>
        </w:tc>
      </w:tr>
      <w:tr w:rsidR="001003DD" w:rsidRPr="00D760A0" w:rsidTr="000D41DD">
        <w:trPr>
          <w:trHeight w:val="480"/>
        </w:trPr>
        <w:tc>
          <w:tcPr>
            <w:tcW w:w="516"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14b</w:t>
            </w:r>
          </w:p>
        </w:tc>
        <w:tc>
          <w:tcPr>
            <w:tcW w:w="949"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South-central uplands</w:t>
            </w:r>
          </w:p>
        </w:tc>
        <w:tc>
          <w:tcPr>
            <w:tcW w:w="111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Latrobe River catchment</w:t>
            </w:r>
          </w:p>
        </w:tc>
        <w:tc>
          <w:tcPr>
            <w:tcW w:w="531" w:type="pct"/>
          </w:tcPr>
          <w:p w:rsidR="001003DD" w:rsidRPr="00D760A0" w:rsidRDefault="001003DD" w:rsidP="001003DD">
            <w:pPr>
              <w:pStyle w:val="TblBdy"/>
              <w:rPr>
                <w:rFonts w:asciiTheme="minorHAnsi" w:hAnsiTheme="minorHAnsi"/>
                <w:lang w:eastAsia="en-AU"/>
              </w:rPr>
            </w:pPr>
          </w:p>
        </w:tc>
        <w:tc>
          <w:tcPr>
            <w:tcW w:w="849" w:type="pct"/>
          </w:tcPr>
          <w:p w:rsidR="001003DD" w:rsidRPr="00D760A0" w:rsidRDefault="001003DD" w:rsidP="001003DD">
            <w:pPr>
              <w:pStyle w:val="TblBdy"/>
              <w:rPr>
                <w:rFonts w:asciiTheme="minorHAnsi" w:hAnsiTheme="minorHAnsi"/>
                <w:lang w:eastAsia="en-AU"/>
              </w:rPr>
            </w:pP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26</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6, 7</w:t>
            </w:r>
          </w:p>
        </w:tc>
      </w:tr>
      <w:tr w:rsidR="001003DD" w:rsidRPr="00D760A0" w:rsidTr="000D41DD">
        <w:trPr>
          <w:trHeight w:val="430"/>
        </w:trPr>
        <w:tc>
          <w:tcPr>
            <w:tcW w:w="516"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15</w:t>
            </w:r>
          </w:p>
        </w:tc>
        <w:tc>
          <w:tcPr>
            <w:tcW w:w="949"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 xml:space="preserve">South-eastern slopes </w:t>
            </w:r>
          </w:p>
        </w:tc>
        <w:tc>
          <w:tcPr>
            <w:tcW w:w="111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Wonnangatta River</w:t>
            </w:r>
          </w:p>
        </w:tc>
        <w:tc>
          <w:tcPr>
            <w:tcW w:w="53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A12</w:t>
            </w:r>
          </w:p>
        </w:tc>
        <w:tc>
          <w:tcPr>
            <w:tcW w:w="849" w:type="pct"/>
          </w:tcPr>
          <w:p w:rsidR="001003DD" w:rsidRPr="00D760A0" w:rsidRDefault="001003DD" w:rsidP="001003DD">
            <w:pPr>
              <w:pStyle w:val="TblBdy"/>
              <w:rPr>
                <w:rFonts w:asciiTheme="minorHAnsi" w:hAnsiTheme="minorHAnsi"/>
                <w:lang w:eastAsia="en-AU"/>
              </w:rPr>
            </w:pP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24</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8, 9, 10, 11, 12</w:t>
            </w:r>
          </w:p>
        </w:tc>
      </w:tr>
      <w:tr w:rsidR="001003DD" w:rsidRPr="00D760A0" w:rsidTr="000D41DD">
        <w:trPr>
          <w:trHeight w:val="146"/>
        </w:trPr>
        <w:tc>
          <w:tcPr>
            <w:tcW w:w="516"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16a</w:t>
            </w:r>
          </w:p>
        </w:tc>
        <w:tc>
          <w:tcPr>
            <w:tcW w:w="949"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 xml:space="preserve">East Gippsland east of the Snowy River - lowlands </w:t>
            </w:r>
          </w:p>
        </w:tc>
        <w:tc>
          <w:tcPr>
            <w:tcW w:w="111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 xml:space="preserve">Thurra River (lower) </w:t>
            </w:r>
          </w:p>
        </w:tc>
        <w:tc>
          <w:tcPr>
            <w:tcW w:w="531" w:type="pct"/>
            <w:noWrap/>
          </w:tcPr>
          <w:p w:rsidR="001003DD" w:rsidRPr="00D760A0" w:rsidRDefault="001003DD" w:rsidP="001003DD">
            <w:pPr>
              <w:pStyle w:val="TblBdy"/>
              <w:rPr>
                <w:rFonts w:asciiTheme="minorHAnsi" w:hAnsiTheme="minorHAnsi"/>
                <w:lang w:eastAsia="en-AU"/>
              </w:rPr>
            </w:pPr>
          </w:p>
        </w:tc>
        <w:tc>
          <w:tcPr>
            <w:tcW w:w="849" w:type="pct"/>
            <w:noWrap/>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C6</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21</w:t>
            </w:r>
          </w:p>
        </w:tc>
        <w:tc>
          <w:tcPr>
            <w:tcW w:w="522" w:type="pct"/>
            <w:noWrap/>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24</w:t>
            </w:r>
          </w:p>
        </w:tc>
      </w:tr>
      <w:tr w:rsidR="001003DD" w:rsidRPr="00D760A0" w:rsidTr="000D41DD">
        <w:trPr>
          <w:trHeight w:val="195"/>
        </w:trPr>
        <w:tc>
          <w:tcPr>
            <w:tcW w:w="516"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16b</w:t>
            </w:r>
          </w:p>
        </w:tc>
        <w:tc>
          <w:tcPr>
            <w:tcW w:w="949"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 xml:space="preserve">Strzelecki’s </w:t>
            </w:r>
          </w:p>
        </w:tc>
        <w:tc>
          <w:tcPr>
            <w:tcW w:w="111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 xml:space="preserve">Tarra River </w:t>
            </w:r>
          </w:p>
        </w:tc>
        <w:tc>
          <w:tcPr>
            <w:tcW w:w="531" w:type="pct"/>
          </w:tcPr>
          <w:p w:rsidR="001003DD" w:rsidRPr="00D760A0" w:rsidRDefault="001003DD" w:rsidP="001003DD">
            <w:pPr>
              <w:pStyle w:val="TblBdy"/>
              <w:rPr>
                <w:rFonts w:asciiTheme="minorHAnsi" w:hAnsiTheme="minorHAnsi"/>
                <w:lang w:eastAsia="en-AU"/>
              </w:rPr>
            </w:pPr>
          </w:p>
        </w:tc>
        <w:tc>
          <w:tcPr>
            <w:tcW w:w="849"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C13</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27</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34, 35</w:t>
            </w:r>
          </w:p>
        </w:tc>
      </w:tr>
      <w:tr w:rsidR="001003DD" w:rsidRPr="00D760A0" w:rsidTr="000D41DD">
        <w:trPr>
          <w:trHeight w:val="271"/>
        </w:trPr>
        <w:tc>
          <w:tcPr>
            <w:tcW w:w="516"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17</w:t>
            </w:r>
          </w:p>
        </w:tc>
        <w:tc>
          <w:tcPr>
            <w:tcW w:w="949"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 xml:space="preserve">South-eastern plains </w:t>
            </w:r>
          </w:p>
        </w:tc>
        <w:tc>
          <w:tcPr>
            <w:tcW w:w="111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 xml:space="preserve">Mitchell River </w:t>
            </w:r>
          </w:p>
        </w:tc>
        <w:tc>
          <w:tcPr>
            <w:tcW w:w="53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A12</w:t>
            </w:r>
          </w:p>
        </w:tc>
        <w:tc>
          <w:tcPr>
            <w:tcW w:w="849" w:type="pct"/>
          </w:tcPr>
          <w:p w:rsidR="001003DD" w:rsidRPr="00D760A0" w:rsidRDefault="001003DD" w:rsidP="001003DD">
            <w:pPr>
              <w:pStyle w:val="TblBdy"/>
              <w:rPr>
                <w:rFonts w:asciiTheme="minorHAnsi" w:hAnsiTheme="minorHAnsi"/>
                <w:lang w:eastAsia="en-AU"/>
              </w:rPr>
            </w:pP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24</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4, 5</w:t>
            </w:r>
          </w:p>
        </w:tc>
      </w:tr>
      <w:tr w:rsidR="001003DD" w:rsidRPr="00D760A0" w:rsidTr="000D41DD">
        <w:trPr>
          <w:trHeight w:val="288"/>
        </w:trPr>
        <w:tc>
          <w:tcPr>
            <w:tcW w:w="516"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18</w:t>
            </w:r>
          </w:p>
        </w:tc>
        <w:tc>
          <w:tcPr>
            <w:tcW w:w="949"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 xml:space="preserve">Wilsons Promontory </w:t>
            </w:r>
          </w:p>
        </w:tc>
        <w:tc>
          <w:tcPr>
            <w:tcW w:w="1111"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 xml:space="preserve">Mt. Vereker Creek </w:t>
            </w:r>
          </w:p>
        </w:tc>
        <w:tc>
          <w:tcPr>
            <w:tcW w:w="531" w:type="pct"/>
          </w:tcPr>
          <w:p w:rsidR="001003DD" w:rsidRPr="00D760A0" w:rsidRDefault="001003DD" w:rsidP="001003DD">
            <w:pPr>
              <w:pStyle w:val="TblBdy"/>
              <w:rPr>
                <w:rFonts w:asciiTheme="minorHAnsi" w:hAnsiTheme="minorHAnsi"/>
                <w:lang w:eastAsia="en-AU"/>
              </w:rPr>
            </w:pPr>
          </w:p>
        </w:tc>
        <w:tc>
          <w:tcPr>
            <w:tcW w:w="849" w:type="pct"/>
          </w:tcPr>
          <w:p w:rsidR="001003DD" w:rsidRPr="00D760A0" w:rsidRDefault="001003DD" w:rsidP="001003DD">
            <w:pPr>
              <w:pStyle w:val="TblBdy"/>
              <w:rPr>
                <w:rFonts w:asciiTheme="minorHAnsi" w:hAnsiTheme="minorHAnsi"/>
                <w:lang w:eastAsia="en-AU"/>
              </w:rPr>
            </w:pP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27</w:t>
            </w: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w:t>
            </w:r>
          </w:p>
        </w:tc>
      </w:tr>
      <w:tr w:rsidR="001003DD" w:rsidRPr="00D760A0" w:rsidTr="000D41DD">
        <w:trPr>
          <w:trHeight w:val="288"/>
        </w:trPr>
        <w:tc>
          <w:tcPr>
            <w:tcW w:w="516" w:type="pct"/>
          </w:tcPr>
          <w:p w:rsidR="001003DD" w:rsidRPr="00D760A0" w:rsidRDefault="001003DD" w:rsidP="001003DD">
            <w:pPr>
              <w:pStyle w:val="TblBdy"/>
              <w:rPr>
                <w:rFonts w:asciiTheme="minorHAnsi" w:hAnsiTheme="minorHAnsi"/>
              </w:rPr>
            </w:pPr>
            <w:r w:rsidRPr="00D760A0">
              <w:rPr>
                <w:rFonts w:asciiTheme="minorHAnsi" w:hAnsiTheme="minorHAnsi"/>
              </w:rPr>
              <w:t>19</w:t>
            </w:r>
          </w:p>
        </w:tc>
        <w:tc>
          <w:tcPr>
            <w:tcW w:w="949" w:type="pct"/>
          </w:tcPr>
          <w:p w:rsidR="001003DD" w:rsidRPr="00D760A0" w:rsidRDefault="001003DD" w:rsidP="001003DD">
            <w:pPr>
              <w:pStyle w:val="TblBdy"/>
              <w:rPr>
                <w:rFonts w:asciiTheme="minorHAnsi" w:hAnsiTheme="minorHAnsi"/>
              </w:rPr>
            </w:pPr>
            <w:r w:rsidRPr="00D760A0">
              <w:rPr>
                <w:rFonts w:asciiTheme="minorHAnsi" w:hAnsiTheme="minorHAnsi"/>
              </w:rPr>
              <w:t>South-central lowlands</w:t>
            </w:r>
          </w:p>
        </w:tc>
        <w:tc>
          <w:tcPr>
            <w:tcW w:w="1111" w:type="pct"/>
          </w:tcPr>
          <w:p w:rsidR="001003DD" w:rsidRPr="00D760A0" w:rsidRDefault="001003DD" w:rsidP="001003DD">
            <w:pPr>
              <w:pStyle w:val="TblBdy"/>
              <w:rPr>
                <w:rFonts w:asciiTheme="minorHAnsi" w:hAnsiTheme="minorHAnsi"/>
              </w:rPr>
            </w:pPr>
            <w:r w:rsidRPr="00D760A0">
              <w:rPr>
                <w:rFonts w:asciiTheme="minorHAnsi" w:hAnsiTheme="minorHAnsi"/>
              </w:rPr>
              <w:t>Bunyip River (lower)</w:t>
            </w:r>
          </w:p>
        </w:tc>
        <w:tc>
          <w:tcPr>
            <w:tcW w:w="531" w:type="pct"/>
          </w:tcPr>
          <w:p w:rsidR="001003DD" w:rsidRPr="00D760A0" w:rsidRDefault="001003DD" w:rsidP="001003DD">
            <w:pPr>
              <w:pStyle w:val="TblBdy"/>
              <w:rPr>
                <w:rFonts w:asciiTheme="minorHAnsi" w:hAnsiTheme="minorHAnsi"/>
                <w:lang w:eastAsia="en-AU"/>
              </w:rPr>
            </w:pPr>
          </w:p>
        </w:tc>
        <w:tc>
          <w:tcPr>
            <w:tcW w:w="849" w:type="pct"/>
          </w:tcPr>
          <w:p w:rsidR="001003DD" w:rsidRPr="00D760A0" w:rsidRDefault="001003DD" w:rsidP="001003DD">
            <w:pPr>
              <w:pStyle w:val="TblBdy"/>
              <w:rPr>
                <w:rFonts w:asciiTheme="minorHAnsi" w:hAnsiTheme="minorHAnsi"/>
                <w:lang w:eastAsia="en-AU"/>
              </w:rPr>
            </w:pPr>
          </w:p>
        </w:tc>
        <w:tc>
          <w:tcPr>
            <w:tcW w:w="522" w:type="pct"/>
          </w:tcPr>
          <w:p w:rsidR="001003DD" w:rsidRPr="00D760A0" w:rsidRDefault="001003DD" w:rsidP="001003DD">
            <w:pPr>
              <w:pStyle w:val="TblBdy"/>
              <w:rPr>
                <w:rFonts w:asciiTheme="minorHAnsi" w:hAnsiTheme="minorHAnsi"/>
                <w:lang w:eastAsia="en-AU"/>
              </w:rPr>
            </w:pPr>
          </w:p>
        </w:tc>
        <w:tc>
          <w:tcPr>
            <w:tcW w:w="522" w:type="pct"/>
          </w:tcPr>
          <w:p w:rsidR="001003DD" w:rsidRPr="00D760A0" w:rsidRDefault="001003DD" w:rsidP="001003DD">
            <w:pPr>
              <w:pStyle w:val="TblBdy"/>
              <w:rPr>
                <w:rFonts w:asciiTheme="minorHAnsi" w:hAnsiTheme="minorHAnsi"/>
                <w:lang w:eastAsia="en-AU"/>
              </w:rPr>
            </w:pPr>
            <w:r w:rsidRPr="00D760A0">
              <w:rPr>
                <w:rFonts w:asciiTheme="minorHAnsi" w:hAnsiTheme="minorHAnsi"/>
                <w:lang w:eastAsia="en-AU"/>
              </w:rPr>
              <w:t>-</w:t>
            </w:r>
          </w:p>
        </w:tc>
      </w:tr>
    </w:tbl>
    <w:p w:rsidR="001003DD" w:rsidRPr="00D760A0" w:rsidRDefault="001003DD" w:rsidP="001003DD">
      <w:pPr>
        <w:pStyle w:val="depiFOOTNOTE"/>
        <w:rPr>
          <w:rFonts w:asciiTheme="minorHAnsi" w:hAnsiTheme="minorHAnsi"/>
        </w:rPr>
      </w:pPr>
      <w:r w:rsidRPr="00D760A0">
        <w:rPr>
          <w:rFonts w:asciiTheme="minorHAnsi" w:hAnsiTheme="minorHAnsi"/>
        </w:rPr>
        <w:t>Source: DNRE (2002a)</w:t>
      </w:r>
    </w:p>
    <w:p w:rsidR="001003DD" w:rsidRPr="00D760A0" w:rsidRDefault="001003DD" w:rsidP="001003DD">
      <w:pPr>
        <w:rPr>
          <w:rFonts w:asciiTheme="minorHAnsi" w:hAnsiTheme="minorHAnsi"/>
        </w:rPr>
      </w:pPr>
    </w:p>
    <w:p w:rsidR="001003DD" w:rsidRPr="00D760A0" w:rsidRDefault="001003DD" w:rsidP="001003DD">
      <w:pPr>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Style1"/>
      </w:pPr>
      <w:bookmarkStart w:id="659" w:name="_Toc396734306"/>
      <w:bookmarkStart w:id="660" w:name="_Toc399755428"/>
      <w:bookmarkStart w:id="661" w:name="_Toc437955901"/>
      <w:r w:rsidRPr="00D760A0">
        <w:t>Appendix G - Waterway Dependent Significant Fauna</w:t>
      </w:r>
      <w:bookmarkEnd w:id="659"/>
      <w:bookmarkEnd w:id="660"/>
      <w:bookmarkEnd w:id="661"/>
    </w:p>
    <w:p w:rsidR="001003DD" w:rsidRPr="00D760A0" w:rsidRDefault="001003DD" w:rsidP="00D760A0">
      <w:pPr>
        <w:pStyle w:val="Body"/>
        <w:rPr>
          <w:rFonts w:eastAsia="Calibri"/>
        </w:rPr>
      </w:pPr>
      <w:r w:rsidRPr="00D760A0">
        <w:rPr>
          <w:rFonts w:eastAsia="Calibri"/>
        </w:rPr>
        <w:t>Waterway Dependent Significant Fauna was identified through GIS query of the Victorian Biodiversity Atlas (VBA). Only Post 1980 records were included. Fauna species were recorded for:</w:t>
      </w:r>
    </w:p>
    <w:p w:rsidR="001003DD" w:rsidRPr="00D760A0" w:rsidRDefault="001003DD" w:rsidP="00484D4E">
      <w:pPr>
        <w:pStyle w:val="Body"/>
        <w:numPr>
          <w:ilvl w:val="0"/>
          <w:numId w:val="35"/>
        </w:numPr>
        <w:rPr>
          <w:rFonts w:eastAsia="Calibri"/>
          <w:szCs w:val="22"/>
        </w:rPr>
      </w:pPr>
      <w:r w:rsidRPr="00D760A0">
        <w:rPr>
          <w:rFonts w:eastAsia="Calibri"/>
          <w:szCs w:val="22"/>
        </w:rPr>
        <w:t>Rivers</w:t>
      </w:r>
    </w:p>
    <w:p w:rsidR="001003DD" w:rsidRPr="00D760A0" w:rsidRDefault="001003DD" w:rsidP="00484D4E">
      <w:pPr>
        <w:pStyle w:val="Body"/>
        <w:numPr>
          <w:ilvl w:val="0"/>
          <w:numId w:val="35"/>
        </w:numPr>
        <w:rPr>
          <w:rFonts w:eastAsia="Calibri"/>
          <w:szCs w:val="22"/>
        </w:rPr>
      </w:pPr>
      <w:r w:rsidRPr="00D760A0">
        <w:rPr>
          <w:rFonts w:eastAsia="Calibri"/>
          <w:szCs w:val="22"/>
        </w:rPr>
        <w:t>Wetlands</w:t>
      </w:r>
    </w:p>
    <w:p w:rsidR="001003DD" w:rsidRPr="00D760A0" w:rsidRDefault="001003DD" w:rsidP="00484D4E">
      <w:pPr>
        <w:pStyle w:val="Body"/>
        <w:numPr>
          <w:ilvl w:val="0"/>
          <w:numId w:val="35"/>
        </w:numPr>
        <w:rPr>
          <w:rFonts w:eastAsia="Calibri"/>
          <w:szCs w:val="22"/>
        </w:rPr>
      </w:pPr>
      <w:r w:rsidRPr="00D760A0">
        <w:rPr>
          <w:rFonts w:eastAsia="Calibri"/>
          <w:szCs w:val="22"/>
        </w:rPr>
        <w:t>Estuaries</w:t>
      </w:r>
    </w:p>
    <w:p w:rsidR="001003DD" w:rsidRPr="00D760A0" w:rsidRDefault="001003DD" w:rsidP="00D760A0">
      <w:pPr>
        <w:pStyle w:val="Body"/>
        <w:rPr>
          <w:rFonts w:eastAsia="Calibri"/>
        </w:rPr>
      </w:pPr>
      <w:r w:rsidRPr="00D760A0">
        <w:rPr>
          <w:rFonts w:eastAsia="Calibri"/>
        </w:rPr>
        <w:t>The following buffers were used for mapping purposes:</w:t>
      </w:r>
    </w:p>
    <w:p w:rsidR="001003DD" w:rsidRPr="00D760A0" w:rsidRDefault="001003DD" w:rsidP="00484D4E">
      <w:pPr>
        <w:pStyle w:val="Body"/>
        <w:numPr>
          <w:ilvl w:val="0"/>
          <w:numId w:val="35"/>
        </w:numPr>
        <w:rPr>
          <w:rFonts w:eastAsia="Calibri"/>
          <w:szCs w:val="22"/>
        </w:rPr>
      </w:pPr>
      <w:r w:rsidRPr="00D760A0">
        <w:rPr>
          <w:rFonts w:eastAsia="Calibri"/>
          <w:szCs w:val="22"/>
        </w:rPr>
        <w:t>Wetlands: 200 metres from mapped boundary</w:t>
      </w:r>
    </w:p>
    <w:p w:rsidR="001003DD" w:rsidRPr="00D760A0" w:rsidRDefault="001003DD" w:rsidP="00484D4E">
      <w:pPr>
        <w:pStyle w:val="Body"/>
        <w:numPr>
          <w:ilvl w:val="0"/>
          <w:numId w:val="35"/>
        </w:numPr>
        <w:rPr>
          <w:rFonts w:eastAsia="Calibri"/>
          <w:szCs w:val="22"/>
        </w:rPr>
      </w:pPr>
      <w:r w:rsidRPr="00D760A0">
        <w:rPr>
          <w:rFonts w:eastAsia="Calibri"/>
          <w:szCs w:val="22"/>
        </w:rPr>
        <w:t>Estuaries: 300 metres from mapped boundary</w:t>
      </w:r>
    </w:p>
    <w:p w:rsidR="001003DD" w:rsidRPr="00D760A0" w:rsidRDefault="001003DD" w:rsidP="00484D4E">
      <w:pPr>
        <w:pStyle w:val="Body"/>
        <w:numPr>
          <w:ilvl w:val="0"/>
          <w:numId w:val="35"/>
        </w:numPr>
        <w:rPr>
          <w:rFonts w:eastAsia="Calibri"/>
          <w:szCs w:val="22"/>
        </w:rPr>
      </w:pPr>
      <w:r w:rsidRPr="00D760A0">
        <w:rPr>
          <w:rFonts w:eastAsia="Calibri"/>
          <w:szCs w:val="22"/>
        </w:rPr>
        <w:t>Rivers: pre-1788 EVC boundaries and within 200 metres of river centre line</w:t>
      </w:r>
    </w:p>
    <w:p w:rsidR="001003DD" w:rsidRPr="00D760A0" w:rsidRDefault="001003DD" w:rsidP="001003DD">
      <w:pPr>
        <w:spacing w:after="200" w:line="276" w:lineRule="auto"/>
        <w:contextualSpacing/>
        <w:rPr>
          <w:rFonts w:asciiTheme="minorHAnsi" w:eastAsia="Calibri" w:hAnsiTheme="minorHAnsi"/>
          <w:b/>
        </w:rPr>
      </w:pPr>
      <w:r w:rsidRPr="00D760A0">
        <w:rPr>
          <w:rFonts w:asciiTheme="minorHAnsi" w:eastAsia="Calibri" w:hAnsiTheme="minorHAnsi"/>
          <w:b/>
        </w:rPr>
        <w:t>Conservation Status</w:t>
      </w:r>
    </w:p>
    <w:p w:rsidR="001003DD" w:rsidRPr="00D760A0" w:rsidRDefault="001003DD" w:rsidP="00D760A0">
      <w:pPr>
        <w:pStyle w:val="Body"/>
        <w:rPr>
          <w:rFonts w:eastAsia="Calibri"/>
        </w:rPr>
      </w:pPr>
      <w:r w:rsidRPr="00D760A0">
        <w:rPr>
          <w:rFonts w:eastAsia="Calibri"/>
        </w:rPr>
        <w:t>EX – Extinct</w:t>
      </w:r>
    </w:p>
    <w:p w:rsidR="001003DD" w:rsidRPr="00D760A0" w:rsidRDefault="001003DD" w:rsidP="00D760A0">
      <w:pPr>
        <w:pStyle w:val="Body"/>
        <w:rPr>
          <w:rFonts w:eastAsia="Calibri"/>
        </w:rPr>
      </w:pPr>
      <w:r w:rsidRPr="00D760A0">
        <w:rPr>
          <w:rFonts w:eastAsia="Calibri"/>
        </w:rPr>
        <w:t>CE - Critically Engandered</w:t>
      </w:r>
    </w:p>
    <w:p w:rsidR="001003DD" w:rsidRPr="00D760A0" w:rsidRDefault="001003DD" w:rsidP="00D760A0">
      <w:pPr>
        <w:pStyle w:val="Body"/>
        <w:rPr>
          <w:rFonts w:eastAsia="Calibri"/>
        </w:rPr>
      </w:pPr>
      <w:r w:rsidRPr="00D760A0">
        <w:rPr>
          <w:rFonts w:eastAsia="Calibri"/>
        </w:rPr>
        <w:t>EN – Endangered</w:t>
      </w:r>
    </w:p>
    <w:p w:rsidR="001003DD" w:rsidRPr="00D760A0" w:rsidRDefault="001003DD" w:rsidP="00D760A0">
      <w:pPr>
        <w:pStyle w:val="Body"/>
        <w:rPr>
          <w:rFonts w:eastAsia="Calibri"/>
        </w:rPr>
      </w:pPr>
      <w:r w:rsidRPr="00D760A0">
        <w:rPr>
          <w:rFonts w:eastAsia="Calibri"/>
        </w:rPr>
        <w:t>VU – Vulnerable</w:t>
      </w:r>
    </w:p>
    <w:p w:rsidR="001003DD" w:rsidRPr="00D760A0" w:rsidRDefault="001003DD" w:rsidP="00D760A0">
      <w:pPr>
        <w:pStyle w:val="Body"/>
        <w:rPr>
          <w:rFonts w:eastAsia="Calibri"/>
        </w:rPr>
      </w:pPr>
      <w:r w:rsidRPr="00D760A0">
        <w:rPr>
          <w:rFonts w:eastAsia="Calibri"/>
        </w:rPr>
        <w:t>NT – Near Threatened</w:t>
      </w:r>
    </w:p>
    <w:p w:rsidR="001003DD" w:rsidRPr="00D760A0" w:rsidRDefault="001003DD" w:rsidP="00D760A0">
      <w:pPr>
        <w:pStyle w:val="Body"/>
        <w:rPr>
          <w:rFonts w:eastAsia="Calibri"/>
        </w:rPr>
      </w:pPr>
      <w:r w:rsidRPr="00D760A0">
        <w:rPr>
          <w:rFonts w:eastAsia="Calibri"/>
        </w:rPr>
        <w:t xml:space="preserve">DD – Data Deficient </w:t>
      </w:r>
    </w:p>
    <w:p w:rsidR="001003DD" w:rsidRPr="00D760A0" w:rsidRDefault="001003DD" w:rsidP="00D760A0">
      <w:pPr>
        <w:pStyle w:val="Body"/>
        <w:rPr>
          <w:rFonts w:eastAsia="Calibri"/>
        </w:rPr>
      </w:pPr>
      <w:r w:rsidRPr="00D760A0">
        <w:rPr>
          <w:rFonts w:eastAsia="Calibri"/>
        </w:rPr>
        <w:t xml:space="preserve">L refers to listing under the provisions of Part 3 of the Victorian </w:t>
      </w:r>
      <w:r w:rsidRPr="00D760A0">
        <w:rPr>
          <w:rFonts w:eastAsia="Calibri"/>
          <w:b/>
          <w:i/>
        </w:rPr>
        <w:t xml:space="preserve">Flora and Fauna Guarantee Act 1988. </w:t>
      </w:r>
      <w:r w:rsidRPr="00D760A0">
        <w:rPr>
          <w:rFonts w:eastAsia="Calibri"/>
        </w:rPr>
        <w:t xml:space="preserve">A taxon may be listed  as threatened if it has been nominated, assessed by the Scientific Advisory Committee and approved by the Minister. </w:t>
      </w:r>
    </w:p>
    <w:p w:rsidR="001003DD" w:rsidRPr="00D760A0" w:rsidRDefault="001003DD" w:rsidP="001003DD">
      <w:pPr>
        <w:pStyle w:val="TableTitle"/>
        <w:rPr>
          <w:rFonts w:asciiTheme="minorHAnsi" w:eastAsia="Calibri" w:hAnsiTheme="minorHAnsi"/>
        </w:rPr>
      </w:pPr>
      <w:r w:rsidRPr="00D760A0">
        <w:rPr>
          <w:rFonts w:asciiTheme="minorHAnsi" w:eastAsia="Calibri" w:hAnsiTheme="minorHAnsi"/>
        </w:rPr>
        <w:t xml:space="preserve">Table </w:t>
      </w:r>
      <w:r w:rsidR="0010304D" w:rsidRPr="00D760A0">
        <w:rPr>
          <w:rFonts w:asciiTheme="minorHAnsi" w:eastAsia="Calibri" w:hAnsiTheme="minorHAnsi"/>
        </w:rPr>
        <w:fldChar w:fldCharType="begin"/>
      </w:r>
      <w:r w:rsidRPr="00D760A0">
        <w:rPr>
          <w:rFonts w:asciiTheme="minorHAnsi" w:eastAsia="Calibri" w:hAnsiTheme="minorHAnsi"/>
        </w:rPr>
        <w:instrText xml:space="preserve"> SEQ Table \* ARABIC </w:instrText>
      </w:r>
      <w:r w:rsidR="0010304D" w:rsidRPr="00D760A0">
        <w:rPr>
          <w:rFonts w:asciiTheme="minorHAnsi" w:eastAsia="Calibri" w:hAnsiTheme="minorHAnsi"/>
        </w:rPr>
        <w:fldChar w:fldCharType="separate"/>
      </w:r>
      <w:r w:rsidRPr="00D760A0">
        <w:rPr>
          <w:rFonts w:asciiTheme="minorHAnsi" w:eastAsia="Calibri" w:hAnsiTheme="minorHAnsi"/>
          <w:noProof/>
        </w:rPr>
        <w:t>7</w:t>
      </w:r>
      <w:r w:rsidR="0010304D" w:rsidRPr="00D760A0">
        <w:rPr>
          <w:rFonts w:asciiTheme="minorHAnsi" w:eastAsia="Calibri" w:hAnsiTheme="minorHAnsi"/>
          <w:noProof/>
        </w:rPr>
        <w:fldChar w:fldCharType="end"/>
      </w:r>
      <w:r w:rsidRPr="00D760A0">
        <w:rPr>
          <w:rFonts w:asciiTheme="minorHAnsi" w:eastAsia="Calibri" w:hAnsiTheme="minorHAnsi"/>
        </w:rPr>
        <w:t xml:space="preserve"> - Waterway Dependent Significant Fauna – Rivers</w:t>
      </w:r>
    </w:p>
    <w:tbl>
      <w:tblPr>
        <w:tblStyle w:val="DELWPTable"/>
        <w:tblW w:w="0" w:type="auto"/>
        <w:tblLook w:val="04A0" w:firstRow="1" w:lastRow="0" w:firstColumn="1" w:lastColumn="0" w:noHBand="0" w:noVBand="1"/>
      </w:tblPr>
      <w:tblGrid>
        <w:gridCol w:w="877"/>
        <w:gridCol w:w="1852"/>
        <w:gridCol w:w="3669"/>
        <w:gridCol w:w="861"/>
        <w:gridCol w:w="861"/>
        <w:gridCol w:w="1014"/>
      </w:tblGrid>
      <w:tr w:rsidR="001003DD" w:rsidRPr="00D760A0" w:rsidTr="000D41DD">
        <w:trPr>
          <w:cnfStyle w:val="100000000000" w:firstRow="1" w:lastRow="0" w:firstColumn="0" w:lastColumn="0" w:oddVBand="0" w:evenVBand="0" w:oddHBand="0" w:evenHBand="0" w:firstRowFirstColumn="0" w:firstRowLastColumn="0" w:lastRowFirstColumn="0" w:lastRowLastColumn="0"/>
          <w:trHeight w:val="255"/>
        </w:trPr>
        <w:tc>
          <w:tcPr>
            <w:tcW w:w="877" w:type="dxa"/>
            <w:hideMark/>
          </w:tcPr>
          <w:p w:rsidR="001003DD" w:rsidRPr="00D760A0" w:rsidRDefault="001003DD" w:rsidP="001003DD">
            <w:pPr>
              <w:pStyle w:val="TblHd"/>
              <w:rPr>
                <w:rFonts w:asciiTheme="minorHAnsi" w:hAnsiTheme="minorHAnsi"/>
              </w:rPr>
            </w:pPr>
            <w:r w:rsidRPr="00D760A0">
              <w:rPr>
                <w:rFonts w:asciiTheme="minorHAnsi" w:hAnsiTheme="minorHAnsi"/>
              </w:rPr>
              <w:t>Taxon Code</w:t>
            </w:r>
          </w:p>
        </w:tc>
        <w:tc>
          <w:tcPr>
            <w:tcW w:w="1852" w:type="dxa"/>
            <w:hideMark/>
          </w:tcPr>
          <w:p w:rsidR="001003DD" w:rsidRPr="00D760A0" w:rsidRDefault="001003DD" w:rsidP="001003DD">
            <w:pPr>
              <w:pStyle w:val="TblHd"/>
              <w:rPr>
                <w:rFonts w:asciiTheme="minorHAnsi" w:hAnsiTheme="minorHAnsi"/>
              </w:rPr>
            </w:pPr>
            <w:r w:rsidRPr="00D760A0">
              <w:rPr>
                <w:rFonts w:asciiTheme="minorHAnsi" w:hAnsiTheme="minorHAnsi"/>
              </w:rPr>
              <w:t>Common Name</w:t>
            </w:r>
          </w:p>
        </w:tc>
        <w:tc>
          <w:tcPr>
            <w:tcW w:w="3669" w:type="dxa"/>
            <w:hideMark/>
          </w:tcPr>
          <w:p w:rsidR="001003DD" w:rsidRPr="00D760A0" w:rsidRDefault="001003DD" w:rsidP="001003DD">
            <w:pPr>
              <w:pStyle w:val="TblHd"/>
              <w:rPr>
                <w:rFonts w:asciiTheme="minorHAnsi" w:hAnsiTheme="minorHAnsi"/>
              </w:rPr>
            </w:pPr>
            <w:r w:rsidRPr="00D760A0">
              <w:rPr>
                <w:rFonts w:asciiTheme="minorHAnsi" w:hAnsiTheme="minorHAnsi"/>
              </w:rPr>
              <w:t>Scientific Name</w:t>
            </w:r>
          </w:p>
        </w:tc>
        <w:tc>
          <w:tcPr>
            <w:tcW w:w="861" w:type="dxa"/>
          </w:tcPr>
          <w:p w:rsidR="001003DD" w:rsidRPr="00D760A0" w:rsidRDefault="001003DD" w:rsidP="001003DD">
            <w:pPr>
              <w:pStyle w:val="TblHd"/>
              <w:rPr>
                <w:rFonts w:asciiTheme="minorHAnsi" w:hAnsiTheme="minorHAnsi"/>
              </w:rPr>
            </w:pPr>
            <w:r w:rsidRPr="00D760A0">
              <w:rPr>
                <w:rFonts w:asciiTheme="minorHAnsi" w:hAnsiTheme="minorHAnsi"/>
              </w:rPr>
              <w:t>IUCN Listed</w:t>
            </w:r>
          </w:p>
        </w:tc>
        <w:tc>
          <w:tcPr>
            <w:tcW w:w="861" w:type="dxa"/>
          </w:tcPr>
          <w:p w:rsidR="001003DD" w:rsidRPr="00D760A0" w:rsidRDefault="001003DD" w:rsidP="001003DD">
            <w:pPr>
              <w:pStyle w:val="TblHd"/>
              <w:rPr>
                <w:rFonts w:asciiTheme="minorHAnsi" w:hAnsiTheme="minorHAnsi"/>
              </w:rPr>
            </w:pPr>
            <w:r w:rsidRPr="00D760A0">
              <w:rPr>
                <w:rFonts w:asciiTheme="minorHAnsi" w:hAnsiTheme="minorHAnsi"/>
              </w:rPr>
              <w:t>EPBC Listed</w:t>
            </w:r>
          </w:p>
        </w:tc>
        <w:tc>
          <w:tcPr>
            <w:tcW w:w="1014" w:type="dxa"/>
          </w:tcPr>
          <w:p w:rsidR="001003DD" w:rsidRPr="00D760A0" w:rsidRDefault="001003DD" w:rsidP="001003DD">
            <w:pPr>
              <w:pStyle w:val="TblHd"/>
              <w:rPr>
                <w:rFonts w:asciiTheme="minorHAnsi" w:hAnsiTheme="minorHAnsi"/>
              </w:rPr>
            </w:pPr>
            <w:r w:rsidRPr="00D760A0">
              <w:rPr>
                <w:rFonts w:asciiTheme="minorHAnsi" w:hAnsiTheme="minorHAnsi"/>
              </w:rPr>
              <w:t>Advisory List</w:t>
            </w:r>
          </w:p>
        </w:tc>
      </w:tr>
      <w:tr w:rsidR="001003DD" w:rsidRPr="00D760A0" w:rsidTr="001266E7">
        <w:trPr>
          <w:trHeight w:val="255"/>
        </w:trPr>
        <w:tc>
          <w:tcPr>
            <w:tcW w:w="6398" w:type="dxa"/>
            <w:gridSpan w:val="3"/>
            <w:shd w:val="clear" w:color="auto" w:fill="DAEEF3"/>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Bird - Riparian</w:t>
            </w:r>
          </w:p>
        </w:tc>
        <w:tc>
          <w:tcPr>
            <w:tcW w:w="861" w:type="dxa"/>
            <w:shd w:val="clear" w:color="auto" w:fill="DAEEF3"/>
          </w:tcPr>
          <w:p w:rsidR="001003DD" w:rsidRPr="00D760A0" w:rsidRDefault="001003DD" w:rsidP="001003DD">
            <w:pPr>
              <w:pStyle w:val="TblBdy"/>
              <w:rPr>
                <w:rFonts w:asciiTheme="minorHAnsi" w:hAnsiTheme="minorHAnsi"/>
                <w:szCs w:val="18"/>
              </w:rPr>
            </w:pPr>
          </w:p>
        </w:tc>
        <w:tc>
          <w:tcPr>
            <w:tcW w:w="861" w:type="dxa"/>
            <w:shd w:val="clear" w:color="auto" w:fill="DAEEF3"/>
          </w:tcPr>
          <w:p w:rsidR="001003DD" w:rsidRPr="00D760A0" w:rsidRDefault="001003DD" w:rsidP="001003DD">
            <w:pPr>
              <w:pStyle w:val="TblBdy"/>
              <w:rPr>
                <w:rFonts w:asciiTheme="minorHAnsi" w:hAnsiTheme="minorHAnsi"/>
                <w:szCs w:val="18"/>
              </w:rPr>
            </w:pPr>
          </w:p>
        </w:tc>
        <w:tc>
          <w:tcPr>
            <w:tcW w:w="1014" w:type="dxa"/>
            <w:shd w:val="clear" w:color="auto" w:fill="DAEEF3"/>
          </w:tcPr>
          <w:p w:rsidR="001003DD" w:rsidRPr="00D760A0" w:rsidRDefault="001003DD" w:rsidP="001003DD">
            <w:pPr>
              <w:pStyle w:val="TblBdy"/>
              <w:rPr>
                <w:rFonts w:asciiTheme="minorHAnsi" w:hAnsiTheme="minorHAnsi"/>
                <w:szCs w:val="18"/>
              </w:rPr>
            </w:pP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60196</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Black Bittern</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Ixobrychus flavicollis australis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10187</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Great Egret</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Ardea alba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10212</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Australasian Shoveler</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Anas rhynchotis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60555</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Brown Treecreeper</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Climacteris picumnus victoriae</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10031</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Diamond Dove</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Geopelia cuneata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NT</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10519</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Eastern Bristlebird</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Dasyornis brachypterus brachypterus</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60618</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Helmeted Honeyeater</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Lichenostomus melanops cassidix</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bl>
    <w:p w:rsidR="00972C02" w:rsidRDefault="00972C02">
      <w:pPr>
        <w:spacing w:before="120"/>
        <w:rPr>
          <w:rFonts w:asciiTheme="minorHAnsi" w:hAnsiTheme="minorHAnsi"/>
        </w:rPr>
      </w:pPr>
    </w:p>
    <w:tbl>
      <w:tblPr>
        <w:tblStyle w:val="DELWPTable"/>
        <w:tblW w:w="0" w:type="auto"/>
        <w:tblLook w:val="04A0" w:firstRow="1" w:lastRow="0" w:firstColumn="1" w:lastColumn="0" w:noHBand="0" w:noVBand="1"/>
      </w:tblPr>
      <w:tblGrid>
        <w:gridCol w:w="877"/>
        <w:gridCol w:w="1852"/>
        <w:gridCol w:w="3669"/>
        <w:gridCol w:w="861"/>
        <w:gridCol w:w="861"/>
        <w:gridCol w:w="1014"/>
      </w:tblGrid>
      <w:tr w:rsidR="000D41DD" w:rsidRPr="00D760A0" w:rsidTr="00F009B0">
        <w:trPr>
          <w:cnfStyle w:val="100000000000" w:firstRow="1" w:lastRow="0" w:firstColumn="0" w:lastColumn="0" w:oddVBand="0" w:evenVBand="0" w:oddHBand="0" w:evenHBand="0" w:firstRowFirstColumn="0" w:firstRowLastColumn="0" w:lastRowFirstColumn="0" w:lastRowLastColumn="0"/>
          <w:trHeight w:val="255"/>
        </w:trPr>
        <w:tc>
          <w:tcPr>
            <w:tcW w:w="877" w:type="dxa"/>
            <w:hideMark/>
          </w:tcPr>
          <w:p w:rsidR="000D41DD" w:rsidRPr="00D760A0" w:rsidRDefault="000D41DD" w:rsidP="00F009B0">
            <w:pPr>
              <w:pStyle w:val="TblHd"/>
              <w:rPr>
                <w:rFonts w:asciiTheme="minorHAnsi" w:hAnsiTheme="minorHAnsi"/>
              </w:rPr>
            </w:pPr>
            <w:r w:rsidRPr="00D760A0">
              <w:rPr>
                <w:rFonts w:asciiTheme="minorHAnsi" w:hAnsiTheme="minorHAnsi"/>
              </w:rPr>
              <w:t>Taxon Code</w:t>
            </w:r>
          </w:p>
        </w:tc>
        <w:tc>
          <w:tcPr>
            <w:tcW w:w="1852" w:type="dxa"/>
            <w:hideMark/>
          </w:tcPr>
          <w:p w:rsidR="000D41DD" w:rsidRPr="00D760A0" w:rsidRDefault="000D41DD" w:rsidP="00F009B0">
            <w:pPr>
              <w:pStyle w:val="TblHd"/>
              <w:rPr>
                <w:rFonts w:asciiTheme="minorHAnsi" w:hAnsiTheme="minorHAnsi"/>
              </w:rPr>
            </w:pPr>
            <w:r w:rsidRPr="00D760A0">
              <w:rPr>
                <w:rFonts w:asciiTheme="minorHAnsi" w:hAnsiTheme="minorHAnsi"/>
              </w:rPr>
              <w:t>Common Name</w:t>
            </w:r>
          </w:p>
        </w:tc>
        <w:tc>
          <w:tcPr>
            <w:tcW w:w="3669" w:type="dxa"/>
            <w:hideMark/>
          </w:tcPr>
          <w:p w:rsidR="000D41DD" w:rsidRPr="00D760A0" w:rsidRDefault="000D41DD" w:rsidP="00F009B0">
            <w:pPr>
              <w:pStyle w:val="TblHd"/>
              <w:rPr>
                <w:rFonts w:asciiTheme="minorHAnsi" w:hAnsiTheme="minorHAnsi"/>
              </w:rPr>
            </w:pPr>
            <w:r w:rsidRPr="00D760A0">
              <w:rPr>
                <w:rFonts w:asciiTheme="minorHAnsi" w:hAnsiTheme="minorHAnsi"/>
              </w:rPr>
              <w:t>Scientific Name</w:t>
            </w:r>
          </w:p>
        </w:tc>
        <w:tc>
          <w:tcPr>
            <w:tcW w:w="861" w:type="dxa"/>
          </w:tcPr>
          <w:p w:rsidR="000D41DD" w:rsidRPr="00D760A0" w:rsidRDefault="000D41DD" w:rsidP="00F009B0">
            <w:pPr>
              <w:pStyle w:val="TblHd"/>
              <w:rPr>
                <w:rFonts w:asciiTheme="minorHAnsi" w:hAnsiTheme="minorHAnsi"/>
              </w:rPr>
            </w:pPr>
            <w:r w:rsidRPr="00D760A0">
              <w:rPr>
                <w:rFonts w:asciiTheme="minorHAnsi" w:hAnsiTheme="minorHAnsi"/>
              </w:rPr>
              <w:t>IUCN Listed</w:t>
            </w:r>
          </w:p>
        </w:tc>
        <w:tc>
          <w:tcPr>
            <w:tcW w:w="861" w:type="dxa"/>
          </w:tcPr>
          <w:p w:rsidR="000D41DD" w:rsidRPr="00D760A0" w:rsidRDefault="000D41DD" w:rsidP="00F009B0">
            <w:pPr>
              <w:pStyle w:val="TblHd"/>
              <w:rPr>
                <w:rFonts w:asciiTheme="minorHAnsi" w:hAnsiTheme="minorHAnsi"/>
              </w:rPr>
            </w:pPr>
            <w:r w:rsidRPr="00D760A0">
              <w:rPr>
                <w:rFonts w:asciiTheme="minorHAnsi" w:hAnsiTheme="minorHAnsi"/>
              </w:rPr>
              <w:t>EPBC Listed</w:t>
            </w:r>
          </w:p>
        </w:tc>
        <w:tc>
          <w:tcPr>
            <w:tcW w:w="1014" w:type="dxa"/>
          </w:tcPr>
          <w:p w:rsidR="000D41DD" w:rsidRPr="00D760A0" w:rsidRDefault="000D41DD" w:rsidP="00F009B0">
            <w:pPr>
              <w:pStyle w:val="TblHd"/>
              <w:rPr>
                <w:rFonts w:asciiTheme="minorHAnsi" w:hAnsiTheme="minorHAnsi"/>
              </w:rPr>
            </w:pPr>
            <w:r w:rsidRPr="00D760A0">
              <w:rPr>
                <w:rFonts w:asciiTheme="minorHAnsi" w:hAnsiTheme="minorHAnsi"/>
              </w:rPr>
              <w:t>Advisory List</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10012</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King Quail</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Coturnix chinensis victoriae</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10045</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Lewin's Rail</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Rallus pectoralis pectoralis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10195</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Australian Little Bittern</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Ixobrychus dubius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10199</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Magpie Goose (reintroduced)</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Anseranas semipalmata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NT</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10264</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Red-tailed Black-Cockatoo</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Calyptorhynchus banksii graptogyne</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10278</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Regent Parrot</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Polytelis anthopeplus monarchoides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10230</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Square-tailed Kite</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Lophoictinia isura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10277</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Superb Parrot</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Polytelis swainsonii</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1266E7">
        <w:trPr>
          <w:trHeight w:val="255"/>
        </w:trPr>
        <w:tc>
          <w:tcPr>
            <w:tcW w:w="6398" w:type="dxa"/>
            <w:gridSpan w:val="3"/>
            <w:shd w:val="clear" w:color="auto" w:fill="DAEEF3"/>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Bird - Waterway</w:t>
            </w:r>
          </w:p>
        </w:tc>
        <w:tc>
          <w:tcPr>
            <w:tcW w:w="861" w:type="dxa"/>
            <w:shd w:val="clear" w:color="auto" w:fill="DAEEF3"/>
          </w:tcPr>
          <w:p w:rsidR="001003DD" w:rsidRPr="00D760A0" w:rsidRDefault="001003DD" w:rsidP="001003DD">
            <w:pPr>
              <w:pStyle w:val="TblBdy"/>
              <w:rPr>
                <w:rFonts w:asciiTheme="minorHAnsi" w:hAnsiTheme="minorHAnsi"/>
                <w:szCs w:val="18"/>
              </w:rPr>
            </w:pPr>
          </w:p>
        </w:tc>
        <w:tc>
          <w:tcPr>
            <w:tcW w:w="861" w:type="dxa"/>
            <w:shd w:val="clear" w:color="auto" w:fill="DAEEF3"/>
          </w:tcPr>
          <w:p w:rsidR="001003DD" w:rsidRPr="00D760A0" w:rsidRDefault="001003DD" w:rsidP="001003DD">
            <w:pPr>
              <w:pStyle w:val="TblBdy"/>
              <w:rPr>
                <w:rFonts w:asciiTheme="minorHAnsi" w:hAnsiTheme="minorHAnsi"/>
                <w:szCs w:val="18"/>
              </w:rPr>
            </w:pPr>
          </w:p>
        </w:tc>
        <w:tc>
          <w:tcPr>
            <w:tcW w:w="1014" w:type="dxa"/>
            <w:shd w:val="clear" w:color="auto" w:fill="DAEEF3"/>
          </w:tcPr>
          <w:p w:rsidR="001003DD" w:rsidRPr="00D760A0" w:rsidRDefault="001003DD" w:rsidP="001003DD">
            <w:pPr>
              <w:pStyle w:val="TblBdy"/>
              <w:rPr>
                <w:rFonts w:asciiTheme="minorHAnsi" w:hAnsiTheme="minorHAnsi"/>
                <w:szCs w:val="18"/>
              </w:rPr>
            </w:pP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60196</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Black Bittern</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Ixobrychus flavicollis australis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10187</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Great Egret</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Ardea alba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10197</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Australasian Bittern</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Botaurus poiciloptilus</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10319</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Azure Kingfisher</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Alcedo azurea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10112</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Caspian Tern</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Sterna caspia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NT</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10192</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Nankeen Night Heron</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Nycticorax caledonicus hillii</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10099</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Pied Cormorant</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Phalacrocorax varius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10226</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White-bellied Sea-Eagle</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Haliaeetus leucogaster</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1266E7">
        <w:trPr>
          <w:trHeight w:val="255"/>
        </w:trPr>
        <w:tc>
          <w:tcPr>
            <w:tcW w:w="6398" w:type="dxa"/>
            <w:gridSpan w:val="3"/>
            <w:shd w:val="clear" w:color="auto" w:fill="DAEEF3"/>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Fish - Non-migratory</w:t>
            </w:r>
          </w:p>
        </w:tc>
        <w:tc>
          <w:tcPr>
            <w:tcW w:w="861" w:type="dxa"/>
            <w:shd w:val="clear" w:color="auto" w:fill="DAEEF3"/>
          </w:tcPr>
          <w:p w:rsidR="001003DD" w:rsidRPr="00D760A0" w:rsidRDefault="001003DD" w:rsidP="001003DD">
            <w:pPr>
              <w:pStyle w:val="TblBdy"/>
              <w:rPr>
                <w:rFonts w:asciiTheme="minorHAnsi" w:hAnsiTheme="minorHAnsi"/>
                <w:szCs w:val="18"/>
              </w:rPr>
            </w:pPr>
          </w:p>
        </w:tc>
        <w:tc>
          <w:tcPr>
            <w:tcW w:w="861" w:type="dxa"/>
            <w:shd w:val="clear" w:color="auto" w:fill="DAEEF3"/>
          </w:tcPr>
          <w:p w:rsidR="001003DD" w:rsidRPr="00D760A0" w:rsidRDefault="001003DD" w:rsidP="001003DD">
            <w:pPr>
              <w:pStyle w:val="TblBdy"/>
              <w:rPr>
                <w:rFonts w:asciiTheme="minorHAnsi" w:hAnsiTheme="minorHAnsi"/>
                <w:szCs w:val="18"/>
              </w:rPr>
            </w:pPr>
          </w:p>
        </w:tc>
        <w:tc>
          <w:tcPr>
            <w:tcW w:w="1014" w:type="dxa"/>
            <w:shd w:val="clear" w:color="auto" w:fill="DAEEF3"/>
          </w:tcPr>
          <w:p w:rsidR="001003DD" w:rsidRPr="00D760A0" w:rsidRDefault="001003DD" w:rsidP="001003DD">
            <w:pPr>
              <w:pStyle w:val="TblBdy"/>
              <w:rPr>
                <w:rFonts w:asciiTheme="minorHAnsi" w:hAnsiTheme="minorHAnsi"/>
                <w:szCs w:val="18"/>
              </w:rPr>
            </w:pP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Agassiz's Chanda Perch</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Ambassis agassizii</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RE</w:t>
            </w:r>
          </w:p>
        </w:tc>
      </w:tr>
      <w:tr w:rsidR="001003DD" w:rsidRPr="00D760A0" w:rsidTr="000D41DD">
        <w:trPr>
          <w:trHeight w:val="270"/>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Southern Purple-spotted Gudgeon</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Mogurnda adspersa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RE</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Barred Galaxias</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Galaxias fuscus</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CE</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0D41DD">
        <w:trPr>
          <w:trHeight w:val="28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 Blackfish upper Wannon R form</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Gadopsis marmoratus upper Wannon</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CE</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Trout Cod</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Maccullochella macquariensis</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bl>
    <w:p w:rsidR="000D41DD" w:rsidRPr="00D760A0" w:rsidRDefault="000D41DD">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877"/>
        <w:gridCol w:w="1852"/>
        <w:gridCol w:w="3669"/>
        <w:gridCol w:w="861"/>
        <w:gridCol w:w="861"/>
        <w:gridCol w:w="1014"/>
      </w:tblGrid>
      <w:tr w:rsidR="000D41DD" w:rsidRPr="00D760A0" w:rsidTr="00F009B0">
        <w:trPr>
          <w:cnfStyle w:val="100000000000" w:firstRow="1" w:lastRow="0" w:firstColumn="0" w:lastColumn="0" w:oddVBand="0" w:evenVBand="0" w:oddHBand="0" w:evenHBand="0" w:firstRowFirstColumn="0" w:firstRowLastColumn="0" w:lastRowFirstColumn="0" w:lastRowLastColumn="0"/>
          <w:trHeight w:val="255"/>
        </w:trPr>
        <w:tc>
          <w:tcPr>
            <w:tcW w:w="877" w:type="dxa"/>
            <w:hideMark/>
          </w:tcPr>
          <w:p w:rsidR="000D41DD" w:rsidRPr="00D760A0" w:rsidRDefault="000D41DD" w:rsidP="00F009B0">
            <w:pPr>
              <w:pStyle w:val="TblHd"/>
              <w:rPr>
                <w:rFonts w:asciiTheme="minorHAnsi" w:hAnsiTheme="minorHAnsi"/>
              </w:rPr>
            </w:pPr>
            <w:r w:rsidRPr="00D760A0">
              <w:rPr>
                <w:rFonts w:asciiTheme="minorHAnsi" w:hAnsiTheme="minorHAnsi"/>
              </w:rPr>
              <w:t>Taxon Code</w:t>
            </w:r>
          </w:p>
        </w:tc>
        <w:tc>
          <w:tcPr>
            <w:tcW w:w="1852" w:type="dxa"/>
            <w:hideMark/>
          </w:tcPr>
          <w:p w:rsidR="000D41DD" w:rsidRPr="00D760A0" w:rsidRDefault="000D41DD" w:rsidP="00F009B0">
            <w:pPr>
              <w:pStyle w:val="TblHd"/>
              <w:rPr>
                <w:rFonts w:asciiTheme="minorHAnsi" w:hAnsiTheme="minorHAnsi"/>
              </w:rPr>
            </w:pPr>
            <w:r w:rsidRPr="00D760A0">
              <w:rPr>
                <w:rFonts w:asciiTheme="minorHAnsi" w:hAnsiTheme="minorHAnsi"/>
              </w:rPr>
              <w:t>Common Name</w:t>
            </w:r>
          </w:p>
        </w:tc>
        <w:tc>
          <w:tcPr>
            <w:tcW w:w="3669" w:type="dxa"/>
            <w:hideMark/>
          </w:tcPr>
          <w:p w:rsidR="000D41DD" w:rsidRPr="00D760A0" w:rsidRDefault="000D41DD" w:rsidP="00F009B0">
            <w:pPr>
              <w:pStyle w:val="TblHd"/>
              <w:rPr>
                <w:rFonts w:asciiTheme="minorHAnsi" w:hAnsiTheme="minorHAnsi"/>
              </w:rPr>
            </w:pPr>
            <w:r w:rsidRPr="00D760A0">
              <w:rPr>
                <w:rFonts w:asciiTheme="minorHAnsi" w:hAnsiTheme="minorHAnsi"/>
              </w:rPr>
              <w:t>Scientific Name</w:t>
            </w:r>
          </w:p>
        </w:tc>
        <w:tc>
          <w:tcPr>
            <w:tcW w:w="861" w:type="dxa"/>
          </w:tcPr>
          <w:p w:rsidR="000D41DD" w:rsidRPr="00D760A0" w:rsidRDefault="000D41DD" w:rsidP="00F009B0">
            <w:pPr>
              <w:pStyle w:val="TblHd"/>
              <w:rPr>
                <w:rFonts w:asciiTheme="minorHAnsi" w:hAnsiTheme="minorHAnsi"/>
              </w:rPr>
            </w:pPr>
            <w:r w:rsidRPr="00D760A0">
              <w:rPr>
                <w:rFonts w:asciiTheme="minorHAnsi" w:hAnsiTheme="minorHAnsi"/>
              </w:rPr>
              <w:t>IUCN Listed</w:t>
            </w:r>
          </w:p>
        </w:tc>
        <w:tc>
          <w:tcPr>
            <w:tcW w:w="861" w:type="dxa"/>
          </w:tcPr>
          <w:p w:rsidR="000D41DD" w:rsidRPr="00D760A0" w:rsidRDefault="000D41DD" w:rsidP="00F009B0">
            <w:pPr>
              <w:pStyle w:val="TblHd"/>
              <w:rPr>
                <w:rFonts w:asciiTheme="minorHAnsi" w:hAnsiTheme="minorHAnsi"/>
              </w:rPr>
            </w:pPr>
            <w:r w:rsidRPr="00D760A0">
              <w:rPr>
                <w:rFonts w:asciiTheme="minorHAnsi" w:hAnsiTheme="minorHAnsi"/>
              </w:rPr>
              <w:t>EPBC Listed</w:t>
            </w:r>
          </w:p>
        </w:tc>
        <w:tc>
          <w:tcPr>
            <w:tcW w:w="1014" w:type="dxa"/>
          </w:tcPr>
          <w:p w:rsidR="000D41DD" w:rsidRPr="00D760A0" w:rsidRDefault="000D41DD" w:rsidP="00F009B0">
            <w:pPr>
              <w:pStyle w:val="TblHd"/>
              <w:rPr>
                <w:rFonts w:asciiTheme="minorHAnsi" w:hAnsiTheme="minorHAnsi"/>
              </w:rPr>
            </w:pPr>
            <w:r w:rsidRPr="00D760A0">
              <w:rPr>
                <w:rFonts w:asciiTheme="minorHAnsi" w:hAnsiTheme="minorHAnsi"/>
              </w:rPr>
              <w:t>Advisory List</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Variegated Pigmy Perch</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Nannoperca variegata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Dwarf Galaxias</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Galaxiella pusilla</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Yarra Pigmy Perch</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Nannoperca obscura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1266E7">
        <w:trPr>
          <w:trHeight w:val="255"/>
        </w:trPr>
        <w:tc>
          <w:tcPr>
            <w:tcW w:w="6398" w:type="dxa"/>
            <w:gridSpan w:val="3"/>
            <w:shd w:val="clear" w:color="auto" w:fill="DAEEF3"/>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Fish - Migratory</w:t>
            </w:r>
          </w:p>
        </w:tc>
        <w:tc>
          <w:tcPr>
            <w:tcW w:w="861" w:type="dxa"/>
            <w:shd w:val="clear" w:color="auto" w:fill="DAEEF3"/>
          </w:tcPr>
          <w:p w:rsidR="001003DD" w:rsidRPr="00D760A0" w:rsidRDefault="001003DD" w:rsidP="001003DD">
            <w:pPr>
              <w:pStyle w:val="TblBdy"/>
              <w:rPr>
                <w:rFonts w:asciiTheme="minorHAnsi" w:hAnsiTheme="minorHAnsi"/>
                <w:szCs w:val="18"/>
              </w:rPr>
            </w:pPr>
          </w:p>
        </w:tc>
        <w:tc>
          <w:tcPr>
            <w:tcW w:w="861" w:type="dxa"/>
            <w:shd w:val="clear" w:color="auto" w:fill="DAEEF3"/>
          </w:tcPr>
          <w:p w:rsidR="001003DD" w:rsidRPr="00D760A0" w:rsidRDefault="001003DD" w:rsidP="001003DD">
            <w:pPr>
              <w:pStyle w:val="TblBdy"/>
              <w:rPr>
                <w:rFonts w:asciiTheme="minorHAnsi" w:hAnsiTheme="minorHAnsi"/>
                <w:szCs w:val="18"/>
              </w:rPr>
            </w:pPr>
          </w:p>
        </w:tc>
        <w:tc>
          <w:tcPr>
            <w:tcW w:w="1014" w:type="dxa"/>
            <w:shd w:val="clear" w:color="auto" w:fill="DAEEF3"/>
          </w:tcPr>
          <w:p w:rsidR="001003DD" w:rsidRPr="00D760A0" w:rsidRDefault="001003DD" w:rsidP="001003DD">
            <w:pPr>
              <w:pStyle w:val="TblBdy"/>
              <w:rPr>
                <w:rFonts w:asciiTheme="minorHAnsi" w:hAnsiTheme="minorHAnsi"/>
                <w:szCs w:val="18"/>
              </w:rPr>
            </w:pP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Freshwater Herring</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Potamalosa richmondia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RC</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Australian Mudfish</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Neochanna cleaveri</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Australian Whitebait</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Lovettia sealii</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Murray Hardyhead</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Craterocephalus fluviatilis</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Silver Perch</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Bidyanus bidyanus</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Cox's Gudgeon</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Gobiomorphus coxii</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Freshwater Catfish</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Tandanus tandanus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Macquarie Perch</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Macquaria australasica</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DD</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Murray Cod</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Maccullochella peelii peelii</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CE</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Australian Grayling</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Prototroctes maraena</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Empire Gudgeon</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Hypseleotris compressa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0D41DD">
        <w:trPr>
          <w:trHeight w:val="28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Golden Perch (natural populations)</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Macquaria ambigua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w:t>
            </w:r>
          </w:p>
        </w:tc>
      </w:tr>
      <w:tr w:rsidR="001003DD" w:rsidRPr="00D760A0" w:rsidTr="000D41DD">
        <w:trPr>
          <w:trHeight w:val="28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Unspecked Hardyhead</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Craterocephalus stercusmuscarum fulvus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w:t>
            </w:r>
            <w:r w:rsidRPr="00D760A0">
              <w:rPr>
                <w:rStyle w:val="FootnoteReference"/>
                <w:rFonts w:asciiTheme="minorHAnsi" w:hAnsiTheme="minorHAnsi"/>
                <w:szCs w:val="18"/>
              </w:rPr>
              <w:footnoteReference w:id="4"/>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Striped Gudgeon</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Gobiomorphus australis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Flat-headed Galaxias</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Galaxias rostratus</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 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Pale Mangrove Goby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Mugiligobius platynotus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bl>
    <w:p w:rsidR="000D41DD" w:rsidRPr="00D760A0" w:rsidRDefault="000D41DD">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877"/>
        <w:gridCol w:w="1852"/>
        <w:gridCol w:w="3669"/>
        <w:gridCol w:w="861"/>
        <w:gridCol w:w="861"/>
        <w:gridCol w:w="1014"/>
      </w:tblGrid>
      <w:tr w:rsidR="000D41DD" w:rsidRPr="00D760A0" w:rsidTr="00F009B0">
        <w:trPr>
          <w:cnfStyle w:val="100000000000" w:firstRow="1" w:lastRow="0" w:firstColumn="0" w:lastColumn="0" w:oddVBand="0" w:evenVBand="0" w:oddHBand="0" w:evenHBand="0" w:firstRowFirstColumn="0" w:firstRowLastColumn="0" w:lastRowFirstColumn="0" w:lastRowLastColumn="0"/>
          <w:trHeight w:val="255"/>
        </w:trPr>
        <w:tc>
          <w:tcPr>
            <w:tcW w:w="877" w:type="dxa"/>
            <w:hideMark/>
          </w:tcPr>
          <w:p w:rsidR="000D41DD" w:rsidRPr="00D760A0" w:rsidRDefault="000D41DD" w:rsidP="00F009B0">
            <w:pPr>
              <w:pStyle w:val="TblHd"/>
              <w:rPr>
                <w:rFonts w:asciiTheme="minorHAnsi" w:hAnsiTheme="minorHAnsi"/>
              </w:rPr>
            </w:pPr>
            <w:r w:rsidRPr="00D760A0">
              <w:rPr>
                <w:rFonts w:asciiTheme="minorHAnsi" w:hAnsiTheme="minorHAnsi"/>
              </w:rPr>
              <w:t>Taxon Code</w:t>
            </w:r>
          </w:p>
        </w:tc>
        <w:tc>
          <w:tcPr>
            <w:tcW w:w="1852" w:type="dxa"/>
            <w:hideMark/>
          </w:tcPr>
          <w:p w:rsidR="000D41DD" w:rsidRPr="00D760A0" w:rsidRDefault="000D41DD" w:rsidP="00F009B0">
            <w:pPr>
              <w:pStyle w:val="TblHd"/>
              <w:rPr>
                <w:rFonts w:asciiTheme="minorHAnsi" w:hAnsiTheme="minorHAnsi"/>
              </w:rPr>
            </w:pPr>
            <w:r w:rsidRPr="00D760A0">
              <w:rPr>
                <w:rFonts w:asciiTheme="minorHAnsi" w:hAnsiTheme="minorHAnsi"/>
              </w:rPr>
              <w:t>Common Name</w:t>
            </w:r>
          </w:p>
        </w:tc>
        <w:tc>
          <w:tcPr>
            <w:tcW w:w="3669" w:type="dxa"/>
            <w:hideMark/>
          </w:tcPr>
          <w:p w:rsidR="000D41DD" w:rsidRPr="00D760A0" w:rsidRDefault="000D41DD" w:rsidP="00F009B0">
            <w:pPr>
              <w:pStyle w:val="TblHd"/>
              <w:rPr>
                <w:rFonts w:asciiTheme="minorHAnsi" w:hAnsiTheme="minorHAnsi"/>
              </w:rPr>
            </w:pPr>
            <w:r w:rsidRPr="00D760A0">
              <w:rPr>
                <w:rFonts w:asciiTheme="minorHAnsi" w:hAnsiTheme="minorHAnsi"/>
              </w:rPr>
              <w:t>Scientific Name</w:t>
            </w:r>
          </w:p>
        </w:tc>
        <w:tc>
          <w:tcPr>
            <w:tcW w:w="861" w:type="dxa"/>
          </w:tcPr>
          <w:p w:rsidR="000D41DD" w:rsidRPr="00D760A0" w:rsidRDefault="000D41DD" w:rsidP="00F009B0">
            <w:pPr>
              <w:pStyle w:val="TblHd"/>
              <w:rPr>
                <w:rFonts w:asciiTheme="minorHAnsi" w:hAnsiTheme="minorHAnsi"/>
              </w:rPr>
            </w:pPr>
            <w:r w:rsidRPr="00D760A0">
              <w:rPr>
                <w:rFonts w:asciiTheme="minorHAnsi" w:hAnsiTheme="minorHAnsi"/>
              </w:rPr>
              <w:t>IUCN Listed</w:t>
            </w:r>
          </w:p>
        </w:tc>
        <w:tc>
          <w:tcPr>
            <w:tcW w:w="861" w:type="dxa"/>
          </w:tcPr>
          <w:p w:rsidR="000D41DD" w:rsidRPr="00D760A0" w:rsidRDefault="000D41DD" w:rsidP="00F009B0">
            <w:pPr>
              <w:pStyle w:val="TblHd"/>
              <w:rPr>
                <w:rFonts w:asciiTheme="minorHAnsi" w:hAnsiTheme="minorHAnsi"/>
              </w:rPr>
            </w:pPr>
            <w:r w:rsidRPr="00D760A0">
              <w:rPr>
                <w:rFonts w:asciiTheme="minorHAnsi" w:hAnsiTheme="minorHAnsi"/>
              </w:rPr>
              <w:t>EPBC Listed</w:t>
            </w:r>
          </w:p>
        </w:tc>
        <w:tc>
          <w:tcPr>
            <w:tcW w:w="1014" w:type="dxa"/>
          </w:tcPr>
          <w:p w:rsidR="000D41DD" w:rsidRPr="00D760A0" w:rsidRDefault="000D41DD" w:rsidP="00F009B0">
            <w:pPr>
              <w:pStyle w:val="TblHd"/>
              <w:rPr>
                <w:rFonts w:asciiTheme="minorHAnsi" w:hAnsiTheme="minorHAnsi"/>
              </w:rPr>
            </w:pPr>
            <w:r w:rsidRPr="00D760A0">
              <w:rPr>
                <w:rFonts w:asciiTheme="minorHAnsi" w:hAnsiTheme="minorHAnsi"/>
              </w:rPr>
              <w:t>Advisory List</w:t>
            </w:r>
          </w:p>
        </w:tc>
      </w:tr>
      <w:tr w:rsidR="001003DD" w:rsidRPr="00D760A0" w:rsidTr="000D41DD">
        <w:trPr>
          <w:trHeight w:val="22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Crimson-spotted Rainbowfish (Murray-Darling Rainbowfish)</w:t>
            </w:r>
          </w:p>
          <w:p w:rsidR="001003DD" w:rsidRPr="00D760A0" w:rsidRDefault="001003DD" w:rsidP="001003DD">
            <w:pPr>
              <w:pStyle w:val="TblBdy"/>
              <w:rPr>
                <w:rFonts w:asciiTheme="minorHAnsi" w:hAnsiTheme="minorHAnsi"/>
                <w:szCs w:val="18"/>
              </w:rPr>
            </w:pP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Melanotaenia fluviatilis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1266E7">
        <w:trPr>
          <w:trHeight w:val="225"/>
        </w:trPr>
        <w:tc>
          <w:tcPr>
            <w:tcW w:w="6398" w:type="dxa"/>
            <w:gridSpan w:val="3"/>
            <w:shd w:val="clear" w:color="auto" w:fill="DAEEF3"/>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Mammal</w:t>
            </w:r>
          </w:p>
        </w:tc>
        <w:tc>
          <w:tcPr>
            <w:tcW w:w="861" w:type="dxa"/>
            <w:shd w:val="clear" w:color="auto" w:fill="DAEEF3"/>
          </w:tcPr>
          <w:p w:rsidR="001003DD" w:rsidRPr="00D760A0" w:rsidRDefault="001003DD" w:rsidP="001003DD">
            <w:pPr>
              <w:pStyle w:val="TblBdy"/>
              <w:rPr>
                <w:rFonts w:asciiTheme="minorHAnsi" w:hAnsiTheme="minorHAnsi"/>
                <w:szCs w:val="18"/>
              </w:rPr>
            </w:pPr>
          </w:p>
        </w:tc>
        <w:tc>
          <w:tcPr>
            <w:tcW w:w="861" w:type="dxa"/>
            <w:shd w:val="clear" w:color="auto" w:fill="DAEEF3"/>
          </w:tcPr>
          <w:p w:rsidR="001003DD" w:rsidRPr="00D760A0" w:rsidRDefault="001003DD" w:rsidP="001003DD">
            <w:pPr>
              <w:pStyle w:val="TblBdy"/>
              <w:rPr>
                <w:rFonts w:asciiTheme="minorHAnsi" w:hAnsiTheme="minorHAnsi"/>
                <w:szCs w:val="18"/>
              </w:rPr>
            </w:pPr>
          </w:p>
        </w:tc>
        <w:tc>
          <w:tcPr>
            <w:tcW w:w="1014" w:type="dxa"/>
            <w:shd w:val="clear" w:color="auto" w:fill="DAEEF3"/>
          </w:tcPr>
          <w:p w:rsidR="001003DD" w:rsidRPr="00D760A0" w:rsidRDefault="001003DD" w:rsidP="001003DD">
            <w:pPr>
              <w:pStyle w:val="TblBdy"/>
              <w:rPr>
                <w:rFonts w:asciiTheme="minorHAnsi" w:hAnsiTheme="minorHAnsi"/>
                <w:szCs w:val="18"/>
              </w:rPr>
            </w:pP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11357</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Southern Myotis</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Myotis macropus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11280</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Grey-headed Flying Fox</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Pteropus poliocephalus</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11034</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Antechinus</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Antechinus minimus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NT</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11438</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Broad-toothed Rat</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Mastacomys fuscus</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 – 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11050</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Gile’s Planigale</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Planigale gilesi</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NT</w:t>
            </w:r>
          </w:p>
        </w:tc>
      </w:tr>
      <w:tr w:rsidR="001003DD" w:rsidRPr="00D760A0" w:rsidTr="001266E7">
        <w:trPr>
          <w:trHeight w:val="255"/>
        </w:trPr>
        <w:tc>
          <w:tcPr>
            <w:tcW w:w="6398" w:type="dxa"/>
            <w:gridSpan w:val="3"/>
            <w:shd w:val="clear" w:color="auto" w:fill="DAEEF3"/>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Reptile - Aquatic</w:t>
            </w:r>
          </w:p>
        </w:tc>
        <w:tc>
          <w:tcPr>
            <w:tcW w:w="861" w:type="dxa"/>
            <w:shd w:val="clear" w:color="auto" w:fill="DAEEF3"/>
          </w:tcPr>
          <w:p w:rsidR="001003DD" w:rsidRPr="00D760A0" w:rsidRDefault="001003DD" w:rsidP="001003DD">
            <w:pPr>
              <w:pStyle w:val="TblBdy"/>
              <w:rPr>
                <w:rFonts w:asciiTheme="minorHAnsi" w:hAnsiTheme="minorHAnsi"/>
                <w:szCs w:val="18"/>
              </w:rPr>
            </w:pPr>
          </w:p>
        </w:tc>
        <w:tc>
          <w:tcPr>
            <w:tcW w:w="861" w:type="dxa"/>
            <w:shd w:val="clear" w:color="auto" w:fill="DAEEF3"/>
          </w:tcPr>
          <w:p w:rsidR="001003DD" w:rsidRPr="00D760A0" w:rsidRDefault="001003DD" w:rsidP="001003DD">
            <w:pPr>
              <w:pStyle w:val="TblBdy"/>
              <w:rPr>
                <w:rFonts w:asciiTheme="minorHAnsi" w:hAnsiTheme="minorHAnsi"/>
                <w:szCs w:val="18"/>
              </w:rPr>
            </w:pPr>
          </w:p>
        </w:tc>
        <w:tc>
          <w:tcPr>
            <w:tcW w:w="1014" w:type="dxa"/>
            <w:shd w:val="clear" w:color="auto" w:fill="DAEEF3"/>
          </w:tcPr>
          <w:p w:rsidR="001003DD" w:rsidRPr="00D760A0" w:rsidRDefault="001003DD" w:rsidP="001003DD">
            <w:pPr>
              <w:pStyle w:val="TblBdy"/>
              <w:rPr>
                <w:rFonts w:asciiTheme="minorHAnsi" w:hAnsiTheme="minorHAnsi"/>
                <w:szCs w:val="18"/>
              </w:rPr>
            </w:pP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Broad-shelled Turtle</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Macrochelodina expansa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Murray River Tortoise</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Emydura macquarii</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12557</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Eastern Water Skink</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Eulamprus quoyii</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r w:rsidRPr="00D760A0">
              <w:rPr>
                <w:rStyle w:val="FootnoteReference"/>
                <w:rFonts w:asciiTheme="minorHAnsi" w:hAnsiTheme="minorHAnsi"/>
                <w:szCs w:val="18"/>
              </w:rPr>
              <w:footnoteReference w:id="5"/>
            </w:r>
          </w:p>
        </w:tc>
      </w:tr>
      <w:tr w:rsidR="001003DD" w:rsidRPr="00D760A0" w:rsidTr="001266E7">
        <w:trPr>
          <w:trHeight w:val="255"/>
        </w:trPr>
        <w:tc>
          <w:tcPr>
            <w:tcW w:w="6398" w:type="dxa"/>
            <w:gridSpan w:val="3"/>
            <w:shd w:val="clear" w:color="auto" w:fill="DAEEF3"/>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Reptile - Riparian</w:t>
            </w:r>
          </w:p>
        </w:tc>
        <w:tc>
          <w:tcPr>
            <w:tcW w:w="861" w:type="dxa"/>
            <w:shd w:val="clear" w:color="auto" w:fill="DAEEF3"/>
          </w:tcPr>
          <w:p w:rsidR="001003DD" w:rsidRPr="00D760A0" w:rsidRDefault="001003DD" w:rsidP="001003DD">
            <w:pPr>
              <w:pStyle w:val="TblBdy"/>
              <w:rPr>
                <w:rFonts w:asciiTheme="minorHAnsi" w:hAnsiTheme="minorHAnsi"/>
                <w:szCs w:val="18"/>
              </w:rPr>
            </w:pPr>
          </w:p>
        </w:tc>
        <w:tc>
          <w:tcPr>
            <w:tcW w:w="861" w:type="dxa"/>
            <w:shd w:val="clear" w:color="auto" w:fill="DAEEF3"/>
          </w:tcPr>
          <w:p w:rsidR="001003DD" w:rsidRPr="00D760A0" w:rsidRDefault="001003DD" w:rsidP="001003DD">
            <w:pPr>
              <w:pStyle w:val="TblBdy"/>
              <w:rPr>
                <w:rFonts w:asciiTheme="minorHAnsi" w:hAnsiTheme="minorHAnsi"/>
                <w:szCs w:val="18"/>
              </w:rPr>
            </w:pPr>
          </w:p>
        </w:tc>
        <w:tc>
          <w:tcPr>
            <w:tcW w:w="1014" w:type="dxa"/>
            <w:shd w:val="clear" w:color="auto" w:fill="DAEEF3"/>
          </w:tcPr>
          <w:p w:rsidR="001003DD" w:rsidRPr="00D760A0" w:rsidRDefault="001003DD" w:rsidP="001003DD">
            <w:pPr>
              <w:pStyle w:val="TblBdy"/>
              <w:rPr>
                <w:rFonts w:asciiTheme="minorHAnsi" w:hAnsiTheme="minorHAnsi"/>
                <w:szCs w:val="18"/>
              </w:rPr>
            </w:pP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12550</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Water Skink</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Eulamprus kosciuskoi</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62958</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Corangamite Water Skink</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Eulamprus tympanum marnieae</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12992</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Bog Skink</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Pseudemoia cryodroma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62969</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Carpet Python</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Morelia spilota metcalfei</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19001</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De Vis’ Banded Snake</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Denisonia devisi</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CE</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12283</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Lace Monitor</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Varanus varius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12669</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Red-naped Snake</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Furina diadema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12407</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Skink</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Lissolepis (formerly Egernia) coventryi</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bl>
    <w:p w:rsidR="000D41DD" w:rsidRPr="00D760A0" w:rsidRDefault="000D41DD">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877"/>
        <w:gridCol w:w="1852"/>
        <w:gridCol w:w="3669"/>
        <w:gridCol w:w="861"/>
        <w:gridCol w:w="861"/>
        <w:gridCol w:w="1014"/>
      </w:tblGrid>
      <w:tr w:rsidR="000D41DD" w:rsidRPr="00D760A0" w:rsidTr="00F009B0">
        <w:trPr>
          <w:cnfStyle w:val="100000000000" w:firstRow="1" w:lastRow="0" w:firstColumn="0" w:lastColumn="0" w:oddVBand="0" w:evenVBand="0" w:oddHBand="0" w:evenHBand="0" w:firstRowFirstColumn="0" w:firstRowLastColumn="0" w:lastRowFirstColumn="0" w:lastRowLastColumn="0"/>
          <w:trHeight w:val="255"/>
        </w:trPr>
        <w:tc>
          <w:tcPr>
            <w:tcW w:w="877" w:type="dxa"/>
            <w:hideMark/>
          </w:tcPr>
          <w:p w:rsidR="000D41DD" w:rsidRPr="00D760A0" w:rsidRDefault="000D41DD" w:rsidP="00F009B0">
            <w:pPr>
              <w:pStyle w:val="TblHd"/>
              <w:rPr>
                <w:rFonts w:asciiTheme="minorHAnsi" w:hAnsiTheme="minorHAnsi"/>
              </w:rPr>
            </w:pPr>
            <w:r w:rsidRPr="00D760A0">
              <w:rPr>
                <w:rFonts w:asciiTheme="minorHAnsi" w:hAnsiTheme="minorHAnsi"/>
              </w:rPr>
              <w:t>Taxon Code</w:t>
            </w:r>
          </w:p>
        </w:tc>
        <w:tc>
          <w:tcPr>
            <w:tcW w:w="1852" w:type="dxa"/>
            <w:hideMark/>
          </w:tcPr>
          <w:p w:rsidR="000D41DD" w:rsidRPr="00D760A0" w:rsidRDefault="000D41DD" w:rsidP="00F009B0">
            <w:pPr>
              <w:pStyle w:val="TblHd"/>
              <w:rPr>
                <w:rFonts w:asciiTheme="minorHAnsi" w:hAnsiTheme="minorHAnsi"/>
              </w:rPr>
            </w:pPr>
            <w:r w:rsidRPr="00D760A0">
              <w:rPr>
                <w:rFonts w:asciiTheme="minorHAnsi" w:hAnsiTheme="minorHAnsi"/>
              </w:rPr>
              <w:t>Common Name</w:t>
            </w:r>
          </w:p>
        </w:tc>
        <w:tc>
          <w:tcPr>
            <w:tcW w:w="3669" w:type="dxa"/>
            <w:hideMark/>
          </w:tcPr>
          <w:p w:rsidR="000D41DD" w:rsidRPr="00D760A0" w:rsidRDefault="000D41DD" w:rsidP="00F009B0">
            <w:pPr>
              <w:pStyle w:val="TblHd"/>
              <w:rPr>
                <w:rFonts w:asciiTheme="minorHAnsi" w:hAnsiTheme="minorHAnsi"/>
              </w:rPr>
            </w:pPr>
            <w:r w:rsidRPr="00D760A0">
              <w:rPr>
                <w:rFonts w:asciiTheme="minorHAnsi" w:hAnsiTheme="minorHAnsi"/>
              </w:rPr>
              <w:t>Scientific Name</w:t>
            </w:r>
          </w:p>
        </w:tc>
        <w:tc>
          <w:tcPr>
            <w:tcW w:w="861" w:type="dxa"/>
          </w:tcPr>
          <w:p w:rsidR="000D41DD" w:rsidRPr="00D760A0" w:rsidRDefault="000D41DD" w:rsidP="00F009B0">
            <w:pPr>
              <w:pStyle w:val="TblHd"/>
              <w:rPr>
                <w:rFonts w:asciiTheme="minorHAnsi" w:hAnsiTheme="minorHAnsi"/>
              </w:rPr>
            </w:pPr>
            <w:r w:rsidRPr="00D760A0">
              <w:rPr>
                <w:rFonts w:asciiTheme="minorHAnsi" w:hAnsiTheme="minorHAnsi"/>
              </w:rPr>
              <w:t>IUCN Listed</w:t>
            </w:r>
          </w:p>
        </w:tc>
        <w:tc>
          <w:tcPr>
            <w:tcW w:w="861" w:type="dxa"/>
          </w:tcPr>
          <w:p w:rsidR="000D41DD" w:rsidRPr="00D760A0" w:rsidRDefault="000D41DD" w:rsidP="00F009B0">
            <w:pPr>
              <w:pStyle w:val="TblHd"/>
              <w:rPr>
                <w:rFonts w:asciiTheme="minorHAnsi" w:hAnsiTheme="minorHAnsi"/>
              </w:rPr>
            </w:pPr>
            <w:r w:rsidRPr="00D760A0">
              <w:rPr>
                <w:rFonts w:asciiTheme="minorHAnsi" w:hAnsiTheme="minorHAnsi"/>
              </w:rPr>
              <w:t>EPBC Listed</w:t>
            </w:r>
          </w:p>
        </w:tc>
        <w:tc>
          <w:tcPr>
            <w:tcW w:w="1014" w:type="dxa"/>
          </w:tcPr>
          <w:p w:rsidR="000D41DD" w:rsidRPr="00D760A0" w:rsidRDefault="000D41DD" w:rsidP="00F009B0">
            <w:pPr>
              <w:pStyle w:val="TblHd"/>
              <w:rPr>
                <w:rFonts w:asciiTheme="minorHAnsi" w:hAnsiTheme="minorHAnsi"/>
              </w:rPr>
            </w:pPr>
            <w:r w:rsidRPr="00D760A0">
              <w:rPr>
                <w:rFonts w:asciiTheme="minorHAnsi" w:hAnsiTheme="minorHAnsi"/>
              </w:rPr>
              <w:t>Advisory List</w:t>
            </w:r>
          </w:p>
        </w:tc>
      </w:tr>
      <w:tr w:rsidR="001003DD" w:rsidRPr="00D760A0" w:rsidTr="001266E7">
        <w:trPr>
          <w:trHeight w:val="255"/>
        </w:trPr>
        <w:tc>
          <w:tcPr>
            <w:tcW w:w="6398" w:type="dxa"/>
            <w:gridSpan w:val="3"/>
            <w:shd w:val="clear" w:color="auto" w:fill="DAEEF3"/>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Amphibian</w:t>
            </w:r>
          </w:p>
        </w:tc>
        <w:tc>
          <w:tcPr>
            <w:tcW w:w="861" w:type="dxa"/>
            <w:shd w:val="clear" w:color="auto" w:fill="DAEEF3"/>
          </w:tcPr>
          <w:p w:rsidR="001003DD" w:rsidRPr="00D760A0" w:rsidRDefault="001003DD" w:rsidP="001003DD">
            <w:pPr>
              <w:pStyle w:val="TblBdy"/>
              <w:rPr>
                <w:rFonts w:asciiTheme="minorHAnsi" w:hAnsiTheme="minorHAnsi"/>
                <w:szCs w:val="18"/>
              </w:rPr>
            </w:pPr>
          </w:p>
        </w:tc>
        <w:tc>
          <w:tcPr>
            <w:tcW w:w="861" w:type="dxa"/>
            <w:shd w:val="clear" w:color="auto" w:fill="DAEEF3"/>
          </w:tcPr>
          <w:p w:rsidR="001003DD" w:rsidRPr="00D760A0" w:rsidRDefault="001003DD" w:rsidP="001003DD">
            <w:pPr>
              <w:pStyle w:val="TblBdy"/>
              <w:rPr>
                <w:rFonts w:asciiTheme="minorHAnsi" w:hAnsiTheme="minorHAnsi"/>
                <w:szCs w:val="18"/>
              </w:rPr>
            </w:pPr>
          </w:p>
        </w:tc>
        <w:tc>
          <w:tcPr>
            <w:tcW w:w="1014" w:type="dxa"/>
            <w:shd w:val="clear" w:color="auto" w:fill="DAEEF3"/>
          </w:tcPr>
          <w:p w:rsidR="001003DD" w:rsidRPr="00D760A0" w:rsidRDefault="001003DD" w:rsidP="001003DD">
            <w:pPr>
              <w:pStyle w:val="TblBdy"/>
              <w:rPr>
                <w:rFonts w:asciiTheme="minorHAnsi" w:hAnsiTheme="minorHAnsi"/>
                <w:szCs w:val="18"/>
              </w:rPr>
            </w:pP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63907</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Alpine Tree Frog </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Litoria verreauxii alpina </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13106</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Baw Baw Frog </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Philoria frosti </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CE</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13168</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Booroolong Tree Frog </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Litoria booroolongensis </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13060</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Giant Bullfrog </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Limnodynastes interioris </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13073</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Southern Barred Frog </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Mixophyes balbus </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13195</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Spotted Tree Frog </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Litoria spenceri </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13117</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Brown Toadlet </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Pseudophryne bibronii </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13207</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Growling Grass Frog </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Litoria raniformis </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13042</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Giant Burrowing Frog </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Heleioporus australiacus </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13166</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Green and Golden Bell Frog </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Litoria aurea </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 - 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13151</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Rugose Toadlet </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Uperoleia rugosa </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13125</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Southern Toadlet </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Pseudophryne semimarmorata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13120</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Dendy’s Toadlet </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Pseudophryne dendyi</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DD</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13936</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Large Brown Tree Frog </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Litoria littlejohni </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13930</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Martin’s Toadlet </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Uperoleia martini</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DD</w:t>
            </w: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CE</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13931</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Tyler’s Toadlet </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Uperoleia tyleri</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DD</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13158</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Smooth Toadlet </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Uperoleia laevigata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DD</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13059</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Barking Marsh Frog</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Limnodynastes fletcheri</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DD</w:t>
            </w:r>
            <w:r w:rsidRPr="00D760A0">
              <w:rPr>
                <w:rStyle w:val="FootnoteReference"/>
                <w:rFonts w:asciiTheme="minorHAnsi" w:hAnsiTheme="minorHAnsi"/>
                <w:szCs w:val="18"/>
              </w:rPr>
              <w:footnoteReference w:id="6"/>
            </w:r>
          </w:p>
        </w:tc>
      </w:tr>
      <w:tr w:rsidR="001003DD" w:rsidRPr="00D760A0" w:rsidTr="001266E7">
        <w:trPr>
          <w:trHeight w:val="255"/>
        </w:trPr>
        <w:tc>
          <w:tcPr>
            <w:tcW w:w="6398" w:type="dxa"/>
            <w:gridSpan w:val="3"/>
            <w:shd w:val="clear" w:color="auto" w:fill="DAEEF3"/>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Invertebrate - Aquatic</w:t>
            </w:r>
          </w:p>
        </w:tc>
        <w:tc>
          <w:tcPr>
            <w:tcW w:w="861" w:type="dxa"/>
            <w:shd w:val="clear" w:color="auto" w:fill="DAEEF3"/>
          </w:tcPr>
          <w:p w:rsidR="001003DD" w:rsidRPr="00D760A0" w:rsidRDefault="001003DD" w:rsidP="001003DD">
            <w:pPr>
              <w:pStyle w:val="TblBdy"/>
              <w:rPr>
                <w:rFonts w:asciiTheme="minorHAnsi" w:hAnsiTheme="minorHAnsi"/>
                <w:szCs w:val="18"/>
              </w:rPr>
            </w:pPr>
          </w:p>
        </w:tc>
        <w:tc>
          <w:tcPr>
            <w:tcW w:w="861" w:type="dxa"/>
            <w:shd w:val="clear" w:color="auto" w:fill="DAEEF3"/>
          </w:tcPr>
          <w:p w:rsidR="001003DD" w:rsidRPr="00D760A0" w:rsidRDefault="001003DD" w:rsidP="001003DD">
            <w:pPr>
              <w:pStyle w:val="TblBdy"/>
              <w:rPr>
                <w:rFonts w:asciiTheme="minorHAnsi" w:hAnsiTheme="minorHAnsi"/>
                <w:szCs w:val="18"/>
              </w:rPr>
            </w:pPr>
          </w:p>
        </w:tc>
        <w:tc>
          <w:tcPr>
            <w:tcW w:w="1014" w:type="dxa"/>
            <w:shd w:val="clear" w:color="auto" w:fill="DAEEF3"/>
          </w:tcPr>
          <w:p w:rsidR="001003DD" w:rsidRPr="00D760A0" w:rsidRDefault="001003DD" w:rsidP="001003DD">
            <w:pPr>
              <w:pStyle w:val="TblBdy"/>
              <w:rPr>
                <w:rFonts w:asciiTheme="minorHAnsi" w:hAnsiTheme="minorHAnsi"/>
                <w:szCs w:val="18"/>
              </w:rPr>
            </w:pP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Darner</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Austroaeschna flavomaculata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Redspot</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Austropetalia tonyana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Stonefly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Thaumatoperla alpina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Ancient Greenling</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Hemiphlebia mirabilis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bl>
    <w:p w:rsidR="000D41DD" w:rsidRPr="00D760A0" w:rsidRDefault="000D41DD">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877"/>
        <w:gridCol w:w="1852"/>
        <w:gridCol w:w="3669"/>
        <w:gridCol w:w="861"/>
        <w:gridCol w:w="861"/>
        <w:gridCol w:w="1014"/>
      </w:tblGrid>
      <w:tr w:rsidR="000D41DD" w:rsidRPr="00D760A0" w:rsidTr="00F009B0">
        <w:trPr>
          <w:cnfStyle w:val="100000000000" w:firstRow="1" w:lastRow="0" w:firstColumn="0" w:lastColumn="0" w:oddVBand="0" w:evenVBand="0" w:oddHBand="0" w:evenHBand="0" w:firstRowFirstColumn="0" w:firstRowLastColumn="0" w:lastRowFirstColumn="0" w:lastRowLastColumn="0"/>
          <w:trHeight w:val="255"/>
        </w:trPr>
        <w:tc>
          <w:tcPr>
            <w:tcW w:w="877" w:type="dxa"/>
            <w:hideMark/>
          </w:tcPr>
          <w:p w:rsidR="000D41DD" w:rsidRPr="00D760A0" w:rsidRDefault="000D41DD" w:rsidP="00F009B0">
            <w:pPr>
              <w:pStyle w:val="TblHd"/>
              <w:rPr>
                <w:rFonts w:asciiTheme="minorHAnsi" w:hAnsiTheme="minorHAnsi"/>
              </w:rPr>
            </w:pPr>
            <w:r w:rsidRPr="00D760A0">
              <w:rPr>
                <w:rFonts w:asciiTheme="minorHAnsi" w:hAnsiTheme="minorHAnsi"/>
              </w:rPr>
              <w:t>Taxon Code</w:t>
            </w:r>
          </w:p>
        </w:tc>
        <w:tc>
          <w:tcPr>
            <w:tcW w:w="1852" w:type="dxa"/>
            <w:hideMark/>
          </w:tcPr>
          <w:p w:rsidR="000D41DD" w:rsidRPr="00D760A0" w:rsidRDefault="000D41DD" w:rsidP="00F009B0">
            <w:pPr>
              <w:pStyle w:val="TblHd"/>
              <w:rPr>
                <w:rFonts w:asciiTheme="minorHAnsi" w:hAnsiTheme="minorHAnsi"/>
              </w:rPr>
            </w:pPr>
            <w:r w:rsidRPr="00D760A0">
              <w:rPr>
                <w:rFonts w:asciiTheme="minorHAnsi" w:hAnsiTheme="minorHAnsi"/>
              </w:rPr>
              <w:t>Common Name</w:t>
            </w:r>
          </w:p>
        </w:tc>
        <w:tc>
          <w:tcPr>
            <w:tcW w:w="3669" w:type="dxa"/>
            <w:hideMark/>
          </w:tcPr>
          <w:p w:rsidR="000D41DD" w:rsidRPr="00D760A0" w:rsidRDefault="000D41DD" w:rsidP="00F009B0">
            <w:pPr>
              <w:pStyle w:val="TblHd"/>
              <w:rPr>
                <w:rFonts w:asciiTheme="minorHAnsi" w:hAnsiTheme="minorHAnsi"/>
              </w:rPr>
            </w:pPr>
            <w:r w:rsidRPr="00D760A0">
              <w:rPr>
                <w:rFonts w:asciiTheme="minorHAnsi" w:hAnsiTheme="minorHAnsi"/>
              </w:rPr>
              <w:t>Scientific Name</w:t>
            </w:r>
          </w:p>
        </w:tc>
        <w:tc>
          <w:tcPr>
            <w:tcW w:w="861" w:type="dxa"/>
          </w:tcPr>
          <w:p w:rsidR="000D41DD" w:rsidRPr="00D760A0" w:rsidRDefault="000D41DD" w:rsidP="00F009B0">
            <w:pPr>
              <w:pStyle w:val="TblHd"/>
              <w:rPr>
                <w:rFonts w:asciiTheme="minorHAnsi" w:hAnsiTheme="minorHAnsi"/>
              </w:rPr>
            </w:pPr>
            <w:r w:rsidRPr="00D760A0">
              <w:rPr>
                <w:rFonts w:asciiTheme="minorHAnsi" w:hAnsiTheme="minorHAnsi"/>
              </w:rPr>
              <w:t>IUCN Listed</w:t>
            </w:r>
          </w:p>
        </w:tc>
        <w:tc>
          <w:tcPr>
            <w:tcW w:w="861" w:type="dxa"/>
          </w:tcPr>
          <w:p w:rsidR="000D41DD" w:rsidRPr="00D760A0" w:rsidRDefault="000D41DD" w:rsidP="00F009B0">
            <w:pPr>
              <w:pStyle w:val="TblHd"/>
              <w:rPr>
                <w:rFonts w:asciiTheme="minorHAnsi" w:hAnsiTheme="minorHAnsi"/>
              </w:rPr>
            </w:pPr>
            <w:r w:rsidRPr="00D760A0">
              <w:rPr>
                <w:rFonts w:asciiTheme="minorHAnsi" w:hAnsiTheme="minorHAnsi"/>
              </w:rPr>
              <w:t>EPBC Listed</w:t>
            </w:r>
          </w:p>
        </w:tc>
        <w:tc>
          <w:tcPr>
            <w:tcW w:w="1014" w:type="dxa"/>
          </w:tcPr>
          <w:p w:rsidR="000D41DD" w:rsidRPr="00D760A0" w:rsidRDefault="000D41DD" w:rsidP="00F009B0">
            <w:pPr>
              <w:pStyle w:val="TblHd"/>
              <w:rPr>
                <w:rFonts w:asciiTheme="minorHAnsi" w:hAnsiTheme="minorHAnsi"/>
              </w:rPr>
            </w:pPr>
            <w:r w:rsidRPr="00D760A0">
              <w:rPr>
                <w:rFonts w:asciiTheme="minorHAnsi" w:hAnsiTheme="minorHAnsi"/>
              </w:rPr>
              <w:t>Advisory List</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Aquatic Beetle</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Hygrobia australasiae</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Aquatic Beetle</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Notomicrus tenellus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Caddisfly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Tanjistomella verna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CE</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Caddisfly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Triaenodes vespertina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CE</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Caddisfly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Ecnomus neboissi</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Caddisfly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Ecnomus nibbor</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Caddisfly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Leptocerus souta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Caddisfly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Notoperata sparsa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Caddisfly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Plectrotarsus gravenhorstii</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Caddisfly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Ramiheithrus virgatus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Caddisfly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Tamasia furcilla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Caddisfly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Taskiria otwayensis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Caddisfly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Triaenodes cuspiosa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Caddisfly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Triaenodes resima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Caddisfly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Triaenodes uvida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Caddisfly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Westriplectes pedderensis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15015</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Caddisfly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Orphinotrichia justini</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Caddisfly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Archaeophylax canarus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DD</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Caddisfly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Ecnomus karakoi</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DD</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Caddisfly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Ecnomus karawalla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DD</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Caddisfly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Notalina gungarra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DD</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Caddisfly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Oecetis asmanista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DD</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Grey-chested Flatwing Dragonfly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Griseargiolestes eboracus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DD</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Inland Ringtail</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Austrolestes aridus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Kallista Flightless Stonefly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Leptoperla kallistae</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Large Riverdamsel</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Caliagrion billinghursti</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Mayfly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Pseudocloeon hypodelum</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Mayfly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Wundacaenis flabellum</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bl>
    <w:p w:rsidR="00A66C7C" w:rsidRDefault="00A66C7C">
      <w:pPr>
        <w:rPr>
          <w:rFonts w:asciiTheme="minorHAnsi" w:hAnsiTheme="minorHAnsi"/>
        </w:rPr>
      </w:pPr>
    </w:p>
    <w:p w:rsidR="000D41DD" w:rsidRPr="00D760A0" w:rsidRDefault="000D41DD">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877"/>
        <w:gridCol w:w="1852"/>
        <w:gridCol w:w="3669"/>
        <w:gridCol w:w="861"/>
        <w:gridCol w:w="861"/>
        <w:gridCol w:w="1014"/>
      </w:tblGrid>
      <w:tr w:rsidR="000D41DD" w:rsidRPr="00D760A0" w:rsidTr="00F009B0">
        <w:trPr>
          <w:cnfStyle w:val="100000000000" w:firstRow="1" w:lastRow="0" w:firstColumn="0" w:lastColumn="0" w:oddVBand="0" w:evenVBand="0" w:oddHBand="0" w:evenHBand="0" w:firstRowFirstColumn="0" w:firstRowLastColumn="0" w:lastRowFirstColumn="0" w:lastRowLastColumn="0"/>
          <w:trHeight w:val="255"/>
        </w:trPr>
        <w:tc>
          <w:tcPr>
            <w:tcW w:w="877" w:type="dxa"/>
            <w:hideMark/>
          </w:tcPr>
          <w:p w:rsidR="000D41DD" w:rsidRPr="00D760A0" w:rsidRDefault="000D41DD" w:rsidP="00F009B0">
            <w:pPr>
              <w:pStyle w:val="TblHd"/>
              <w:rPr>
                <w:rFonts w:asciiTheme="minorHAnsi" w:hAnsiTheme="minorHAnsi"/>
              </w:rPr>
            </w:pPr>
            <w:r w:rsidRPr="00D760A0">
              <w:rPr>
                <w:rFonts w:asciiTheme="minorHAnsi" w:hAnsiTheme="minorHAnsi"/>
              </w:rPr>
              <w:t>Taxon Code</w:t>
            </w:r>
          </w:p>
        </w:tc>
        <w:tc>
          <w:tcPr>
            <w:tcW w:w="1852" w:type="dxa"/>
            <w:hideMark/>
          </w:tcPr>
          <w:p w:rsidR="000D41DD" w:rsidRPr="00D760A0" w:rsidRDefault="000D41DD" w:rsidP="00F009B0">
            <w:pPr>
              <w:pStyle w:val="TblHd"/>
              <w:rPr>
                <w:rFonts w:asciiTheme="minorHAnsi" w:hAnsiTheme="minorHAnsi"/>
              </w:rPr>
            </w:pPr>
            <w:r w:rsidRPr="00D760A0">
              <w:rPr>
                <w:rFonts w:asciiTheme="minorHAnsi" w:hAnsiTheme="minorHAnsi"/>
              </w:rPr>
              <w:t>Common Name</w:t>
            </w:r>
          </w:p>
        </w:tc>
        <w:tc>
          <w:tcPr>
            <w:tcW w:w="3669" w:type="dxa"/>
            <w:hideMark/>
          </w:tcPr>
          <w:p w:rsidR="000D41DD" w:rsidRPr="00D760A0" w:rsidRDefault="000D41DD" w:rsidP="00F009B0">
            <w:pPr>
              <w:pStyle w:val="TblHd"/>
              <w:rPr>
                <w:rFonts w:asciiTheme="minorHAnsi" w:hAnsiTheme="minorHAnsi"/>
              </w:rPr>
            </w:pPr>
            <w:r w:rsidRPr="00D760A0">
              <w:rPr>
                <w:rFonts w:asciiTheme="minorHAnsi" w:hAnsiTheme="minorHAnsi"/>
              </w:rPr>
              <w:t>Scientific Name</w:t>
            </w:r>
          </w:p>
        </w:tc>
        <w:tc>
          <w:tcPr>
            <w:tcW w:w="861" w:type="dxa"/>
          </w:tcPr>
          <w:p w:rsidR="000D41DD" w:rsidRPr="00D760A0" w:rsidRDefault="000D41DD" w:rsidP="00F009B0">
            <w:pPr>
              <w:pStyle w:val="TblHd"/>
              <w:rPr>
                <w:rFonts w:asciiTheme="minorHAnsi" w:hAnsiTheme="minorHAnsi"/>
              </w:rPr>
            </w:pPr>
            <w:r w:rsidRPr="00D760A0">
              <w:rPr>
                <w:rFonts w:asciiTheme="minorHAnsi" w:hAnsiTheme="minorHAnsi"/>
              </w:rPr>
              <w:t>IUCN Listed</w:t>
            </w:r>
          </w:p>
        </w:tc>
        <w:tc>
          <w:tcPr>
            <w:tcW w:w="861" w:type="dxa"/>
          </w:tcPr>
          <w:p w:rsidR="000D41DD" w:rsidRPr="00D760A0" w:rsidRDefault="000D41DD" w:rsidP="00F009B0">
            <w:pPr>
              <w:pStyle w:val="TblHd"/>
              <w:rPr>
                <w:rFonts w:asciiTheme="minorHAnsi" w:hAnsiTheme="minorHAnsi"/>
              </w:rPr>
            </w:pPr>
            <w:r w:rsidRPr="00D760A0">
              <w:rPr>
                <w:rFonts w:asciiTheme="minorHAnsi" w:hAnsiTheme="minorHAnsi"/>
              </w:rPr>
              <w:t>EPBC Listed</w:t>
            </w:r>
          </w:p>
        </w:tc>
        <w:tc>
          <w:tcPr>
            <w:tcW w:w="1014" w:type="dxa"/>
          </w:tcPr>
          <w:p w:rsidR="000D41DD" w:rsidRPr="00D760A0" w:rsidRDefault="000D41DD" w:rsidP="00F009B0">
            <w:pPr>
              <w:pStyle w:val="TblHd"/>
              <w:rPr>
                <w:rFonts w:asciiTheme="minorHAnsi" w:hAnsiTheme="minorHAnsi"/>
              </w:rPr>
            </w:pPr>
            <w:r w:rsidRPr="00D760A0">
              <w:rPr>
                <w:rFonts w:asciiTheme="minorHAnsi" w:hAnsiTheme="minorHAnsi"/>
              </w:rPr>
              <w:t>Advisory List</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Mount Donna Buang Stonefly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Riekoperla darlingtoni</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Mt Stirling Stonefly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Thaumatoperla flaveola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Murray River Hunter</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Archaeophylax canarus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DD</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Otway Stonefly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Eusthenia nothofagi</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DD</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w:t>
            </w: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Stonefly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Riekoperla isosceles</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Stonefly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Riekoperla intermedia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Stonefly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Dinotoperla walkeri</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Stonefly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Thaumatoperla robusta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DD</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Stonefly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Thaumatoperla timmsi</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DD</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Bluet</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Coenagrion lyelli</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Wide-faced Darner</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Dendroaeschna conspersa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DD</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Spiny Cray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Euastacus crassus</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Calanoid copepod</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Calamoecia australica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Clayton’s Spiny Cray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Euastacus claytoni</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Common Yabby subspecies</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Cherax destructor albidus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DD</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Dairy Creek Austropyrgus Snail</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Austropyrgus grampianensis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Dandenong Freshwater Amphipod</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Austrogammarus australis</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EX</w:t>
            </w: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East Gippsland Spiny Cray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Euastacus bidawalus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Eastern Freshwater Shrimp</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Australatya striolata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Flatworm</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Spathula tryssa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Glenelg Freshwater Mussel</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Hyridella glenelgensis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bl>
    <w:p w:rsidR="000D41DD" w:rsidRPr="00D760A0" w:rsidRDefault="000D41DD">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877"/>
        <w:gridCol w:w="1852"/>
        <w:gridCol w:w="3669"/>
        <w:gridCol w:w="861"/>
        <w:gridCol w:w="861"/>
        <w:gridCol w:w="1014"/>
      </w:tblGrid>
      <w:tr w:rsidR="000D41DD" w:rsidRPr="00D760A0" w:rsidTr="00F009B0">
        <w:trPr>
          <w:cnfStyle w:val="100000000000" w:firstRow="1" w:lastRow="0" w:firstColumn="0" w:lastColumn="0" w:oddVBand="0" w:evenVBand="0" w:oddHBand="0" w:evenHBand="0" w:firstRowFirstColumn="0" w:firstRowLastColumn="0" w:lastRowFirstColumn="0" w:lastRowLastColumn="0"/>
          <w:trHeight w:val="255"/>
        </w:trPr>
        <w:tc>
          <w:tcPr>
            <w:tcW w:w="877" w:type="dxa"/>
            <w:hideMark/>
          </w:tcPr>
          <w:p w:rsidR="000D41DD" w:rsidRPr="00D760A0" w:rsidRDefault="000D41DD" w:rsidP="00F009B0">
            <w:pPr>
              <w:pStyle w:val="TblHd"/>
              <w:rPr>
                <w:rFonts w:asciiTheme="minorHAnsi" w:hAnsiTheme="minorHAnsi"/>
              </w:rPr>
            </w:pPr>
            <w:r w:rsidRPr="00D760A0">
              <w:rPr>
                <w:rFonts w:asciiTheme="minorHAnsi" w:hAnsiTheme="minorHAnsi"/>
              </w:rPr>
              <w:t>Taxon Code</w:t>
            </w:r>
          </w:p>
        </w:tc>
        <w:tc>
          <w:tcPr>
            <w:tcW w:w="1852" w:type="dxa"/>
            <w:hideMark/>
          </w:tcPr>
          <w:p w:rsidR="000D41DD" w:rsidRPr="00D760A0" w:rsidRDefault="000D41DD" w:rsidP="00F009B0">
            <w:pPr>
              <w:pStyle w:val="TblHd"/>
              <w:rPr>
                <w:rFonts w:asciiTheme="minorHAnsi" w:hAnsiTheme="minorHAnsi"/>
              </w:rPr>
            </w:pPr>
            <w:r w:rsidRPr="00D760A0">
              <w:rPr>
                <w:rFonts w:asciiTheme="minorHAnsi" w:hAnsiTheme="minorHAnsi"/>
              </w:rPr>
              <w:t>Common Name</w:t>
            </w:r>
          </w:p>
        </w:tc>
        <w:tc>
          <w:tcPr>
            <w:tcW w:w="3669" w:type="dxa"/>
            <w:hideMark/>
          </w:tcPr>
          <w:p w:rsidR="000D41DD" w:rsidRPr="00D760A0" w:rsidRDefault="000D41DD" w:rsidP="00F009B0">
            <w:pPr>
              <w:pStyle w:val="TblHd"/>
              <w:rPr>
                <w:rFonts w:asciiTheme="minorHAnsi" w:hAnsiTheme="minorHAnsi"/>
              </w:rPr>
            </w:pPr>
            <w:r w:rsidRPr="00D760A0">
              <w:rPr>
                <w:rFonts w:asciiTheme="minorHAnsi" w:hAnsiTheme="minorHAnsi"/>
              </w:rPr>
              <w:t>Scientific Name</w:t>
            </w:r>
          </w:p>
        </w:tc>
        <w:tc>
          <w:tcPr>
            <w:tcW w:w="861" w:type="dxa"/>
          </w:tcPr>
          <w:p w:rsidR="000D41DD" w:rsidRPr="00D760A0" w:rsidRDefault="000D41DD" w:rsidP="00F009B0">
            <w:pPr>
              <w:pStyle w:val="TblHd"/>
              <w:rPr>
                <w:rFonts w:asciiTheme="minorHAnsi" w:hAnsiTheme="minorHAnsi"/>
              </w:rPr>
            </w:pPr>
            <w:r w:rsidRPr="00D760A0">
              <w:rPr>
                <w:rFonts w:asciiTheme="minorHAnsi" w:hAnsiTheme="minorHAnsi"/>
              </w:rPr>
              <w:t>IUCN Listed</w:t>
            </w:r>
          </w:p>
        </w:tc>
        <w:tc>
          <w:tcPr>
            <w:tcW w:w="861" w:type="dxa"/>
          </w:tcPr>
          <w:p w:rsidR="000D41DD" w:rsidRPr="00D760A0" w:rsidRDefault="000D41DD" w:rsidP="00F009B0">
            <w:pPr>
              <w:pStyle w:val="TblHd"/>
              <w:rPr>
                <w:rFonts w:asciiTheme="minorHAnsi" w:hAnsiTheme="minorHAnsi"/>
              </w:rPr>
            </w:pPr>
            <w:r w:rsidRPr="00D760A0">
              <w:rPr>
                <w:rFonts w:asciiTheme="minorHAnsi" w:hAnsiTheme="minorHAnsi"/>
              </w:rPr>
              <w:t>EPBC Listed</w:t>
            </w:r>
          </w:p>
        </w:tc>
        <w:tc>
          <w:tcPr>
            <w:tcW w:w="1014" w:type="dxa"/>
          </w:tcPr>
          <w:p w:rsidR="000D41DD" w:rsidRPr="00D760A0" w:rsidRDefault="000D41DD" w:rsidP="00F009B0">
            <w:pPr>
              <w:pStyle w:val="TblHd"/>
              <w:rPr>
                <w:rFonts w:asciiTheme="minorHAnsi" w:hAnsiTheme="minorHAnsi"/>
              </w:rPr>
            </w:pPr>
            <w:r w:rsidRPr="00D760A0">
              <w:rPr>
                <w:rFonts w:asciiTheme="minorHAnsi" w:hAnsiTheme="minorHAnsi"/>
              </w:rPr>
              <w:t>Advisory List</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Harpactacoid copepod</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Canthocamptus longipes, C. mammillifurca, C. sublaevis</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DD</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Harpactacoid copepod</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Fibulacamptus gracilior</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DD</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Murray River Spiny Cray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Euastacus armatus</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NT</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Otways Cray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Geocharax gracilis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Phreatoicid isopod</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Naiopegia xiphagrostis, Gariwerdeus beehivensis, G. ingletonensis, G. turretensis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15107</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 snail</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Notopala sublineata</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Sherbrooke Amphipod</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Austrogammarus haasei</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1637</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South Gippsland Spiny Cray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Euastacus neodiversus</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Variable Spiny Cray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Euastacus yanga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Western Cray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Geocharax falcata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Brackish Jellyfish</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Australonmedusa baylii</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F307F2">
        <w:trPr>
          <w:trHeight w:val="255"/>
        </w:trPr>
        <w:tc>
          <w:tcPr>
            <w:tcW w:w="6398" w:type="dxa"/>
            <w:gridSpan w:val="3"/>
            <w:shd w:val="clear" w:color="auto" w:fill="DAEEF3"/>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Invertebrate - Riparian</w:t>
            </w:r>
          </w:p>
        </w:tc>
        <w:tc>
          <w:tcPr>
            <w:tcW w:w="861" w:type="dxa"/>
            <w:shd w:val="clear" w:color="auto" w:fill="DAEEF3"/>
          </w:tcPr>
          <w:p w:rsidR="001003DD" w:rsidRPr="00D760A0" w:rsidRDefault="001003DD" w:rsidP="001003DD">
            <w:pPr>
              <w:pStyle w:val="TblBdy"/>
              <w:rPr>
                <w:rFonts w:asciiTheme="minorHAnsi" w:hAnsiTheme="minorHAnsi"/>
                <w:szCs w:val="18"/>
              </w:rPr>
            </w:pPr>
          </w:p>
        </w:tc>
        <w:tc>
          <w:tcPr>
            <w:tcW w:w="861" w:type="dxa"/>
            <w:shd w:val="clear" w:color="auto" w:fill="DAEEF3"/>
          </w:tcPr>
          <w:p w:rsidR="001003DD" w:rsidRPr="00D760A0" w:rsidRDefault="001003DD" w:rsidP="001003DD">
            <w:pPr>
              <w:pStyle w:val="TblBdy"/>
              <w:rPr>
                <w:rFonts w:asciiTheme="minorHAnsi" w:hAnsiTheme="minorHAnsi"/>
                <w:szCs w:val="18"/>
              </w:rPr>
            </w:pPr>
          </w:p>
        </w:tc>
        <w:tc>
          <w:tcPr>
            <w:tcW w:w="1014" w:type="dxa"/>
            <w:shd w:val="clear" w:color="auto" w:fill="DAEEF3"/>
          </w:tcPr>
          <w:p w:rsidR="001003DD" w:rsidRPr="00D760A0" w:rsidRDefault="001003DD" w:rsidP="001003DD">
            <w:pPr>
              <w:pStyle w:val="TblBdy"/>
              <w:rPr>
                <w:rFonts w:asciiTheme="minorHAnsi" w:hAnsiTheme="minorHAnsi"/>
                <w:szCs w:val="18"/>
              </w:rPr>
            </w:pP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1679</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Curve-tail Burrowing Cray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Engaeus curvisuturus</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1685</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Dandenong Burrowing Cray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Engaeus urostrictus</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1678</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Gippsland Burrowing Cray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Engaeus hemicirratulus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15004</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Gippsland Giant Earthworm</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Megascolides australis</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1646</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Glenelg River Spiny Cray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Euastacus bispinosis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1692</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Hairy Burrowing Cray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Engaeus sericatus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1686</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Lilly Pilly Burrowing Cray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Engaeus australis</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1694</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Mallacoota Burrowing Cray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Engaeus mallacoota</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-VU</w:t>
            </w:r>
          </w:p>
        </w:tc>
      </w:tr>
    </w:tbl>
    <w:p w:rsidR="000D41DD" w:rsidRPr="00D760A0" w:rsidRDefault="000D41DD">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877"/>
        <w:gridCol w:w="1852"/>
        <w:gridCol w:w="3669"/>
        <w:gridCol w:w="861"/>
        <w:gridCol w:w="861"/>
        <w:gridCol w:w="1014"/>
      </w:tblGrid>
      <w:tr w:rsidR="000D41DD" w:rsidRPr="00D760A0" w:rsidTr="00F009B0">
        <w:trPr>
          <w:cnfStyle w:val="100000000000" w:firstRow="1" w:lastRow="0" w:firstColumn="0" w:lastColumn="0" w:oddVBand="0" w:evenVBand="0" w:oddHBand="0" w:evenHBand="0" w:firstRowFirstColumn="0" w:firstRowLastColumn="0" w:lastRowFirstColumn="0" w:lastRowLastColumn="0"/>
          <w:trHeight w:val="255"/>
        </w:trPr>
        <w:tc>
          <w:tcPr>
            <w:tcW w:w="877" w:type="dxa"/>
            <w:hideMark/>
          </w:tcPr>
          <w:p w:rsidR="000D41DD" w:rsidRPr="00D760A0" w:rsidRDefault="000D41DD" w:rsidP="00F009B0">
            <w:pPr>
              <w:pStyle w:val="TblHd"/>
              <w:rPr>
                <w:rFonts w:asciiTheme="minorHAnsi" w:hAnsiTheme="minorHAnsi"/>
              </w:rPr>
            </w:pPr>
            <w:r w:rsidRPr="00D760A0">
              <w:rPr>
                <w:rFonts w:asciiTheme="minorHAnsi" w:hAnsiTheme="minorHAnsi"/>
              </w:rPr>
              <w:t>Taxon Code</w:t>
            </w:r>
          </w:p>
        </w:tc>
        <w:tc>
          <w:tcPr>
            <w:tcW w:w="1852" w:type="dxa"/>
            <w:hideMark/>
          </w:tcPr>
          <w:p w:rsidR="000D41DD" w:rsidRPr="00D760A0" w:rsidRDefault="000D41DD" w:rsidP="00F009B0">
            <w:pPr>
              <w:pStyle w:val="TblHd"/>
              <w:rPr>
                <w:rFonts w:asciiTheme="minorHAnsi" w:hAnsiTheme="minorHAnsi"/>
              </w:rPr>
            </w:pPr>
            <w:r w:rsidRPr="00D760A0">
              <w:rPr>
                <w:rFonts w:asciiTheme="minorHAnsi" w:hAnsiTheme="minorHAnsi"/>
              </w:rPr>
              <w:t>Common Name</w:t>
            </w:r>
          </w:p>
        </w:tc>
        <w:tc>
          <w:tcPr>
            <w:tcW w:w="3669" w:type="dxa"/>
            <w:hideMark/>
          </w:tcPr>
          <w:p w:rsidR="000D41DD" w:rsidRPr="00D760A0" w:rsidRDefault="000D41DD" w:rsidP="00F009B0">
            <w:pPr>
              <w:pStyle w:val="TblHd"/>
              <w:rPr>
                <w:rFonts w:asciiTheme="minorHAnsi" w:hAnsiTheme="minorHAnsi"/>
              </w:rPr>
            </w:pPr>
            <w:r w:rsidRPr="00D760A0">
              <w:rPr>
                <w:rFonts w:asciiTheme="minorHAnsi" w:hAnsiTheme="minorHAnsi"/>
              </w:rPr>
              <w:t>Scientific Name</w:t>
            </w:r>
          </w:p>
        </w:tc>
        <w:tc>
          <w:tcPr>
            <w:tcW w:w="861" w:type="dxa"/>
          </w:tcPr>
          <w:p w:rsidR="000D41DD" w:rsidRPr="00D760A0" w:rsidRDefault="000D41DD" w:rsidP="00F009B0">
            <w:pPr>
              <w:pStyle w:val="TblHd"/>
              <w:rPr>
                <w:rFonts w:asciiTheme="minorHAnsi" w:hAnsiTheme="minorHAnsi"/>
              </w:rPr>
            </w:pPr>
            <w:r w:rsidRPr="00D760A0">
              <w:rPr>
                <w:rFonts w:asciiTheme="minorHAnsi" w:hAnsiTheme="minorHAnsi"/>
              </w:rPr>
              <w:t>IUCN Listed</w:t>
            </w:r>
          </w:p>
        </w:tc>
        <w:tc>
          <w:tcPr>
            <w:tcW w:w="861" w:type="dxa"/>
          </w:tcPr>
          <w:p w:rsidR="000D41DD" w:rsidRPr="00D760A0" w:rsidRDefault="000D41DD" w:rsidP="00F009B0">
            <w:pPr>
              <w:pStyle w:val="TblHd"/>
              <w:rPr>
                <w:rFonts w:asciiTheme="minorHAnsi" w:hAnsiTheme="minorHAnsi"/>
              </w:rPr>
            </w:pPr>
            <w:r w:rsidRPr="00D760A0">
              <w:rPr>
                <w:rFonts w:asciiTheme="minorHAnsi" w:hAnsiTheme="minorHAnsi"/>
              </w:rPr>
              <w:t>EPBC Listed</w:t>
            </w:r>
          </w:p>
        </w:tc>
        <w:tc>
          <w:tcPr>
            <w:tcW w:w="1014" w:type="dxa"/>
          </w:tcPr>
          <w:p w:rsidR="000D41DD" w:rsidRPr="00D760A0" w:rsidRDefault="000D41DD" w:rsidP="00F009B0">
            <w:pPr>
              <w:pStyle w:val="TblHd"/>
              <w:rPr>
                <w:rFonts w:asciiTheme="minorHAnsi" w:hAnsiTheme="minorHAnsi"/>
              </w:rPr>
            </w:pPr>
            <w:r w:rsidRPr="00D760A0">
              <w:rPr>
                <w:rFonts w:asciiTheme="minorHAnsi" w:hAnsiTheme="minorHAnsi"/>
              </w:rPr>
              <w:t>Advisory List</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Narracan Burrowing Cray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Engaeus phyllocercus</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1675</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South Gippsland Burrowing Cray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Engaeus karnanga</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1683</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Strzelecki Burrowing Cray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Engaeus rostrogaleatus</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1693</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Warragul Burrowing Cray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Engaeus sternalis</w:t>
            </w:r>
          </w:p>
        </w:tc>
        <w:tc>
          <w:tcPr>
            <w:tcW w:w="86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1684</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Western Burrowing Cray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Engaeus merosetosus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r>
      <w:tr w:rsidR="001003DD" w:rsidRPr="00D760A0" w:rsidTr="000D41DD">
        <w:trPr>
          <w:trHeight w:val="255"/>
        </w:trPr>
        <w:tc>
          <w:tcPr>
            <w:tcW w:w="87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52"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Western Swamp Cray</w:t>
            </w:r>
          </w:p>
        </w:tc>
        <w:tc>
          <w:tcPr>
            <w:tcW w:w="366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Gramastacus insolitus</w:t>
            </w:r>
          </w:p>
        </w:tc>
        <w:tc>
          <w:tcPr>
            <w:tcW w:w="861" w:type="dxa"/>
          </w:tcPr>
          <w:p w:rsidR="001003DD" w:rsidRPr="00D760A0" w:rsidRDefault="001003DD" w:rsidP="001003DD">
            <w:pPr>
              <w:pStyle w:val="TblBdy"/>
              <w:rPr>
                <w:rFonts w:asciiTheme="minorHAnsi" w:hAnsiTheme="minorHAnsi"/>
                <w:szCs w:val="18"/>
              </w:rPr>
            </w:pPr>
          </w:p>
        </w:tc>
        <w:tc>
          <w:tcPr>
            <w:tcW w:w="861" w:type="dxa"/>
          </w:tcPr>
          <w:p w:rsidR="001003DD" w:rsidRPr="00D760A0" w:rsidRDefault="001003DD" w:rsidP="001003DD">
            <w:pPr>
              <w:pStyle w:val="TblBdy"/>
              <w:rPr>
                <w:rFonts w:asciiTheme="minorHAnsi" w:hAnsiTheme="minorHAnsi"/>
                <w:szCs w:val="18"/>
              </w:rPr>
            </w:pPr>
          </w:p>
        </w:tc>
        <w:tc>
          <w:tcPr>
            <w:tcW w:w="1014"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bl>
    <w:p w:rsidR="001003DD" w:rsidRPr="00D760A0" w:rsidRDefault="001003DD" w:rsidP="001003DD">
      <w:pPr>
        <w:shd w:val="clear" w:color="auto" w:fill="FFFFFF"/>
        <w:spacing w:after="200"/>
        <w:jc w:val="center"/>
        <w:rPr>
          <w:rFonts w:asciiTheme="minorHAnsi" w:eastAsia="Calibri" w:hAnsiTheme="minorHAnsi"/>
          <w:b/>
          <w:bCs/>
          <w:sz w:val="18"/>
          <w:szCs w:val="18"/>
        </w:rPr>
      </w:pPr>
    </w:p>
    <w:p w:rsidR="001003DD" w:rsidRPr="00D760A0" w:rsidRDefault="001003DD" w:rsidP="001003DD">
      <w:pPr>
        <w:shd w:val="clear" w:color="auto" w:fill="FFFFFF"/>
        <w:spacing w:after="200"/>
        <w:jc w:val="center"/>
        <w:rPr>
          <w:rFonts w:asciiTheme="minorHAnsi" w:eastAsia="Calibri" w:hAnsiTheme="minorHAnsi"/>
          <w:b/>
          <w:bCs/>
          <w:sz w:val="18"/>
          <w:szCs w:val="18"/>
        </w:rPr>
        <w:sectPr w:rsidR="001003DD" w:rsidRPr="00D760A0" w:rsidSect="001003DD">
          <w:headerReference w:type="default" r:id="rId141"/>
          <w:pgSz w:w="11906" w:h="16838"/>
          <w:pgMar w:top="1440" w:right="1440" w:bottom="1440" w:left="1440" w:header="708" w:footer="708" w:gutter="0"/>
          <w:cols w:space="708"/>
          <w:docGrid w:linePitch="360"/>
        </w:sectPr>
      </w:pPr>
    </w:p>
    <w:p w:rsidR="001003DD" w:rsidRPr="00D760A0" w:rsidRDefault="001003DD" w:rsidP="001003DD">
      <w:pPr>
        <w:pStyle w:val="TableTitle"/>
        <w:rPr>
          <w:rFonts w:asciiTheme="minorHAnsi" w:eastAsia="Calibri" w:hAnsiTheme="minorHAnsi"/>
        </w:rPr>
      </w:pPr>
      <w:r w:rsidRPr="00D760A0">
        <w:rPr>
          <w:rFonts w:asciiTheme="minorHAnsi" w:eastAsia="Calibri" w:hAnsiTheme="minorHAnsi"/>
        </w:rPr>
        <w:t xml:space="preserve">Table </w:t>
      </w:r>
      <w:r w:rsidR="0010304D" w:rsidRPr="00D760A0">
        <w:rPr>
          <w:rFonts w:asciiTheme="minorHAnsi" w:eastAsia="Calibri" w:hAnsiTheme="minorHAnsi"/>
        </w:rPr>
        <w:fldChar w:fldCharType="begin"/>
      </w:r>
      <w:r w:rsidRPr="00D760A0">
        <w:rPr>
          <w:rFonts w:asciiTheme="minorHAnsi" w:eastAsia="Calibri" w:hAnsiTheme="minorHAnsi"/>
        </w:rPr>
        <w:instrText xml:space="preserve"> SEQ Table \* ARABIC </w:instrText>
      </w:r>
      <w:r w:rsidR="0010304D" w:rsidRPr="00D760A0">
        <w:rPr>
          <w:rFonts w:asciiTheme="minorHAnsi" w:eastAsia="Calibri" w:hAnsiTheme="minorHAnsi"/>
        </w:rPr>
        <w:fldChar w:fldCharType="separate"/>
      </w:r>
      <w:r w:rsidRPr="00D760A0">
        <w:rPr>
          <w:rFonts w:asciiTheme="minorHAnsi" w:eastAsia="Calibri" w:hAnsiTheme="minorHAnsi"/>
          <w:noProof/>
        </w:rPr>
        <w:t>8</w:t>
      </w:r>
      <w:r w:rsidR="0010304D" w:rsidRPr="00D760A0">
        <w:rPr>
          <w:rFonts w:asciiTheme="minorHAnsi" w:eastAsia="Calibri" w:hAnsiTheme="minorHAnsi"/>
          <w:noProof/>
        </w:rPr>
        <w:fldChar w:fldCharType="end"/>
      </w:r>
      <w:r w:rsidRPr="00D760A0">
        <w:rPr>
          <w:rFonts w:asciiTheme="minorHAnsi" w:eastAsia="Calibri" w:hAnsiTheme="minorHAnsi"/>
        </w:rPr>
        <w:t xml:space="preserve"> - Waterway Dependent Fauna – Wetlands</w:t>
      </w:r>
    </w:p>
    <w:tbl>
      <w:tblPr>
        <w:tblStyle w:val="DELWPTable"/>
        <w:tblW w:w="0" w:type="auto"/>
        <w:tblLook w:val="04A0" w:firstRow="1" w:lastRow="0" w:firstColumn="1" w:lastColumn="0" w:noHBand="0" w:noVBand="1"/>
      </w:tblPr>
      <w:tblGrid>
        <w:gridCol w:w="951"/>
        <w:gridCol w:w="1827"/>
        <w:gridCol w:w="3601"/>
        <w:gridCol w:w="962"/>
        <w:gridCol w:w="771"/>
        <w:gridCol w:w="1022"/>
      </w:tblGrid>
      <w:tr w:rsidR="001003DD" w:rsidRPr="00D760A0" w:rsidTr="00B02436">
        <w:trPr>
          <w:cnfStyle w:val="100000000000" w:firstRow="1" w:lastRow="0" w:firstColumn="0" w:lastColumn="0" w:oddVBand="0" w:evenVBand="0" w:oddHBand="0" w:evenHBand="0" w:firstRowFirstColumn="0" w:firstRowLastColumn="0" w:lastRowFirstColumn="0" w:lastRowLastColumn="0"/>
          <w:trHeight w:val="255"/>
        </w:trPr>
        <w:tc>
          <w:tcPr>
            <w:tcW w:w="951" w:type="dxa"/>
            <w:noWrap/>
            <w:hideMark/>
          </w:tcPr>
          <w:p w:rsidR="001003DD" w:rsidRPr="00D760A0" w:rsidRDefault="001003DD" w:rsidP="001003DD">
            <w:pPr>
              <w:pStyle w:val="TblHd"/>
              <w:rPr>
                <w:rFonts w:asciiTheme="minorHAnsi" w:hAnsiTheme="minorHAnsi"/>
              </w:rPr>
            </w:pPr>
            <w:r w:rsidRPr="00D760A0">
              <w:rPr>
                <w:rFonts w:asciiTheme="minorHAnsi" w:hAnsiTheme="minorHAnsi"/>
              </w:rPr>
              <w:t>Taxon Code</w:t>
            </w:r>
          </w:p>
        </w:tc>
        <w:tc>
          <w:tcPr>
            <w:tcW w:w="1827" w:type="dxa"/>
            <w:hideMark/>
          </w:tcPr>
          <w:p w:rsidR="001003DD" w:rsidRPr="00D760A0" w:rsidRDefault="001003DD" w:rsidP="001003DD">
            <w:pPr>
              <w:pStyle w:val="TblHd"/>
              <w:rPr>
                <w:rFonts w:asciiTheme="minorHAnsi" w:hAnsiTheme="minorHAnsi"/>
              </w:rPr>
            </w:pPr>
            <w:r w:rsidRPr="00D760A0">
              <w:rPr>
                <w:rFonts w:asciiTheme="minorHAnsi" w:hAnsiTheme="minorHAnsi"/>
              </w:rPr>
              <w:t>Common Name</w:t>
            </w:r>
          </w:p>
        </w:tc>
        <w:tc>
          <w:tcPr>
            <w:tcW w:w="3601" w:type="dxa"/>
            <w:hideMark/>
          </w:tcPr>
          <w:p w:rsidR="001003DD" w:rsidRPr="00D760A0" w:rsidRDefault="001003DD" w:rsidP="001003DD">
            <w:pPr>
              <w:pStyle w:val="TblHd"/>
              <w:rPr>
                <w:rFonts w:asciiTheme="minorHAnsi" w:hAnsiTheme="minorHAnsi"/>
              </w:rPr>
            </w:pPr>
            <w:r w:rsidRPr="00D760A0">
              <w:rPr>
                <w:rFonts w:asciiTheme="minorHAnsi" w:hAnsiTheme="minorHAnsi"/>
              </w:rPr>
              <w:t>Scientific Name</w:t>
            </w:r>
          </w:p>
        </w:tc>
        <w:tc>
          <w:tcPr>
            <w:tcW w:w="962" w:type="dxa"/>
          </w:tcPr>
          <w:p w:rsidR="001003DD" w:rsidRPr="00D760A0" w:rsidRDefault="001003DD" w:rsidP="001003DD">
            <w:pPr>
              <w:pStyle w:val="TblHd"/>
              <w:rPr>
                <w:rFonts w:asciiTheme="minorHAnsi" w:hAnsiTheme="minorHAnsi"/>
              </w:rPr>
            </w:pPr>
            <w:r w:rsidRPr="00D760A0">
              <w:rPr>
                <w:rFonts w:asciiTheme="minorHAnsi" w:hAnsiTheme="minorHAnsi"/>
              </w:rPr>
              <w:t>IUCN Listed</w:t>
            </w:r>
          </w:p>
        </w:tc>
        <w:tc>
          <w:tcPr>
            <w:tcW w:w="771" w:type="dxa"/>
          </w:tcPr>
          <w:p w:rsidR="001003DD" w:rsidRPr="00D760A0" w:rsidRDefault="001003DD" w:rsidP="001003DD">
            <w:pPr>
              <w:pStyle w:val="TblHd"/>
              <w:rPr>
                <w:rFonts w:asciiTheme="minorHAnsi" w:hAnsiTheme="minorHAnsi"/>
              </w:rPr>
            </w:pPr>
            <w:r w:rsidRPr="00D760A0">
              <w:rPr>
                <w:rFonts w:asciiTheme="minorHAnsi" w:hAnsiTheme="minorHAnsi"/>
              </w:rPr>
              <w:t>EPBC Listed</w:t>
            </w:r>
          </w:p>
        </w:tc>
        <w:tc>
          <w:tcPr>
            <w:tcW w:w="1022" w:type="dxa"/>
          </w:tcPr>
          <w:p w:rsidR="001003DD" w:rsidRPr="00D760A0" w:rsidRDefault="001003DD" w:rsidP="001003DD">
            <w:pPr>
              <w:pStyle w:val="TblHd"/>
              <w:rPr>
                <w:rFonts w:asciiTheme="minorHAnsi" w:hAnsiTheme="minorHAnsi"/>
              </w:rPr>
            </w:pPr>
            <w:r w:rsidRPr="00D760A0">
              <w:rPr>
                <w:rFonts w:asciiTheme="minorHAnsi" w:hAnsiTheme="minorHAnsi"/>
              </w:rPr>
              <w:t>FFG Advisory List</w:t>
            </w:r>
          </w:p>
        </w:tc>
      </w:tr>
      <w:tr w:rsidR="001003DD" w:rsidRPr="00D760A0" w:rsidTr="001266E7">
        <w:trPr>
          <w:trHeight w:val="255"/>
        </w:trPr>
        <w:tc>
          <w:tcPr>
            <w:tcW w:w="6379" w:type="dxa"/>
            <w:gridSpan w:val="3"/>
            <w:shd w:val="clear" w:color="auto" w:fill="DAEEF3"/>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Amphibian</w:t>
            </w:r>
          </w:p>
        </w:tc>
        <w:tc>
          <w:tcPr>
            <w:tcW w:w="962" w:type="dxa"/>
            <w:shd w:val="clear" w:color="auto" w:fill="DAEEF3"/>
          </w:tcPr>
          <w:p w:rsidR="001003DD" w:rsidRPr="00D760A0" w:rsidRDefault="001003DD" w:rsidP="001003DD">
            <w:pPr>
              <w:pStyle w:val="TblBdy"/>
              <w:rPr>
                <w:rFonts w:asciiTheme="minorHAnsi" w:hAnsiTheme="minorHAnsi"/>
                <w:szCs w:val="18"/>
              </w:rPr>
            </w:pPr>
          </w:p>
        </w:tc>
        <w:tc>
          <w:tcPr>
            <w:tcW w:w="771" w:type="dxa"/>
            <w:shd w:val="clear" w:color="auto" w:fill="DAEEF3"/>
          </w:tcPr>
          <w:p w:rsidR="001003DD" w:rsidRPr="00D760A0" w:rsidRDefault="001003DD" w:rsidP="001003DD">
            <w:pPr>
              <w:pStyle w:val="TblBdy"/>
              <w:rPr>
                <w:rFonts w:asciiTheme="minorHAnsi" w:hAnsiTheme="minorHAnsi"/>
                <w:szCs w:val="18"/>
              </w:rPr>
            </w:pPr>
          </w:p>
        </w:tc>
        <w:tc>
          <w:tcPr>
            <w:tcW w:w="1022" w:type="dxa"/>
            <w:shd w:val="clear" w:color="auto" w:fill="DAEEF3"/>
          </w:tcPr>
          <w:p w:rsidR="001003DD" w:rsidRPr="00D760A0" w:rsidRDefault="001003DD" w:rsidP="001003DD">
            <w:pPr>
              <w:pStyle w:val="TblBdy"/>
              <w:rPr>
                <w:rFonts w:asciiTheme="minorHAnsi" w:hAnsiTheme="minorHAnsi"/>
                <w:szCs w:val="18"/>
              </w:rPr>
            </w:pPr>
          </w:p>
        </w:tc>
      </w:tr>
      <w:tr w:rsidR="001003DD" w:rsidRPr="00D760A0" w:rsidTr="00B02436">
        <w:trPr>
          <w:trHeight w:val="255"/>
        </w:trPr>
        <w:tc>
          <w:tcPr>
            <w:tcW w:w="95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63907</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Tree Frog</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Litoria verreauxii alpina</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13059</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Barking Marsh Frog</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Limnodynastes fletcheri</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DD</w:t>
            </w:r>
            <w:r w:rsidRPr="00D760A0">
              <w:rPr>
                <w:rStyle w:val="FootnoteReference"/>
                <w:rFonts w:asciiTheme="minorHAnsi" w:hAnsiTheme="minorHAnsi"/>
                <w:szCs w:val="18"/>
              </w:rPr>
              <w:footnoteReference w:id="7"/>
            </w:r>
          </w:p>
        </w:tc>
      </w:tr>
      <w:tr w:rsidR="001003DD" w:rsidRPr="00D760A0" w:rsidTr="00B02436">
        <w:trPr>
          <w:trHeight w:val="255"/>
        </w:trPr>
        <w:tc>
          <w:tcPr>
            <w:tcW w:w="95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13106</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Baw Baw Frog</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Philoria frosti</w:t>
            </w:r>
          </w:p>
        </w:tc>
        <w:tc>
          <w:tcPr>
            <w:tcW w:w="96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CE</w:t>
            </w: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B02436">
        <w:trPr>
          <w:trHeight w:val="255"/>
        </w:trPr>
        <w:tc>
          <w:tcPr>
            <w:tcW w:w="95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13168</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Booroolong Tree Frog</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Litoria booroolongensis</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B02436">
        <w:trPr>
          <w:trHeight w:val="255"/>
        </w:trPr>
        <w:tc>
          <w:tcPr>
            <w:tcW w:w="95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13117</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Brown Toadlet</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Pseudophryne bibronii</w:t>
            </w:r>
          </w:p>
        </w:tc>
        <w:tc>
          <w:tcPr>
            <w:tcW w:w="96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–EN</w:t>
            </w:r>
          </w:p>
        </w:tc>
      </w:tr>
      <w:tr w:rsidR="001003DD" w:rsidRPr="00D760A0" w:rsidTr="00B02436">
        <w:trPr>
          <w:trHeight w:val="255"/>
        </w:trPr>
        <w:tc>
          <w:tcPr>
            <w:tcW w:w="95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13166</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Green and Golden Bell Frog</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Litoria aurea</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w:t>
            </w:r>
          </w:p>
        </w:tc>
      </w:tr>
      <w:tr w:rsidR="001003DD" w:rsidRPr="00D760A0" w:rsidTr="00B02436">
        <w:trPr>
          <w:trHeight w:val="255"/>
        </w:trPr>
        <w:tc>
          <w:tcPr>
            <w:tcW w:w="95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13207</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Growling Grass Frog</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Litoria raniformis</w:t>
            </w:r>
          </w:p>
        </w:tc>
        <w:tc>
          <w:tcPr>
            <w:tcW w:w="96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B02436">
        <w:trPr>
          <w:trHeight w:val="255"/>
        </w:trPr>
        <w:tc>
          <w:tcPr>
            <w:tcW w:w="95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13060</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Giant Bullfrog</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Limnodynastes interioris</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13936</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Large Brown Tree Frog</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Litoria littlejohni</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B02436">
        <w:trPr>
          <w:trHeight w:val="255"/>
        </w:trPr>
        <w:tc>
          <w:tcPr>
            <w:tcW w:w="95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13930</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Martin's Toadlet</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Uperoleia martini</w:t>
            </w:r>
          </w:p>
        </w:tc>
        <w:tc>
          <w:tcPr>
            <w:tcW w:w="96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DD</w:t>
            </w: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CE</w:t>
            </w:r>
          </w:p>
        </w:tc>
      </w:tr>
      <w:tr w:rsidR="001003DD" w:rsidRPr="00D760A0" w:rsidTr="00B02436">
        <w:trPr>
          <w:trHeight w:val="255"/>
        </w:trPr>
        <w:tc>
          <w:tcPr>
            <w:tcW w:w="95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13125</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Southern Toadlet</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Pseudophryne semimarmorata</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B02436">
        <w:trPr>
          <w:trHeight w:val="255"/>
        </w:trPr>
        <w:tc>
          <w:tcPr>
            <w:tcW w:w="95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13195</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Spotted Tree Frog</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Litoria spenceri</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B02436">
        <w:trPr>
          <w:trHeight w:val="255"/>
        </w:trPr>
        <w:tc>
          <w:tcPr>
            <w:tcW w:w="95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13931</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Tyler's Toadlet</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Uperoleia tyleri</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DD</w:t>
            </w:r>
          </w:p>
        </w:tc>
      </w:tr>
      <w:tr w:rsidR="001003DD" w:rsidRPr="00D760A0" w:rsidTr="001266E7">
        <w:trPr>
          <w:trHeight w:val="255"/>
        </w:trPr>
        <w:tc>
          <w:tcPr>
            <w:tcW w:w="6379" w:type="dxa"/>
            <w:gridSpan w:val="3"/>
            <w:shd w:val="clear" w:color="auto" w:fill="DAEEF3"/>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Bird</w:t>
            </w:r>
          </w:p>
        </w:tc>
        <w:tc>
          <w:tcPr>
            <w:tcW w:w="962" w:type="dxa"/>
            <w:shd w:val="clear" w:color="auto" w:fill="DAEEF3"/>
          </w:tcPr>
          <w:p w:rsidR="001003DD" w:rsidRPr="00D760A0" w:rsidRDefault="001003DD" w:rsidP="001003DD">
            <w:pPr>
              <w:pStyle w:val="TblBdy"/>
              <w:rPr>
                <w:rFonts w:asciiTheme="minorHAnsi" w:hAnsiTheme="minorHAnsi"/>
                <w:szCs w:val="18"/>
              </w:rPr>
            </w:pPr>
          </w:p>
        </w:tc>
        <w:tc>
          <w:tcPr>
            <w:tcW w:w="771" w:type="dxa"/>
            <w:shd w:val="clear" w:color="auto" w:fill="DAEEF3"/>
          </w:tcPr>
          <w:p w:rsidR="001003DD" w:rsidRPr="00D760A0" w:rsidRDefault="001003DD" w:rsidP="001003DD">
            <w:pPr>
              <w:pStyle w:val="TblBdy"/>
              <w:rPr>
                <w:rFonts w:asciiTheme="minorHAnsi" w:hAnsiTheme="minorHAnsi"/>
                <w:szCs w:val="18"/>
              </w:rPr>
            </w:pPr>
          </w:p>
        </w:tc>
        <w:tc>
          <w:tcPr>
            <w:tcW w:w="1022" w:type="dxa"/>
            <w:shd w:val="clear" w:color="auto" w:fill="DAEEF3"/>
          </w:tcPr>
          <w:p w:rsidR="001003DD" w:rsidRPr="00D760A0" w:rsidRDefault="001003DD" w:rsidP="001003DD">
            <w:pPr>
              <w:pStyle w:val="TblBdy"/>
              <w:rPr>
                <w:rFonts w:asciiTheme="minorHAnsi" w:hAnsiTheme="minorHAnsi"/>
                <w:szCs w:val="18"/>
              </w:rPr>
            </w:pPr>
          </w:p>
        </w:tc>
      </w:tr>
      <w:tr w:rsidR="001003DD" w:rsidRPr="00D760A0" w:rsidTr="00B02436">
        <w:trPr>
          <w:trHeight w:val="255"/>
        </w:trPr>
        <w:tc>
          <w:tcPr>
            <w:tcW w:w="95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10197</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Australasian Bittern</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Botaurus poiciloptilus</w:t>
            </w:r>
          </w:p>
        </w:tc>
        <w:tc>
          <w:tcPr>
            <w:tcW w:w="96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77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B02436">
        <w:trPr>
          <w:trHeight w:val="255"/>
        </w:trPr>
        <w:tc>
          <w:tcPr>
            <w:tcW w:w="95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10212</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Australasian Shoveler</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Anas rhynchotis</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10170</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Australian Painted-Snipe</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Rostratula benghalensis</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10173</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Australian Pratincole</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Stiltia isabella</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B02436">
        <w:trPr>
          <w:trHeight w:val="255"/>
        </w:trPr>
        <w:tc>
          <w:tcPr>
            <w:tcW w:w="95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10319</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Azure Kingfisher</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Alcedo azurea</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10050</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Baillon's Crake</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Porzana pusilla</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B02436">
        <w:trPr>
          <w:trHeight w:val="255"/>
        </w:trPr>
        <w:tc>
          <w:tcPr>
            <w:tcW w:w="95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60196</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Black Bittern</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Ixobrychus flavicollis australis</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bl>
    <w:p w:rsidR="000D41DD" w:rsidRPr="00D760A0" w:rsidRDefault="000D41DD">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951"/>
        <w:gridCol w:w="1827"/>
        <w:gridCol w:w="3601"/>
        <w:gridCol w:w="962"/>
        <w:gridCol w:w="771"/>
        <w:gridCol w:w="1022"/>
      </w:tblGrid>
      <w:tr w:rsidR="000D41DD" w:rsidRPr="00D760A0" w:rsidTr="000D41DD">
        <w:trPr>
          <w:cnfStyle w:val="100000000000" w:firstRow="1" w:lastRow="0" w:firstColumn="0" w:lastColumn="0" w:oddVBand="0" w:evenVBand="0" w:oddHBand="0" w:evenHBand="0" w:firstRowFirstColumn="0" w:firstRowLastColumn="0" w:lastRowFirstColumn="0" w:lastRowLastColumn="0"/>
          <w:trHeight w:val="255"/>
        </w:trPr>
        <w:tc>
          <w:tcPr>
            <w:tcW w:w="951" w:type="dxa"/>
            <w:hideMark/>
          </w:tcPr>
          <w:p w:rsidR="000D41DD" w:rsidRPr="00D760A0" w:rsidRDefault="000D41DD" w:rsidP="00F009B0">
            <w:pPr>
              <w:pStyle w:val="TblHd"/>
              <w:rPr>
                <w:rFonts w:asciiTheme="minorHAnsi" w:hAnsiTheme="minorHAnsi"/>
              </w:rPr>
            </w:pPr>
            <w:r w:rsidRPr="00D760A0">
              <w:rPr>
                <w:rFonts w:asciiTheme="minorHAnsi" w:hAnsiTheme="minorHAnsi"/>
              </w:rPr>
              <w:t>Taxon Code</w:t>
            </w:r>
          </w:p>
        </w:tc>
        <w:tc>
          <w:tcPr>
            <w:tcW w:w="1827" w:type="dxa"/>
            <w:hideMark/>
          </w:tcPr>
          <w:p w:rsidR="000D41DD" w:rsidRPr="00D760A0" w:rsidRDefault="000D41DD" w:rsidP="00F009B0">
            <w:pPr>
              <w:pStyle w:val="TblHd"/>
              <w:rPr>
                <w:rFonts w:asciiTheme="minorHAnsi" w:hAnsiTheme="minorHAnsi"/>
              </w:rPr>
            </w:pPr>
            <w:r w:rsidRPr="00D760A0">
              <w:rPr>
                <w:rFonts w:asciiTheme="minorHAnsi" w:hAnsiTheme="minorHAnsi"/>
              </w:rPr>
              <w:t>Common Name</w:t>
            </w:r>
          </w:p>
        </w:tc>
        <w:tc>
          <w:tcPr>
            <w:tcW w:w="3601" w:type="dxa"/>
            <w:hideMark/>
          </w:tcPr>
          <w:p w:rsidR="000D41DD" w:rsidRPr="00D760A0" w:rsidRDefault="000D41DD" w:rsidP="00F009B0">
            <w:pPr>
              <w:pStyle w:val="TblHd"/>
              <w:rPr>
                <w:rFonts w:asciiTheme="minorHAnsi" w:hAnsiTheme="minorHAnsi"/>
              </w:rPr>
            </w:pPr>
            <w:r w:rsidRPr="00D760A0">
              <w:rPr>
                <w:rFonts w:asciiTheme="minorHAnsi" w:hAnsiTheme="minorHAnsi"/>
              </w:rPr>
              <w:t>Scientific Name</w:t>
            </w:r>
          </w:p>
        </w:tc>
        <w:tc>
          <w:tcPr>
            <w:tcW w:w="962" w:type="dxa"/>
          </w:tcPr>
          <w:p w:rsidR="000D41DD" w:rsidRPr="00D760A0" w:rsidRDefault="000D41DD" w:rsidP="00F009B0">
            <w:pPr>
              <w:pStyle w:val="TblHd"/>
              <w:rPr>
                <w:rFonts w:asciiTheme="minorHAnsi" w:hAnsiTheme="minorHAnsi"/>
              </w:rPr>
            </w:pPr>
            <w:r w:rsidRPr="00D760A0">
              <w:rPr>
                <w:rFonts w:asciiTheme="minorHAnsi" w:hAnsiTheme="minorHAnsi"/>
              </w:rPr>
              <w:t>IUCN Listed</w:t>
            </w:r>
          </w:p>
        </w:tc>
        <w:tc>
          <w:tcPr>
            <w:tcW w:w="771" w:type="dxa"/>
          </w:tcPr>
          <w:p w:rsidR="000D41DD" w:rsidRPr="00D760A0" w:rsidRDefault="000D41DD" w:rsidP="00F009B0">
            <w:pPr>
              <w:pStyle w:val="TblHd"/>
              <w:rPr>
                <w:rFonts w:asciiTheme="minorHAnsi" w:hAnsiTheme="minorHAnsi"/>
              </w:rPr>
            </w:pPr>
            <w:r w:rsidRPr="00D760A0">
              <w:rPr>
                <w:rFonts w:asciiTheme="minorHAnsi" w:hAnsiTheme="minorHAnsi"/>
              </w:rPr>
              <w:t>EPBC Listed</w:t>
            </w:r>
          </w:p>
        </w:tc>
        <w:tc>
          <w:tcPr>
            <w:tcW w:w="1022" w:type="dxa"/>
          </w:tcPr>
          <w:p w:rsidR="000D41DD" w:rsidRPr="00D760A0" w:rsidRDefault="000D41DD" w:rsidP="00F009B0">
            <w:pPr>
              <w:pStyle w:val="TblHd"/>
              <w:rPr>
                <w:rFonts w:asciiTheme="minorHAnsi" w:hAnsiTheme="minorHAnsi"/>
              </w:rPr>
            </w:pPr>
            <w:r w:rsidRPr="00D760A0">
              <w:rPr>
                <w:rFonts w:asciiTheme="minorHAnsi" w:hAnsiTheme="minorHAnsi"/>
              </w:rPr>
              <w:t>Advisory List</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10098</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Black-faced Cormorant</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Phalacrocorax fuscescens</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B02436">
        <w:trPr>
          <w:trHeight w:val="255"/>
        </w:trPr>
        <w:tc>
          <w:tcPr>
            <w:tcW w:w="95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Black-tailed Godwit</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Limosa limosa</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10216</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Blue-billed Duck</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Oxyura australis</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10177</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Brolga</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Grus rubicunda</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10198</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Cape Barren Goose</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Cereopsis novaehollandiae</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NT</w:t>
            </w:r>
            <w:r w:rsidRPr="00D760A0">
              <w:rPr>
                <w:rStyle w:val="FootnoteReference"/>
                <w:rFonts w:asciiTheme="minorHAnsi" w:hAnsiTheme="minorHAnsi"/>
                <w:szCs w:val="18"/>
              </w:rPr>
              <w:footnoteReference w:id="8"/>
            </w:r>
          </w:p>
        </w:tc>
      </w:tr>
      <w:tr w:rsidR="001003DD" w:rsidRPr="00D760A0" w:rsidTr="00B02436">
        <w:trPr>
          <w:trHeight w:val="255"/>
        </w:trPr>
        <w:tc>
          <w:tcPr>
            <w:tcW w:w="95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10112</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Caspian Tern</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Sterna caspia</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NT</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10157</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Common Sandpiper</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Actitis hypoleucos</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10149</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Eastern Curlew</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Numenius madagascariensis</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10118</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Fairy Tern</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Sterna nereis</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10214</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Freckled Duck</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Stictonetta naevosa</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10178</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Glossy Ibis</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Plegadis falcinellus</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B02436">
        <w:trPr>
          <w:trHeight w:val="255"/>
        </w:trPr>
        <w:tc>
          <w:tcPr>
            <w:tcW w:w="95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10187</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Great Egret</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Ardea alba</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10165</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Great Knot</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Calidris tenuirostris</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10141</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Greater Sand Plover</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Charadrius leschenaultii</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CE</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10136</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Grey Plover</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Pluvialis squatarola</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10155</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Grey-tailed Tattler</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Heteroscelus brevipes</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10111</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Gull-billed Tern</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Sterna nilotica</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B02436">
        <w:trPr>
          <w:trHeight w:val="255"/>
        </w:trPr>
        <w:tc>
          <w:tcPr>
            <w:tcW w:w="95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Hardhead</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Aythya australis</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10138</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Hooded Plover</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Thinornis rubricollis</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10145</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Inland Dotterel</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Charadrius australis</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10186</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Intermediate Egret</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Ardea intermedia</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10168</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Latham's Snipe</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Gallinago hardwickii</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 - NT</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10139</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Lesser Sand Plover</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Charadrius mongolus</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CE</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10045</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Lewin's Rail</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Rallus pectoralis</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B02436">
        <w:trPr>
          <w:trHeight w:val="255"/>
        </w:trPr>
        <w:tc>
          <w:tcPr>
            <w:tcW w:w="95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10195</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Little Bittern</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Ixobrychus minutus</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0D41DD" w:rsidRPr="00D760A0" w:rsidTr="000D41DD">
        <w:trPr>
          <w:trHeight w:val="255"/>
        </w:trPr>
        <w:tc>
          <w:tcPr>
            <w:tcW w:w="951" w:type="dxa"/>
            <w:shd w:val="clear" w:color="auto" w:fill="228591"/>
            <w:hideMark/>
          </w:tcPr>
          <w:p w:rsidR="000D41DD" w:rsidRPr="00D760A0" w:rsidRDefault="000D41DD" w:rsidP="00F009B0">
            <w:pPr>
              <w:pStyle w:val="TblHd"/>
              <w:rPr>
                <w:rFonts w:asciiTheme="minorHAnsi" w:hAnsiTheme="minorHAnsi"/>
              </w:rPr>
            </w:pPr>
            <w:r w:rsidRPr="00D760A0">
              <w:rPr>
                <w:rFonts w:asciiTheme="minorHAnsi" w:hAnsiTheme="minorHAnsi" w:cs="Times New Roman"/>
              </w:rPr>
              <w:br w:type="page"/>
            </w:r>
            <w:r w:rsidRPr="00D760A0">
              <w:rPr>
                <w:rFonts w:asciiTheme="minorHAnsi" w:hAnsiTheme="minorHAnsi"/>
              </w:rPr>
              <w:t>Taxon Code</w:t>
            </w:r>
          </w:p>
        </w:tc>
        <w:tc>
          <w:tcPr>
            <w:tcW w:w="1827" w:type="dxa"/>
            <w:shd w:val="clear" w:color="auto" w:fill="228591"/>
            <w:hideMark/>
          </w:tcPr>
          <w:p w:rsidR="000D41DD" w:rsidRPr="00D760A0" w:rsidRDefault="000D41DD" w:rsidP="00F009B0">
            <w:pPr>
              <w:pStyle w:val="TblHd"/>
              <w:rPr>
                <w:rFonts w:asciiTheme="minorHAnsi" w:hAnsiTheme="minorHAnsi"/>
              </w:rPr>
            </w:pPr>
            <w:r w:rsidRPr="00D760A0">
              <w:rPr>
                <w:rFonts w:asciiTheme="minorHAnsi" w:hAnsiTheme="minorHAnsi"/>
              </w:rPr>
              <w:t>Common Name</w:t>
            </w:r>
          </w:p>
        </w:tc>
        <w:tc>
          <w:tcPr>
            <w:tcW w:w="3601" w:type="dxa"/>
            <w:shd w:val="clear" w:color="auto" w:fill="228591"/>
            <w:hideMark/>
          </w:tcPr>
          <w:p w:rsidR="000D41DD" w:rsidRPr="00D760A0" w:rsidRDefault="000D41DD" w:rsidP="00F009B0">
            <w:pPr>
              <w:pStyle w:val="TblHd"/>
              <w:rPr>
                <w:rFonts w:asciiTheme="minorHAnsi" w:hAnsiTheme="minorHAnsi"/>
              </w:rPr>
            </w:pPr>
            <w:r w:rsidRPr="00D760A0">
              <w:rPr>
                <w:rFonts w:asciiTheme="minorHAnsi" w:hAnsiTheme="minorHAnsi"/>
              </w:rPr>
              <w:t>Scientific Name</w:t>
            </w:r>
          </w:p>
        </w:tc>
        <w:tc>
          <w:tcPr>
            <w:tcW w:w="962" w:type="dxa"/>
            <w:shd w:val="clear" w:color="auto" w:fill="228591"/>
          </w:tcPr>
          <w:p w:rsidR="000D41DD" w:rsidRPr="00D760A0" w:rsidRDefault="000D41DD" w:rsidP="00F009B0">
            <w:pPr>
              <w:pStyle w:val="TblHd"/>
              <w:rPr>
                <w:rFonts w:asciiTheme="minorHAnsi" w:hAnsiTheme="minorHAnsi"/>
              </w:rPr>
            </w:pPr>
            <w:r w:rsidRPr="00D760A0">
              <w:rPr>
                <w:rFonts w:asciiTheme="minorHAnsi" w:hAnsiTheme="minorHAnsi"/>
              </w:rPr>
              <w:t>IUCN Listed</w:t>
            </w:r>
          </w:p>
        </w:tc>
        <w:tc>
          <w:tcPr>
            <w:tcW w:w="771" w:type="dxa"/>
            <w:shd w:val="clear" w:color="auto" w:fill="228591"/>
          </w:tcPr>
          <w:p w:rsidR="000D41DD" w:rsidRPr="00D760A0" w:rsidRDefault="000D41DD" w:rsidP="00F009B0">
            <w:pPr>
              <w:pStyle w:val="TblHd"/>
              <w:rPr>
                <w:rFonts w:asciiTheme="minorHAnsi" w:hAnsiTheme="minorHAnsi"/>
              </w:rPr>
            </w:pPr>
            <w:r w:rsidRPr="00D760A0">
              <w:rPr>
                <w:rFonts w:asciiTheme="minorHAnsi" w:hAnsiTheme="minorHAnsi"/>
              </w:rPr>
              <w:t>EPBC Listed</w:t>
            </w:r>
          </w:p>
        </w:tc>
        <w:tc>
          <w:tcPr>
            <w:tcW w:w="1022" w:type="dxa"/>
            <w:shd w:val="clear" w:color="auto" w:fill="228591"/>
          </w:tcPr>
          <w:p w:rsidR="000D41DD" w:rsidRPr="00D760A0" w:rsidRDefault="000D41DD" w:rsidP="00F009B0">
            <w:pPr>
              <w:pStyle w:val="TblHd"/>
              <w:rPr>
                <w:rFonts w:asciiTheme="minorHAnsi" w:hAnsiTheme="minorHAnsi"/>
              </w:rPr>
            </w:pPr>
            <w:r w:rsidRPr="00D760A0">
              <w:rPr>
                <w:rFonts w:asciiTheme="minorHAnsi" w:hAnsiTheme="minorHAnsi"/>
              </w:rPr>
              <w:t>Advisory List</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10185</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Little Egret</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Egretta garzetta</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10117</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Little Tern</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Sterna albifrons</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B02436">
        <w:trPr>
          <w:trHeight w:val="255"/>
        </w:trPr>
        <w:tc>
          <w:tcPr>
            <w:tcW w:w="95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10199</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Magpie Goose</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Anseranas semipalmata</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NT</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10217</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Musk Duck</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Biziura lobata</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B02436">
        <w:trPr>
          <w:trHeight w:val="255"/>
        </w:trPr>
        <w:tc>
          <w:tcPr>
            <w:tcW w:w="95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10192</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Nankeen Night Heron</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Nycticorax caledonicus</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10305</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Orange-bellied Parrot</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Neophema chrysogaster</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CR</w:t>
            </w: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B02436">
        <w:trPr>
          <w:trHeight w:val="255"/>
        </w:trPr>
        <w:tc>
          <w:tcPr>
            <w:tcW w:w="95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Pacific Golden Plover</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Pluvialis fulva</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60126</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Pacific Gull</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Larus pacificus</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10978</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Pectoral Sandpiper</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Calidris melanotos</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B02436">
        <w:trPr>
          <w:trHeight w:val="255"/>
        </w:trPr>
        <w:tc>
          <w:tcPr>
            <w:tcW w:w="95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10099</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Pied Cormorant</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Phalacrocorax varius</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10164</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Red Knot</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Calidris canutus</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10278</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Regent Parrot</w:t>
            </w:r>
          </w:p>
        </w:tc>
        <w:tc>
          <w:tcPr>
            <w:tcW w:w="36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Polytelis anthopeplus</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10181</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Royal Spoonbill</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Platalea regia</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10166</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Sanderling</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Calidris alba</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10131</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Sooty Oystercatcher</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Haematopus fuliginosus</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10277</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Superb Parrot</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Polytelis swainsonii</w:t>
            </w:r>
          </w:p>
        </w:tc>
        <w:tc>
          <w:tcPr>
            <w:tcW w:w="96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10160</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Terek Sandpiper</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Xenus cinereus</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10150</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Whimbrel</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Numenius phaeopus</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10110</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Whiskered Tern</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Chlidonias hybridus</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B02436">
        <w:trPr>
          <w:trHeight w:val="255"/>
        </w:trPr>
        <w:tc>
          <w:tcPr>
            <w:tcW w:w="95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10226</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White-bellied Sea-Eagle</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Haliaeetus leucogaster</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10109</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White-winged Black Tern</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Chlidonias leucopterus</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B02436">
        <w:trPr>
          <w:trHeight w:val="255"/>
        </w:trPr>
        <w:tc>
          <w:tcPr>
            <w:tcW w:w="95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10154</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Wood Sandpiper</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Tringa glareola</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1266E7">
        <w:trPr>
          <w:trHeight w:val="255"/>
        </w:trPr>
        <w:tc>
          <w:tcPr>
            <w:tcW w:w="6379" w:type="dxa"/>
            <w:gridSpan w:val="3"/>
            <w:shd w:val="clear" w:color="auto" w:fill="DAEEF3"/>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Fish</w:t>
            </w:r>
          </w:p>
        </w:tc>
        <w:tc>
          <w:tcPr>
            <w:tcW w:w="962" w:type="dxa"/>
            <w:shd w:val="clear" w:color="auto" w:fill="DAEEF3"/>
          </w:tcPr>
          <w:p w:rsidR="001003DD" w:rsidRPr="00D760A0" w:rsidRDefault="001003DD" w:rsidP="001003DD">
            <w:pPr>
              <w:pStyle w:val="TblBdy"/>
              <w:rPr>
                <w:rFonts w:asciiTheme="minorHAnsi" w:hAnsiTheme="minorHAnsi"/>
                <w:szCs w:val="18"/>
              </w:rPr>
            </w:pPr>
          </w:p>
        </w:tc>
        <w:tc>
          <w:tcPr>
            <w:tcW w:w="771" w:type="dxa"/>
            <w:shd w:val="clear" w:color="auto" w:fill="DAEEF3"/>
          </w:tcPr>
          <w:p w:rsidR="001003DD" w:rsidRPr="00D760A0" w:rsidRDefault="001003DD" w:rsidP="001003DD">
            <w:pPr>
              <w:pStyle w:val="TblBdy"/>
              <w:rPr>
                <w:rFonts w:asciiTheme="minorHAnsi" w:hAnsiTheme="minorHAnsi"/>
                <w:szCs w:val="18"/>
              </w:rPr>
            </w:pPr>
          </w:p>
        </w:tc>
        <w:tc>
          <w:tcPr>
            <w:tcW w:w="1022" w:type="dxa"/>
            <w:shd w:val="clear" w:color="auto" w:fill="DAEEF3"/>
          </w:tcPr>
          <w:p w:rsidR="001003DD" w:rsidRPr="00D760A0" w:rsidRDefault="001003DD" w:rsidP="001003DD">
            <w:pPr>
              <w:pStyle w:val="TblBdy"/>
              <w:rPr>
                <w:rFonts w:asciiTheme="minorHAnsi" w:hAnsiTheme="minorHAnsi"/>
                <w:szCs w:val="18"/>
              </w:rPr>
            </w:pPr>
          </w:p>
        </w:tc>
      </w:tr>
      <w:tr w:rsidR="001003DD" w:rsidRPr="00D760A0" w:rsidTr="00B02436">
        <w:trPr>
          <w:trHeight w:val="255"/>
        </w:trPr>
        <w:tc>
          <w:tcPr>
            <w:tcW w:w="95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Australian Grayling</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Prototroctes maraena</w:t>
            </w:r>
          </w:p>
        </w:tc>
        <w:tc>
          <w:tcPr>
            <w:tcW w:w="96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77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B02436">
        <w:trPr>
          <w:trHeight w:val="255"/>
        </w:trPr>
        <w:tc>
          <w:tcPr>
            <w:tcW w:w="95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2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Golden Perch</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Macquaria ambigua</w:t>
            </w:r>
          </w:p>
        </w:tc>
        <w:tc>
          <w:tcPr>
            <w:tcW w:w="962" w:type="dxa"/>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w:t>
            </w:r>
          </w:p>
        </w:tc>
      </w:tr>
    </w:tbl>
    <w:p w:rsidR="000D41DD" w:rsidRPr="00D760A0" w:rsidRDefault="000D41DD">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877"/>
        <w:gridCol w:w="74"/>
        <w:gridCol w:w="1778"/>
        <w:gridCol w:w="49"/>
        <w:gridCol w:w="3601"/>
        <w:gridCol w:w="19"/>
        <w:gridCol w:w="861"/>
        <w:gridCol w:w="82"/>
        <w:gridCol w:w="771"/>
        <w:gridCol w:w="8"/>
        <w:gridCol w:w="1014"/>
      </w:tblGrid>
      <w:tr w:rsidR="000D41DD" w:rsidRPr="00D760A0" w:rsidTr="00F009B0">
        <w:trPr>
          <w:cnfStyle w:val="100000000000" w:firstRow="1" w:lastRow="0" w:firstColumn="0" w:lastColumn="0" w:oddVBand="0" w:evenVBand="0" w:oddHBand="0" w:evenHBand="0" w:firstRowFirstColumn="0" w:firstRowLastColumn="0" w:lastRowFirstColumn="0" w:lastRowLastColumn="0"/>
          <w:trHeight w:val="255"/>
        </w:trPr>
        <w:tc>
          <w:tcPr>
            <w:tcW w:w="877" w:type="dxa"/>
            <w:hideMark/>
          </w:tcPr>
          <w:p w:rsidR="000D41DD" w:rsidRPr="00D760A0" w:rsidRDefault="000D41DD" w:rsidP="00F009B0">
            <w:pPr>
              <w:pStyle w:val="TblHd"/>
              <w:rPr>
                <w:rFonts w:asciiTheme="minorHAnsi" w:hAnsiTheme="minorHAnsi"/>
              </w:rPr>
            </w:pPr>
            <w:r w:rsidRPr="00D760A0">
              <w:rPr>
                <w:rFonts w:asciiTheme="minorHAnsi" w:hAnsiTheme="minorHAnsi"/>
              </w:rPr>
              <w:t>Taxon Code</w:t>
            </w:r>
          </w:p>
        </w:tc>
        <w:tc>
          <w:tcPr>
            <w:tcW w:w="1852" w:type="dxa"/>
            <w:gridSpan w:val="2"/>
            <w:hideMark/>
          </w:tcPr>
          <w:p w:rsidR="000D41DD" w:rsidRPr="00D760A0" w:rsidRDefault="000D41DD" w:rsidP="00F009B0">
            <w:pPr>
              <w:pStyle w:val="TblHd"/>
              <w:rPr>
                <w:rFonts w:asciiTheme="minorHAnsi" w:hAnsiTheme="minorHAnsi"/>
              </w:rPr>
            </w:pPr>
            <w:r w:rsidRPr="00D760A0">
              <w:rPr>
                <w:rFonts w:asciiTheme="minorHAnsi" w:hAnsiTheme="minorHAnsi"/>
              </w:rPr>
              <w:t>Common Name</w:t>
            </w:r>
          </w:p>
        </w:tc>
        <w:tc>
          <w:tcPr>
            <w:tcW w:w="3669" w:type="dxa"/>
            <w:gridSpan w:val="3"/>
            <w:hideMark/>
          </w:tcPr>
          <w:p w:rsidR="000D41DD" w:rsidRPr="00D760A0" w:rsidRDefault="000D41DD" w:rsidP="00F009B0">
            <w:pPr>
              <w:pStyle w:val="TblHd"/>
              <w:rPr>
                <w:rFonts w:asciiTheme="minorHAnsi" w:hAnsiTheme="minorHAnsi"/>
              </w:rPr>
            </w:pPr>
            <w:r w:rsidRPr="00D760A0">
              <w:rPr>
                <w:rFonts w:asciiTheme="minorHAnsi" w:hAnsiTheme="minorHAnsi"/>
              </w:rPr>
              <w:t>Scientific Name</w:t>
            </w:r>
          </w:p>
        </w:tc>
        <w:tc>
          <w:tcPr>
            <w:tcW w:w="861" w:type="dxa"/>
          </w:tcPr>
          <w:p w:rsidR="000D41DD" w:rsidRPr="00D760A0" w:rsidRDefault="000D41DD" w:rsidP="00F009B0">
            <w:pPr>
              <w:pStyle w:val="TblHd"/>
              <w:rPr>
                <w:rFonts w:asciiTheme="minorHAnsi" w:hAnsiTheme="minorHAnsi"/>
              </w:rPr>
            </w:pPr>
            <w:r w:rsidRPr="00D760A0">
              <w:rPr>
                <w:rFonts w:asciiTheme="minorHAnsi" w:hAnsiTheme="minorHAnsi"/>
              </w:rPr>
              <w:t>IUCN Listed</w:t>
            </w:r>
          </w:p>
        </w:tc>
        <w:tc>
          <w:tcPr>
            <w:tcW w:w="861" w:type="dxa"/>
            <w:gridSpan w:val="3"/>
          </w:tcPr>
          <w:p w:rsidR="000D41DD" w:rsidRPr="00D760A0" w:rsidRDefault="000D41DD" w:rsidP="00F009B0">
            <w:pPr>
              <w:pStyle w:val="TblHd"/>
              <w:rPr>
                <w:rFonts w:asciiTheme="minorHAnsi" w:hAnsiTheme="minorHAnsi"/>
              </w:rPr>
            </w:pPr>
            <w:r w:rsidRPr="00D760A0">
              <w:rPr>
                <w:rFonts w:asciiTheme="minorHAnsi" w:hAnsiTheme="minorHAnsi"/>
              </w:rPr>
              <w:t>EPBC Listed</w:t>
            </w:r>
          </w:p>
        </w:tc>
        <w:tc>
          <w:tcPr>
            <w:tcW w:w="1014" w:type="dxa"/>
          </w:tcPr>
          <w:p w:rsidR="000D41DD" w:rsidRPr="00D760A0" w:rsidRDefault="000D41DD" w:rsidP="00F009B0">
            <w:pPr>
              <w:pStyle w:val="TblHd"/>
              <w:rPr>
                <w:rFonts w:asciiTheme="minorHAnsi" w:hAnsiTheme="minorHAnsi"/>
              </w:rPr>
            </w:pPr>
            <w:r w:rsidRPr="00D760A0">
              <w:rPr>
                <w:rFonts w:asciiTheme="minorHAnsi" w:hAnsiTheme="minorHAnsi"/>
              </w:rPr>
              <w:t>Advisory List</w:t>
            </w:r>
          </w:p>
        </w:tc>
      </w:tr>
      <w:tr w:rsidR="001003DD" w:rsidRPr="00D760A0" w:rsidTr="00B02436">
        <w:trPr>
          <w:trHeight w:val="255"/>
        </w:trPr>
        <w:tc>
          <w:tcPr>
            <w:tcW w:w="951"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27"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Murray Hardyhead</w:t>
            </w:r>
          </w:p>
        </w:tc>
        <w:tc>
          <w:tcPr>
            <w:tcW w:w="36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Craterocephalus fluviatilis</w:t>
            </w:r>
          </w:p>
        </w:tc>
        <w:tc>
          <w:tcPr>
            <w:tcW w:w="962"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77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1022" w:type="dxa"/>
            <w:gridSpan w:val="2"/>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B02436">
        <w:trPr>
          <w:trHeight w:val="255"/>
        </w:trPr>
        <w:tc>
          <w:tcPr>
            <w:tcW w:w="951"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27"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Agassiz's Chanda Perch</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Ambassis agassizii</w:t>
            </w:r>
          </w:p>
        </w:tc>
        <w:tc>
          <w:tcPr>
            <w:tcW w:w="962" w:type="dxa"/>
            <w:gridSpan w:val="3"/>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gridSpan w:val="2"/>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RE</w:t>
            </w:r>
          </w:p>
        </w:tc>
      </w:tr>
      <w:tr w:rsidR="001003DD" w:rsidRPr="00D760A0" w:rsidTr="00B02436">
        <w:trPr>
          <w:trHeight w:val="255"/>
        </w:trPr>
        <w:tc>
          <w:tcPr>
            <w:tcW w:w="951"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27"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Australian Mudfish</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Neochanna cleaveri</w:t>
            </w:r>
          </w:p>
        </w:tc>
        <w:tc>
          <w:tcPr>
            <w:tcW w:w="962" w:type="dxa"/>
            <w:gridSpan w:val="3"/>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gridSpan w:val="2"/>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B02436">
        <w:trPr>
          <w:trHeight w:val="255"/>
        </w:trPr>
        <w:tc>
          <w:tcPr>
            <w:tcW w:w="951"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27"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Crimson-spotted Rainbowfish (Murray-Darling Rainbowfish)</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Melanotaenia fluviatilis</w:t>
            </w:r>
          </w:p>
        </w:tc>
        <w:tc>
          <w:tcPr>
            <w:tcW w:w="962" w:type="dxa"/>
            <w:gridSpan w:val="3"/>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gridSpan w:val="2"/>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B02436">
        <w:trPr>
          <w:trHeight w:val="255"/>
        </w:trPr>
        <w:tc>
          <w:tcPr>
            <w:tcW w:w="951"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27"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Freshwater Catfish</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Tandanus tandanus</w:t>
            </w:r>
          </w:p>
        </w:tc>
        <w:tc>
          <w:tcPr>
            <w:tcW w:w="962" w:type="dxa"/>
            <w:gridSpan w:val="3"/>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gridSpan w:val="2"/>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B02436">
        <w:trPr>
          <w:trHeight w:val="255"/>
        </w:trPr>
        <w:tc>
          <w:tcPr>
            <w:tcW w:w="951"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27"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 Blackfish upper Wannon R form</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Gadopsis marmoratus upper Wannon</w:t>
            </w:r>
          </w:p>
        </w:tc>
        <w:tc>
          <w:tcPr>
            <w:tcW w:w="962" w:type="dxa"/>
            <w:gridSpan w:val="3"/>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gridSpan w:val="2"/>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CE</w:t>
            </w:r>
          </w:p>
        </w:tc>
      </w:tr>
      <w:tr w:rsidR="001003DD" w:rsidRPr="00D760A0" w:rsidTr="00B02436">
        <w:trPr>
          <w:trHeight w:val="255"/>
        </w:trPr>
        <w:tc>
          <w:tcPr>
            <w:tcW w:w="951"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27"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Southern Purple-spotted Gudgeon</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Mogurnda adspersa</w:t>
            </w:r>
          </w:p>
        </w:tc>
        <w:tc>
          <w:tcPr>
            <w:tcW w:w="962" w:type="dxa"/>
            <w:gridSpan w:val="3"/>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gridSpan w:val="2"/>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RE</w:t>
            </w:r>
          </w:p>
        </w:tc>
      </w:tr>
      <w:tr w:rsidR="001003DD" w:rsidRPr="00D760A0" w:rsidTr="00B02436">
        <w:trPr>
          <w:trHeight w:val="255"/>
        </w:trPr>
        <w:tc>
          <w:tcPr>
            <w:tcW w:w="951"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27"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Striped Gudgeon</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Gobiomorphus australis</w:t>
            </w:r>
          </w:p>
        </w:tc>
        <w:tc>
          <w:tcPr>
            <w:tcW w:w="962" w:type="dxa"/>
            <w:gridSpan w:val="3"/>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gridSpan w:val="2"/>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B02436">
        <w:trPr>
          <w:trHeight w:val="255"/>
        </w:trPr>
        <w:tc>
          <w:tcPr>
            <w:tcW w:w="951"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27"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Unspecked Hardyhead</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Craterocephalus stercusmuscarum fulvus</w:t>
            </w:r>
          </w:p>
        </w:tc>
        <w:tc>
          <w:tcPr>
            <w:tcW w:w="962" w:type="dxa"/>
            <w:gridSpan w:val="3"/>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gridSpan w:val="2"/>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DD</w:t>
            </w:r>
            <w:r w:rsidRPr="00D760A0">
              <w:rPr>
                <w:rStyle w:val="FootnoteReference"/>
                <w:rFonts w:asciiTheme="minorHAnsi" w:hAnsiTheme="minorHAnsi"/>
                <w:szCs w:val="18"/>
              </w:rPr>
              <w:footnoteReference w:id="9"/>
            </w:r>
          </w:p>
        </w:tc>
      </w:tr>
      <w:tr w:rsidR="001003DD" w:rsidRPr="00D760A0" w:rsidTr="00B02436">
        <w:trPr>
          <w:trHeight w:val="255"/>
        </w:trPr>
        <w:tc>
          <w:tcPr>
            <w:tcW w:w="951"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27"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Variegated Pigmy Perch</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Nannoperca variegata</w:t>
            </w:r>
          </w:p>
        </w:tc>
        <w:tc>
          <w:tcPr>
            <w:tcW w:w="962" w:type="dxa"/>
            <w:gridSpan w:val="3"/>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1022" w:type="dxa"/>
            <w:gridSpan w:val="2"/>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B02436">
        <w:trPr>
          <w:trHeight w:val="255"/>
        </w:trPr>
        <w:tc>
          <w:tcPr>
            <w:tcW w:w="9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27"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Yarra Pigmy Perch</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Nannoperca obscura</w:t>
            </w:r>
          </w:p>
        </w:tc>
        <w:tc>
          <w:tcPr>
            <w:tcW w:w="962" w:type="dxa"/>
            <w:gridSpan w:val="3"/>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1022" w:type="dxa"/>
            <w:gridSpan w:val="2"/>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1266E7">
        <w:trPr>
          <w:trHeight w:val="255"/>
        </w:trPr>
        <w:tc>
          <w:tcPr>
            <w:tcW w:w="6379" w:type="dxa"/>
            <w:gridSpan w:val="5"/>
            <w:shd w:val="clear" w:color="auto" w:fill="DAEEF3"/>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Reptile - Riparian</w:t>
            </w:r>
          </w:p>
        </w:tc>
        <w:tc>
          <w:tcPr>
            <w:tcW w:w="962" w:type="dxa"/>
            <w:gridSpan w:val="3"/>
            <w:shd w:val="clear" w:color="auto" w:fill="DAEEF3"/>
          </w:tcPr>
          <w:p w:rsidR="001003DD" w:rsidRPr="00D760A0" w:rsidRDefault="001003DD" w:rsidP="001003DD">
            <w:pPr>
              <w:pStyle w:val="TblBdy"/>
              <w:rPr>
                <w:rFonts w:asciiTheme="minorHAnsi" w:hAnsiTheme="minorHAnsi"/>
                <w:szCs w:val="18"/>
              </w:rPr>
            </w:pPr>
          </w:p>
        </w:tc>
        <w:tc>
          <w:tcPr>
            <w:tcW w:w="771" w:type="dxa"/>
            <w:shd w:val="clear" w:color="auto" w:fill="DAEEF3"/>
          </w:tcPr>
          <w:p w:rsidR="001003DD" w:rsidRPr="00D760A0" w:rsidRDefault="001003DD" w:rsidP="001003DD">
            <w:pPr>
              <w:pStyle w:val="TblBdy"/>
              <w:rPr>
                <w:rFonts w:asciiTheme="minorHAnsi" w:hAnsiTheme="minorHAnsi"/>
                <w:szCs w:val="18"/>
              </w:rPr>
            </w:pPr>
          </w:p>
        </w:tc>
        <w:tc>
          <w:tcPr>
            <w:tcW w:w="1022" w:type="dxa"/>
            <w:gridSpan w:val="2"/>
            <w:shd w:val="clear" w:color="auto" w:fill="DAEEF3"/>
          </w:tcPr>
          <w:p w:rsidR="001003DD" w:rsidRPr="00D760A0" w:rsidRDefault="001003DD" w:rsidP="001003DD">
            <w:pPr>
              <w:pStyle w:val="TblBdy"/>
              <w:rPr>
                <w:rFonts w:asciiTheme="minorHAnsi" w:hAnsiTheme="minorHAnsi"/>
                <w:szCs w:val="18"/>
              </w:rPr>
            </w:pPr>
          </w:p>
        </w:tc>
      </w:tr>
      <w:tr w:rsidR="001003DD" w:rsidRPr="00D760A0" w:rsidTr="00B02436">
        <w:trPr>
          <w:trHeight w:val="255"/>
        </w:trPr>
        <w:tc>
          <w:tcPr>
            <w:tcW w:w="9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12992</w:t>
            </w:r>
          </w:p>
        </w:tc>
        <w:tc>
          <w:tcPr>
            <w:tcW w:w="1827"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Bog Skink</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Pseudemoia cryodroma</w:t>
            </w:r>
          </w:p>
        </w:tc>
        <w:tc>
          <w:tcPr>
            <w:tcW w:w="962" w:type="dxa"/>
            <w:gridSpan w:val="3"/>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gridSpan w:val="2"/>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B02436">
        <w:trPr>
          <w:trHeight w:val="255"/>
        </w:trPr>
        <w:tc>
          <w:tcPr>
            <w:tcW w:w="9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12550</w:t>
            </w:r>
          </w:p>
        </w:tc>
        <w:tc>
          <w:tcPr>
            <w:tcW w:w="1827"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Water Skink</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Eulamprus kosciuskoi</w:t>
            </w:r>
          </w:p>
        </w:tc>
        <w:tc>
          <w:tcPr>
            <w:tcW w:w="962" w:type="dxa"/>
            <w:gridSpan w:val="3"/>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gridSpan w:val="2"/>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B02436">
        <w:trPr>
          <w:trHeight w:val="255"/>
        </w:trPr>
        <w:tc>
          <w:tcPr>
            <w:tcW w:w="9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62969</w:t>
            </w:r>
          </w:p>
        </w:tc>
        <w:tc>
          <w:tcPr>
            <w:tcW w:w="1827"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Carpet Python</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Morelia spilota metcalfei</w:t>
            </w:r>
          </w:p>
        </w:tc>
        <w:tc>
          <w:tcPr>
            <w:tcW w:w="962" w:type="dxa"/>
            <w:gridSpan w:val="3"/>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gridSpan w:val="2"/>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B02436">
        <w:trPr>
          <w:trHeight w:val="255"/>
        </w:trPr>
        <w:tc>
          <w:tcPr>
            <w:tcW w:w="9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62958</w:t>
            </w:r>
          </w:p>
        </w:tc>
        <w:tc>
          <w:tcPr>
            <w:tcW w:w="1827"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Corangamite Water Skink</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Eulamprus tympanum marnieae</w:t>
            </w:r>
          </w:p>
        </w:tc>
        <w:tc>
          <w:tcPr>
            <w:tcW w:w="962" w:type="dxa"/>
            <w:gridSpan w:val="3"/>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1022" w:type="dxa"/>
            <w:gridSpan w:val="2"/>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B02436">
        <w:trPr>
          <w:trHeight w:val="255"/>
        </w:trPr>
        <w:tc>
          <w:tcPr>
            <w:tcW w:w="9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12557</w:t>
            </w:r>
          </w:p>
        </w:tc>
        <w:tc>
          <w:tcPr>
            <w:tcW w:w="1827"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Eastern Water Skink</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Eulamprus quoyii</w:t>
            </w:r>
          </w:p>
        </w:tc>
        <w:tc>
          <w:tcPr>
            <w:tcW w:w="962" w:type="dxa"/>
            <w:gridSpan w:val="3"/>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gridSpan w:val="2"/>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r w:rsidRPr="00D760A0">
              <w:rPr>
                <w:rStyle w:val="FootnoteReference"/>
                <w:rFonts w:asciiTheme="minorHAnsi" w:hAnsiTheme="minorHAnsi"/>
                <w:szCs w:val="18"/>
              </w:rPr>
              <w:footnoteReference w:id="10"/>
            </w:r>
          </w:p>
        </w:tc>
      </w:tr>
      <w:tr w:rsidR="001003DD" w:rsidRPr="00D760A0" w:rsidTr="00B02436">
        <w:trPr>
          <w:trHeight w:val="255"/>
        </w:trPr>
        <w:tc>
          <w:tcPr>
            <w:tcW w:w="9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12407</w:t>
            </w:r>
          </w:p>
        </w:tc>
        <w:tc>
          <w:tcPr>
            <w:tcW w:w="1827"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Skink</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Egernia coventryi</w:t>
            </w:r>
          </w:p>
        </w:tc>
        <w:tc>
          <w:tcPr>
            <w:tcW w:w="962" w:type="dxa"/>
            <w:gridSpan w:val="3"/>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gridSpan w:val="2"/>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bl>
    <w:p w:rsidR="000D41DD" w:rsidRPr="00D760A0" w:rsidRDefault="000D41DD">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877"/>
        <w:gridCol w:w="74"/>
        <w:gridCol w:w="1778"/>
        <w:gridCol w:w="49"/>
        <w:gridCol w:w="3601"/>
        <w:gridCol w:w="19"/>
        <w:gridCol w:w="861"/>
        <w:gridCol w:w="82"/>
        <w:gridCol w:w="771"/>
        <w:gridCol w:w="8"/>
        <w:gridCol w:w="1014"/>
      </w:tblGrid>
      <w:tr w:rsidR="000D41DD" w:rsidRPr="00D760A0" w:rsidTr="00F009B0">
        <w:trPr>
          <w:cnfStyle w:val="100000000000" w:firstRow="1" w:lastRow="0" w:firstColumn="0" w:lastColumn="0" w:oddVBand="0" w:evenVBand="0" w:oddHBand="0" w:evenHBand="0" w:firstRowFirstColumn="0" w:firstRowLastColumn="0" w:lastRowFirstColumn="0" w:lastRowLastColumn="0"/>
          <w:trHeight w:val="255"/>
        </w:trPr>
        <w:tc>
          <w:tcPr>
            <w:tcW w:w="877" w:type="dxa"/>
            <w:hideMark/>
          </w:tcPr>
          <w:p w:rsidR="000D41DD" w:rsidRPr="00D760A0" w:rsidRDefault="000D41DD" w:rsidP="00F009B0">
            <w:pPr>
              <w:pStyle w:val="TblHd"/>
              <w:rPr>
                <w:rFonts w:asciiTheme="minorHAnsi" w:hAnsiTheme="minorHAnsi"/>
              </w:rPr>
            </w:pPr>
            <w:r w:rsidRPr="00D760A0">
              <w:rPr>
                <w:rFonts w:asciiTheme="minorHAnsi" w:hAnsiTheme="minorHAnsi"/>
              </w:rPr>
              <w:t>Taxon Code</w:t>
            </w:r>
          </w:p>
        </w:tc>
        <w:tc>
          <w:tcPr>
            <w:tcW w:w="1852" w:type="dxa"/>
            <w:gridSpan w:val="2"/>
            <w:hideMark/>
          </w:tcPr>
          <w:p w:rsidR="000D41DD" w:rsidRPr="00D760A0" w:rsidRDefault="000D41DD" w:rsidP="00F009B0">
            <w:pPr>
              <w:pStyle w:val="TblHd"/>
              <w:rPr>
                <w:rFonts w:asciiTheme="minorHAnsi" w:hAnsiTheme="minorHAnsi"/>
              </w:rPr>
            </w:pPr>
            <w:r w:rsidRPr="00D760A0">
              <w:rPr>
                <w:rFonts w:asciiTheme="minorHAnsi" w:hAnsiTheme="minorHAnsi"/>
              </w:rPr>
              <w:t>Common Name</w:t>
            </w:r>
          </w:p>
        </w:tc>
        <w:tc>
          <w:tcPr>
            <w:tcW w:w="3669" w:type="dxa"/>
            <w:gridSpan w:val="3"/>
            <w:hideMark/>
          </w:tcPr>
          <w:p w:rsidR="000D41DD" w:rsidRPr="00D760A0" w:rsidRDefault="000D41DD" w:rsidP="00F009B0">
            <w:pPr>
              <w:pStyle w:val="TblHd"/>
              <w:rPr>
                <w:rFonts w:asciiTheme="minorHAnsi" w:hAnsiTheme="minorHAnsi"/>
              </w:rPr>
            </w:pPr>
            <w:r w:rsidRPr="00D760A0">
              <w:rPr>
                <w:rFonts w:asciiTheme="minorHAnsi" w:hAnsiTheme="minorHAnsi"/>
              </w:rPr>
              <w:t>Scientific Name</w:t>
            </w:r>
          </w:p>
        </w:tc>
        <w:tc>
          <w:tcPr>
            <w:tcW w:w="861" w:type="dxa"/>
          </w:tcPr>
          <w:p w:rsidR="000D41DD" w:rsidRPr="00D760A0" w:rsidRDefault="000D41DD" w:rsidP="00F009B0">
            <w:pPr>
              <w:pStyle w:val="TblHd"/>
              <w:rPr>
                <w:rFonts w:asciiTheme="minorHAnsi" w:hAnsiTheme="minorHAnsi"/>
              </w:rPr>
            </w:pPr>
            <w:r w:rsidRPr="00D760A0">
              <w:rPr>
                <w:rFonts w:asciiTheme="minorHAnsi" w:hAnsiTheme="minorHAnsi"/>
              </w:rPr>
              <w:t>IUCN Listed</w:t>
            </w:r>
          </w:p>
        </w:tc>
        <w:tc>
          <w:tcPr>
            <w:tcW w:w="861" w:type="dxa"/>
            <w:gridSpan w:val="3"/>
          </w:tcPr>
          <w:p w:rsidR="000D41DD" w:rsidRPr="00D760A0" w:rsidRDefault="000D41DD" w:rsidP="00F009B0">
            <w:pPr>
              <w:pStyle w:val="TblHd"/>
              <w:rPr>
                <w:rFonts w:asciiTheme="minorHAnsi" w:hAnsiTheme="minorHAnsi"/>
              </w:rPr>
            </w:pPr>
            <w:r w:rsidRPr="00D760A0">
              <w:rPr>
                <w:rFonts w:asciiTheme="minorHAnsi" w:hAnsiTheme="minorHAnsi"/>
              </w:rPr>
              <w:t>EPBC Listed</w:t>
            </w:r>
          </w:p>
        </w:tc>
        <w:tc>
          <w:tcPr>
            <w:tcW w:w="1014" w:type="dxa"/>
          </w:tcPr>
          <w:p w:rsidR="000D41DD" w:rsidRPr="00D760A0" w:rsidRDefault="000D41DD" w:rsidP="00F009B0">
            <w:pPr>
              <w:pStyle w:val="TblHd"/>
              <w:rPr>
                <w:rFonts w:asciiTheme="minorHAnsi" w:hAnsiTheme="minorHAnsi"/>
              </w:rPr>
            </w:pPr>
            <w:r w:rsidRPr="00D760A0">
              <w:rPr>
                <w:rFonts w:asciiTheme="minorHAnsi" w:hAnsiTheme="minorHAnsi"/>
              </w:rPr>
              <w:t>Advisory List</w:t>
            </w:r>
          </w:p>
        </w:tc>
      </w:tr>
      <w:tr w:rsidR="001003DD" w:rsidRPr="00D760A0" w:rsidTr="001266E7">
        <w:trPr>
          <w:trHeight w:val="255"/>
        </w:trPr>
        <w:tc>
          <w:tcPr>
            <w:tcW w:w="6379" w:type="dxa"/>
            <w:gridSpan w:val="5"/>
            <w:shd w:val="clear" w:color="auto" w:fill="DAEEF3"/>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Reptile - Aquatic</w:t>
            </w:r>
          </w:p>
        </w:tc>
        <w:tc>
          <w:tcPr>
            <w:tcW w:w="962" w:type="dxa"/>
            <w:gridSpan w:val="3"/>
            <w:shd w:val="clear" w:color="auto" w:fill="DAEEF3"/>
          </w:tcPr>
          <w:p w:rsidR="001003DD" w:rsidRPr="00D760A0" w:rsidRDefault="001003DD" w:rsidP="001003DD">
            <w:pPr>
              <w:pStyle w:val="TblBdy"/>
              <w:rPr>
                <w:rFonts w:asciiTheme="minorHAnsi" w:hAnsiTheme="minorHAnsi"/>
                <w:szCs w:val="18"/>
              </w:rPr>
            </w:pPr>
          </w:p>
        </w:tc>
        <w:tc>
          <w:tcPr>
            <w:tcW w:w="771" w:type="dxa"/>
            <w:shd w:val="clear" w:color="auto" w:fill="DAEEF3"/>
          </w:tcPr>
          <w:p w:rsidR="001003DD" w:rsidRPr="00D760A0" w:rsidRDefault="001003DD" w:rsidP="001003DD">
            <w:pPr>
              <w:pStyle w:val="TblBdy"/>
              <w:rPr>
                <w:rFonts w:asciiTheme="minorHAnsi" w:hAnsiTheme="minorHAnsi"/>
                <w:szCs w:val="18"/>
              </w:rPr>
            </w:pPr>
          </w:p>
        </w:tc>
        <w:tc>
          <w:tcPr>
            <w:tcW w:w="1022" w:type="dxa"/>
            <w:gridSpan w:val="2"/>
            <w:shd w:val="clear" w:color="auto" w:fill="DAEEF3"/>
          </w:tcPr>
          <w:p w:rsidR="001003DD" w:rsidRPr="00D760A0" w:rsidRDefault="001003DD" w:rsidP="001003DD">
            <w:pPr>
              <w:pStyle w:val="TblBdy"/>
              <w:rPr>
                <w:rFonts w:asciiTheme="minorHAnsi" w:hAnsiTheme="minorHAnsi"/>
                <w:szCs w:val="18"/>
              </w:rPr>
            </w:pPr>
          </w:p>
        </w:tc>
      </w:tr>
      <w:tr w:rsidR="001003DD" w:rsidRPr="00D760A0" w:rsidTr="00B02436">
        <w:trPr>
          <w:trHeight w:val="255"/>
        </w:trPr>
        <w:tc>
          <w:tcPr>
            <w:tcW w:w="951"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27"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Broad-shelled Turtle</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Macrochelodina expansa</w:t>
            </w:r>
          </w:p>
        </w:tc>
        <w:tc>
          <w:tcPr>
            <w:tcW w:w="962" w:type="dxa"/>
            <w:gridSpan w:val="3"/>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gridSpan w:val="2"/>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1266E7">
        <w:trPr>
          <w:trHeight w:val="255"/>
        </w:trPr>
        <w:tc>
          <w:tcPr>
            <w:tcW w:w="6379" w:type="dxa"/>
            <w:gridSpan w:val="5"/>
            <w:shd w:val="clear" w:color="auto" w:fill="DAEEF3"/>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Invertebrates</w:t>
            </w:r>
          </w:p>
        </w:tc>
        <w:tc>
          <w:tcPr>
            <w:tcW w:w="962" w:type="dxa"/>
            <w:gridSpan w:val="3"/>
            <w:shd w:val="clear" w:color="auto" w:fill="DAEEF3"/>
          </w:tcPr>
          <w:p w:rsidR="001003DD" w:rsidRPr="00D760A0" w:rsidRDefault="001003DD" w:rsidP="001003DD">
            <w:pPr>
              <w:pStyle w:val="TblBdy"/>
              <w:rPr>
                <w:rFonts w:asciiTheme="minorHAnsi" w:hAnsiTheme="minorHAnsi"/>
                <w:szCs w:val="18"/>
              </w:rPr>
            </w:pPr>
          </w:p>
        </w:tc>
        <w:tc>
          <w:tcPr>
            <w:tcW w:w="771" w:type="dxa"/>
            <w:shd w:val="clear" w:color="auto" w:fill="DAEEF3"/>
          </w:tcPr>
          <w:p w:rsidR="001003DD" w:rsidRPr="00D760A0" w:rsidRDefault="001003DD" w:rsidP="001003DD">
            <w:pPr>
              <w:pStyle w:val="TblBdy"/>
              <w:rPr>
                <w:rFonts w:asciiTheme="minorHAnsi" w:hAnsiTheme="minorHAnsi"/>
                <w:szCs w:val="18"/>
              </w:rPr>
            </w:pPr>
          </w:p>
        </w:tc>
        <w:tc>
          <w:tcPr>
            <w:tcW w:w="1022" w:type="dxa"/>
            <w:gridSpan w:val="2"/>
            <w:shd w:val="clear" w:color="auto" w:fill="DAEEF3"/>
          </w:tcPr>
          <w:p w:rsidR="001003DD" w:rsidRPr="00D760A0" w:rsidRDefault="001003DD" w:rsidP="001003DD">
            <w:pPr>
              <w:pStyle w:val="TblBdy"/>
              <w:rPr>
                <w:rFonts w:asciiTheme="minorHAnsi" w:hAnsiTheme="minorHAnsi"/>
                <w:szCs w:val="18"/>
              </w:rPr>
            </w:pPr>
          </w:p>
        </w:tc>
      </w:tr>
      <w:tr w:rsidR="001003DD" w:rsidRPr="00D760A0" w:rsidTr="00B02436">
        <w:trPr>
          <w:trHeight w:val="255"/>
        </w:trPr>
        <w:tc>
          <w:tcPr>
            <w:tcW w:w="9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27"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Bluet</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Coenagrion lyelli</w:t>
            </w:r>
          </w:p>
        </w:tc>
        <w:tc>
          <w:tcPr>
            <w:tcW w:w="962" w:type="dxa"/>
            <w:gridSpan w:val="3"/>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gridSpan w:val="2"/>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B02436">
        <w:trPr>
          <w:trHeight w:val="255"/>
        </w:trPr>
        <w:tc>
          <w:tcPr>
            <w:tcW w:w="9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27"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Ancient Greenling</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Hemiphlebia mirabilis</w:t>
            </w:r>
          </w:p>
        </w:tc>
        <w:tc>
          <w:tcPr>
            <w:tcW w:w="962"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771" w:type="dxa"/>
          </w:tcPr>
          <w:p w:rsidR="001003DD" w:rsidRPr="00D760A0" w:rsidRDefault="001003DD" w:rsidP="001003DD">
            <w:pPr>
              <w:pStyle w:val="TblBdy"/>
              <w:rPr>
                <w:rFonts w:asciiTheme="minorHAnsi" w:hAnsiTheme="minorHAnsi"/>
                <w:szCs w:val="18"/>
              </w:rPr>
            </w:pPr>
          </w:p>
        </w:tc>
        <w:tc>
          <w:tcPr>
            <w:tcW w:w="1022" w:type="dxa"/>
            <w:gridSpan w:val="2"/>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B02436">
        <w:trPr>
          <w:trHeight w:val="255"/>
        </w:trPr>
        <w:tc>
          <w:tcPr>
            <w:tcW w:w="9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27"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Caddisfly</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Triaenodes vespertina</w:t>
            </w:r>
          </w:p>
        </w:tc>
        <w:tc>
          <w:tcPr>
            <w:tcW w:w="962" w:type="dxa"/>
            <w:gridSpan w:val="3"/>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gridSpan w:val="2"/>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CE</w:t>
            </w:r>
          </w:p>
        </w:tc>
      </w:tr>
      <w:tr w:rsidR="001003DD" w:rsidRPr="00D760A0" w:rsidTr="00B02436">
        <w:trPr>
          <w:trHeight w:val="255"/>
        </w:trPr>
        <w:tc>
          <w:tcPr>
            <w:tcW w:w="9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27"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Harpactacoid copepod</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Fibulacamptus gracilior</w:t>
            </w:r>
          </w:p>
        </w:tc>
        <w:tc>
          <w:tcPr>
            <w:tcW w:w="962"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771" w:type="dxa"/>
          </w:tcPr>
          <w:p w:rsidR="001003DD" w:rsidRPr="00D760A0" w:rsidRDefault="001003DD" w:rsidP="001003DD">
            <w:pPr>
              <w:pStyle w:val="TblBdy"/>
              <w:rPr>
                <w:rFonts w:asciiTheme="minorHAnsi" w:hAnsiTheme="minorHAnsi"/>
                <w:szCs w:val="18"/>
              </w:rPr>
            </w:pPr>
          </w:p>
        </w:tc>
        <w:tc>
          <w:tcPr>
            <w:tcW w:w="1022" w:type="dxa"/>
            <w:gridSpan w:val="2"/>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DD</w:t>
            </w:r>
          </w:p>
        </w:tc>
      </w:tr>
      <w:tr w:rsidR="001003DD" w:rsidRPr="00D760A0" w:rsidTr="00B02436">
        <w:trPr>
          <w:trHeight w:val="255"/>
        </w:trPr>
        <w:tc>
          <w:tcPr>
            <w:tcW w:w="9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75167</w:t>
            </w:r>
          </w:p>
        </w:tc>
        <w:tc>
          <w:tcPr>
            <w:tcW w:w="1827"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Isopod</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Phreatoicopsis raffae</w:t>
            </w:r>
          </w:p>
        </w:tc>
        <w:tc>
          <w:tcPr>
            <w:tcW w:w="962" w:type="dxa"/>
            <w:gridSpan w:val="3"/>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gridSpan w:val="2"/>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B02436">
        <w:trPr>
          <w:trHeight w:val="255"/>
        </w:trPr>
        <w:tc>
          <w:tcPr>
            <w:tcW w:w="9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27" w:type="dxa"/>
            <w:gridSpan w:val="2"/>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Western Swamp Cray</w:t>
            </w:r>
          </w:p>
        </w:tc>
        <w:tc>
          <w:tcPr>
            <w:tcW w:w="3601"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Gramastacus insolitus</w:t>
            </w:r>
          </w:p>
        </w:tc>
        <w:tc>
          <w:tcPr>
            <w:tcW w:w="962" w:type="dxa"/>
            <w:gridSpan w:val="3"/>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c>
          <w:tcPr>
            <w:tcW w:w="771" w:type="dxa"/>
          </w:tcPr>
          <w:p w:rsidR="001003DD" w:rsidRPr="00D760A0" w:rsidRDefault="001003DD" w:rsidP="001003DD">
            <w:pPr>
              <w:pStyle w:val="TblBdy"/>
              <w:rPr>
                <w:rFonts w:asciiTheme="minorHAnsi" w:hAnsiTheme="minorHAnsi"/>
                <w:szCs w:val="18"/>
              </w:rPr>
            </w:pPr>
          </w:p>
        </w:tc>
        <w:tc>
          <w:tcPr>
            <w:tcW w:w="1022" w:type="dxa"/>
            <w:gridSpan w:val="2"/>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r w:rsidR="001003DD" w:rsidRPr="00D760A0" w:rsidTr="001266E7">
        <w:trPr>
          <w:trHeight w:val="255"/>
        </w:trPr>
        <w:tc>
          <w:tcPr>
            <w:tcW w:w="6379" w:type="dxa"/>
            <w:gridSpan w:val="5"/>
            <w:shd w:val="clear" w:color="auto" w:fill="DAEEF3"/>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Mammals</w:t>
            </w:r>
          </w:p>
        </w:tc>
        <w:tc>
          <w:tcPr>
            <w:tcW w:w="962" w:type="dxa"/>
            <w:gridSpan w:val="3"/>
            <w:shd w:val="clear" w:color="auto" w:fill="DAEEF3"/>
          </w:tcPr>
          <w:p w:rsidR="001003DD" w:rsidRPr="00D760A0" w:rsidRDefault="001003DD" w:rsidP="001003DD">
            <w:pPr>
              <w:pStyle w:val="TblBdy"/>
              <w:rPr>
                <w:rFonts w:asciiTheme="minorHAnsi" w:hAnsiTheme="minorHAnsi"/>
                <w:szCs w:val="18"/>
              </w:rPr>
            </w:pPr>
          </w:p>
        </w:tc>
        <w:tc>
          <w:tcPr>
            <w:tcW w:w="771" w:type="dxa"/>
            <w:shd w:val="clear" w:color="auto" w:fill="DAEEF3"/>
          </w:tcPr>
          <w:p w:rsidR="001003DD" w:rsidRPr="00D760A0" w:rsidRDefault="001003DD" w:rsidP="001003DD">
            <w:pPr>
              <w:pStyle w:val="TblBdy"/>
              <w:rPr>
                <w:rFonts w:asciiTheme="minorHAnsi" w:hAnsiTheme="minorHAnsi"/>
                <w:szCs w:val="18"/>
              </w:rPr>
            </w:pPr>
          </w:p>
        </w:tc>
        <w:tc>
          <w:tcPr>
            <w:tcW w:w="1022" w:type="dxa"/>
            <w:gridSpan w:val="2"/>
            <w:shd w:val="clear" w:color="auto" w:fill="DAEEF3"/>
          </w:tcPr>
          <w:p w:rsidR="001003DD" w:rsidRPr="00D760A0" w:rsidRDefault="001003DD" w:rsidP="001003DD">
            <w:pPr>
              <w:pStyle w:val="TblBdy"/>
              <w:rPr>
                <w:rFonts w:asciiTheme="minorHAnsi" w:hAnsiTheme="minorHAnsi"/>
                <w:szCs w:val="18"/>
              </w:rPr>
            </w:pPr>
          </w:p>
        </w:tc>
      </w:tr>
      <w:tr w:rsidR="001003DD" w:rsidRPr="00D760A0" w:rsidTr="00B02436">
        <w:trPr>
          <w:trHeight w:val="255"/>
        </w:trPr>
        <w:tc>
          <w:tcPr>
            <w:tcW w:w="951"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11357</w:t>
            </w:r>
          </w:p>
        </w:tc>
        <w:tc>
          <w:tcPr>
            <w:tcW w:w="1827" w:type="dxa"/>
            <w:gridSpan w:val="2"/>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Southern Myotis</w:t>
            </w:r>
          </w:p>
        </w:tc>
        <w:tc>
          <w:tcPr>
            <w:tcW w:w="3601"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Myotis macropus</w:t>
            </w:r>
          </w:p>
        </w:tc>
        <w:tc>
          <w:tcPr>
            <w:tcW w:w="962" w:type="dxa"/>
            <w:gridSpan w:val="3"/>
          </w:tcPr>
          <w:p w:rsidR="001003DD" w:rsidRPr="00D760A0" w:rsidRDefault="001003DD" w:rsidP="001003DD">
            <w:pPr>
              <w:pStyle w:val="TblBdy"/>
              <w:rPr>
                <w:rFonts w:asciiTheme="minorHAnsi" w:hAnsiTheme="minorHAnsi"/>
                <w:szCs w:val="18"/>
              </w:rPr>
            </w:pPr>
          </w:p>
        </w:tc>
        <w:tc>
          <w:tcPr>
            <w:tcW w:w="771" w:type="dxa"/>
          </w:tcPr>
          <w:p w:rsidR="001003DD" w:rsidRPr="00D760A0" w:rsidRDefault="001003DD" w:rsidP="001003DD">
            <w:pPr>
              <w:pStyle w:val="TblBdy"/>
              <w:rPr>
                <w:rFonts w:asciiTheme="minorHAnsi" w:hAnsiTheme="minorHAnsi"/>
                <w:szCs w:val="18"/>
              </w:rPr>
            </w:pPr>
          </w:p>
        </w:tc>
        <w:tc>
          <w:tcPr>
            <w:tcW w:w="1022" w:type="dxa"/>
            <w:gridSpan w:val="2"/>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bl>
    <w:p w:rsidR="001003DD" w:rsidRPr="00D760A0" w:rsidRDefault="001003DD" w:rsidP="001003DD">
      <w:pPr>
        <w:shd w:val="clear" w:color="auto" w:fill="FFFFFF"/>
        <w:spacing w:after="200"/>
        <w:jc w:val="center"/>
        <w:rPr>
          <w:rFonts w:asciiTheme="minorHAnsi" w:eastAsia="Calibri" w:hAnsiTheme="minorHAnsi"/>
          <w:b/>
          <w:bCs/>
          <w:sz w:val="18"/>
          <w:szCs w:val="18"/>
        </w:rPr>
      </w:pPr>
    </w:p>
    <w:p w:rsidR="001003DD" w:rsidRPr="00D760A0" w:rsidRDefault="001003DD" w:rsidP="001003DD">
      <w:pPr>
        <w:pStyle w:val="TableTitle"/>
        <w:rPr>
          <w:rFonts w:asciiTheme="minorHAnsi" w:eastAsia="Calibri" w:hAnsiTheme="minorHAnsi"/>
        </w:rPr>
      </w:pPr>
      <w:r w:rsidRPr="00D760A0">
        <w:rPr>
          <w:rFonts w:asciiTheme="minorHAnsi" w:eastAsia="Calibri" w:hAnsiTheme="minorHAnsi"/>
        </w:rPr>
        <w:t xml:space="preserve">Table </w:t>
      </w:r>
      <w:r w:rsidR="0010304D" w:rsidRPr="00D760A0">
        <w:rPr>
          <w:rFonts w:asciiTheme="minorHAnsi" w:eastAsia="Calibri" w:hAnsiTheme="minorHAnsi"/>
        </w:rPr>
        <w:fldChar w:fldCharType="begin"/>
      </w:r>
      <w:r w:rsidRPr="00D760A0">
        <w:rPr>
          <w:rFonts w:asciiTheme="minorHAnsi" w:eastAsia="Calibri" w:hAnsiTheme="minorHAnsi"/>
        </w:rPr>
        <w:instrText xml:space="preserve"> SEQ Table \* ARABIC </w:instrText>
      </w:r>
      <w:r w:rsidR="0010304D" w:rsidRPr="00D760A0">
        <w:rPr>
          <w:rFonts w:asciiTheme="minorHAnsi" w:eastAsia="Calibri" w:hAnsiTheme="minorHAnsi"/>
        </w:rPr>
        <w:fldChar w:fldCharType="separate"/>
      </w:r>
      <w:r w:rsidRPr="00D760A0">
        <w:rPr>
          <w:rFonts w:asciiTheme="minorHAnsi" w:eastAsia="Calibri" w:hAnsiTheme="minorHAnsi"/>
          <w:noProof/>
        </w:rPr>
        <w:t>9</w:t>
      </w:r>
      <w:r w:rsidR="0010304D" w:rsidRPr="00D760A0">
        <w:rPr>
          <w:rFonts w:asciiTheme="minorHAnsi" w:eastAsia="Calibri" w:hAnsiTheme="minorHAnsi"/>
          <w:noProof/>
        </w:rPr>
        <w:fldChar w:fldCharType="end"/>
      </w:r>
      <w:r w:rsidRPr="00D760A0">
        <w:rPr>
          <w:rFonts w:asciiTheme="minorHAnsi" w:eastAsia="Calibri" w:hAnsiTheme="minorHAnsi"/>
        </w:rPr>
        <w:t xml:space="preserve"> - Waterway Dependent Fauna – Estuaries</w:t>
      </w:r>
    </w:p>
    <w:tbl>
      <w:tblPr>
        <w:tblStyle w:val="DELWPTable"/>
        <w:tblW w:w="0" w:type="auto"/>
        <w:tblLook w:val="04A0" w:firstRow="1" w:lastRow="0" w:firstColumn="1" w:lastColumn="0" w:noHBand="0" w:noVBand="1"/>
      </w:tblPr>
      <w:tblGrid>
        <w:gridCol w:w="955"/>
        <w:gridCol w:w="1838"/>
        <w:gridCol w:w="3815"/>
        <w:gridCol w:w="756"/>
        <w:gridCol w:w="756"/>
        <w:gridCol w:w="1014"/>
      </w:tblGrid>
      <w:tr w:rsidR="001003DD" w:rsidRPr="00D760A0" w:rsidTr="000D41DD">
        <w:trPr>
          <w:cnfStyle w:val="100000000000" w:firstRow="1" w:lastRow="0" w:firstColumn="0" w:lastColumn="0" w:oddVBand="0" w:evenVBand="0" w:oddHBand="0" w:evenHBand="0" w:firstRowFirstColumn="0" w:firstRowLastColumn="0" w:lastRowFirstColumn="0" w:lastRowLastColumn="0"/>
          <w:trHeight w:val="255"/>
        </w:trPr>
        <w:tc>
          <w:tcPr>
            <w:tcW w:w="956" w:type="dxa"/>
            <w:noWrap/>
            <w:hideMark/>
          </w:tcPr>
          <w:p w:rsidR="001003DD" w:rsidRPr="00D760A0" w:rsidRDefault="001003DD" w:rsidP="001003DD">
            <w:pPr>
              <w:pStyle w:val="TblHd"/>
              <w:rPr>
                <w:rFonts w:asciiTheme="minorHAnsi" w:hAnsiTheme="minorHAnsi"/>
              </w:rPr>
            </w:pPr>
            <w:r w:rsidRPr="00D760A0">
              <w:rPr>
                <w:rFonts w:asciiTheme="minorHAnsi" w:hAnsiTheme="minorHAnsi"/>
              </w:rPr>
              <w:t>Taxon Code</w:t>
            </w:r>
          </w:p>
        </w:tc>
        <w:tc>
          <w:tcPr>
            <w:tcW w:w="1839" w:type="dxa"/>
            <w:hideMark/>
          </w:tcPr>
          <w:p w:rsidR="001003DD" w:rsidRPr="00D760A0" w:rsidRDefault="001003DD" w:rsidP="001003DD">
            <w:pPr>
              <w:pStyle w:val="TblHd"/>
              <w:rPr>
                <w:rFonts w:asciiTheme="minorHAnsi" w:hAnsiTheme="minorHAnsi"/>
              </w:rPr>
            </w:pPr>
            <w:r w:rsidRPr="00D760A0">
              <w:rPr>
                <w:rFonts w:asciiTheme="minorHAnsi" w:hAnsiTheme="minorHAnsi"/>
              </w:rPr>
              <w:t>Common Name</w:t>
            </w:r>
          </w:p>
        </w:tc>
        <w:tc>
          <w:tcPr>
            <w:tcW w:w="3817" w:type="dxa"/>
            <w:hideMark/>
          </w:tcPr>
          <w:p w:rsidR="001003DD" w:rsidRPr="00D760A0" w:rsidRDefault="001003DD" w:rsidP="001003DD">
            <w:pPr>
              <w:pStyle w:val="TblHd"/>
              <w:rPr>
                <w:rFonts w:asciiTheme="minorHAnsi" w:hAnsiTheme="minorHAnsi"/>
              </w:rPr>
            </w:pPr>
            <w:r w:rsidRPr="00D760A0">
              <w:rPr>
                <w:rFonts w:asciiTheme="minorHAnsi" w:hAnsiTheme="minorHAnsi"/>
              </w:rPr>
              <w:t>Scientific Name</w:t>
            </w:r>
          </w:p>
        </w:tc>
        <w:tc>
          <w:tcPr>
            <w:tcW w:w="755" w:type="dxa"/>
          </w:tcPr>
          <w:p w:rsidR="001003DD" w:rsidRPr="00D760A0" w:rsidRDefault="001003DD" w:rsidP="001003DD">
            <w:pPr>
              <w:pStyle w:val="TblHd"/>
              <w:rPr>
                <w:rFonts w:asciiTheme="minorHAnsi" w:hAnsiTheme="minorHAnsi"/>
              </w:rPr>
            </w:pPr>
            <w:r w:rsidRPr="00D760A0">
              <w:rPr>
                <w:rFonts w:asciiTheme="minorHAnsi" w:hAnsiTheme="minorHAnsi"/>
              </w:rPr>
              <w:t>IUCN Listed</w:t>
            </w:r>
          </w:p>
        </w:tc>
        <w:tc>
          <w:tcPr>
            <w:tcW w:w="755" w:type="dxa"/>
          </w:tcPr>
          <w:p w:rsidR="001003DD" w:rsidRPr="00D760A0" w:rsidRDefault="001003DD" w:rsidP="001003DD">
            <w:pPr>
              <w:pStyle w:val="TblHd"/>
              <w:rPr>
                <w:rFonts w:asciiTheme="minorHAnsi" w:hAnsiTheme="minorHAnsi"/>
              </w:rPr>
            </w:pPr>
            <w:r w:rsidRPr="00D760A0">
              <w:rPr>
                <w:rFonts w:asciiTheme="minorHAnsi" w:hAnsiTheme="minorHAnsi"/>
              </w:rPr>
              <w:t>EPBC Listed</w:t>
            </w:r>
          </w:p>
        </w:tc>
        <w:tc>
          <w:tcPr>
            <w:tcW w:w="1012" w:type="dxa"/>
          </w:tcPr>
          <w:p w:rsidR="001003DD" w:rsidRPr="00D760A0" w:rsidRDefault="001003DD" w:rsidP="001003DD">
            <w:pPr>
              <w:pStyle w:val="TblHd"/>
              <w:rPr>
                <w:rFonts w:asciiTheme="minorHAnsi" w:hAnsiTheme="minorHAnsi"/>
              </w:rPr>
            </w:pPr>
            <w:r w:rsidRPr="00D760A0">
              <w:rPr>
                <w:rFonts w:asciiTheme="minorHAnsi" w:hAnsiTheme="minorHAnsi"/>
              </w:rPr>
              <w:t>FFG Advisory List</w:t>
            </w:r>
          </w:p>
        </w:tc>
      </w:tr>
      <w:tr w:rsidR="001003DD" w:rsidRPr="00D760A0" w:rsidTr="001266E7">
        <w:trPr>
          <w:trHeight w:val="255"/>
        </w:trPr>
        <w:tc>
          <w:tcPr>
            <w:tcW w:w="6612" w:type="dxa"/>
            <w:gridSpan w:val="3"/>
            <w:shd w:val="clear" w:color="auto" w:fill="DAEEF3"/>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Bird</w:t>
            </w:r>
          </w:p>
        </w:tc>
        <w:tc>
          <w:tcPr>
            <w:tcW w:w="755" w:type="dxa"/>
            <w:shd w:val="clear" w:color="auto" w:fill="DAEEF3"/>
          </w:tcPr>
          <w:p w:rsidR="001003DD" w:rsidRPr="00D760A0" w:rsidRDefault="001003DD" w:rsidP="001003DD">
            <w:pPr>
              <w:pStyle w:val="TblBdy"/>
              <w:rPr>
                <w:rFonts w:asciiTheme="minorHAnsi" w:hAnsiTheme="minorHAnsi"/>
                <w:szCs w:val="18"/>
              </w:rPr>
            </w:pPr>
          </w:p>
        </w:tc>
        <w:tc>
          <w:tcPr>
            <w:tcW w:w="755" w:type="dxa"/>
            <w:shd w:val="clear" w:color="auto" w:fill="DAEEF3"/>
          </w:tcPr>
          <w:p w:rsidR="001003DD" w:rsidRPr="00D760A0" w:rsidRDefault="001003DD" w:rsidP="001003DD">
            <w:pPr>
              <w:pStyle w:val="TblBdy"/>
              <w:rPr>
                <w:rFonts w:asciiTheme="minorHAnsi" w:hAnsiTheme="minorHAnsi"/>
                <w:szCs w:val="18"/>
              </w:rPr>
            </w:pPr>
          </w:p>
        </w:tc>
        <w:tc>
          <w:tcPr>
            <w:tcW w:w="1012" w:type="dxa"/>
            <w:shd w:val="clear" w:color="auto" w:fill="DAEEF3"/>
          </w:tcPr>
          <w:p w:rsidR="001003DD" w:rsidRPr="00D760A0" w:rsidRDefault="001003DD" w:rsidP="001003DD">
            <w:pPr>
              <w:pStyle w:val="TblBdy"/>
              <w:rPr>
                <w:rFonts w:asciiTheme="minorHAnsi" w:hAnsiTheme="minorHAnsi"/>
                <w:szCs w:val="18"/>
              </w:rPr>
            </w:pPr>
          </w:p>
        </w:tc>
      </w:tr>
      <w:tr w:rsidR="001003DD" w:rsidRPr="00D760A0" w:rsidTr="000D41DD">
        <w:trPr>
          <w:trHeight w:val="255"/>
        </w:trPr>
        <w:tc>
          <w:tcPr>
            <w:tcW w:w="95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10197</w:t>
            </w:r>
          </w:p>
        </w:tc>
        <w:tc>
          <w:tcPr>
            <w:tcW w:w="183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Australasian Bittern</w:t>
            </w:r>
          </w:p>
        </w:tc>
        <w:tc>
          <w:tcPr>
            <w:tcW w:w="381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Botaurus poiciloptilus</w:t>
            </w:r>
          </w:p>
        </w:tc>
        <w:tc>
          <w:tcPr>
            <w:tcW w:w="75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75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c>
          <w:tcPr>
            <w:tcW w:w="101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95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10319</w:t>
            </w:r>
          </w:p>
        </w:tc>
        <w:tc>
          <w:tcPr>
            <w:tcW w:w="183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Azure Kingfisher</w:t>
            </w:r>
          </w:p>
        </w:tc>
        <w:tc>
          <w:tcPr>
            <w:tcW w:w="381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Alcedo azurea</w:t>
            </w:r>
          </w:p>
        </w:tc>
        <w:tc>
          <w:tcPr>
            <w:tcW w:w="755" w:type="dxa"/>
          </w:tcPr>
          <w:p w:rsidR="001003DD" w:rsidRPr="00D760A0" w:rsidRDefault="001003DD" w:rsidP="001003DD">
            <w:pPr>
              <w:pStyle w:val="TblBdy"/>
              <w:rPr>
                <w:rFonts w:asciiTheme="minorHAnsi" w:hAnsiTheme="minorHAnsi"/>
                <w:szCs w:val="18"/>
              </w:rPr>
            </w:pPr>
          </w:p>
        </w:tc>
        <w:tc>
          <w:tcPr>
            <w:tcW w:w="755" w:type="dxa"/>
          </w:tcPr>
          <w:p w:rsidR="001003DD" w:rsidRPr="00D760A0" w:rsidRDefault="001003DD" w:rsidP="001003DD">
            <w:pPr>
              <w:pStyle w:val="TblBdy"/>
              <w:rPr>
                <w:rFonts w:asciiTheme="minorHAnsi" w:hAnsiTheme="minorHAnsi"/>
                <w:szCs w:val="18"/>
              </w:rPr>
            </w:pPr>
          </w:p>
        </w:tc>
        <w:tc>
          <w:tcPr>
            <w:tcW w:w="101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0D41DD">
        <w:trPr>
          <w:trHeight w:val="255"/>
        </w:trPr>
        <w:tc>
          <w:tcPr>
            <w:tcW w:w="95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60196</w:t>
            </w:r>
          </w:p>
        </w:tc>
        <w:tc>
          <w:tcPr>
            <w:tcW w:w="183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Black Bittern</w:t>
            </w:r>
          </w:p>
        </w:tc>
        <w:tc>
          <w:tcPr>
            <w:tcW w:w="381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Ixobrychus flavicollis australis</w:t>
            </w:r>
          </w:p>
        </w:tc>
        <w:tc>
          <w:tcPr>
            <w:tcW w:w="755" w:type="dxa"/>
          </w:tcPr>
          <w:p w:rsidR="001003DD" w:rsidRPr="00D760A0" w:rsidRDefault="001003DD" w:rsidP="001003DD">
            <w:pPr>
              <w:pStyle w:val="TblBdy"/>
              <w:rPr>
                <w:rFonts w:asciiTheme="minorHAnsi" w:hAnsiTheme="minorHAnsi"/>
                <w:szCs w:val="18"/>
              </w:rPr>
            </w:pPr>
          </w:p>
        </w:tc>
        <w:tc>
          <w:tcPr>
            <w:tcW w:w="755" w:type="dxa"/>
          </w:tcPr>
          <w:p w:rsidR="001003DD" w:rsidRPr="00D760A0" w:rsidRDefault="001003DD" w:rsidP="001003DD">
            <w:pPr>
              <w:pStyle w:val="TblBdy"/>
              <w:rPr>
                <w:rFonts w:asciiTheme="minorHAnsi" w:hAnsiTheme="minorHAnsi"/>
                <w:szCs w:val="18"/>
              </w:rPr>
            </w:pPr>
          </w:p>
        </w:tc>
        <w:tc>
          <w:tcPr>
            <w:tcW w:w="101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0D41DD">
        <w:trPr>
          <w:trHeight w:val="255"/>
        </w:trPr>
        <w:tc>
          <w:tcPr>
            <w:tcW w:w="95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3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Black-tailed Godwit</w:t>
            </w:r>
          </w:p>
        </w:tc>
        <w:tc>
          <w:tcPr>
            <w:tcW w:w="381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Limosa limosa</w:t>
            </w:r>
          </w:p>
        </w:tc>
        <w:tc>
          <w:tcPr>
            <w:tcW w:w="755" w:type="dxa"/>
          </w:tcPr>
          <w:p w:rsidR="001003DD" w:rsidRPr="00D760A0" w:rsidRDefault="001003DD" w:rsidP="001003DD">
            <w:pPr>
              <w:pStyle w:val="TblBdy"/>
              <w:rPr>
                <w:rFonts w:asciiTheme="minorHAnsi" w:hAnsiTheme="minorHAnsi"/>
                <w:szCs w:val="18"/>
              </w:rPr>
            </w:pPr>
          </w:p>
        </w:tc>
        <w:tc>
          <w:tcPr>
            <w:tcW w:w="755" w:type="dxa"/>
          </w:tcPr>
          <w:p w:rsidR="001003DD" w:rsidRPr="00D760A0" w:rsidRDefault="001003DD" w:rsidP="001003DD">
            <w:pPr>
              <w:pStyle w:val="TblBdy"/>
              <w:rPr>
                <w:rFonts w:asciiTheme="minorHAnsi" w:hAnsiTheme="minorHAnsi"/>
                <w:szCs w:val="18"/>
              </w:rPr>
            </w:pPr>
          </w:p>
        </w:tc>
        <w:tc>
          <w:tcPr>
            <w:tcW w:w="101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0D41DD">
        <w:trPr>
          <w:trHeight w:val="255"/>
        </w:trPr>
        <w:tc>
          <w:tcPr>
            <w:tcW w:w="95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10149</w:t>
            </w:r>
          </w:p>
        </w:tc>
        <w:tc>
          <w:tcPr>
            <w:tcW w:w="183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Eastern Curlew</w:t>
            </w:r>
          </w:p>
        </w:tc>
        <w:tc>
          <w:tcPr>
            <w:tcW w:w="381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Numenius madagascariensis</w:t>
            </w:r>
          </w:p>
        </w:tc>
        <w:tc>
          <w:tcPr>
            <w:tcW w:w="755" w:type="dxa"/>
          </w:tcPr>
          <w:p w:rsidR="001003DD" w:rsidRPr="00D760A0" w:rsidRDefault="001003DD" w:rsidP="001003DD">
            <w:pPr>
              <w:pStyle w:val="TblBdy"/>
              <w:rPr>
                <w:rFonts w:asciiTheme="minorHAnsi" w:hAnsiTheme="minorHAnsi"/>
                <w:szCs w:val="18"/>
              </w:rPr>
            </w:pPr>
          </w:p>
        </w:tc>
        <w:tc>
          <w:tcPr>
            <w:tcW w:w="755" w:type="dxa"/>
          </w:tcPr>
          <w:p w:rsidR="001003DD" w:rsidRPr="00D760A0" w:rsidRDefault="001003DD" w:rsidP="001003DD">
            <w:pPr>
              <w:pStyle w:val="TblBdy"/>
              <w:rPr>
                <w:rFonts w:asciiTheme="minorHAnsi" w:hAnsiTheme="minorHAnsi"/>
                <w:szCs w:val="18"/>
              </w:rPr>
            </w:pPr>
          </w:p>
        </w:tc>
        <w:tc>
          <w:tcPr>
            <w:tcW w:w="101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0D41DD">
        <w:trPr>
          <w:trHeight w:val="255"/>
        </w:trPr>
        <w:tc>
          <w:tcPr>
            <w:tcW w:w="95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10118</w:t>
            </w:r>
          </w:p>
        </w:tc>
        <w:tc>
          <w:tcPr>
            <w:tcW w:w="183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Fairy Tern</w:t>
            </w:r>
          </w:p>
        </w:tc>
        <w:tc>
          <w:tcPr>
            <w:tcW w:w="381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Sterna nereis nereis</w:t>
            </w:r>
          </w:p>
        </w:tc>
        <w:tc>
          <w:tcPr>
            <w:tcW w:w="755" w:type="dxa"/>
          </w:tcPr>
          <w:p w:rsidR="001003DD" w:rsidRPr="00D760A0" w:rsidRDefault="001003DD" w:rsidP="001003DD">
            <w:pPr>
              <w:pStyle w:val="TblBdy"/>
              <w:rPr>
                <w:rFonts w:asciiTheme="minorHAnsi" w:hAnsiTheme="minorHAnsi"/>
                <w:szCs w:val="18"/>
              </w:rPr>
            </w:pPr>
          </w:p>
        </w:tc>
        <w:tc>
          <w:tcPr>
            <w:tcW w:w="755"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c>
          <w:tcPr>
            <w:tcW w:w="101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95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10187</w:t>
            </w:r>
          </w:p>
        </w:tc>
        <w:tc>
          <w:tcPr>
            <w:tcW w:w="183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Great Egret</w:t>
            </w:r>
          </w:p>
        </w:tc>
        <w:tc>
          <w:tcPr>
            <w:tcW w:w="381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Ardea alba</w:t>
            </w:r>
          </w:p>
        </w:tc>
        <w:tc>
          <w:tcPr>
            <w:tcW w:w="755" w:type="dxa"/>
          </w:tcPr>
          <w:p w:rsidR="001003DD" w:rsidRPr="00D760A0" w:rsidRDefault="001003DD" w:rsidP="001003DD">
            <w:pPr>
              <w:pStyle w:val="TblBdy"/>
              <w:rPr>
                <w:rFonts w:asciiTheme="minorHAnsi" w:hAnsiTheme="minorHAnsi"/>
                <w:szCs w:val="18"/>
              </w:rPr>
            </w:pPr>
          </w:p>
        </w:tc>
        <w:tc>
          <w:tcPr>
            <w:tcW w:w="755" w:type="dxa"/>
          </w:tcPr>
          <w:p w:rsidR="001003DD" w:rsidRPr="00D760A0" w:rsidRDefault="001003DD" w:rsidP="001003DD">
            <w:pPr>
              <w:pStyle w:val="TblBdy"/>
              <w:rPr>
                <w:rFonts w:asciiTheme="minorHAnsi" w:hAnsiTheme="minorHAnsi"/>
                <w:szCs w:val="18"/>
              </w:rPr>
            </w:pPr>
          </w:p>
        </w:tc>
        <w:tc>
          <w:tcPr>
            <w:tcW w:w="101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0D41DD">
        <w:trPr>
          <w:trHeight w:val="255"/>
        </w:trPr>
        <w:tc>
          <w:tcPr>
            <w:tcW w:w="95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10165</w:t>
            </w:r>
          </w:p>
        </w:tc>
        <w:tc>
          <w:tcPr>
            <w:tcW w:w="183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Great Knot</w:t>
            </w:r>
          </w:p>
        </w:tc>
        <w:tc>
          <w:tcPr>
            <w:tcW w:w="381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Calitris tenuirostris</w:t>
            </w:r>
          </w:p>
        </w:tc>
        <w:tc>
          <w:tcPr>
            <w:tcW w:w="755" w:type="dxa"/>
          </w:tcPr>
          <w:p w:rsidR="001003DD" w:rsidRPr="00D760A0" w:rsidRDefault="001003DD" w:rsidP="001003DD">
            <w:pPr>
              <w:pStyle w:val="TblBdy"/>
              <w:rPr>
                <w:rFonts w:asciiTheme="minorHAnsi" w:hAnsiTheme="minorHAnsi"/>
                <w:szCs w:val="18"/>
              </w:rPr>
            </w:pPr>
          </w:p>
        </w:tc>
        <w:tc>
          <w:tcPr>
            <w:tcW w:w="755" w:type="dxa"/>
          </w:tcPr>
          <w:p w:rsidR="001003DD" w:rsidRPr="00D760A0" w:rsidRDefault="001003DD" w:rsidP="001003DD">
            <w:pPr>
              <w:pStyle w:val="TblBdy"/>
              <w:rPr>
                <w:rFonts w:asciiTheme="minorHAnsi" w:hAnsiTheme="minorHAnsi"/>
                <w:szCs w:val="18"/>
              </w:rPr>
            </w:pPr>
          </w:p>
        </w:tc>
        <w:tc>
          <w:tcPr>
            <w:tcW w:w="101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95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10136</w:t>
            </w:r>
          </w:p>
        </w:tc>
        <w:tc>
          <w:tcPr>
            <w:tcW w:w="183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Grey Plover</w:t>
            </w:r>
          </w:p>
        </w:tc>
        <w:tc>
          <w:tcPr>
            <w:tcW w:w="381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Pluvialis squatarolaulva</w:t>
            </w:r>
          </w:p>
        </w:tc>
        <w:tc>
          <w:tcPr>
            <w:tcW w:w="755" w:type="dxa"/>
          </w:tcPr>
          <w:p w:rsidR="001003DD" w:rsidRPr="00D760A0" w:rsidRDefault="001003DD" w:rsidP="001003DD">
            <w:pPr>
              <w:pStyle w:val="TblBdy"/>
              <w:rPr>
                <w:rFonts w:asciiTheme="minorHAnsi" w:hAnsiTheme="minorHAnsi"/>
                <w:szCs w:val="18"/>
              </w:rPr>
            </w:pPr>
          </w:p>
        </w:tc>
        <w:tc>
          <w:tcPr>
            <w:tcW w:w="755" w:type="dxa"/>
          </w:tcPr>
          <w:p w:rsidR="001003DD" w:rsidRPr="00D760A0" w:rsidRDefault="001003DD" w:rsidP="001003DD">
            <w:pPr>
              <w:pStyle w:val="TblBdy"/>
              <w:rPr>
                <w:rFonts w:asciiTheme="minorHAnsi" w:hAnsiTheme="minorHAnsi"/>
                <w:szCs w:val="18"/>
              </w:rPr>
            </w:pPr>
          </w:p>
        </w:tc>
        <w:tc>
          <w:tcPr>
            <w:tcW w:w="101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r>
      <w:tr w:rsidR="001003DD" w:rsidRPr="00D760A0" w:rsidTr="000D41DD">
        <w:trPr>
          <w:trHeight w:val="255"/>
        </w:trPr>
        <w:tc>
          <w:tcPr>
            <w:tcW w:w="95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10155</w:t>
            </w:r>
          </w:p>
        </w:tc>
        <w:tc>
          <w:tcPr>
            <w:tcW w:w="183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Grey-tailed Tattler</w:t>
            </w:r>
          </w:p>
        </w:tc>
        <w:tc>
          <w:tcPr>
            <w:tcW w:w="381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Heteroscelus brevipes</w:t>
            </w:r>
          </w:p>
        </w:tc>
        <w:tc>
          <w:tcPr>
            <w:tcW w:w="755" w:type="dxa"/>
          </w:tcPr>
          <w:p w:rsidR="001003DD" w:rsidRPr="00D760A0" w:rsidRDefault="001003DD" w:rsidP="001003DD">
            <w:pPr>
              <w:pStyle w:val="TblBdy"/>
              <w:rPr>
                <w:rFonts w:asciiTheme="minorHAnsi" w:hAnsiTheme="minorHAnsi"/>
                <w:szCs w:val="18"/>
              </w:rPr>
            </w:pPr>
          </w:p>
        </w:tc>
        <w:tc>
          <w:tcPr>
            <w:tcW w:w="755" w:type="dxa"/>
          </w:tcPr>
          <w:p w:rsidR="001003DD" w:rsidRPr="00D760A0" w:rsidRDefault="001003DD" w:rsidP="001003DD">
            <w:pPr>
              <w:pStyle w:val="TblBdy"/>
              <w:rPr>
                <w:rFonts w:asciiTheme="minorHAnsi" w:hAnsiTheme="minorHAnsi"/>
                <w:szCs w:val="18"/>
              </w:rPr>
            </w:pPr>
          </w:p>
        </w:tc>
        <w:tc>
          <w:tcPr>
            <w:tcW w:w="101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CE</w:t>
            </w:r>
          </w:p>
        </w:tc>
      </w:tr>
    </w:tbl>
    <w:p w:rsidR="000D41DD" w:rsidRPr="00D760A0" w:rsidRDefault="000D41DD">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955"/>
        <w:gridCol w:w="1838"/>
        <w:gridCol w:w="3815"/>
        <w:gridCol w:w="756"/>
        <w:gridCol w:w="756"/>
        <w:gridCol w:w="1014"/>
      </w:tblGrid>
      <w:tr w:rsidR="000D41DD" w:rsidRPr="00D760A0" w:rsidTr="000D41DD">
        <w:trPr>
          <w:cnfStyle w:val="100000000000" w:firstRow="1" w:lastRow="0" w:firstColumn="0" w:lastColumn="0" w:oddVBand="0" w:evenVBand="0" w:oddHBand="0" w:evenHBand="0" w:firstRowFirstColumn="0" w:firstRowLastColumn="0" w:lastRowFirstColumn="0" w:lastRowLastColumn="0"/>
          <w:trHeight w:val="255"/>
        </w:trPr>
        <w:tc>
          <w:tcPr>
            <w:tcW w:w="956" w:type="dxa"/>
            <w:hideMark/>
          </w:tcPr>
          <w:p w:rsidR="000D41DD" w:rsidRPr="00D760A0" w:rsidRDefault="000D41DD" w:rsidP="00F009B0">
            <w:pPr>
              <w:pStyle w:val="TblHd"/>
              <w:rPr>
                <w:rFonts w:asciiTheme="minorHAnsi" w:hAnsiTheme="minorHAnsi"/>
              </w:rPr>
            </w:pPr>
            <w:r w:rsidRPr="00D760A0">
              <w:rPr>
                <w:rFonts w:asciiTheme="minorHAnsi" w:hAnsiTheme="minorHAnsi"/>
              </w:rPr>
              <w:t>Taxon Code</w:t>
            </w:r>
          </w:p>
        </w:tc>
        <w:tc>
          <w:tcPr>
            <w:tcW w:w="1839" w:type="dxa"/>
            <w:hideMark/>
          </w:tcPr>
          <w:p w:rsidR="000D41DD" w:rsidRPr="00D760A0" w:rsidRDefault="000D41DD" w:rsidP="00F009B0">
            <w:pPr>
              <w:pStyle w:val="TblHd"/>
              <w:rPr>
                <w:rFonts w:asciiTheme="minorHAnsi" w:hAnsiTheme="minorHAnsi"/>
              </w:rPr>
            </w:pPr>
            <w:r w:rsidRPr="00D760A0">
              <w:rPr>
                <w:rFonts w:asciiTheme="minorHAnsi" w:hAnsiTheme="minorHAnsi"/>
              </w:rPr>
              <w:t>Common Name</w:t>
            </w:r>
          </w:p>
        </w:tc>
        <w:tc>
          <w:tcPr>
            <w:tcW w:w="3817" w:type="dxa"/>
            <w:hideMark/>
          </w:tcPr>
          <w:p w:rsidR="000D41DD" w:rsidRPr="00D760A0" w:rsidRDefault="000D41DD" w:rsidP="00F009B0">
            <w:pPr>
              <w:pStyle w:val="TblHd"/>
              <w:rPr>
                <w:rFonts w:asciiTheme="minorHAnsi" w:hAnsiTheme="minorHAnsi"/>
              </w:rPr>
            </w:pPr>
            <w:r w:rsidRPr="00D760A0">
              <w:rPr>
                <w:rFonts w:asciiTheme="minorHAnsi" w:hAnsiTheme="minorHAnsi"/>
              </w:rPr>
              <w:t>Scientific Name</w:t>
            </w:r>
          </w:p>
        </w:tc>
        <w:tc>
          <w:tcPr>
            <w:tcW w:w="755" w:type="dxa"/>
          </w:tcPr>
          <w:p w:rsidR="000D41DD" w:rsidRPr="00D760A0" w:rsidRDefault="000D41DD" w:rsidP="00F009B0">
            <w:pPr>
              <w:pStyle w:val="TblHd"/>
              <w:rPr>
                <w:rFonts w:asciiTheme="minorHAnsi" w:hAnsiTheme="minorHAnsi"/>
              </w:rPr>
            </w:pPr>
            <w:r w:rsidRPr="00D760A0">
              <w:rPr>
                <w:rFonts w:asciiTheme="minorHAnsi" w:hAnsiTheme="minorHAnsi"/>
              </w:rPr>
              <w:t>IUCN Listed</w:t>
            </w:r>
          </w:p>
        </w:tc>
        <w:tc>
          <w:tcPr>
            <w:tcW w:w="755" w:type="dxa"/>
          </w:tcPr>
          <w:p w:rsidR="000D41DD" w:rsidRPr="00D760A0" w:rsidRDefault="000D41DD" w:rsidP="00F009B0">
            <w:pPr>
              <w:pStyle w:val="TblHd"/>
              <w:rPr>
                <w:rFonts w:asciiTheme="minorHAnsi" w:hAnsiTheme="minorHAnsi"/>
              </w:rPr>
            </w:pPr>
            <w:r w:rsidRPr="00D760A0">
              <w:rPr>
                <w:rFonts w:asciiTheme="minorHAnsi" w:hAnsiTheme="minorHAnsi"/>
              </w:rPr>
              <w:t>EPBC Listed</w:t>
            </w:r>
          </w:p>
        </w:tc>
        <w:tc>
          <w:tcPr>
            <w:tcW w:w="1012" w:type="dxa"/>
          </w:tcPr>
          <w:p w:rsidR="000D41DD" w:rsidRPr="00D760A0" w:rsidRDefault="000D41DD" w:rsidP="00F009B0">
            <w:pPr>
              <w:pStyle w:val="TblHd"/>
              <w:rPr>
                <w:rFonts w:asciiTheme="minorHAnsi" w:hAnsiTheme="minorHAnsi"/>
              </w:rPr>
            </w:pPr>
            <w:r w:rsidRPr="00D760A0">
              <w:rPr>
                <w:rFonts w:asciiTheme="minorHAnsi" w:hAnsiTheme="minorHAnsi"/>
              </w:rPr>
              <w:t>Advisory List</w:t>
            </w:r>
          </w:p>
        </w:tc>
      </w:tr>
      <w:tr w:rsidR="001003DD" w:rsidRPr="00D760A0" w:rsidTr="000D41DD">
        <w:trPr>
          <w:trHeight w:val="255"/>
        </w:trPr>
        <w:tc>
          <w:tcPr>
            <w:tcW w:w="95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10111</w:t>
            </w:r>
          </w:p>
        </w:tc>
        <w:tc>
          <w:tcPr>
            <w:tcW w:w="183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Gull-billed Tern</w:t>
            </w:r>
          </w:p>
        </w:tc>
        <w:tc>
          <w:tcPr>
            <w:tcW w:w="381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Sterna nilotica macrotarsa</w:t>
            </w:r>
          </w:p>
        </w:tc>
        <w:tc>
          <w:tcPr>
            <w:tcW w:w="755" w:type="dxa"/>
          </w:tcPr>
          <w:p w:rsidR="001003DD" w:rsidRPr="00D760A0" w:rsidRDefault="001003DD" w:rsidP="001003DD">
            <w:pPr>
              <w:pStyle w:val="TblBdy"/>
              <w:rPr>
                <w:rFonts w:asciiTheme="minorHAnsi" w:hAnsiTheme="minorHAnsi"/>
                <w:szCs w:val="18"/>
              </w:rPr>
            </w:pPr>
          </w:p>
        </w:tc>
        <w:tc>
          <w:tcPr>
            <w:tcW w:w="755" w:type="dxa"/>
          </w:tcPr>
          <w:p w:rsidR="001003DD" w:rsidRPr="00D760A0" w:rsidRDefault="001003DD" w:rsidP="001003DD">
            <w:pPr>
              <w:pStyle w:val="TblBdy"/>
              <w:rPr>
                <w:rFonts w:asciiTheme="minorHAnsi" w:hAnsiTheme="minorHAnsi"/>
                <w:szCs w:val="18"/>
              </w:rPr>
            </w:pPr>
          </w:p>
        </w:tc>
        <w:tc>
          <w:tcPr>
            <w:tcW w:w="101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95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10186</w:t>
            </w:r>
          </w:p>
        </w:tc>
        <w:tc>
          <w:tcPr>
            <w:tcW w:w="183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Intermediate Egret</w:t>
            </w:r>
          </w:p>
        </w:tc>
        <w:tc>
          <w:tcPr>
            <w:tcW w:w="381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Ardea intermedia</w:t>
            </w:r>
          </w:p>
        </w:tc>
        <w:tc>
          <w:tcPr>
            <w:tcW w:w="755" w:type="dxa"/>
          </w:tcPr>
          <w:p w:rsidR="001003DD" w:rsidRPr="00D760A0" w:rsidRDefault="001003DD" w:rsidP="001003DD">
            <w:pPr>
              <w:pStyle w:val="TblBdy"/>
              <w:rPr>
                <w:rFonts w:asciiTheme="minorHAnsi" w:hAnsiTheme="minorHAnsi"/>
                <w:szCs w:val="18"/>
              </w:rPr>
            </w:pPr>
          </w:p>
        </w:tc>
        <w:tc>
          <w:tcPr>
            <w:tcW w:w="755" w:type="dxa"/>
          </w:tcPr>
          <w:p w:rsidR="001003DD" w:rsidRPr="00D760A0" w:rsidRDefault="001003DD" w:rsidP="001003DD">
            <w:pPr>
              <w:pStyle w:val="TblBdy"/>
              <w:rPr>
                <w:rFonts w:asciiTheme="minorHAnsi" w:hAnsiTheme="minorHAnsi"/>
                <w:szCs w:val="18"/>
              </w:rPr>
            </w:pPr>
          </w:p>
        </w:tc>
        <w:tc>
          <w:tcPr>
            <w:tcW w:w="101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95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10185</w:t>
            </w:r>
          </w:p>
        </w:tc>
        <w:tc>
          <w:tcPr>
            <w:tcW w:w="183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Little Egret</w:t>
            </w:r>
          </w:p>
        </w:tc>
        <w:tc>
          <w:tcPr>
            <w:tcW w:w="381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Egretta garzetta nigripes</w:t>
            </w:r>
          </w:p>
        </w:tc>
        <w:tc>
          <w:tcPr>
            <w:tcW w:w="755" w:type="dxa"/>
          </w:tcPr>
          <w:p w:rsidR="001003DD" w:rsidRPr="00D760A0" w:rsidRDefault="001003DD" w:rsidP="001003DD">
            <w:pPr>
              <w:pStyle w:val="TblBdy"/>
              <w:rPr>
                <w:rFonts w:asciiTheme="minorHAnsi" w:hAnsiTheme="minorHAnsi"/>
                <w:szCs w:val="18"/>
              </w:rPr>
            </w:pPr>
          </w:p>
        </w:tc>
        <w:tc>
          <w:tcPr>
            <w:tcW w:w="755" w:type="dxa"/>
          </w:tcPr>
          <w:p w:rsidR="001003DD" w:rsidRPr="00D760A0" w:rsidRDefault="001003DD" w:rsidP="001003DD">
            <w:pPr>
              <w:pStyle w:val="TblBdy"/>
              <w:rPr>
                <w:rFonts w:asciiTheme="minorHAnsi" w:hAnsiTheme="minorHAnsi"/>
                <w:szCs w:val="18"/>
              </w:rPr>
            </w:pPr>
          </w:p>
        </w:tc>
        <w:tc>
          <w:tcPr>
            <w:tcW w:w="101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r>
      <w:tr w:rsidR="001003DD" w:rsidRPr="00D760A0" w:rsidTr="000D41DD">
        <w:trPr>
          <w:trHeight w:val="255"/>
        </w:trPr>
        <w:tc>
          <w:tcPr>
            <w:tcW w:w="95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10117</w:t>
            </w:r>
          </w:p>
        </w:tc>
        <w:tc>
          <w:tcPr>
            <w:tcW w:w="183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Little Tern</w:t>
            </w:r>
          </w:p>
        </w:tc>
        <w:tc>
          <w:tcPr>
            <w:tcW w:w="381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Sterna albifrons sinensis</w:t>
            </w:r>
          </w:p>
        </w:tc>
        <w:tc>
          <w:tcPr>
            <w:tcW w:w="755" w:type="dxa"/>
          </w:tcPr>
          <w:p w:rsidR="001003DD" w:rsidRPr="00D760A0" w:rsidRDefault="001003DD" w:rsidP="001003DD">
            <w:pPr>
              <w:pStyle w:val="TblBdy"/>
              <w:rPr>
                <w:rFonts w:asciiTheme="minorHAnsi" w:hAnsiTheme="minorHAnsi"/>
                <w:szCs w:val="18"/>
              </w:rPr>
            </w:pPr>
          </w:p>
        </w:tc>
        <w:tc>
          <w:tcPr>
            <w:tcW w:w="755" w:type="dxa"/>
          </w:tcPr>
          <w:p w:rsidR="001003DD" w:rsidRPr="00D760A0" w:rsidRDefault="001003DD" w:rsidP="001003DD">
            <w:pPr>
              <w:pStyle w:val="TblBdy"/>
              <w:rPr>
                <w:rFonts w:asciiTheme="minorHAnsi" w:hAnsiTheme="minorHAnsi"/>
                <w:szCs w:val="18"/>
              </w:rPr>
            </w:pPr>
          </w:p>
        </w:tc>
        <w:tc>
          <w:tcPr>
            <w:tcW w:w="101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0D41DD">
        <w:trPr>
          <w:trHeight w:val="255"/>
        </w:trPr>
        <w:tc>
          <w:tcPr>
            <w:tcW w:w="95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10192</w:t>
            </w:r>
          </w:p>
        </w:tc>
        <w:tc>
          <w:tcPr>
            <w:tcW w:w="183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Nankeen Night Heron</w:t>
            </w:r>
          </w:p>
        </w:tc>
        <w:tc>
          <w:tcPr>
            <w:tcW w:w="381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Nycticorax caledonicus hillii</w:t>
            </w:r>
          </w:p>
        </w:tc>
        <w:tc>
          <w:tcPr>
            <w:tcW w:w="755" w:type="dxa"/>
          </w:tcPr>
          <w:p w:rsidR="001003DD" w:rsidRPr="00D760A0" w:rsidRDefault="001003DD" w:rsidP="001003DD">
            <w:pPr>
              <w:pStyle w:val="TblBdy"/>
              <w:rPr>
                <w:rFonts w:asciiTheme="minorHAnsi" w:hAnsiTheme="minorHAnsi"/>
                <w:szCs w:val="18"/>
              </w:rPr>
            </w:pPr>
          </w:p>
        </w:tc>
        <w:tc>
          <w:tcPr>
            <w:tcW w:w="755" w:type="dxa"/>
          </w:tcPr>
          <w:p w:rsidR="001003DD" w:rsidRPr="00D760A0" w:rsidRDefault="001003DD" w:rsidP="001003DD">
            <w:pPr>
              <w:pStyle w:val="TblBdy"/>
              <w:rPr>
                <w:rFonts w:asciiTheme="minorHAnsi" w:hAnsiTheme="minorHAnsi"/>
                <w:szCs w:val="18"/>
              </w:rPr>
            </w:pPr>
          </w:p>
        </w:tc>
        <w:tc>
          <w:tcPr>
            <w:tcW w:w="101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0D41DD">
        <w:trPr>
          <w:trHeight w:val="255"/>
        </w:trPr>
        <w:tc>
          <w:tcPr>
            <w:tcW w:w="95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3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Pacific Golden Plover</w:t>
            </w:r>
          </w:p>
        </w:tc>
        <w:tc>
          <w:tcPr>
            <w:tcW w:w="381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Pluvialis fulva</w:t>
            </w:r>
          </w:p>
        </w:tc>
        <w:tc>
          <w:tcPr>
            <w:tcW w:w="755" w:type="dxa"/>
          </w:tcPr>
          <w:p w:rsidR="001003DD" w:rsidRPr="00D760A0" w:rsidRDefault="001003DD" w:rsidP="001003DD">
            <w:pPr>
              <w:pStyle w:val="TblBdy"/>
              <w:rPr>
                <w:rFonts w:asciiTheme="minorHAnsi" w:hAnsiTheme="minorHAnsi"/>
                <w:szCs w:val="18"/>
              </w:rPr>
            </w:pPr>
          </w:p>
        </w:tc>
        <w:tc>
          <w:tcPr>
            <w:tcW w:w="755" w:type="dxa"/>
          </w:tcPr>
          <w:p w:rsidR="001003DD" w:rsidRPr="00D760A0" w:rsidRDefault="001003DD" w:rsidP="001003DD">
            <w:pPr>
              <w:pStyle w:val="TblBdy"/>
              <w:rPr>
                <w:rFonts w:asciiTheme="minorHAnsi" w:hAnsiTheme="minorHAnsi"/>
                <w:szCs w:val="18"/>
              </w:rPr>
            </w:pPr>
          </w:p>
        </w:tc>
        <w:tc>
          <w:tcPr>
            <w:tcW w:w="101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0D41DD">
        <w:trPr>
          <w:trHeight w:val="255"/>
        </w:trPr>
        <w:tc>
          <w:tcPr>
            <w:tcW w:w="95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10164</w:t>
            </w:r>
          </w:p>
        </w:tc>
        <w:tc>
          <w:tcPr>
            <w:tcW w:w="183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Red Knot</w:t>
            </w:r>
          </w:p>
        </w:tc>
        <w:tc>
          <w:tcPr>
            <w:tcW w:w="381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Calitris canutus</w:t>
            </w:r>
          </w:p>
        </w:tc>
        <w:tc>
          <w:tcPr>
            <w:tcW w:w="755" w:type="dxa"/>
          </w:tcPr>
          <w:p w:rsidR="001003DD" w:rsidRPr="00D760A0" w:rsidRDefault="001003DD" w:rsidP="001003DD">
            <w:pPr>
              <w:pStyle w:val="TblBdy"/>
              <w:rPr>
                <w:rFonts w:asciiTheme="minorHAnsi" w:hAnsiTheme="minorHAnsi"/>
                <w:szCs w:val="18"/>
              </w:rPr>
            </w:pPr>
          </w:p>
        </w:tc>
        <w:tc>
          <w:tcPr>
            <w:tcW w:w="755" w:type="dxa"/>
          </w:tcPr>
          <w:p w:rsidR="001003DD" w:rsidRPr="00D760A0" w:rsidRDefault="001003DD" w:rsidP="001003DD">
            <w:pPr>
              <w:pStyle w:val="TblBdy"/>
              <w:rPr>
                <w:rFonts w:asciiTheme="minorHAnsi" w:hAnsiTheme="minorHAnsi"/>
                <w:szCs w:val="18"/>
              </w:rPr>
            </w:pPr>
          </w:p>
        </w:tc>
        <w:tc>
          <w:tcPr>
            <w:tcW w:w="101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w:t>
            </w:r>
          </w:p>
        </w:tc>
      </w:tr>
      <w:tr w:rsidR="001003DD" w:rsidRPr="00D760A0" w:rsidTr="000D41DD">
        <w:trPr>
          <w:trHeight w:val="255"/>
        </w:trPr>
        <w:tc>
          <w:tcPr>
            <w:tcW w:w="95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10181</w:t>
            </w:r>
          </w:p>
        </w:tc>
        <w:tc>
          <w:tcPr>
            <w:tcW w:w="183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Royal Spoonbill</w:t>
            </w:r>
          </w:p>
        </w:tc>
        <w:tc>
          <w:tcPr>
            <w:tcW w:w="381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Platalea regia</w:t>
            </w:r>
          </w:p>
        </w:tc>
        <w:tc>
          <w:tcPr>
            <w:tcW w:w="755" w:type="dxa"/>
          </w:tcPr>
          <w:p w:rsidR="001003DD" w:rsidRPr="00D760A0" w:rsidRDefault="001003DD" w:rsidP="001003DD">
            <w:pPr>
              <w:pStyle w:val="TblBdy"/>
              <w:rPr>
                <w:rFonts w:asciiTheme="minorHAnsi" w:hAnsiTheme="minorHAnsi"/>
                <w:szCs w:val="18"/>
              </w:rPr>
            </w:pPr>
          </w:p>
        </w:tc>
        <w:tc>
          <w:tcPr>
            <w:tcW w:w="755" w:type="dxa"/>
          </w:tcPr>
          <w:p w:rsidR="001003DD" w:rsidRPr="00D760A0" w:rsidRDefault="001003DD" w:rsidP="001003DD">
            <w:pPr>
              <w:pStyle w:val="TblBdy"/>
              <w:rPr>
                <w:rFonts w:asciiTheme="minorHAnsi" w:hAnsiTheme="minorHAnsi"/>
                <w:szCs w:val="18"/>
              </w:rPr>
            </w:pPr>
          </w:p>
        </w:tc>
        <w:tc>
          <w:tcPr>
            <w:tcW w:w="101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0D41DD">
        <w:trPr>
          <w:trHeight w:val="255"/>
        </w:trPr>
        <w:tc>
          <w:tcPr>
            <w:tcW w:w="95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10131</w:t>
            </w:r>
          </w:p>
        </w:tc>
        <w:tc>
          <w:tcPr>
            <w:tcW w:w="183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Sooty Oystercatcher</w:t>
            </w:r>
          </w:p>
        </w:tc>
        <w:tc>
          <w:tcPr>
            <w:tcW w:w="381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Haematopus fuliginosus</w:t>
            </w:r>
          </w:p>
        </w:tc>
        <w:tc>
          <w:tcPr>
            <w:tcW w:w="755" w:type="dxa"/>
          </w:tcPr>
          <w:p w:rsidR="001003DD" w:rsidRPr="00D760A0" w:rsidRDefault="001003DD" w:rsidP="001003DD">
            <w:pPr>
              <w:pStyle w:val="TblBdy"/>
              <w:rPr>
                <w:rFonts w:asciiTheme="minorHAnsi" w:hAnsiTheme="minorHAnsi"/>
                <w:szCs w:val="18"/>
              </w:rPr>
            </w:pPr>
          </w:p>
        </w:tc>
        <w:tc>
          <w:tcPr>
            <w:tcW w:w="755" w:type="dxa"/>
          </w:tcPr>
          <w:p w:rsidR="001003DD" w:rsidRPr="00D760A0" w:rsidRDefault="001003DD" w:rsidP="001003DD">
            <w:pPr>
              <w:pStyle w:val="TblBdy"/>
              <w:rPr>
                <w:rFonts w:asciiTheme="minorHAnsi" w:hAnsiTheme="minorHAnsi"/>
                <w:szCs w:val="18"/>
              </w:rPr>
            </w:pPr>
          </w:p>
        </w:tc>
        <w:tc>
          <w:tcPr>
            <w:tcW w:w="101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0D41DD">
        <w:trPr>
          <w:trHeight w:val="255"/>
        </w:trPr>
        <w:tc>
          <w:tcPr>
            <w:tcW w:w="95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10160</w:t>
            </w:r>
          </w:p>
        </w:tc>
        <w:tc>
          <w:tcPr>
            <w:tcW w:w="183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Terek Sandpiper</w:t>
            </w:r>
          </w:p>
        </w:tc>
        <w:tc>
          <w:tcPr>
            <w:tcW w:w="381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Xenus cinereus</w:t>
            </w:r>
          </w:p>
        </w:tc>
        <w:tc>
          <w:tcPr>
            <w:tcW w:w="755" w:type="dxa"/>
          </w:tcPr>
          <w:p w:rsidR="001003DD" w:rsidRPr="00D760A0" w:rsidRDefault="001003DD" w:rsidP="001003DD">
            <w:pPr>
              <w:pStyle w:val="TblBdy"/>
              <w:rPr>
                <w:rFonts w:asciiTheme="minorHAnsi" w:hAnsiTheme="minorHAnsi"/>
                <w:szCs w:val="18"/>
              </w:rPr>
            </w:pPr>
          </w:p>
        </w:tc>
        <w:tc>
          <w:tcPr>
            <w:tcW w:w="755" w:type="dxa"/>
          </w:tcPr>
          <w:p w:rsidR="001003DD" w:rsidRPr="00D760A0" w:rsidRDefault="001003DD" w:rsidP="001003DD">
            <w:pPr>
              <w:pStyle w:val="TblBdy"/>
              <w:rPr>
                <w:rFonts w:asciiTheme="minorHAnsi" w:hAnsiTheme="minorHAnsi"/>
                <w:szCs w:val="18"/>
              </w:rPr>
            </w:pPr>
          </w:p>
        </w:tc>
        <w:tc>
          <w:tcPr>
            <w:tcW w:w="101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95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10150</w:t>
            </w:r>
          </w:p>
        </w:tc>
        <w:tc>
          <w:tcPr>
            <w:tcW w:w="183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Whimbrel</w:t>
            </w:r>
          </w:p>
        </w:tc>
        <w:tc>
          <w:tcPr>
            <w:tcW w:w="381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Numenius phaeopus</w:t>
            </w:r>
          </w:p>
        </w:tc>
        <w:tc>
          <w:tcPr>
            <w:tcW w:w="755" w:type="dxa"/>
          </w:tcPr>
          <w:p w:rsidR="001003DD" w:rsidRPr="00D760A0" w:rsidRDefault="001003DD" w:rsidP="001003DD">
            <w:pPr>
              <w:pStyle w:val="TblBdy"/>
              <w:rPr>
                <w:rFonts w:asciiTheme="minorHAnsi" w:hAnsiTheme="minorHAnsi"/>
                <w:szCs w:val="18"/>
              </w:rPr>
            </w:pPr>
          </w:p>
        </w:tc>
        <w:tc>
          <w:tcPr>
            <w:tcW w:w="755" w:type="dxa"/>
          </w:tcPr>
          <w:p w:rsidR="001003DD" w:rsidRPr="00D760A0" w:rsidRDefault="001003DD" w:rsidP="001003DD">
            <w:pPr>
              <w:pStyle w:val="TblBdy"/>
              <w:rPr>
                <w:rFonts w:asciiTheme="minorHAnsi" w:hAnsiTheme="minorHAnsi"/>
                <w:szCs w:val="18"/>
              </w:rPr>
            </w:pPr>
          </w:p>
        </w:tc>
        <w:tc>
          <w:tcPr>
            <w:tcW w:w="101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r w:rsidR="001003DD" w:rsidRPr="00D760A0" w:rsidTr="000D41DD">
        <w:trPr>
          <w:trHeight w:val="255"/>
        </w:trPr>
        <w:tc>
          <w:tcPr>
            <w:tcW w:w="95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10110</w:t>
            </w:r>
          </w:p>
        </w:tc>
        <w:tc>
          <w:tcPr>
            <w:tcW w:w="183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Whiskered Tern</w:t>
            </w:r>
          </w:p>
        </w:tc>
        <w:tc>
          <w:tcPr>
            <w:tcW w:w="381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Chlidonias hybridus javanicus</w:t>
            </w:r>
          </w:p>
        </w:tc>
        <w:tc>
          <w:tcPr>
            <w:tcW w:w="755" w:type="dxa"/>
          </w:tcPr>
          <w:p w:rsidR="001003DD" w:rsidRPr="00D760A0" w:rsidRDefault="001003DD" w:rsidP="001003DD">
            <w:pPr>
              <w:pStyle w:val="TblBdy"/>
              <w:rPr>
                <w:rFonts w:asciiTheme="minorHAnsi" w:hAnsiTheme="minorHAnsi"/>
                <w:szCs w:val="18"/>
              </w:rPr>
            </w:pPr>
          </w:p>
        </w:tc>
        <w:tc>
          <w:tcPr>
            <w:tcW w:w="755" w:type="dxa"/>
          </w:tcPr>
          <w:p w:rsidR="001003DD" w:rsidRPr="00D760A0" w:rsidRDefault="001003DD" w:rsidP="001003DD">
            <w:pPr>
              <w:pStyle w:val="TblBdy"/>
              <w:rPr>
                <w:rFonts w:asciiTheme="minorHAnsi" w:hAnsiTheme="minorHAnsi"/>
                <w:szCs w:val="18"/>
              </w:rPr>
            </w:pPr>
          </w:p>
        </w:tc>
        <w:tc>
          <w:tcPr>
            <w:tcW w:w="101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0D41DD">
        <w:trPr>
          <w:trHeight w:val="255"/>
        </w:trPr>
        <w:tc>
          <w:tcPr>
            <w:tcW w:w="95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10109</w:t>
            </w:r>
          </w:p>
        </w:tc>
        <w:tc>
          <w:tcPr>
            <w:tcW w:w="183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White-winged Black Tern</w:t>
            </w:r>
          </w:p>
        </w:tc>
        <w:tc>
          <w:tcPr>
            <w:tcW w:w="381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Chlidonias leucopterus</w:t>
            </w:r>
          </w:p>
        </w:tc>
        <w:tc>
          <w:tcPr>
            <w:tcW w:w="755" w:type="dxa"/>
          </w:tcPr>
          <w:p w:rsidR="001003DD" w:rsidRPr="00D760A0" w:rsidRDefault="001003DD" w:rsidP="001003DD">
            <w:pPr>
              <w:pStyle w:val="TblBdy"/>
              <w:rPr>
                <w:rFonts w:asciiTheme="minorHAnsi" w:hAnsiTheme="minorHAnsi"/>
                <w:szCs w:val="18"/>
              </w:rPr>
            </w:pPr>
          </w:p>
        </w:tc>
        <w:tc>
          <w:tcPr>
            <w:tcW w:w="755" w:type="dxa"/>
          </w:tcPr>
          <w:p w:rsidR="001003DD" w:rsidRPr="00D760A0" w:rsidRDefault="001003DD" w:rsidP="001003DD">
            <w:pPr>
              <w:pStyle w:val="TblBdy"/>
              <w:rPr>
                <w:rFonts w:asciiTheme="minorHAnsi" w:hAnsiTheme="minorHAnsi"/>
                <w:szCs w:val="18"/>
              </w:rPr>
            </w:pPr>
          </w:p>
        </w:tc>
        <w:tc>
          <w:tcPr>
            <w:tcW w:w="101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NT</w:t>
            </w:r>
          </w:p>
        </w:tc>
      </w:tr>
      <w:tr w:rsidR="001003DD" w:rsidRPr="00D760A0" w:rsidTr="001266E7">
        <w:trPr>
          <w:trHeight w:val="255"/>
        </w:trPr>
        <w:tc>
          <w:tcPr>
            <w:tcW w:w="6612" w:type="dxa"/>
            <w:gridSpan w:val="3"/>
            <w:shd w:val="clear" w:color="auto" w:fill="DAEEF3"/>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Fish - Resident</w:t>
            </w:r>
          </w:p>
        </w:tc>
        <w:tc>
          <w:tcPr>
            <w:tcW w:w="755" w:type="dxa"/>
            <w:shd w:val="clear" w:color="auto" w:fill="DAEEF3"/>
          </w:tcPr>
          <w:p w:rsidR="001003DD" w:rsidRPr="00D760A0" w:rsidRDefault="001003DD" w:rsidP="001003DD">
            <w:pPr>
              <w:pStyle w:val="TblBdy"/>
              <w:rPr>
                <w:rFonts w:asciiTheme="minorHAnsi" w:hAnsiTheme="minorHAnsi"/>
                <w:szCs w:val="18"/>
              </w:rPr>
            </w:pPr>
          </w:p>
        </w:tc>
        <w:tc>
          <w:tcPr>
            <w:tcW w:w="755" w:type="dxa"/>
            <w:shd w:val="clear" w:color="auto" w:fill="DAEEF3"/>
          </w:tcPr>
          <w:p w:rsidR="001003DD" w:rsidRPr="00D760A0" w:rsidRDefault="001003DD" w:rsidP="001003DD">
            <w:pPr>
              <w:pStyle w:val="TblBdy"/>
              <w:rPr>
                <w:rFonts w:asciiTheme="minorHAnsi" w:hAnsiTheme="minorHAnsi"/>
                <w:szCs w:val="18"/>
              </w:rPr>
            </w:pPr>
          </w:p>
        </w:tc>
        <w:tc>
          <w:tcPr>
            <w:tcW w:w="1012" w:type="dxa"/>
            <w:shd w:val="clear" w:color="auto" w:fill="DAEEF3"/>
          </w:tcPr>
          <w:p w:rsidR="001003DD" w:rsidRPr="00D760A0" w:rsidRDefault="001003DD" w:rsidP="001003DD">
            <w:pPr>
              <w:pStyle w:val="TblBdy"/>
              <w:rPr>
                <w:rFonts w:asciiTheme="minorHAnsi" w:hAnsiTheme="minorHAnsi"/>
                <w:szCs w:val="18"/>
              </w:rPr>
            </w:pPr>
          </w:p>
        </w:tc>
      </w:tr>
      <w:tr w:rsidR="001003DD" w:rsidRPr="00D760A0" w:rsidTr="000D41DD">
        <w:trPr>
          <w:trHeight w:val="255"/>
        </w:trPr>
        <w:tc>
          <w:tcPr>
            <w:tcW w:w="956" w:type="dxa"/>
            <w:noWrap/>
            <w:hideMark/>
          </w:tcPr>
          <w:p w:rsidR="001003DD" w:rsidRPr="00D760A0" w:rsidRDefault="001003DD" w:rsidP="000D41DD">
            <w:pPr>
              <w:pStyle w:val="TblBdy"/>
              <w:spacing w:before="0" w:after="40"/>
              <w:rPr>
                <w:rFonts w:asciiTheme="minorHAnsi" w:hAnsiTheme="minorHAnsi"/>
                <w:szCs w:val="18"/>
              </w:rPr>
            </w:pPr>
            <w:r w:rsidRPr="00D760A0">
              <w:rPr>
                <w:rFonts w:asciiTheme="minorHAnsi" w:hAnsiTheme="minorHAnsi"/>
                <w:szCs w:val="18"/>
              </w:rPr>
              <w:t> </w:t>
            </w:r>
          </w:p>
        </w:tc>
        <w:tc>
          <w:tcPr>
            <w:tcW w:w="1839" w:type="dxa"/>
            <w:noWrap/>
            <w:hideMark/>
          </w:tcPr>
          <w:p w:rsidR="001003DD" w:rsidRPr="00D760A0" w:rsidRDefault="001003DD" w:rsidP="000D41DD">
            <w:pPr>
              <w:pStyle w:val="TblBdy"/>
              <w:spacing w:before="0" w:after="40"/>
              <w:rPr>
                <w:rFonts w:asciiTheme="minorHAnsi" w:hAnsiTheme="minorHAnsi"/>
                <w:szCs w:val="18"/>
              </w:rPr>
            </w:pPr>
            <w:r w:rsidRPr="00D760A0">
              <w:rPr>
                <w:rFonts w:asciiTheme="minorHAnsi" w:hAnsiTheme="minorHAnsi"/>
                <w:szCs w:val="18"/>
              </w:rPr>
              <w:t>Pale Mangrove Goby</w:t>
            </w:r>
          </w:p>
        </w:tc>
        <w:tc>
          <w:tcPr>
            <w:tcW w:w="3817" w:type="dxa"/>
            <w:noWrap/>
            <w:hideMark/>
          </w:tcPr>
          <w:p w:rsidR="001003DD" w:rsidRPr="00D760A0" w:rsidRDefault="001003DD" w:rsidP="000D41DD">
            <w:pPr>
              <w:pStyle w:val="TblBdy"/>
              <w:spacing w:before="0" w:after="40"/>
              <w:rPr>
                <w:rFonts w:asciiTheme="minorHAnsi" w:hAnsiTheme="minorHAnsi"/>
                <w:szCs w:val="18"/>
              </w:rPr>
            </w:pPr>
            <w:r w:rsidRPr="00D760A0">
              <w:rPr>
                <w:rFonts w:asciiTheme="minorHAnsi" w:hAnsiTheme="minorHAnsi"/>
                <w:szCs w:val="18"/>
              </w:rPr>
              <w:t>Mugilogobius platynotus</w:t>
            </w:r>
          </w:p>
        </w:tc>
        <w:tc>
          <w:tcPr>
            <w:tcW w:w="755" w:type="dxa"/>
          </w:tcPr>
          <w:p w:rsidR="001003DD" w:rsidRPr="00D760A0" w:rsidRDefault="001003DD" w:rsidP="000D41DD">
            <w:pPr>
              <w:pStyle w:val="TblBdy"/>
              <w:spacing w:before="0" w:after="40"/>
              <w:rPr>
                <w:rFonts w:asciiTheme="minorHAnsi" w:hAnsiTheme="minorHAnsi"/>
                <w:szCs w:val="18"/>
              </w:rPr>
            </w:pPr>
          </w:p>
        </w:tc>
        <w:tc>
          <w:tcPr>
            <w:tcW w:w="755" w:type="dxa"/>
          </w:tcPr>
          <w:p w:rsidR="001003DD" w:rsidRPr="00D760A0" w:rsidRDefault="001003DD" w:rsidP="000D41DD">
            <w:pPr>
              <w:pStyle w:val="TblBdy"/>
              <w:spacing w:before="0" w:after="40"/>
              <w:rPr>
                <w:rFonts w:asciiTheme="minorHAnsi" w:hAnsiTheme="minorHAnsi"/>
                <w:szCs w:val="18"/>
              </w:rPr>
            </w:pPr>
          </w:p>
        </w:tc>
        <w:tc>
          <w:tcPr>
            <w:tcW w:w="1012" w:type="dxa"/>
          </w:tcPr>
          <w:p w:rsidR="001003DD" w:rsidRPr="00D760A0" w:rsidRDefault="001003DD" w:rsidP="000D41DD">
            <w:pPr>
              <w:pStyle w:val="TblBdy"/>
              <w:spacing w:before="0" w:after="40"/>
              <w:rPr>
                <w:rFonts w:asciiTheme="minorHAnsi" w:hAnsiTheme="minorHAnsi"/>
                <w:szCs w:val="18"/>
              </w:rPr>
            </w:pPr>
            <w:r w:rsidRPr="00D760A0">
              <w:rPr>
                <w:rFonts w:asciiTheme="minorHAnsi" w:hAnsiTheme="minorHAnsi"/>
                <w:szCs w:val="18"/>
              </w:rPr>
              <w:t>L – VU</w:t>
            </w:r>
          </w:p>
        </w:tc>
      </w:tr>
      <w:tr w:rsidR="001003DD" w:rsidRPr="00D760A0" w:rsidTr="001266E7">
        <w:trPr>
          <w:trHeight w:val="255"/>
        </w:trPr>
        <w:tc>
          <w:tcPr>
            <w:tcW w:w="6612" w:type="dxa"/>
            <w:gridSpan w:val="3"/>
            <w:shd w:val="clear" w:color="auto" w:fill="DAEEF3"/>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Fish - Dependent</w:t>
            </w:r>
          </w:p>
        </w:tc>
        <w:tc>
          <w:tcPr>
            <w:tcW w:w="755" w:type="dxa"/>
            <w:shd w:val="clear" w:color="auto" w:fill="DAEEF3"/>
          </w:tcPr>
          <w:p w:rsidR="001003DD" w:rsidRPr="00D760A0" w:rsidRDefault="001003DD" w:rsidP="001003DD">
            <w:pPr>
              <w:pStyle w:val="TblBdy"/>
              <w:rPr>
                <w:rFonts w:asciiTheme="minorHAnsi" w:hAnsiTheme="minorHAnsi"/>
                <w:szCs w:val="18"/>
              </w:rPr>
            </w:pPr>
          </w:p>
        </w:tc>
        <w:tc>
          <w:tcPr>
            <w:tcW w:w="755" w:type="dxa"/>
            <w:shd w:val="clear" w:color="auto" w:fill="DAEEF3"/>
          </w:tcPr>
          <w:p w:rsidR="001003DD" w:rsidRPr="00D760A0" w:rsidRDefault="001003DD" w:rsidP="001003DD">
            <w:pPr>
              <w:pStyle w:val="TblBdy"/>
              <w:rPr>
                <w:rFonts w:asciiTheme="minorHAnsi" w:hAnsiTheme="minorHAnsi"/>
                <w:szCs w:val="18"/>
              </w:rPr>
            </w:pPr>
          </w:p>
        </w:tc>
        <w:tc>
          <w:tcPr>
            <w:tcW w:w="1012" w:type="dxa"/>
            <w:shd w:val="clear" w:color="auto" w:fill="DAEEF3"/>
          </w:tcPr>
          <w:p w:rsidR="001003DD" w:rsidRPr="00D760A0" w:rsidRDefault="001003DD" w:rsidP="001003DD">
            <w:pPr>
              <w:pStyle w:val="TblBdy"/>
              <w:rPr>
                <w:rFonts w:asciiTheme="minorHAnsi" w:hAnsiTheme="minorHAnsi"/>
                <w:szCs w:val="18"/>
              </w:rPr>
            </w:pPr>
          </w:p>
        </w:tc>
      </w:tr>
      <w:tr w:rsidR="001003DD" w:rsidRPr="00D760A0" w:rsidTr="000D41DD">
        <w:trPr>
          <w:trHeight w:val="255"/>
        </w:trPr>
        <w:tc>
          <w:tcPr>
            <w:tcW w:w="95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w:t>
            </w:r>
          </w:p>
        </w:tc>
        <w:tc>
          <w:tcPr>
            <w:tcW w:w="183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Empire Gudgeon</w:t>
            </w:r>
          </w:p>
        </w:tc>
        <w:tc>
          <w:tcPr>
            <w:tcW w:w="3817"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Hypseleotris compressa</w:t>
            </w:r>
          </w:p>
        </w:tc>
        <w:tc>
          <w:tcPr>
            <w:tcW w:w="755" w:type="dxa"/>
          </w:tcPr>
          <w:p w:rsidR="001003DD" w:rsidRPr="00D760A0" w:rsidRDefault="001003DD" w:rsidP="001003DD">
            <w:pPr>
              <w:pStyle w:val="TblBdy"/>
              <w:rPr>
                <w:rFonts w:asciiTheme="minorHAnsi" w:hAnsiTheme="minorHAnsi"/>
                <w:szCs w:val="18"/>
              </w:rPr>
            </w:pPr>
          </w:p>
        </w:tc>
        <w:tc>
          <w:tcPr>
            <w:tcW w:w="755" w:type="dxa"/>
          </w:tcPr>
          <w:p w:rsidR="001003DD" w:rsidRPr="00D760A0" w:rsidRDefault="001003DD" w:rsidP="001003DD">
            <w:pPr>
              <w:pStyle w:val="TblBdy"/>
              <w:rPr>
                <w:rFonts w:asciiTheme="minorHAnsi" w:hAnsiTheme="minorHAnsi"/>
                <w:szCs w:val="18"/>
              </w:rPr>
            </w:pPr>
          </w:p>
        </w:tc>
        <w:tc>
          <w:tcPr>
            <w:tcW w:w="101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0D41DD">
        <w:trPr>
          <w:trHeight w:val="255"/>
        </w:trPr>
        <w:tc>
          <w:tcPr>
            <w:tcW w:w="956" w:type="dxa"/>
            <w:noWrap/>
            <w:hideMark/>
          </w:tcPr>
          <w:p w:rsidR="001003DD" w:rsidRPr="00D760A0" w:rsidRDefault="001003DD" w:rsidP="000D41DD">
            <w:pPr>
              <w:pStyle w:val="TblBdy"/>
              <w:spacing w:before="0" w:after="0"/>
              <w:rPr>
                <w:rFonts w:asciiTheme="minorHAnsi" w:hAnsiTheme="minorHAnsi"/>
                <w:szCs w:val="18"/>
              </w:rPr>
            </w:pPr>
            <w:r w:rsidRPr="00D760A0">
              <w:rPr>
                <w:rFonts w:asciiTheme="minorHAnsi" w:hAnsiTheme="minorHAnsi"/>
                <w:szCs w:val="18"/>
              </w:rPr>
              <w:t> </w:t>
            </w:r>
          </w:p>
        </w:tc>
        <w:tc>
          <w:tcPr>
            <w:tcW w:w="1839" w:type="dxa"/>
            <w:hideMark/>
          </w:tcPr>
          <w:p w:rsidR="001003DD" w:rsidRPr="00D760A0" w:rsidRDefault="001003DD" w:rsidP="000D41DD">
            <w:pPr>
              <w:pStyle w:val="TblBdy"/>
              <w:spacing w:before="0" w:after="0"/>
              <w:rPr>
                <w:rFonts w:asciiTheme="minorHAnsi" w:hAnsiTheme="minorHAnsi"/>
                <w:szCs w:val="18"/>
              </w:rPr>
            </w:pPr>
            <w:r w:rsidRPr="00D760A0">
              <w:rPr>
                <w:rFonts w:asciiTheme="minorHAnsi" w:hAnsiTheme="minorHAnsi"/>
                <w:szCs w:val="18"/>
              </w:rPr>
              <w:t>Freshwater Herring</w:t>
            </w:r>
          </w:p>
        </w:tc>
        <w:tc>
          <w:tcPr>
            <w:tcW w:w="3817" w:type="dxa"/>
            <w:hideMark/>
          </w:tcPr>
          <w:p w:rsidR="001003DD" w:rsidRPr="00D760A0" w:rsidRDefault="001003DD" w:rsidP="000D41DD">
            <w:pPr>
              <w:pStyle w:val="TblBdy"/>
              <w:spacing w:before="0" w:after="0"/>
              <w:rPr>
                <w:rFonts w:asciiTheme="minorHAnsi" w:hAnsiTheme="minorHAnsi"/>
                <w:szCs w:val="18"/>
              </w:rPr>
            </w:pPr>
            <w:r w:rsidRPr="00D760A0">
              <w:rPr>
                <w:rFonts w:asciiTheme="minorHAnsi" w:hAnsiTheme="minorHAnsi"/>
                <w:szCs w:val="18"/>
              </w:rPr>
              <w:t>Potamalosa richmondia</w:t>
            </w:r>
          </w:p>
        </w:tc>
        <w:tc>
          <w:tcPr>
            <w:tcW w:w="755" w:type="dxa"/>
          </w:tcPr>
          <w:p w:rsidR="001003DD" w:rsidRPr="00D760A0" w:rsidRDefault="001003DD" w:rsidP="000D41DD">
            <w:pPr>
              <w:pStyle w:val="TblBdy"/>
              <w:spacing w:before="0" w:after="0"/>
              <w:rPr>
                <w:rFonts w:asciiTheme="minorHAnsi" w:hAnsiTheme="minorHAnsi"/>
                <w:szCs w:val="18"/>
              </w:rPr>
            </w:pPr>
          </w:p>
        </w:tc>
        <w:tc>
          <w:tcPr>
            <w:tcW w:w="755" w:type="dxa"/>
          </w:tcPr>
          <w:p w:rsidR="001003DD" w:rsidRPr="00D760A0" w:rsidRDefault="001003DD" w:rsidP="000D41DD">
            <w:pPr>
              <w:pStyle w:val="TblBdy"/>
              <w:spacing w:before="0" w:after="0"/>
              <w:rPr>
                <w:rFonts w:asciiTheme="minorHAnsi" w:hAnsiTheme="minorHAnsi"/>
                <w:szCs w:val="18"/>
              </w:rPr>
            </w:pPr>
          </w:p>
        </w:tc>
        <w:tc>
          <w:tcPr>
            <w:tcW w:w="1012" w:type="dxa"/>
          </w:tcPr>
          <w:p w:rsidR="001003DD" w:rsidRPr="00D760A0" w:rsidRDefault="001003DD" w:rsidP="000D41DD">
            <w:pPr>
              <w:pStyle w:val="TblBdy"/>
              <w:spacing w:before="0" w:after="0"/>
              <w:rPr>
                <w:rFonts w:asciiTheme="minorHAnsi" w:hAnsiTheme="minorHAnsi"/>
                <w:szCs w:val="18"/>
              </w:rPr>
            </w:pPr>
            <w:r w:rsidRPr="00D760A0">
              <w:rPr>
                <w:rFonts w:asciiTheme="minorHAnsi" w:hAnsiTheme="minorHAnsi"/>
                <w:szCs w:val="18"/>
              </w:rPr>
              <w:t>L - RE</w:t>
            </w:r>
          </w:p>
        </w:tc>
      </w:tr>
      <w:tr w:rsidR="001003DD" w:rsidRPr="00D760A0" w:rsidTr="000D41DD">
        <w:trPr>
          <w:trHeight w:val="255"/>
        </w:trPr>
        <w:tc>
          <w:tcPr>
            <w:tcW w:w="956" w:type="dxa"/>
            <w:noWrap/>
            <w:hideMark/>
          </w:tcPr>
          <w:p w:rsidR="001003DD" w:rsidRPr="00D760A0" w:rsidRDefault="001003DD" w:rsidP="000D41DD">
            <w:pPr>
              <w:pStyle w:val="TblBdy"/>
              <w:spacing w:before="0" w:after="0"/>
              <w:rPr>
                <w:rFonts w:asciiTheme="minorHAnsi" w:hAnsiTheme="minorHAnsi"/>
                <w:szCs w:val="18"/>
              </w:rPr>
            </w:pPr>
            <w:r w:rsidRPr="00D760A0">
              <w:rPr>
                <w:rFonts w:asciiTheme="minorHAnsi" w:hAnsiTheme="minorHAnsi"/>
                <w:szCs w:val="18"/>
              </w:rPr>
              <w:t> </w:t>
            </w:r>
          </w:p>
        </w:tc>
        <w:tc>
          <w:tcPr>
            <w:tcW w:w="1839" w:type="dxa"/>
            <w:hideMark/>
          </w:tcPr>
          <w:p w:rsidR="001003DD" w:rsidRPr="00D760A0" w:rsidRDefault="001003DD" w:rsidP="000D41DD">
            <w:pPr>
              <w:pStyle w:val="TblBdy"/>
              <w:spacing w:before="0" w:after="0"/>
              <w:rPr>
                <w:rFonts w:asciiTheme="minorHAnsi" w:hAnsiTheme="minorHAnsi"/>
                <w:szCs w:val="18"/>
              </w:rPr>
            </w:pPr>
            <w:r w:rsidRPr="00D760A0">
              <w:rPr>
                <w:rFonts w:asciiTheme="minorHAnsi" w:hAnsiTheme="minorHAnsi"/>
                <w:szCs w:val="18"/>
              </w:rPr>
              <w:t>Cox's Gudgeon</w:t>
            </w:r>
          </w:p>
        </w:tc>
        <w:tc>
          <w:tcPr>
            <w:tcW w:w="3817" w:type="dxa"/>
            <w:hideMark/>
          </w:tcPr>
          <w:p w:rsidR="001003DD" w:rsidRPr="00D760A0" w:rsidRDefault="001003DD" w:rsidP="000D41DD">
            <w:pPr>
              <w:pStyle w:val="TblBdy"/>
              <w:spacing w:before="0" w:after="0"/>
              <w:rPr>
                <w:rFonts w:asciiTheme="minorHAnsi" w:hAnsiTheme="minorHAnsi"/>
                <w:szCs w:val="18"/>
              </w:rPr>
            </w:pPr>
            <w:r w:rsidRPr="00D760A0">
              <w:rPr>
                <w:rFonts w:asciiTheme="minorHAnsi" w:hAnsiTheme="minorHAnsi"/>
                <w:szCs w:val="18"/>
              </w:rPr>
              <w:t>Gobiomorphus coxii</w:t>
            </w:r>
          </w:p>
        </w:tc>
        <w:tc>
          <w:tcPr>
            <w:tcW w:w="755" w:type="dxa"/>
          </w:tcPr>
          <w:p w:rsidR="001003DD" w:rsidRPr="00D760A0" w:rsidRDefault="001003DD" w:rsidP="000D41DD">
            <w:pPr>
              <w:pStyle w:val="TblBdy"/>
              <w:spacing w:before="0" w:after="0"/>
              <w:rPr>
                <w:rFonts w:asciiTheme="minorHAnsi" w:hAnsiTheme="minorHAnsi"/>
                <w:szCs w:val="18"/>
              </w:rPr>
            </w:pPr>
          </w:p>
        </w:tc>
        <w:tc>
          <w:tcPr>
            <w:tcW w:w="755" w:type="dxa"/>
          </w:tcPr>
          <w:p w:rsidR="001003DD" w:rsidRPr="00D760A0" w:rsidRDefault="001003DD" w:rsidP="000D41DD">
            <w:pPr>
              <w:pStyle w:val="TblBdy"/>
              <w:spacing w:before="0" w:after="0"/>
              <w:rPr>
                <w:rFonts w:asciiTheme="minorHAnsi" w:hAnsiTheme="minorHAnsi"/>
                <w:szCs w:val="18"/>
              </w:rPr>
            </w:pPr>
          </w:p>
        </w:tc>
        <w:tc>
          <w:tcPr>
            <w:tcW w:w="1012" w:type="dxa"/>
          </w:tcPr>
          <w:p w:rsidR="001003DD" w:rsidRPr="00D760A0" w:rsidRDefault="001003DD" w:rsidP="000D41DD">
            <w:pPr>
              <w:pStyle w:val="TblBdy"/>
              <w:spacing w:before="0" w:after="0"/>
              <w:rPr>
                <w:rFonts w:asciiTheme="minorHAnsi" w:hAnsiTheme="minorHAnsi"/>
                <w:szCs w:val="18"/>
              </w:rPr>
            </w:pPr>
            <w:r w:rsidRPr="00D760A0">
              <w:rPr>
                <w:rFonts w:asciiTheme="minorHAnsi" w:hAnsiTheme="minorHAnsi"/>
                <w:szCs w:val="18"/>
              </w:rPr>
              <w:t>L – EN</w:t>
            </w:r>
          </w:p>
        </w:tc>
      </w:tr>
      <w:tr w:rsidR="001003DD" w:rsidRPr="00D760A0" w:rsidTr="000D41DD">
        <w:trPr>
          <w:trHeight w:val="255"/>
        </w:trPr>
        <w:tc>
          <w:tcPr>
            <w:tcW w:w="956" w:type="dxa"/>
            <w:noWrap/>
            <w:hideMark/>
          </w:tcPr>
          <w:p w:rsidR="001003DD" w:rsidRPr="00D760A0" w:rsidRDefault="001003DD" w:rsidP="000D41DD">
            <w:pPr>
              <w:pStyle w:val="TblBdy"/>
              <w:spacing w:before="0" w:after="0"/>
              <w:rPr>
                <w:rFonts w:asciiTheme="minorHAnsi" w:hAnsiTheme="minorHAnsi"/>
                <w:szCs w:val="18"/>
              </w:rPr>
            </w:pPr>
            <w:r w:rsidRPr="00D760A0">
              <w:rPr>
                <w:rFonts w:asciiTheme="minorHAnsi" w:hAnsiTheme="minorHAnsi"/>
                <w:szCs w:val="18"/>
              </w:rPr>
              <w:t> </w:t>
            </w:r>
          </w:p>
        </w:tc>
        <w:tc>
          <w:tcPr>
            <w:tcW w:w="1839" w:type="dxa"/>
            <w:hideMark/>
          </w:tcPr>
          <w:p w:rsidR="001003DD" w:rsidRPr="00D760A0" w:rsidRDefault="001003DD" w:rsidP="000D41DD">
            <w:pPr>
              <w:pStyle w:val="TblBdy"/>
              <w:spacing w:before="0" w:after="0"/>
              <w:rPr>
                <w:rFonts w:asciiTheme="minorHAnsi" w:hAnsiTheme="minorHAnsi"/>
                <w:szCs w:val="18"/>
              </w:rPr>
            </w:pPr>
            <w:r w:rsidRPr="00D760A0">
              <w:rPr>
                <w:rFonts w:asciiTheme="minorHAnsi" w:hAnsiTheme="minorHAnsi"/>
                <w:szCs w:val="18"/>
              </w:rPr>
              <w:t>Australian Grayling</w:t>
            </w:r>
          </w:p>
        </w:tc>
        <w:tc>
          <w:tcPr>
            <w:tcW w:w="3817" w:type="dxa"/>
            <w:hideMark/>
          </w:tcPr>
          <w:p w:rsidR="001003DD" w:rsidRPr="00D760A0" w:rsidRDefault="001003DD" w:rsidP="000D41DD">
            <w:pPr>
              <w:pStyle w:val="TblBdy"/>
              <w:spacing w:before="0" w:after="0"/>
              <w:rPr>
                <w:rFonts w:asciiTheme="minorHAnsi" w:hAnsiTheme="minorHAnsi"/>
                <w:szCs w:val="18"/>
              </w:rPr>
            </w:pPr>
            <w:r w:rsidRPr="00D760A0">
              <w:rPr>
                <w:rFonts w:asciiTheme="minorHAnsi" w:hAnsiTheme="minorHAnsi"/>
                <w:szCs w:val="18"/>
              </w:rPr>
              <w:t>Prototroctes maraena</w:t>
            </w:r>
          </w:p>
        </w:tc>
        <w:tc>
          <w:tcPr>
            <w:tcW w:w="755" w:type="dxa"/>
          </w:tcPr>
          <w:p w:rsidR="001003DD" w:rsidRPr="00D760A0" w:rsidRDefault="001003DD" w:rsidP="000D41DD">
            <w:pPr>
              <w:pStyle w:val="TblBdy"/>
              <w:spacing w:before="0" w:after="0"/>
              <w:rPr>
                <w:rFonts w:asciiTheme="minorHAnsi" w:hAnsiTheme="minorHAnsi"/>
                <w:szCs w:val="18"/>
              </w:rPr>
            </w:pPr>
            <w:r w:rsidRPr="00D760A0">
              <w:rPr>
                <w:rFonts w:asciiTheme="minorHAnsi" w:hAnsiTheme="minorHAnsi"/>
                <w:szCs w:val="18"/>
              </w:rPr>
              <w:t>VU</w:t>
            </w:r>
          </w:p>
        </w:tc>
        <w:tc>
          <w:tcPr>
            <w:tcW w:w="755" w:type="dxa"/>
          </w:tcPr>
          <w:p w:rsidR="001003DD" w:rsidRPr="00D760A0" w:rsidRDefault="001003DD" w:rsidP="000D41DD">
            <w:pPr>
              <w:pStyle w:val="TblBdy"/>
              <w:spacing w:before="0" w:after="0"/>
              <w:rPr>
                <w:rFonts w:asciiTheme="minorHAnsi" w:hAnsiTheme="minorHAnsi"/>
                <w:szCs w:val="18"/>
              </w:rPr>
            </w:pPr>
            <w:r w:rsidRPr="00D760A0">
              <w:rPr>
                <w:rFonts w:asciiTheme="minorHAnsi" w:hAnsiTheme="minorHAnsi"/>
                <w:szCs w:val="18"/>
              </w:rPr>
              <w:t>VU</w:t>
            </w:r>
          </w:p>
        </w:tc>
        <w:tc>
          <w:tcPr>
            <w:tcW w:w="1012" w:type="dxa"/>
          </w:tcPr>
          <w:p w:rsidR="001003DD" w:rsidRPr="00D760A0" w:rsidRDefault="001003DD" w:rsidP="000D41DD">
            <w:pPr>
              <w:pStyle w:val="TblBdy"/>
              <w:spacing w:before="0" w:after="0"/>
              <w:rPr>
                <w:rFonts w:asciiTheme="minorHAnsi" w:hAnsiTheme="minorHAnsi"/>
                <w:szCs w:val="18"/>
              </w:rPr>
            </w:pPr>
            <w:r w:rsidRPr="00D760A0">
              <w:rPr>
                <w:rFonts w:asciiTheme="minorHAnsi" w:hAnsiTheme="minorHAnsi"/>
                <w:szCs w:val="18"/>
              </w:rPr>
              <w:t>L – VU</w:t>
            </w:r>
          </w:p>
        </w:tc>
      </w:tr>
      <w:tr w:rsidR="001003DD" w:rsidRPr="00D760A0" w:rsidTr="000D41DD">
        <w:trPr>
          <w:trHeight w:val="255"/>
        </w:trPr>
        <w:tc>
          <w:tcPr>
            <w:tcW w:w="956" w:type="dxa"/>
            <w:noWrap/>
            <w:hideMark/>
          </w:tcPr>
          <w:p w:rsidR="001003DD" w:rsidRPr="00D760A0" w:rsidRDefault="001003DD" w:rsidP="000D41DD">
            <w:pPr>
              <w:pStyle w:val="TblBdy"/>
              <w:spacing w:before="0" w:after="0"/>
              <w:rPr>
                <w:rFonts w:asciiTheme="minorHAnsi" w:hAnsiTheme="minorHAnsi"/>
                <w:szCs w:val="18"/>
              </w:rPr>
            </w:pPr>
            <w:r w:rsidRPr="00D760A0">
              <w:rPr>
                <w:rFonts w:asciiTheme="minorHAnsi" w:hAnsiTheme="minorHAnsi"/>
                <w:szCs w:val="18"/>
              </w:rPr>
              <w:t> </w:t>
            </w:r>
          </w:p>
        </w:tc>
        <w:tc>
          <w:tcPr>
            <w:tcW w:w="1839" w:type="dxa"/>
            <w:hideMark/>
          </w:tcPr>
          <w:p w:rsidR="001003DD" w:rsidRPr="00D760A0" w:rsidRDefault="001003DD" w:rsidP="000D41DD">
            <w:pPr>
              <w:pStyle w:val="TblBdy"/>
              <w:spacing w:before="0" w:after="0"/>
              <w:rPr>
                <w:rFonts w:asciiTheme="minorHAnsi" w:hAnsiTheme="minorHAnsi"/>
                <w:szCs w:val="18"/>
              </w:rPr>
            </w:pPr>
            <w:r w:rsidRPr="00D760A0">
              <w:rPr>
                <w:rFonts w:asciiTheme="minorHAnsi" w:hAnsiTheme="minorHAnsi"/>
                <w:szCs w:val="18"/>
              </w:rPr>
              <w:t>Australian Mudfish</w:t>
            </w:r>
          </w:p>
        </w:tc>
        <w:tc>
          <w:tcPr>
            <w:tcW w:w="3817" w:type="dxa"/>
            <w:hideMark/>
          </w:tcPr>
          <w:p w:rsidR="001003DD" w:rsidRPr="00D760A0" w:rsidRDefault="001003DD" w:rsidP="000D41DD">
            <w:pPr>
              <w:pStyle w:val="TblBdy"/>
              <w:spacing w:before="0" w:after="0"/>
              <w:rPr>
                <w:rFonts w:asciiTheme="minorHAnsi" w:hAnsiTheme="minorHAnsi"/>
                <w:szCs w:val="18"/>
              </w:rPr>
            </w:pPr>
            <w:r w:rsidRPr="00D760A0">
              <w:rPr>
                <w:rFonts w:asciiTheme="minorHAnsi" w:hAnsiTheme="minorHAnsi"/>
                <w:szCs w:val="18"/>
              </w:rPr>
              <w:t>Neochanna cleaveri</w:t>
            </w:r>
          </w:p>
        </w:tc>
        <w:tc>
          <w:tcPr>
            <w:tcW w:w="755" w:type="dxa"/>
          </w:tcPr>
          <w:p w:rsidR="001003DD" w:rsidRPr="00D760A0" w:rsidRDefault="001003DD" w:rsidP="000D41DD">
            <w:pPr>
              <w:pStyle w:val="TblBdy"/>
              <w:spacing w:before="0" w:after="0"/>
              <w:rPr>
                <w:rFonts w:asciiTheme="minorHAnsi" w:hAnsiTheme="minorHAnsi"/>
                <w:szCs w:val="18"/>
              </w:rPr>
            </w:pPr>
          </w:p>
        </w:tc>
        <w:tc>
          <w:tcPr>
            <w:tcW w:w="755" w:type="dxa"/>
          </w:tcPr>
          <w:p w:rsidR="001003DD" w:rsidRPr="00D760A0" w:rsidRDefault="001003DD" w:rsidP="000D41DD">
            <w:pPr>
              <w:pStyle w:val="TblBdy"/>
              <w:spacing w:before="0" w:after="0"/>
              <w:rPr>
                <w:rFonts w:asciiTheme="minorHAnsi" w:hAnsiTheme="minorHAnsi"/>
                <w:szCs w:val="18"/>
              </w:rPr>
            </w:pPr>
          </w:p>
        </w:tc>
        <w:tc>
          <w:tcPr>
            <w:tcW w:w="1012" w:type="dxa"/>
          </w:tcPr>
          <w:p w:rsidR="001003DD" w:rsidRPr="00D760A0" w:rsidRDefault="001003DD" w:rsidP="000D41DD">
            <w:pPr>
              <w:pStyle w:val="TblBdy"/>
              <w:spacing w:before="0" w:after="0"/>
              <w:rPr>
                <w:rFonts w:asciiTheme="minorHAnsi" w:hAnsiTheme="minorHAnsi"/>
                <w:szCs w:val="18"/>
              </w:rPr>
            </w:pPr>
            <w:r w:rsidRPr="00D760A0">
              <w:rPr>
                <w:rFonts w:asciiTheme="minorHAnsi" w:hAnsiTheme="minorHAnsi"/>
                <w:szCs w:val="18"/>
              </w:rPr>
              <w:t>L – CE</w:t>
            </w:r>
          </w:p>
        </w:tc>
      </w:tr>
      <w:tr w:rsidR="001003DD" w:rsidRPr="00D760A0" w:rsidTr="000D41DD">
        <w:trPr>
          <w:trHeight w:val="255"/>
        </w:trPr>
        <w:tc>
          <w:tcPr>
            <w:tcW w:w="956" w:type="dxa"/>
            <w:noWrap/>
            <w:hideMark/>
          </w:tcPr>
          <w:p w:rsidR="001003DD" w:rsidRPr="00D760A0" w:rsidRDefault="001003DD" w:rsidP="000D41DD">
            <w:pPr>
              <w:pStyle w:val="TblBdy"/>
              <w:spacing w:before="0" w:after="0"/>
              <w:rPr>
                <w:rFonts w:asciiTheme="minorHAnsi" w:hAnsiTheme="minorHAnsi"/>
                <w:szCs w:val="18"/>
              </w:rPr>
            </w:pPr>
            <w:r w:rsidRPr="00D760A0">
              <w:rPr>
                <w:rFonts w:asciiTheme="minorHAnsi" w:hAnsiTheme="minorHAnsi"/>
                <w:szCs w:val="18"/>
              </w:rPr>
              <w:t> </w:t>
            </w:r>
          </w:p>
        </w:tc>
        <w:tc>
          <w:tcPr>
            <w:tcW w:w="1839" w:type="dxa"/>
            <w:hideMark/>
          </w:tcPr>
          <w:p w:rsidR="001003DD" w:rsidRPr="00D760A0" w:rsidRDefault="001003DD" w:rsidP="000D41DD">
            <w:pPr>
              <w:pStyle w:val="TblBdy"/>
              <w:spacing w:before="0" w:after="0"/>
              <w:rPr>
                <w:rFonts w:asciiTheme="minorHAnsi" w:hAnsiTheme="minorHAnsi"/>
                <w:szCs w:val="18"/>
              </w:rPr>
            </w:pPr>
            <w:r w:rsidRPr="00D760A0">
              <w:rPr>
                <w:rFonts w:asciiTheme="minorHAnsi" w:hAnsiTheme="minorHAnsi"/>
                <w:szCs w:val="18"/>
              </w:rPr>
              <w:t>Australian Whitebait</w:t>
            </w:r>
          </w:p>
        </w:tc>
        <w:tc>
          <w:tcPr>
            <w:tcW w:w="3817" w:type="dxa"/>
            <w:hideMark/>
          </w:tcPr>
          <w:p w:rsidR="001003DD" w:rsidRPr="00D760A0" w:rsidRDefault="001003DD" w:rsidP="000D41DD">
            <w:pPr>
              <w:pStyle w:val="TblBdy"/>
              <w:spacing w:before="0" w:after="0"/>
              <w:rPr>
                <w:rFonts w:asciiTheme="minorHAnsi" w:hAnsiTheme="minorHAnsi"/>
                <w:szCs w:val="18"/>
              </w:rPr>
            </w:pPr>
            <w:r w:rsidRPr="00D760A0">
              <w:rPr>
                <w:rFonts w:asciiTheme="minorHAnsi" w:hAnsiTheme="minorHAnsi"/>
                <w:szCs w:val="18"/>
              </w:rPr>
              <w:t>Lovettia sealii</w:t>
            </w:r>
          </w:p>
        </w:tc>
        <w:tc>
          <w:tcPr>
            <w:tcW w:w="755" w:type="dxa"/>
          </w:tcPr>
          <w:p w:rsidR="001003DD" w:rsidRPr="00D760A0" w:rsidRDefault="001003DD" w:rsidP="000D41DD">
            <w:pPr>
              <w:pStyle w:val="TblBdy"/>
              <w:spacing w:before="0" w:after="0"/>
              <w:rPr>
                <w:rFonts w:asciiTheme="minorHAnsi" w:hAnsiTheme="minorHAnsi"/>
                <w:szCs w:val="18"/>
              </w:rPr>
            </w:pPr>
          </w:p>
        </w:tc>
        <w:tc>
          <w:tcPr>
            <w:tcW w:w="755" w:type="dxa"/>
          </w:tcPr>
          <w:p w:rsidR="001003DD" w:rsidRPr="00D760A0" w:rsidRDefault="001003DD" w:rsidP="000D41DD">
            <w:pPr>
              <w:pStyle w:val="TblBdy"/>
              <w:spacing w:before="0" w:after="0"/>
              <w:rPr>
                <w:rFonts w:asciiTheme="minorHAnsi" w:hAnsiTheme="minorHAnsi"/>
                <w:szCs w:val="18"/>
              </w:rPr>
            </w:pPr>
          </w:p>
        </w:tc>
        <w:tc>
          <w:tcPr>
            <w:tcW w:w="1012" w:type="dxa"/>
          </w:tcPr>
          <w:p w:rsidR="001003DD" w:rsidRPr="00D760A0" w:rsidRDefault="001003DD" w:rsidP="000D41DD">
            <w:pPr>
              <w:pStyle w:val="TblBdy"/>
              <w:spacing w:before="0" w:after="0"/>
              <w:rPr>
                <w:rFonts w:asciiTheme="minorHAnsi" w:hAnsiTheme="minorHAnsi"/>
                <w:szCs w:val="18"/>
              </w:rPr>
            </w:pPr>
            <w:r w:rsidRPr="00D760A0">
              <w:rPr>
                <w:rFonts w:asciiTheme="minorHAnsi" w:hAnsiTheme="minorHAnsi"/>
                <w:szCs w:val="18"/>
              </w:rPr>
              <w:t>L – CE</w:t>
            </w:r>
          </w:p>
        </w:tc>
      </w:tr>
      <w:tr w:rsidR="001003DD" w:rsidRPr="00D760A0" w:rsidTr="001266E7">
        <w:trPr>
          <w:trHeight w:val="255"/>
        </w:trPr>
        <w:tc>
          <w:tcPr>
            <w:tcW w:w="6612" w:type="dxa"/>
            <w:gridSpan w:val="3"/>
            <w:shd w:val="clear" w:color="auto" w:fill="DAEEF3"/>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Reptile</w:t>
            </w:r>
          </w:p>
        </w:tc>
        <w:tc>
          <w:tcPr>
            <w:tcW w:w="755" w:type="dxa"/>
            <w:shd w:val="clear" w:color="auto" w:fill="DAEEF3"/>
          </w:tcPr>
          <w:p w:rsidR="001003DD" w:rsidRPr="00D760A0" w:rsidRDefault="001003DD" w:rsidP="001003DD">
            <w:pPr>
              <w:pStyle w:val="TblBdy"/>
              <w:rPr>
                <w:rFonts w:asciiTheme="minorHAnsi" w:hAnsiTheme="minorHAnsi"/>
                <w:szCs w:val="18"/>
              </w:rPr>
            </w:pPr>
          </w:p>
        </w:tc>
        <w:tc>
          <w:tcPr>
            <w:tcW w:w="755" w:type="dxa"/>
            <w:shd w:val="clear" w:color="auto" w:fill="DAEEF3"/>
          </w:tcPr>
          <w:p w:rsidR="001003DD" w:rsidRPr="00D760A0" w:rsidRDefault="001003DD" w:rsidP="001003DD">
            <w:pPr>
              <w:pStyle w:val="TblBdy"/>
              <w:rPr>
                <w:rFonts w:asciiTheme="minorHAnsi" w:hAnsiTheme="minorHAnsi"/>
                <w:szCs w:val="18"/>
              </w:rPr>
            </w:pPr>
          </w:p>
        </w:tc>
        <w:tc>
          <w:tcPr>
            <w:tcW w:w="1012" w:type="dxa"/>
            <w:shd w:val="clear" w:color="auto" w:fill="DAEEF3"/>
          </w:tcPr>
          <w:p w:rsidR="001003DD" w:rsidRPr="00D760A0" w:rsidRDefault="001003DD" w:rsidP="001003DD">
            <w:pPr>
              <w:pStyle w:val="TblBdy"/>
              <w:rPr>
                <w:rFonts w:asciiTheme="minorHAnsi" w:hAnsiTheme="minorHAnsi"/>
                <w:szCs w:val="18"/>
              </w:rPr>
            </w:pPr>
          </w:p>
        </w:tc>
      </w:tr>
      <w:tr w:rsidR="001003DD" w:rsidRPr="00D760A0" w:rsidTr="000D41DD">
        <w:trPr>
          <w:trHeight w:val="255"/>
        </w:trPr>
        <w:tc>
          <w:tcPr>
            <w:tcW w:w="95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12407</w:t>
            </w:r>
          </w:p>
        </w:tc>
        <w:tc>
          <w:tcPr>
            <w:tcW w:w="1839"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Skink</w:t>
            </w:r>
          </w:p>
        </w:tc>
        <w:tc>
          <w:tcPr>
            <w:tcW w:w="3817"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Lissolepis (formerly Egernia) coventryi</w:t>
            </w:r>
          </w:p>
        </w:tc>
        <w:tc>
          <w:tcPr>
            <w:tcW w:w="755" w:type="dxa"/>
          </w:tcPr>
          <w:p w:rsidR="001003DD" w:rsidRPr="00D760A0" w:rsidRDefault="001003DD" w:rsidP="001003DD">
            <w:pPr>
              <w:pStyle w:val="TblBdy"/>
              <w:rPr>
                <w:rFonts w:asciiTheme="minorHAnsi" w:hAnsiTheme="minorHAnsi"/>
                <w:szCs w:val="18"/>
              </w:rPr>
            </w:pPr>
          </w:p>
        </w:tc>
        <w:tc>
          <w:tcPr>
            <w:tcW w:w="755" w:type="dxa"/>
          </w:tcPr>
          <w:p w:rsidR="001003DD" w:rsidRPr="00D760A0" w:rsidRDefault="001003DD" w:rsidP="001003DD">
            <w:pPr>
              <w:pStyle w:val="TblBdy"/>
              <w:rPr>
                <w:rFonts w:asciiTheme="minorHAnsi" w:hAnsiTheme="minorHAnsi"/>
                <w:szCs w:val="18"/>
              </w:rPr>
            </w:pPr>
          </w:p>
        </w:tc>
        <w:tc>
          <w:tcPr>
            <w:tcW w:w="101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 – VU</w:t>
            </w:r>
          </w:p>
        </w:tc>
      </w:tr>
      <w:tr w:rsidR="001003DD" w:rsidRPr="00D760A0" w:rsidTr="000D41DD">
        <w:trPr>
          <w:trHeight w:val="255"/>
        </w:trPr>
        <w:tc>
          <w:tcPr>
            <w:tcW w:w="95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12683</w:t>
            </w:r>
          </w:p>
        </w:tc>
        <w:tc>
          <w:tcPr>
            <w:tcW w:w="1839"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Glossy Grass Skink</w:t>
            </w:r>
          </w:p>
        </w:tc>
        <w:tc>
          <w:tcPr>
            <w:tcW w:w="3817"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Pseudemoia rawlinsoni </w:t>
            </w:r>
          </w:p>
        </w:tc>
        <w:tc>
          <w:tcPr>
            <w:tcW w:w="755" w:type="dxa"/>
          </w:tcPr>
          <w:p w:rsidR="001003DD" w:rsidRPr="00D760A0" w:rsidRDefault="001003DD" w:rsidP="001003DD">
            <w:pPr>
              <w:pStyle w:val="TblBdy"/>
              <w:rPr>
                <w:rFonts w:asciiTheme="minorHAnsi" w:hAnsiTheme="minorHAnsi"/>
                <w:szCs w:val="18"/>
              </w:rPr>
            </w:pPr>
          </w:p>
        </w:tc>
        <w:tc>
          <w:tcPr>
            <w:tcW w:w="755" w:type="dxa"/>
          </w:tcPr>
          <w:p w:rsidR="001003DD" w:rsidRPr="00D760A0" w:rsidRDefault="001003DD" w:rsidP="001003DD">
            <w:pPr>
              <w:pStyle w:val="TblBdy"/>
              <w:rPr>
                <w:rFonts w:asciiTheme="minorHAnsi" w:hAnsiTheme="minorHAnsi"/>
                <w:szCs w:val="18"/>
              </w:rPr>
            </w:pPr>
          </w:p>
        </w:tc>
        <w:tc>
          <w:tcPr>
            <w:tcW w:w="1012" w:type="dxa"/>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VU</w:t>
            </w:r>
          </w:p>
        </w:tc>
      </w:tr>
    </w:tbl>
    <w:p w:rsidR="001003DD" w:rsidRPr="00D760A0" w:rsidRDefault="001003DD" w:rsidP="001003DD">
      <w:pPr>
        <w:spacing w:after="200" w:line="276" w:lineRule="auto"/>
        <w:rPr>
          <w:rFonts w:asciiTheme="minorHAnsi" w:eastAsia="Calibri" w:hAnsiTheme="minorHAnsi"/>
        </w:rPr>
      </w:pPr>
    </w:p>
    <w:p w:rsidR="001003DD" w:rsidRPr="00D760A0" w:rsidRDefault="001003DD" w:rsidP="001003DD">
      <w:pPr>
        <w:pStyle w:val="Heading1"/>
        <w:ind w:left="432" w:hanging="432"/>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Style1"/>
      </w:pPr>
      <w:bookmarkStart w:id="662" w:name="_Toc396734307"/>
      <w:bookmarkStart w:id="663" w:name="_Toc399755429"/>
      <w:bookmarkStart w:id="664" w:name="_Toc437955902"/>
      <w:r w:rsidRPr="00D760A0">
        <w:t>Appendix H - Waterway Dependent Significant Flora</w:t>
      </w:r>
      <w:bookmarkEnd w:id="662"/>
      <w:bookmarkEnd w:id="663"/>
      <w:bookmarkEnd w:id="664"/>
    </w:p>
    <w:p w:rsidR="001003DD" w:rsidRPr="00D760A0" w:rsidRDefault="001003DD" w:rsidP="00D760A0">
      <w:pPr>
        <w:pStyle w:val="Body"/>
        <w:rPr>
          <w:rFonts w:eastAsia="Calibri"/>
        </w:rPr>
      </w:pPr>
      <w:r w:rsidRPr="00D760A0">
        <w:rPr>
          <w:rFonts w:eastAsia="Calibri"/>
        </w:rPr>
        <w:t>Waterway Dependent Significant Flora was identified through GIS query of the Victorian Biodiversity Atlas. Only post-1980 records were included.  Flora species were divided into groups which were:</w:t>
      </w:r>
    </w:p>
    <w:p w:rsidR="001003DD" w:rsidRPr="00D760A0" w:rsidRDefault="001003DD" w:rsidP="00484D4E">
      <w:pPr>
        <w:pStyle w:val="Body"/>
        <w:numPr>
          <w:ilvl w:val="0"/>
          <w:numId w:val="35"/>
        </w:numPr>
        <w:rPr>
          <w:rFonts w:eastAsia="Calibri"/>
          <w:szCs w:val="22"/>
        </w:rPr>
      </w:pPr>
      <w:r w:rsidRPr="00D760A0">
        <w:rPr>
          <w:rFonts w:eastAsia="Calibri"/>
          <w:szCs w:val="22"/>
        </w:rPr>
        <w:t>River Terrestrial</w:t>
      </w:r>
    </w:p>
    <w:p w:rsidR="001003DD" w:rsidRPr="00D760A0" w:rsidRDefault="001003DD" w:rsidP="00484D4E">
      <w:pPr>
        <w:pStyle w:val="Body"/>
        <w:numPr>
          <w:ilvl w:val="0"/>
          <w:numId w:val="35"/>
        </w:numPr>
        <w:rPr>
          <w:rFonts w:eastAsia="Calibri"/>
          <w:szCs w:val="22"/>
        </w:rPr>
      </w:pPr>
      <w:r w:rsidRPr="00D760A0">
        <w:rPr>
          <w:rFonts w:eastAsia="Calibri"/>
          <w:szCs w:val="22"/>
        </w:rPr>
        <w:t>River Aquatic</w:t>
      </w:r>
    </w:p>
    <w:p w:rsidR="001003DD" w:rsidRPr="00D760A0" w:rsidRDefault="001003DD" w:rsidP="00484D4E">
      <w:pPr>
        <w:pStyle w:val="Body"/>
        <w:numPr>
          <w:ilvl w:val="0"/>
          <w:numId w:val="35"/>
        </w:numPr>
        <w:rPr>
          <w:rFonts w:eastAsia="Calibri"/>
          <w:szCs w:val="22"/>
        </w:rPr>
      </w:pPr>
      <w:r w:rsidRPr="00D760A0">
        <w:rPr>
          <w:rFonts w:eastAsia="Calibri"/>
          <w:szCs w:val="22"/>
        </w:rPr>
        <w:t>Wetland</w:t>
      </w:r>
    </w:p>
    <w:p w:rsidR="001003DD" w:rsidRPr="00D760A0" w:rsidRDefault="001003DD" w:rsidP="00484D4E">
      <w:pPr>
        <w:pStyle w:val="Body"/>
        <w:numPr>
          <w:ilvl w:val="0"/>
          <w:numId w:val="35"/>
        </w:numPr>
        <w:rPr>
          <w:rFonts w:eastAsia="Calibri"/>
          <w:szCs w:val="22"/>
        </w:rPr>
      </w:pPr>
      <w:r w:rsidRPr="00D760A0">
        <w:rPr>
          <w:rFonts w:eastAsia="Calibri"/>
          <w:szCs w:val="22"/>
        </w:rPr>
        <w:t>Estuary Terrestrial</w:t>
      </w:r>
    </w:p>
    <w:p w:rsidR="001003DD" w:rsidRPr="00D760A0" w:rsidRDefault="001003DD" w:rsidP="00484D4E">
      <w:pPr>
        <w:pStyle w:val="Body"/>
        <w:numPr>
          <w:ilvl w:val="0"/>
          <w:numId w:val="35"/>
        </w:numPr>
        <w:rPr>
          <w:rFonts w:eastAsia="Calibri"/>
          <w:szCs w:val="22"/>
        </w:rPr>
      </w:pPr>
      <w:r w:rsidRPr="00D760A0">
        <w:rPr>
          <w:rFonts w:eastAsia="Calibri"/>
          <w:szCs w:val="22"/>
        </w:rPr>
        <w:t>Estuary Aquatic</w:t>
      </w:r>
    </w:p>
    <w:p w:rsidR="001003DD" w:rsidRPr="00D760A0" w:rsidRDefault="001003DD" w:rsidP="00D760A0">
      <w:pPr>
        <w:pStyle w:val="Body"/>
        <w:rPr>
          <w:rFonts w:eastAsia="Calibri"/>
        </w:rPr>
      </w:pPr>
      <w:r w:rsidRPr="00D760A0">
        <w:rPr>
          <w:rFonts w:eastAsia="Calibri"/>
        </w:rPr>
        <w:t>The following buffers were used for mapping purposes:</w:t>
      </w:r>
    </w:p>
    <w:p w:rsidR="001003DD" w:rsidRPr="00D760A0" w:rsidRDefault="001003DD" w:rsidP="00484D4E">
      <w:pPr>
        <w:pStyle w:val="Body"/>
        <w:numPr>
          <w:ilvl w:val="0"/>
          <w:numId w:val="35"/>
        </w:numPr>
        <w:rPr>
          <w:rFonts w:eastAsia="Calibri"/>
          <w:szCs w:val="22"/>
        </w:rPr>
      </w:pPr>
      <w:r w:rsidRPr="00D760A0">
        <w:rPr>
          <w:rFonts w:eastAsia="Calibri"/>
          <w:szCs w:val="22"/>
        </w:rPr>
        <w:t>Wetlands: 100 metres from mapped boundary</w:t>
      </w:r>
    </w:p>
    <w:p w:rsidR="001003DD" w:rsidRPr="00D760A0" w:rsidRDefault="001003DD" w:rsidP="00484D4E">
      <w:pPr>
        <w:pStyle w:val="Body"/>
        <w:numPr>
          <w:ilvl w:val="0"/>
          <w:numId w:val="35"/>
        </w:numPr>
        <w:rPr>
          <w:rFonts w:eastAsia="Calibri"/>
          <w:szCs w:val="22"/>
        </w:rPr>
      </w:pPr>
      <w:r w:rsidRPr="00D760A0">
        <w:rPr>
          <w:rFonts w:eastAsia="Calibri"/>
          <w:szCs w:val="22"/>
        </w:rPr>
        <w:t>Estuaries: 200 metres from mapped boundary</w:t>
      </w:r>
    </w:p>
    <w:p w:rsidR="001003DD" w:rsidRPr="00D760A0" w:rsidRDefault="001003DD" w:rsidP="00484D4E">
      <w:pPr>
        <w:pStyle w:val="Body"/>
        <w:numPr>
          <w:ilvl w:val="0"/>
          <w:numId w:val="35"/>
        </w:numPr>
        <w:rPr>
          <w:rFonts w:eastAsia="Calibri"/>
          <w:szCs w:val="22"/>
        </w:rPr>
      </w:pPr>
      <w:r w:rsidRPr="00D760A0">
        <w:rPr>
          <w:rFonts w:eastAsia="Calibri"/>
          <w:szCs w:val="22"/>
        </w:rPr>
        <w:t>Rivers: pre-1788 EVC boundaries and within 200 metres of river centre line</w:t>
      </w:r>
    </w:p>
    <w:p w:rsidR="001003DD" w:rsidRPr="00D760A0" w:rsidRDefault="001003DD" w:rsidP="001003DD">
      <w:pPr>
        <w:spacing w:after="200" w:line="276" w:lineRule="auto"/>
        <w:ind w:left="1080"/>
        <w:contextualSpacing/>
        <w:rPr>
          <w:rFonts w:asciiTheme="minorHAnsi" w:eastAsia="Calibri" w:hAnsiTheme="minorHAnsi"/>
        </w:rPr>
      </w:pPr>
    </w:p>
    <w:p w:rsidR="001003DD" w:rsidRPr="00D760A0" w:rsidRDefault="001003DD" w:rsidP="001003DD">
      <w:pPr>
        <w:pStyle w:val="TableTitle"/>
        <w:rPr>
          <w:rFonts w:asciiTheme="minorHAnsi" w:eastAsia="Calibri" w:hAnsiTheme="minorHAnsi"/>
        </w:rPr>
      </w:pPr>
      <w:r w:rsidRPr="00D760A0">
        <w:rPr>
          <w:rFonts w:asciiTheme="minorHAnsi" w:eastAsia="Calibri" w:hAnsiTheme="minorHAnsi"/>
        </w:rPr>
        <w:t xml:space="preserve">Table </w:t>
      </w:r>
      <w:r w:rsidR="0010304D" w:rsidRPr="00D760A0">
        <w:rPr>
          <w:rFonts w:asciiTheme="minorHAnsi" w:eastAsia="Calibri" w:hAnsiTheme="minorHAnsi"/>
        </w:rPr>
        <w:fldChar w:fldCharType="begin"/>
      </w:r>
      <w:r w:rsidRPr="00D760A0">
        <w:rPr>
          <w:rFonts w:asciiTheme="minorHAnsi" w:eastAsia="Calibri" w:hAnsiTheme="minorHAnsi"/>
        </w:rPr>
        <w:instrText xml:space="preserve"> SEQ Table \* ARABIC </w:instrText>
      </w:r>
      <w:r w:rsidR="0010304D" w:rsidRPr="00D760A0">
        <w:rPr>
          <w:rFonts w:asciiTheme="minorHAnsi" w:eastAsia="Calibri" w:hAnsiTheme="minorHAnsi"/>
        </w:rPr>
        <w:fldChar w:fldCharType="separate"/>
      </w:r>
      <w:r w:rsidRPr="00D760A0">
        <w:rPr>
          <w:rFonts w:asciiTheme="minorHAnsi" w:eastAsia="Calibri" w:hAnsiTheme="minorHAnsi"/>
          <w:noProof/>
        </w:rPr>
        <w:t>10</w:t>
      </w:r>
      <w:r w:rsidR="0010304D" w:rsidRPr="00D760A0">
        <w:rPr>
          <w:rFonts w:asciiTheme="minorHAnsi" w:eastAsia="Calibri" w:hAnsiTheme="minorHAnsi"/>
          <w:noProof/>
        </w:rPr>
        <w:fldChar w:fldCharType="end"/>
      </w:r>
      <w:r w:rsidRPr="00D760A0">
        <w:rPr>
          <w:rFonts w:asciiTheme="minorHAnsi" w:eastAsia="Calibri" w:hAnsiTheme="minorHAnsi"/>
        </w:rPr>
        <w:t xml:space="preserve"> - Waterway Dependent Significant Flora - River Terrestrial</w:t>
      </w:r>
    </w:p>
    <w:tbl>
      <w:tblPr>
        <w:tblStyle w:val="DELWPTable"/>
        <w:tblW w:w="0" w:type="auto"/>
        <w:tblLook w:val="04A0" w:firstRow="1" w:lastRow="0" w:firstColumn="1" w:lastColumn="0" w:noHBand="0" w:noVBand="1"/>
      </w:tblPr>
      <w:tblGrid>
        <w:gridCol w:w="664"/>
        <w:gridCol w:w="4930"/>
        <w:gridCol w:w="3540"/>
      </w:tblGrid>
      <w:tr w:rsidR="001003DD" w:rsidRPr="00D760A0" w:rsidTr="00F009B0">
        <w:trPr>
          <w:cnfStyle w:val="100000000000" w:firstRow="1" w:lastRow="0" w:firstColumn="0" w:lastColumn="0" w:oddVBand="0" w:evenVBand="0" w:oddHBand="0" w:evenHBand="0" w:firstRowFirstColumn="0" w:firstRowLastColumn="0" w:lastRowFirstColumn="0" w:lastRowLastColumn="0"/>
          <w:trHeight w:val="247"/>
        </w:trPr>
        <w:tc>
          <w:tcPr>
            <w:tcW w:w="9134" w:type="dxa"/>
            <w:gridSpan w:val="3"/>
            <w:noWrap/>
          </w:tcPr>
          <w:p w:rsidR="001003DD" w:rsidRPr="00D760A0" w:rsidRDefault="001003DD" w:rsidP="001003DD">
            <w:pPr>
              <w:pStyle w:val="TblHd"/>
              <w:rPr>
                <w:rFonts w:asciiTheme="minorHAnsi" w:eastAsia="Calibri" w:hAnsiTheme="minorHAnsi"/>
              </w:rPr>
            </w:pPr>
            <w:r w:rsidRPr="00D760A0">
              <w:rPr>
                <w:rFonts w:asciiTheme="minorHAnsi" w:eastAsia="Calibri" w:hAnsiTheme="minorHAnsi"/>
              </w:rPr>
              <w:t>River Terrestrial</w:t>
            </w:r>
          </w:p>
        </w:tc>
      </w:tr>
      <w:tr w:rsidR="001003DD" w:rsidRPr="00D760A0" w:rsidTr="00F009B0">
        <w:trPr>
          <w:trHeight w:val="351"/>
        </w:trPr>
        <w:tc>
          <w:tcPr>
            <w:tcW w:w="664" w:type="dxa"/>
            <w:shd w:val="clear" w:color="auto" w:fill="228591"/>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Sp No</w:t>
            </w:r>
          </w:p>
        </w:tc>
        <w:tc>
          <w:tcPr>
            <w:tcW w:w="4930" w:type="dxa"/>
            <w:shd w:val="clear" w:color="auto" w:fill="228591"/>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Scientific Name</w:t>
            </w:r>
          </w:p>
        </w:tc>
        <w:tc>
          <w:tcPr>
            <w:tcW w:w="3540" w:type="dxa"/>
            <w:shd w:val="clear" w:color="auto" w:fill="228591"/>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Common Name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4199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Abutilon oxycarpum var. malvaefolium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Mallow-leaf Lantern-flower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0010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Acacia amoena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Boomerang Wattle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0016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Acacia boormanii</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Snowy River Wattle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0023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Acacia dallachiana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Catkin Wattle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3631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Acacia irrorata subsp. irrorata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Green Wattle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5092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Acacia lanigera var. gracilipes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Woolly Wattle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0070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Acacia oswaldii</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Umbrella Wattle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0073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Acacia pendula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Weeping Myall</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0093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Acacia subporosa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Bower Wattle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0096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Acacia trineura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Three-nerve Wattle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0116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Acronychia oblongifolia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Yellow-wood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0130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Adiantum capillus-veneris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Venus-hair Fern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0131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Adiantum diaphanum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Filmy Maidenhair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0132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Adiantum formosum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Black Stem</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0133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Adiantum hispidulum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Rough Maidenhair</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664"/>
        <w:gridCol w:w="4930"/>
        <w:gridCol w:w="3540"/>
      </w:tblGrid>
      <w:tr w:rsidR="00F009B0" w:rsidRPr="00D760A0" w:rsidTr="00F009B0">
        <w:trPr>
          <w:cnfStyle w:val="100000000000" w:firstRow="1" w:lastRow="0" w:firstColumn="0" w:lastColumn="0" w:oddVBand="0" w:evenVBand="0" w:oddHBand="0" w:evenHBand="0" w:firstRowFirstColumn="0" w:firstRowLastColumn="0" w:lastRowFirstColumn="0" w:lastRowLastColumn="0"/>
          <w:trHeight w:val="247"/>
        </w:trPr>
        <w:tc>
          <w:tcPr>
            <w:tcW w:w="9134" w:type="dxa"/>
            <w:gridSpan w:val="3"/>
            <w:noWrap/>
          </w:tcPr>
          <w:p w:rsidR="00F009B0" w:rsidRPr="00D760A0" w:rsidRDefault="00F009B0" w:rsidP="00F009B0">
            <w:pPr>
              <w:pStyle w:val="TblHd"/>
              <w:rPr>
                <w:rFonts w:asciiTheme="minorHAnsi" w:eastAsia="Calibri" w:hAnsiTheme="minorHAnsi"/>
              </w:rPr>
            </w:pPr>
            <w:r w:rsidRPr="00D760A0">
              <w:rPr>
                <w:rFonts w:asciiTheme="minorHAnsi" w:eastAsia="Calibri" w:hAnsiTheme="minorHAnsi"/>
              </w:rPr>
              <w:t>River Terrestrial</w:t>
            </w:r>
          </w:p>
        </w:tc>
      </w:tr>
      <w:tr w:rsidR="00F009B0" w:rsidRPr="00D760A0" w:rsidTr="00F009B0">
        <w:trPr>
          <w:trHeight w:val="351"/>
        </w:trPr>
        <w:tc>
          <w:tcPr>
            <w:tcW w:w="664"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Sp No</w:t>
            </w:r>
          </w:p>
        </w:tc>
        <w:tc>
          <w:tcPr>
            <w:tcW w:w="4930"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Scientific Name</w:t>
            </w:r>
          </w:p>
        </w:tc>
        <w:tc>
          <w:tcPr>
            <w:tcW w:w="3540"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Common Name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5449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Adiantum hispidulum var. hispidulum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Rough Maidenhair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5450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Adiantum hispidulum var. hypoglaucum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Rough Maidenhair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0135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Adriana urticoides var. urticoides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Eastern Bitter-bush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4218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Adriana urticoides var. urticoides (glabrous form)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Eastern Bitter-bush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4217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Adriana urticoides var. urticoides (pubescent form)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Eastern Bitter-bush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0170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Alchemilla sp. 1</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Lady's Mantle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0171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Alectryon subcinereus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Native Quince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5096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Alternanthera sp. 1 (Plains)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Plains Joyweed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0195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Amaranthus macrocarpus var. macrocarpus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Dwarf Amaranth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0202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Ammannia multiflora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Jerry-jerry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0204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Ammobium alatum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Winged Everlasting</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5168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Amyema pendula subsp. longifolia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Drooping Mistletoe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4148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Aphanopetalum resinosum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Gum Vine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0250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Arabidella nasturtium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Yellow Cress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0277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Asperula ambleia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Stiff Woodruff</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0280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Asperula gemella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Twin-leaf Bedstraw</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0296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Astelia australiana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Tall Astelia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0333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Atriplex holocarpa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Pop Saltbush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0322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Atriplex limbata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Spreading Saltbush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4231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Atriplex lindleyi subsp. conduplicata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Baldoo</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4243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Atriplex lindleyi subsp. lindleyi</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Flat-top Saltbush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4233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Atriplex nummularia subsp. omissa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Dwarf Old-man Saltbush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0330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Atriplex pseudocampanulata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Mealy Saltbush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0331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Atriplex rhagodioides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Silver Saltbush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4245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Atriplex vesicaria subsp. minor</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Bladder Saltbush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4257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Australina pusilla subsp. pusilla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Small Shade-nettle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4179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Austrodanthonia setacea var. breviseta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Short-bristle Wallaby-grass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0352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Babingtonia crenulata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Fern-leaf Baeckea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0368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Barbarea grayi</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Native Wintercress</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664"/>
        <w:gridCol w:w="4930"/>
        <w:gridCol w:w="3540"/>
      </w:tblGrid>
      <w:tr w:rsidR="00F009B0" w:rsidRPr="00D760A0" w:rsidTr="00F009B0">
        <w:trPr>
          <w:cnfStyle w:val="100000000000" w:firstRow="1" w:lastRow="0" w:firstColumn="0" w:lastColumn="0" w:oddVBand="0" w:evenVBand="0" w:oddHBand="0" w:evenHBand="0" w:firstRowFirstColumn="0" w:firstRowLastColumn="0" w:lastRowFirstColumn="0" w:lastRowLastColumn="0"/>
          <w:trHeight w:val="247"/>
        </w:trPr>
        <w:tc>
          <w:tcPr>
            <w:tcW w:w="9134" w:type="dxa"/>
            <w:gridSpan w:val="3"/>
            <w:noWrap/>
          </w:tcPr>
          <w:p w:rsidR="00F009B0" w:rsidRPr="00D760A0" w:rsidRDefault="00F009B0" w:rsidP="00F009B0">
            <w:pPr>
              <w:pStyle w:val="TblHd"/>
              <w:rPr>
                <w:rFonts w:asciiTheme="minorHAnsi" w:eastAsia="Calibri" w:hAnsiTheme="minorHAnsi"/>
              </w:rPr>
            </w:pPr>
            <w:r w:rsidRPr="00D760A0">
              <w:rPr>
                <w:rFonts w:asciiTheme="minorHAnsi" w:eastAsia="Calibri" w:hAnsiTheme="minorHAnsi"/>
              </w:rPr>
              <w:t>River Terrestrial</w:t>
            </w:r>
          </w:p>
        </w:tc>
      </w:tr>
      <w:tr w:rsidR="00F009B0" w:rsidRPr="00D760A0" w:rsidTr="00F009B0">
        <w:trPr>
          <w:trHeight w:val="351"/>
        </w:trPr>
        <w:tc>
          <w:tcPr>
            <w:tcW w:w="664"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Sp No</w:t>
            </w:r>
          </w:p>
        </w:tc>
        <w:tc>
          <w:tcPr>
            <w:tcW w:w="4930"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Scientific Name</w:t>
            </w:r>
          </w:p>
        </w:tc>
        <w:tc>
          <w:tcPr>
            <w:tcW w:w="3540"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Common Name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0372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Bauera sessiliflora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Grampians Bauera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0386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Bergia ammannioides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Jerry Water-fire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0387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Bergia trimera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Small Water-fire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0389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Bertya cunninghamii subsp. pubiramula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Sticky Bertya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0390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Bertya findlayi</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Mountain Bertya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5951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Bertya grampiana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Grampians Bertya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5953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Bertya tasmanica subsp. vestita (fine-haired variant)</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Mitchell Bertya (fine-haired variant)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5954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Bertya tasmanica subsp. vestita (glabrous ovary variant)</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Mitchell Bertya (glabrous ovary variant)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3165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Berula erecta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Water Parsnip</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0393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Beyeria lasiocarpa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Wallaby-bush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0396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Beyeria viscosa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Pinkwood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0412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Blechnum vulcanicum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Mountain Water-fern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4669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Bolboschoenus fluviatilis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Tall Club-sedge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0426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Boronia ledifolia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Showy Boronia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0441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Bossiaea riparia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River Leafless Bossiaea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5217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Brachyscome aff. gracilis (Kings Billabong)</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Billabong Daisy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3654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Brachyscome chrysoglossa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Yellow-tongue Daisy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0459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Brachyscome gracilis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Dookie Daisy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0465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Brachyscome muelleroides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Mueller Daisy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0476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Brachyscome riparia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Snowy River Daisy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4395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 xml:space="preserve">Brachyscome sp. aff. readeri </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Murray Daisy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0561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Callistemon brachyandrus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Prickly Bottlebrush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4684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Callistemon forresterae</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Forrester's Bottlebrush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5208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Callistemon genofluvialis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Genoa River Bottlebrush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4571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Callistemon kenmorrisonii</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Betka Bottlebrush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0567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Callistemon subulatus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Dwarf Bottlebrush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5098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Calostemma luteum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Yellow Garland-lily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0592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Calostemma purpurea s.l.</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Garland Lily</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664"/>
        <w:gridCol w:w="4930"/>
        <w:gridCol w:w="3540"/>
      </w:tblGrid>
      <w:tr w:rsidR="00F009B0" w:rsidRPr="00D760A0" w:rsidTr="00F009B0">
        <w:trPr>
          <w:cnfStyle w:val="100000000000" w:firstRow="1" w:lastRow="0" w:firstColumn="0" w:lastColumn="0" w:oddVBand="0" w:evenVBand="0" w:oddHBand="0" w:evenHBand="0" w:firstRowFirstColumn="0" w:firstRowLastColumn="0" w:lastRowFirstColumn="0" w:lastRowLastColumn="0"/>
          <w:trHeight w:val="247"/>
        </w:trPr>
        <w:tc>
          <w:tcPr>
            <w:tcW w:w="9134" w:type="dxa"/>
            <w:gridSpan w:val="3"/>
            <w:noWrap/>
          </w:tcPr>
          <w:p w:rsidR="00F009B0" w:rsidRPr="00D760A0" w:rsidRDefault="00F009B0" w:rsidP="00F009B0">
            <w:pPr>
              <w:pStyle w:val="TblHd"/>
              <w:rPr>
                <w:rFonts w:asciiTheme="minorHAnsi" w:eastAsia="Calibri" w:hAnsiTheme="minorHAnsi"/>
              </w:rPr>
            </w:pPr>
            <w:r w:rsidRPr="00D760A0">
              <w:rPr>
                <w:rFonts w:asciiTheme="minorHAnsi" w:eastAsia="Calibri" w:hAnsiTheme="minorHAnsi"/>
              </w:rPr>
              <w:t>River Terrestrial</w:t>
            </w:r>
          </w:p>
        </w:tc>
      </w:tr>
      <w:tr w:rsidR="00F009B0" w:rsidRPr="00D760A0" w:rsidTr="00F009B0">
        <w:trPr>
          <w:trHeight w:val="351"/>
        </w:trPr>
        <w:tc>
          <w:tcPr>
            <w:tcW w:w="664"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Sp No</w:t>
            </w:r>
          </w:p>
        </w:tc>
        <w:tc>
          <w:tcPr>
            <w:tcW w:w="4930"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Scientific Name</w:t>
            </w:r>
          </w:p>
        </w:tc>
        <w:tc>
          <w:tcPr>
            <w:tcW w:w="3540"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Common Name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5936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Calostemma purpureum s.s.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Garland Lily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0594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Calotis cuneifolia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Blue Burr Daisy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5028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Cardamine lineariloba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Western Bitter-cress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5029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Cardamine microthrix</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Eastern Bitter-cress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5032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Cardamine moirensis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Riverina Bitter-cress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5034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Cardamine papillata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Forest Bitter-cress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5035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Cardamine paucijuga s.s.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Annual Bitter-cress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0617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Cardamine tenuifolia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Slender Bitter-cress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5445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Cardamine tenuifolia (large-flower form)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Slender Bitter-cress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5444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Cardamine tenuifolia (small-flower form)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Slender Bitter-cress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0622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Carex alsophila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Forest 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0632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Carex chlorantha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Green-top 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4673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Carex gunniana var. brevior</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Swamp 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0650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Carex tasmanica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Curly 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0682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Casuarina obesa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Swamp Sheoak</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5616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Centipeda nidiformis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Cotton Sneezeweed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0709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Centipeda thespidioides s.l.</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Desert Sneezeweed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5617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Centipeda thespidioides s.s.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Desert Sneezeweed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2094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Cephalomanes caudatum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Jungle Bristle-fern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0738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Chenopodium carinatum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Keeled Goosefoot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0742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Chenopodium erosum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Papery Goosefoot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0768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Christella dentata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Binung</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0802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Commersonia rossii</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Blackfellow's Hemp</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5887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Convolvulus recurvatus subsp. recurvatus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Recurved Bindweed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0828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Correa aemula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Hairy Correa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5466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Correa lawrenceana var. cordifolia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Pink Mountain-correa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4365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Correa lawrenceana var. genoensis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Genoa River Correa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0835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Corybas aconitiflorus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Spurred Helmet-orchid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0841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Corybas hispidus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Bristly Helmet-orchid</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664"/>
        <w:gridCol w:w="4930"/>
        <w:gridCol w:w="3540"/>
      </w:tblGrid>
      <w:tr w:rsidR="00F009B0" w:rsidRPr="00D760A0" w:rsidTr="00F009B0">
        <w:trPr>
          <w:cnfStyle w:val="100000000000" w:firstRow="1" w:lastRow="0" w:firstColumn="0" w:lastColumn="0" w:oddVBand="0" w:evenVBand="0" w:oddHBand="0" w:evenHBand="0" w:firstRowFirstColumn="0" w:firstRowLastColumn="0" w:lastRowFirstColumn="0" w:lastRowLastColumn="0"/>
          <w:trHeight w:val="247"/>
        </w:trPr>
        <w:tc>
          <w:tcPr>
            <w:tcW w:w="9134" w:type="dxa"/>
            <w:gridSpan w:val="3"/>
            <w:noWrap/>
          </w:tcPr>
          <w:p w:rsidR="00F009B0" w:rsidRPr="00D760A0" w:rsidRDefault="00F009B0" w:rsidP="00F009B0">
            <w:pPr>
              <w:pStyle w:val="TblHd"/>
              <w:rPr>
                <w:rFonts w:asciiTheme="minorHAnsi" w:eastAsia="Calibri" w:hAnsiTheme="minorHAnsi"/>
              </w:rPr>
            </w:pPr>
            <w:r w:rsidRPr="00D760A0">
              <w:rPr>
                <w:rFonts w:asciiTheme="minorHAnsi" w:eastAsia="Calibri" w:hAnsiTheme="minorHAnsi"/>
              </w:rPr>
              <w:t>River Terrestrial</w:t>
            </w:r>
          </w:p>
        </w:tc>
      </w:tr>
      <w:tr w:rsidR="00F009B0" w:rsidRPr="00D760A0" w:rsidTr="00F009B0">
        <w:trPr>
          <w:trHeight w:val="351"/>
        </w:trPr>
        <w:tc>
          <w:tcPr>
            <w:tcW w:w="664"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Sp No</w:t>
            </w:r>
          </w:p>
        </w:tc>
        <w:tc>
          <w:tcPr>
            <w:tcW w:w="4930"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Scientific Name</w:t>
            </w:r>
          </w:p>
        </w:tc>
        <w:tc>
          <w:tcPr>
            <w:tcW w:w="3540"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Common Name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5622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Corybas sp. aff. diemenicus 4 (Mountains)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Mountain Helmet-orchid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4646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Craspedia haplorrhiza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Plains Billy-buttons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0874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Crinum flaccidum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Darling Lily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7177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Ctenopteris heterophylla X Grammitis billardierei</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Gipsy X Finger Fern hybrid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2769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Cullen australasicum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Native Scurf-pea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2770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Cullen cinereum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Hoary Scurf-pea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2773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Cullen parvum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Small Scurf-pea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2776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Cullen tenax</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Tough Scurf-pea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5241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Cuscuta australis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Australian Dodder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0896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Cyathea cunninghamii</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Slender Tree-fern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0897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Cyathea leichhardtiana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Prickly Tree-fern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0898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Cyathea X marcescens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Skirted Tree-fern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4149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Cynodon dactylon var. pulchellus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Native Couch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0913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Cyperus bifax</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Downs Nutgrass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0915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Cyperus concinnus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Trim Flat-sedge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0920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Cyperus flaccidus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Lax Flat-sedge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0921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Cyperus flavidus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Yellow Flat-sedge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4620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Cyperus fulvus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Sticky 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3678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Cyperus gracilis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Slender Flat-sedge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0927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Cyperus nervulosus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Annual Flat-sedge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0929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Cyperus pygmaeus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Dwarf Flat-sedge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0930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Cyperus rigidellus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Curly Flat-sedge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0934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Cyperus squarrosus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Bearded Flat-sedge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0939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Cyperus victoriensis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Yelka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0949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Dactyloctenium radulans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Finger 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0313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Deparia petersenii subsp. congrua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Japanese Lady-fern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1007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Desmodium brachypodum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Large Tick-trefoil</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4425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Desmodium varians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Slender Tick-trefoil</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4611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Deyeuxia nudiflora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Climbing Bent-grass</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664"/>
        <w:gridCol w:w="4930"/>
        <w:gridCol w:w="3540"/>
      </w:tblGrid>
      <w:tr w:rsidR="00F009B0" w:rsidRPr="00D760A0" w:rsidTr="00F009B0">
        <w:trPr>
          <w:cnfStyle w:val="100000000000" w:firstRow="1" w:lastRow="0" w:firstColumn="0" w:lastColumn="0" w:oddVBand="0" w:evenVBand="0" w:oddHBand="0" w:evenHBand="0" w:firstRowFirstColumn="0" w:firstRowLastColumn="0" w:lastRowFirstColumn="0" w:lastRowLastColumn="0"/>
          <w:trHeight w:val="247"/>
        </w:trPr>
        <w:tc>
          <w:tcPr>
            <w:tcW w:w="9134" w:type="dxa"/>
            <w:gridSpan w:val="3"/>
            <w:noWrap/>
          </w:tcPr>
          <w:p w:rsidR="00F009B0" w:rsidRPr="00D760A0" w:rsidRDefault="00F009B0" w:rsidP="00F009B0">
            <w:pPr>
              <w:pStyle w:val="TblHd"/>
              <w:rPr>
                <w:rFonts w:asciiTheme="minorHAnsi" w:eastAsia="Calibri" w:hAnsiTheme="minorHAnsi"/>
              </w:rPr>
            </w:pPr>
            <w:r w:rsidRPr="00D760A0">
              <w:rPr>
                <w:rFonts w:asciiTheme="minorHAnsi" w:eastAsia="Calibri" w:hAnsiTheme="minorHAnsi"/>
              </w:rPr>
              <w:t>River Terrestrial</w:t>
            </w:r>
          </w:p>
        </w:tc>
      </w:tr>
      <w:tr w:rsidR="00F009B0" w:rsidRPr="00D760A0" w:rsidTr="00F009B0">
        <w:trPr>
          <w:trHeight w:val="351"/>
        </w:trPr>
        <w:tc>
          <w:tcPr>
            <w:tcW w:w="664"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Sp No</w:t>
            </w:r>
          </w:p>
        </w:tc>
        <w:tc>
          <w:tcPr>
            <w:tcW w:w="4930"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Scientific Name</w:t>
            </w:r>
          </w:p>
        </w:tc>
        <w:tc>
          <w:tcPr>
            <w:tcW w:w="3540"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Common Name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4266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Dianella porracea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Riverine Flax-lily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7399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Dianella sp. aff. longifolia (Riverina)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Pale Flax-lily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5786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Dichondra sp. 1 (s.l.)</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Silky Kidney-weed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1041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Digitaria ammophila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Silky Umbrella-grass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1045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Digitaria divaricatissima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Umbrella 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1071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Discaria nitida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Shining Anchor Plant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1072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Discaria pubescens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Australian Anchor Plant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1512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Diuris ochroma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Pale Golden Moths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1003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Dockrilla striolata subsp. striolata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Streaked Rock-orchid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1091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Dodonaea rhombifolia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Broad-leaf Hop-bush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1105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Drosera indica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Flycatcher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4674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Eleocharis macbarronii</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Grey Spike-sedge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5619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Eleocharis obicis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Striate Spike-sedge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1143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Eleocharis pallens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Pale Spike-sedge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1583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Elymus multiflorus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Short-awned Wheat-grass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1158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Enneapogon gracilis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Slender Bottle-washers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1172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Epaltes cunninghamii</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Tall Nut-heads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5252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Eragrostis exigua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Slender Love-grass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1190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Eragrostis lacunaria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Purple Love-grass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5253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Eragrostis leptocarpa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Drooping Love-grass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1195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Eragrostis setifolia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Bristly Love-grass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1198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Eremophila bignoniiflora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Bignonia Emu-bush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1200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Eremophila divaricata subsp. divaricata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Spreading Emu-bush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1204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Eremophila maculata var. maculata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Spotted Emu-bush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1206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Eremophila polyclada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Twiggy Emu-bush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3706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Eriochloa crebra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Tall Cup-grass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1238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Eryngium paludosum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Long Eryngium</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1244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Eucalyptus aggregata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Black Gum</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4892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Eucalyptus alligatrix subsp. alligatrix</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Silver Stringybark</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664"/>
        <w:gridCol w:w="4930"/>
        <w:gridCol w:w="3540"/>
      </w:tblGrid>
      <w:tr w:rsidR="00F009B0" w:rsidRPr="00D760A0" w:rsidTr="00F009B0">
        <w:trPr>
          <w:cnfStyle w:val="100000000000" w:firstRow="1" w:lastRow="0" w:firstColumn="0" w:lastColumn="0" w:oddVBand="0" w:evenVBand="0" w:oddHBand="0" w:evenHBand="0" w:firstRowFirstColumn="0" w:firstRowLastColumn="0" w:lastRowFirstColumn="0" w:lastRowLastColumn="0"/>
          <w:trHeight w:val="247"/>
        </w:trPr>
        <w:tc>
          <w:tcPr>
            <w:tcW w:w="9134" w:type="dxa"/>
            <w:gridSpan w:val="3"/>
            <w:noWrap/>
          </w:tcPr>
          <w:p w:rsidR="00F009B0" w:rsidRPr="00D760A0" w:rsidRDefault="00F009B0" w:rsidP="00F009B0">
            <w:pPr>
              <w:pStyle w:val="TblHd"/>
              <w:rPr>
                <w:rFonts w:asciiTheme="minorHAnsi" w:eastAsia="Calibri" w:hAnsiTheme="minorHAnsi"/>
              </w:rPr>
            </w:pPr>
            <w:r w:rsidRPr="00D760A0">
              <w:rPr>
                <w:rFonts w:asciiTheme="minorHAnsi" w:eastAsia="Calibri" w:hAnsiTheme="minorHAnsi"/>
              </w:rPr>
              <w:t>River Terrestrial</w:t>
            </w:r>
          </w:p>
        </w:tc>
      </w:tr>
      <w:tr w:rsidR="00F009B0" w:rsidRPr="00D760A0" w:rsidTr="00F009B0">
        <w:trPr>
          <w:trHeight w:val="351"/>
        </w:trPr>
        <w:tc>
          <w:tcPr>
            <w:tcW w:w="664"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Sp No</w:t>
            </w:r>
          </w:p>
        </w:tc>
        <w:tc>
          <w:tcPr>
            <w:tcW w:w="4930"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Scientific Name</w:t>
            </w:r>
          </w:p>
        </w:tc>
        <w:tc>
          <w:tcPr>
            <w:tcW w:w="3540"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Common Name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1256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Eucalyptus brookeriana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Brooker's Gum</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3707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Eucalyptus cadens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Warby Range Swamp-gum</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1265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Eucalyptus crenulata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Buxton Gum</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5175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Eucalyptus fulgens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Green Scentbark</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4491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Eucalyptus globulus subsp. globulus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Southern Blue-gum</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1284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Eucalyptus globulus subsp. maidenii</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Maiden's Gum</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5176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Eucalyptus ignorabilis s.s.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Grey Scentbark</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1301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Eucalyptus neglecta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Omeo Gum</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1309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Eucalyptus perriniana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Spinning Gum</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4558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Eucalyptus strzeleckii</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Strzelecki Gum</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1326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Eucalyptus yarraensis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Yarra Gum</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1475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Euchiton umbricola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Cliff Cudweed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1327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Eucryphia moorei</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Eastern Leatherwood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1333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Euphorbia planiticola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Plains Spurge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4468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Euphrasia collina subsp. muelleri</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Purple Eyebright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4472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Euphrasia collina subsp. trichocalycina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Purple Eyebright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1343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Euphrasia scabra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Rough Eyebright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1344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Eupomatia laurina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Bolwarra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1364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Ficus coronata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Sandpaper Fig</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1367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Fimbristylis aestivalis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Summer Fringe-sedge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1369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Fimbristylis velata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Veiled Fringe-sedge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1390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Gahnia grandis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Brickmakers' 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1396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Gahnia subaequiglumis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Bog Saw-sedge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4678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Gentianella gunniana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Gunn's Forest-gentian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1429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Geranium neglectum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Red-stem Cranesbill</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5337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Geranium solanderi var. solanderi s.s.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Austral Cranesbill</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1456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Glycine latrobeana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Clover Glycine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1514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Goodenia stelligera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Spiked Gooodenia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4600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Goodia lotifolia var. pubescens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Silky Golden-tip</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664"/>
        <w:gridCol w:w="4930"/>
        <w:gridCol w:w="3540"/>
      </w:tblGrid>
      <w:tr w:rsidR="00F009B0" w:rsidRPr="00D760A0" w:rsidTr="00F009B0">
        <w:trPr>
          <w:cnfStyle w:val="100000000000" w:firstRow="1" w:lastRow="0" w:firstColumn="0" w:lastColumn="0" w:oddVBand="0" w:evenVBand="0" w:oddHBand="0" w:evenHBand="0" w:firstRowFirstColumn="0" w:firstRowLastColumn="0" w:lastRowFirstColumn="0" w:lastRowLastColumn="0"/>
          <w:trHeight w:val="247"/>
        </w:trPr>
        <w:tc>
          <w:tcPr>
            <w:tcW w:w="9134" w:type="dxa"/>
            <w:gridSpan w:val="3"/>
            <w:noWrap/>
          </w:tcPr>
          <w:p w:rsidR="00F009B0" w:rsidRPr="00D760A0" w:rsidRDefault="00F009B0" w:rsidP="00F009B0">
            <w:pPr>
              <w:pStyle w:val="TblHd"/>
              <w:rPr>
                <w:rFonts w:asciiTheme="minorHAnsi" w:eastAsia="Calibri" w:hAnsiTheme="minorHAnsi"/>
              </w:rPr>
            </w:pPr>
            <w:r w:rsidRPr="00D760A0">
              <w:rPr>
                <w:rFonts w:asciiTheme="minorHAnsi" w:eastAsia="Calibri" w:hAnsiTheme="minorHAnsi"/>
              </w:rPr>
              <w:t>River Terrestrial</w:t>
            </w:r>
          </w:p>
        </w:tc>
      </w:tr>
      <w:tr w:rsidR="00F009B0" w:rsidRPr="00D760A0" w:rsidTr="00F009B0">
        <w:trPr>
          <w:trHeight w:val="351"/>
        </w:trPr>
        <w:tc>
          <w:tcPr>
            <w:tcW w:w="664"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Sp No</w:t>
            </w:r>
          </w:p>
        </w:tc>
        <w:tc>
          <w:tcPr>
            <w:tcW w:w="4930"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Scientific Name</w:t>
            </w:r>
          </w:p>
        </w:tc>
        <w:tc>
          <w:tcPr>
            <w:tcW w:w="3540"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Common Name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3742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Grammitis magellanica subsp. nothofageti</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Beech Finger-fern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1521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Grammitis poeppigiana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Alpine Finger-fern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1523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Gratiola pedunculata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Stalked Brooklime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3753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Gratiola pumilo</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Dwarf Brooklime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1529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Grevillea barklyana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Gully Grevillea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1543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Grevillea miqueliana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Oval-leaf Grevillea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4922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Grevillea neurophylla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Granite Grevillea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5772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Grevillea neurophylla subsp. fluviatilis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Granite Grevillea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5773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Grevillea neurophylla subsp. neurophylla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Granite Grevillea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3745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Grevillea obtecta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Fryerstown Grevillea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4550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Grevillea parvula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Genoa Grevillea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5490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Grevillea polychroma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Tullach Ard Grevillea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4066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Grevillea rosmarinifolia subsp. rosmarinifolia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Rosemary Grevillea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4551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Grevillea victoriae s.s.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Royal Grevillea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1554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Grevillea willisii</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Rock Grevillea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3756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Gynatrix macrophylla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Gippsland Hemp 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1582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Haloragis exalata subsp. exalata var. exalata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Square Raspwort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4655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Helichrysum aff. rutidolepis (Lowland Swamps)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Pale Swamp Everlasting</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1685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Hibiscus brachysiphonius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Low Hibiscus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3767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Hovea corrickiae</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Glossy Hovea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4929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Hovea pannosa s.s. [notably rheophytic Omeo form]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Rusty Velvet-pods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3787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Hovea purpurea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Tall Hovea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2084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Huperzia varia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Long Clubmoss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3776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Hypolepis elegans subsp. elegans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Elegant Ground-fern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3777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Hypoxis exilis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Swamp Star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1757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Hypsela tridens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Hypsela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1771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Isolepis australiensis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Inland Club-sedge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5265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Isolepis cernua var. setiformis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Bristle Club-sedge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1773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Isolepis congrua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Slender Club-sedge</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664"/>
        <w:gridCol w:w="4930"/>
        <w:gridCol w:w="3540"/>
      </w:tblGrid>
      <w:tr w:rsidR="00F009B0" w:rsidRPr="00D760A0" w:rsidTr="00F009B0">
        <w:trPr>
          <w:cnfStyle w:val="100000000000" w:firstRow="1" w:lastRow="0" w:firstColumn="0" w:lastColumn="0" w:oddVBand="0" w:evenVBand="0" w:oddHBand="0" w:evenHBand="0" w:firstRowFirstColumn="0" w:firstRowLastColumn="0" w:lastRowFirstColumn="0" w:lastRowLastColumn="0"/>
          <w:trHeight w:val="247"/>
        </w:trPr>
        <w:tc>
          <w:tcPr>
            <w:tcW w:w="9134" w:type="dxa"/>
            <w:gridSpan w:val="3"/>
            <w:noWrap/>
          </w:tcPr>
          <w:p w:rsidR="00F009B0" w:rsidRPr="00D760A0" w:rsidRDefault="00F009B0" w:rsidP="00F009B0">
            <w:pPr>
              <w:pStyle w:val="TblHd"/>
              <w:rPr>
                <w:rFonts w:asciiTheme="minorHAnsi" w:eastAsia="Calibri" w:hAnsiTheme="minorHAnsi"/>
              </w:rPr>
            </w:pPr>
            <w:r w:rsidRPr="00D760A0">
              <w:rPr>
                <w:rFonts w:asciiTheme="minorHAnsi" w:eastAsia="Calibri" w:hAnsiTheme="minorHAnsi"/>
              </w:rPr>
              <w:t>River Terrestrial</w:t>
            </w:r>
          </w:p>
        </w:tc>
      </w:tr>
      <w:tr w:rsidR="00F009B0" w:rsidRPr="00D760A0" w:rsidTr="00F009B0">
        <w:trPr>
          <w:trHeight w:val="351"/>
        </w:trPr>
        <w:tc>
          <w:tcPr>
            <w:tcW w:w="664"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Sp No</w:t>
            </w:r>
          </w:p>
        </w:tc>
        <w:tc>
          <w:tcPr>
            <w:tcW w:w="4930"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Scientific Name</w:t>
            </w:r>
          </w:p>
        </w:tc>
        <w:tc>
          <w:tcPr>
            <w:tcW w:w="3540"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Common Name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1789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Isolepis wakefieldiana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Tufted Club-sedge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4435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Juncus bassianus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Bass Rush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1832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Juncus phaeanthus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Dark-flower Rush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1836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Juncus psammophilus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Sand Rush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7040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Kunzea leptospermoides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Yarra Burgan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4687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Kunzea peduncularis X phylicoides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River Burgan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7063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Kunzea phylicoides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Slender Burgan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4220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Lachnagrostis filifolia var. 2</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Wetland Blown-grass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0159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Lachnagrostis scabra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Ruddy Blown-grass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1877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Lastreopsis decomposita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Trim Shield-fern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1878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Lastreopsis hispida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Bristly Shield-fern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1879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Lastreopsis microsora subsp. microsora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Creeping Shield-fern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3782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Leiocarpa leptolepis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Pale Plover-daisy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1799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Leiocarpa tomentosa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Woolly Plover-daisy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1901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Lepidium fasciculatum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Bundled Peppercress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1903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Lepidium hyssopifolium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Basalt Peppercress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1905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Lepidium monoplocoides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Winged Peppercress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1906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Lepidium papillosum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Warty Peppercress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1908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Lepidium pseudohyssopifolium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Native Peppercress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1060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Leptochloa fusca subsp. fusca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Brown Beetle-grass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1941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Leptorhynchos elongatus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Lanky Buttons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1944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Leptorhynchos orientalis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Annual Buttons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1953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Leptospermum emarginatum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Twin-flower Tea-tree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4799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Leptospermum glabrescens s.s.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Smooth Tea-tree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1967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Lepyrodia flexuosa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Twisting Scale-rush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1970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Lespedeza juncea subsp. sericea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Chinese Lespedeza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1990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Leucopogon riparius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River Beard-heath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2000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Libertia paniculata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Branching Grass-flag</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2020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Lipocarpha microcephala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Button Rush</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664"/>
        <w:gridCol w:w="4930"/>
        <w:gridCol w:w="3540"/>
      </w:tblGrid>
      <w:tr w:rsidR="00F009B0" w:rsidRPr="00D760A0" w:rsidTr="00F009B0">
        <w:trPr>
          <w:cnfStyle w:val="100000000000" w:firstRow="1" w:lastRow="0" w:firstColumn="0" w:lastColumn="0" w:oddVBand="0" w:evenVBand="0" w:oddHBand="0" w:evenHBand="0" w:firstRowFirstColumn="0" w:firstRowLastColumn="0" w:lastRowFirstColumn="0" w:lastRowLastColumn="0"/>
          <w:trHeight w:val="247"/>
        </w:trPr>
        <w:tc>
          <w:tcPr>
            <w:tcW w:w="9134" w:type="dxa"/>
            <w:gridSpan w:val="3"/>
            <w:noWrap/>
          </w:tcPr>
          <w:p w:rsidR="00F009B0" w:rsidRPr="00D760A0" w:rsidRDefault="00F009B0" w:rsidP="00F009B0">
            <w:pPr>
              <w:pStyle w:val="TblHd"/>
              <w:rPr>
                <w:rFonts w:asciiTheme="minorHAnsi" w:eastAsia="Calibri" w:hAnsiTheme="minorHAnsi"/>
              </w:rPr>
            </w:pPr>
            <w:r w:rsidRPr="00D760A0">
              <w:rPr>
                <w:rFonts w:asciiTheme="minorHAnsi" w:eastAsia="Calibri" w:hAnsiTheme="minorHAnsi"/>
              </w:rPr>
              <w:t>River Terrestrial</w:t>
            </w:r>
          </w:p>
        </w:tc>
      </w:tr>
      <w:tr w:rsidR="00F009B0" w:rsidRPr="00D760A0" w:rsidTr="00F009B0">
        <w:trPr>
          <w:trHeight w:val="351"/>
        </w:trPr>
        <w:tc>
          <w:tcPr>
            <w:tcW w:w="664"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Sp No</w:t>
            </w:r>
          </w:p>
        </w:tc>
        <w:tc>
          <w:tcPr>
            <w:tcW w:w="4930"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Scientific Name</w:t>
            </w:r>
          </w:p>
        </w:tc>
        <w:tc>
          <w:tcPr>
            <w:tcW w:w="3540"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Common Name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2023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Livistona australis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Cabbage Fan-palm</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2032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Logania ovata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Oval-leaf Logania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2057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Lotus australis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Austral Trefoil</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2096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Maireana aphylla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Leafless Bluebush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3865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Maireana microphylla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Small-leaf Bluebush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2117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Malacocera tricornis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Goat Head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0399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Marianthus bignoniacea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Orange Bell-climber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1892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Marsdenia australis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Doubah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2124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Marsdenia flavescens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Yellow Milk-vine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2145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Melaleuca armillaris subsp. armillaris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Giant Honey-myrtle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4925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Melicytus sp. aff. dentatus (East Gippsland variant)</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Montane Shrub-violet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4734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Menkea crassa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Fat Spectacles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2196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Mimulus prostratus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Small Monkey-flower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2199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Minuria cunninghamii</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Bush Minuria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2200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Minuria denticulata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Woolly Minuria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2201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Minuria integerrima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Smooth Minuria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4055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Mollugo verticillata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Indian Chickweed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3859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Monotoca glauca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Currant-wood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2226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Muehlenbeckia axillaris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Matted Lignum</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2229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Muehlenbeckia gracillima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Slender Lignum</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2240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Myoporum montanum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Waterbush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3881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Neobassia proceriflora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Soda 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2347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Ophioglossum polyphyllum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Upright Adder's-tongue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2346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Ophioglossum reticulatum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Stalked Adder's-tongue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2385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Oxalis magellanica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Snowdrop Wood-sorrel</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2397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Pachycornia triandra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Desert Glasswort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2428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Paspalidium gracile</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Slender Panic</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4902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Pellaea calidirupium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Inland Sickle-fern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4812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Pellaea nana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Dwarf Sickle-fern</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664"/>
        <w:gridCol w:w="4930"/>
        <w:gridCol w:w="3540"/>
      </w:tblGrid>
      <w:tr w:rsidR="00F009B0" w:rsidRPr="00D760A0" w:rsidTr="00F009B0">
        <w:trPr>
          <w:cnfStyle w:val="100000000000" w:firstRow="1" w:lastRow="0" w:firstColumn="0" w:lastColumn="0" w:oddVBand="0" w:evenVBand="0" w:oddHBand="0" w:evenHBand="0" w:firstRowFirstColumn="0" w:firstRowLastColumn="0" w:lastRowFirstColumn="0" w:lastRowLastColumn="0"/>
          <w:trHeight w:val="247"/>
        </w:trPr>
        <w:tc>
          <w:tcPr>
            <w:tcW w:w="9134" w:type="dxa"/>
            <w:gridSpan w:val="3"/>
            <w:noWrap/>
          </w:tcPr>
          <w:p w:rsidR="00F009B0" w:rsidRPr="00D760A0" w:rsidRDefault="00F009B0" w:rsidP="00F009B0">
            <w:pPr>
              <w:pStyle w:val="TblHd"/>
              <w:rPr>
                <w:rFonts w:asciiTheme="minorHAnsi" w:eastAsia="Calibri" w:hAnsiTheme="minorHAnsi"/>
              </w:rPr>
            </w:pPr>
            <w:r w:rsidRPr="00D760A0">
              <w:rPr>
                <w:rFonts w:asciiTheme="minorHAnsi" w:eastAsia="Calibri" w:hAnsiTheme="minorHAnsi"/>
              </w:rPr>
              <w:t>River Terrestrial</w:t>
            </w:r>
          </w:p>
        </w:tc>
      </w:tr>
      <w:tr w:rsidR="00F009B0" w:rsidRPr="00D760A0" w:rsidTr="00F009B0">
        <w:trPr>
          <w:trHeight w:val="351"/>
        </w:trPr>
        <w:tc>
          <w:tcPr>
            <w:tcW w:w="664"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Sp No</w:t>
            </w:r>
          </w:p>
        </w:tc>
        <w:tc>
          <w:tcPr>
            <w:tcW w:w="4930"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Scientific Name</w:t>
            </w:r>
          </w:p>
        </w:tc>
        <w:tc>
          <w:tcPr>
            <w:tcW w:w="3540"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Common Name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5287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Persicaria attenuata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Velvet Knotweed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5476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Phebalium glandulosum subsp. 2 (Snowy River)</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Snowy River Phebalium</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2499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Phyllanthus australis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Pointed Spurge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3924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Phyllanthus lacunellus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Sandhill Spurge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5659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Picris barbarorum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Plains Picris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4827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Picris squarrosa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Squat Picris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4533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Pimelea curviflora var. aff. subglabrata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Curved Rice-flower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2519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Pimelea drupacea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Cherry Rice-flower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2528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Pimelea pauciflora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Poison Rice-flower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2542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Pittosporum revolutum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Rough-fruit Pittosporum</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2574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Plectorrhiza tridentata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Tangle 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2578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Pneumatopteris pennigera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Lime Fern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4868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Poa labillardierei var. (Volcanic Plains)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Basalt Tussock-grass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4867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Poa sp. aff. tenera (Hairy)</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Soft Slender Tussock-grass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2623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Polygala japonica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Dwarf Milkwort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2642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Polyscias murrayi</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Pencil Cedar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2644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Polystichum formosum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Broad Shield-fern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2647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Pomaderris andromedifolia subsp. andromedifolia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Andromeda Pomaderris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2649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Pomaderris apetala subsp. apetala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Grampians Pomaderris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2652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Pomaderris betulina subsp. betulina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Birch Pomaderris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3942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Pomaderris brunnea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Rufous Pomaderris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2653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Pomaderris costata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Veined Pomaderris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2655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Pomaderris discolor</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Eastern Pomaderris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2657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Pomaderris eriocephala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Woolly-head Pomaderris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3944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Pomaderris halmaturina subsp. continentis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Glenelg Pomaderris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2659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Pomaderris helianthemifolia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Blunt-leaf Pomaderris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5426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Pomaderris helianthemifolia subsp. helianthemifolia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Blunt-leaf Pomaderris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5427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Pomaderris helianthemifolia subsp. hispida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Blunt-leaf Pomaderris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5428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Pomaderris helianthemifolia subsp. minor</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Blunt-leaf Pomaderris</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664"/>
        <w:gridCol w:w="4930"/>
        <w:gridCol w:w="3540"/>
      </w:tblGrid>
      <w:tr w:rsidR="00F009B0" w:rsidRPr="00D760A0" w:rsidTr="00F009B0">
        <w:trPr>
          <w:cnfStyle w:val="100000000000" w:firstRow="1" w:lastRow="0" w:firstColumn="0" w:lastColumn="0" w:oddVBand="0" w:evenVBand="0" w:oddHBand="0" w:evenHBand="0" w:firstRowFirstColumn="0" w:firstRowLastColumn="0" w:lastRowFirstColumn="0" w:lastRowLastColumn="0"/>
          <w:trHeight w:val="247"/>
        </w:trPr>
        <w:tc>
          <w:tcPr>
            <w:tcW w:w="9134" w:type="dxa"/>
            <w:gridSpan w:val="3"/>
            <w:noWrap/>
          </w:tcPr>
          <w:p w:rsidR="00F009B0" w:rsidRPr="00D760A0" w:rsidRDefault="00F009B0" w:rsidP="00F009B0">
            <w:pPr>
              <w:pStyle w:val="TblHd"/>
              <w:rPr>
                <w:rFonts w:asciiTheme="minorHAnsi" w:eastAsia="Calibri" w:hAnsiTheme="minorHAnsi"/>
              </w:rPr>
            </w:pPr>
            <w:r w:rsidRPr="00D760A0">
              <w:rPr>
                <w:rFonts w:asciiTheme="minorHAnsi" w:eastAsia="Calibri" w:hAnsiTheme="minorHAnsi"/>
              </w:rPr>
              <w:t>River Terrestrial</w:t>
            </w:r>
          </w:p>
        </w:tc>
      </w:tr>
      <w:tr w:rsidR="00F009B0" w:rsidRPr="00D760A0" w:rsidTr="00F009B0">
        <w:trPr>
          <w:trHeight w:val="351"/>
        </w:trPr>
        <w:tc>
          <w:tcPr>
            <w:tcW w:w="664"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Sp No</w:t>
            </w:r>
          </w:p>
        </w:tc>
        <w:tc>
          <w:tcPr>
            <w:tcW w:w="4930"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Scientific Name</w:t>
            </w:r>
          </w:p>
        </w:tc>
        <w:tc>
          <w:tcPr>
            <w:tcW w:w="3540"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Common Name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2662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Pomaderris ligustrina subsp. ligustrina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Privet Pomaderris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3945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Pomaderris oblongifolia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Snowy River Pomaderris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2713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Pomaderris oraria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Bassian Pomaderris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3946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Pomaderris oraria subsp. calcicola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Limestone Pomaderris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2667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Pomaderris pauciflora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Mountain Pomaderris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4836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Pomaderris phylicifolia subsp. ericoides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Slender Pomaderris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4837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Pomaderris phylicifolia subsp. phylicifolia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Slender Pomaderris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2669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Pomaderris pilifera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Striped Pomaderis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2672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Pomaderris sericea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Bent Pomaderris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2674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Pomaderris subcapitata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Convex Pomaderris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2706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Prasophyllum diversiflorum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Gorae Leek-orchid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2722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Prasophyllum niphopedium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Marsh Leek-orchid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5443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Prasophyllum sp. aff. frenchii 3 / B</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Summer Leek-orchid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3925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Prostanthera incisa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Cut-leaf Mint-bush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2571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Prostanthera lasianthos X spinosa (Cultivation Creek)</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Victoria Range Mint-bush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2760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Pseudanthus orbicularis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Tangled Pseudanthus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2778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Pteris comans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Netted brake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2781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Pteris vittata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Chinese Brake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2782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Pterostylis aestiva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Long-tongue Summer-greenhood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3916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Pterostylis cheraphila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Floodplain Rustyhood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5912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Pterostylis cucullata subsp. sylvicola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Tall Leafy Greenhood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2798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Pterostylis grandiflora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Cobra Greenhood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2794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Pterostylis oreophila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Blue-tongue Greenhood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2819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Pterostylis tenuissima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Swamp Greenhood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4727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Pterostylis X aenigma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Enigmatic Greenhood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2800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Pterostylis X ingens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Sharp Greenhood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2828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Ptilotus nobilis var. nobilis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Yellow Tails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2830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Ptilotus polystachyus var. polystachyus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Long Tails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2836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Pultenaea altissima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Tall Bush-pea</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664"/>
        <w:gridCol w:w="4930"/>
        <w:gridCol w:w="3540"/>
      </w:tblGrid>
      <w:tr w:rsidR="00F009B0" w:rsidRPr="00D760A0" w:rsidTr="00F009B0">
        <w:trPr>
          <w:cnfStyle w:val="100000000000" w:firstRow="1" w:lastRow="0" w:firstColumn="0" w:lastColumn="0" w:oddVBand="0" w:evenVBand="0" w:oddHBand="0" w:evenHBand="0" w:firstRowFirstColumn="0" w:firstRowLastColumn="0" w:lastRowFirstColumn="0" w:lastRowLastColumn="0"/>
          <w:trHeight w:val="247"/>
        </w:trPr>
        <w:tc>
          <w:tcPr>
            <w:tcW w:w="9134" w:type="dxa"/>
            <w:gridSpan w:val="3"/>
            <w:noWrap/>
          </w:tcPr>
          <w:p w:rsidR="00F009B0" w:rsidRPr="00D760A0" w:rsidRDefault="00F009B0" w:rsidP="00F009B0">
            <w:pPr>
              <w:pStyle w:val="TblHd"/>
              <w:rPr>
                <w:rFonts w:asciiTheme="minorHAnsi" w:eastAsia="Calibri" w:hAnsiTheme="minorHAnsi"/>
              </w:rPr>
            </w:pPr>
            <w:r w:rsidRPr="00D760A0">
              <w:rPr>
                <w:rFonts w:asciiTheme="minorHAnsi" w:eastAsia="Calibri" w:hAnsiTheme="minorHAnsi"/>
              </w:rPr>
              <w:t>River Terrestrial</w:t>
            </w:r>
          </w:p>
        </w:tc>
      </w:tr>
      <w:tr w:rsidR="00F009B0" w:rsidRPr="00D760A0" w:rsidTr="00F009B0">
        <w:trPr>
          <w:trHeight w:val="351"/>
        </w:trPr>
        <w:tc>
          <w:tcPr>
            <w:tcW w:w="664"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Sp No</w:t>
            </w:r>
          </w:p>
        </w:tc>
        <w:tc>
          <w:tcPr>
            <w:tcW w:w="4930"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Scientific Name</w:t>
            </w:r>
          </w:p>
        </w:tc>
        <w:tc>
          <w:tcPr>
            <w:tcW w:w="3540"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Common Name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2858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Pultenaea luehmannii</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Thready Bush-pea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2866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Pultenaea polifolia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Dusky Bush-pea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4909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Ranunculus pumilio var. politus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Ferny Small-flower Buttercup</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2915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Ranunculus undosus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Swamp Buttercup</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2929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Rhagodia parabolica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Fragrant Saltbush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1649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Rhodanthe polygalifolia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Milkwort Sunray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1651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Rhodanthe stricta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Slender Sunray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2935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Rhynchospora brownii</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Grassy Beak-sedge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2940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Ripogonum album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White Supplejack</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2944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Rorippa eustylis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Dwarf Bitter-cress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4908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Rumex crystallinus s.s.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Glistening Dock</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3962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Rumex stenoglottis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Tongue Dock</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1242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Rytidosperma australe</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Southern Sheep-grass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2995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Salvia plebeia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Austral Sage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2998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Sambucus australasica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Yellow Elderberry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3002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Samolus valerandii</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Water Pimpernel</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3005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Santalum leptocladum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Southern Sandalwood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3007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Santalum obtusifolium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Blunt Sandalwood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3015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Sauropus trachyspermus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Slender Spurge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3010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Sarcochilus falcatus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Orange-blossom 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3026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Schelhammera undulata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Lilac Lily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3049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Schoenus melanostachys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Black Bog-sedge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3058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Scirpus polystachyus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Large-head Club-sedge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3071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Sclerolaena decurrens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Green Copperburr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3073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Sclerolaena divaricata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Tangled Copperburr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3074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Sclerolaena intricata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Poverty 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3075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Sclerolaena lanicuspis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Woolly Copperburr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4974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Sclerolaena muricata var. muricata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Black Roly-poly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4975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Sclerolaena muricata var. semiglabra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Dark Roly-poly</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664"/>
        <w:gridCol w:w="4930"/>
        <w:gridCol w:w="3540"/>
      </w:tblGrid>
      <w:tr w:rsidR="00F009B0" w:rsidRPr="00D760A0" w:rsidTr="00F009B0">
        <w:trPr>
          <w:cnfStyle w:val="100000000000" w:firstRow="1" w:lastRow="0" w:firstColumn="0" w:lastColumn="0" w:oddVBand="0" w:evenVBand="0" w:oddHBand="0" w:evenHBand="0" w:firstRowFirstColumn="0" w:firstRowLastColumn="0" w:lastRowFirstColumn="0" w:lastRowLastColumn="0"/>
          <w:trHeight w:val="247"/>
        </w:trPr>
        <w:tc>
          <w:tcPr>
            <w:tcW w:w="9134" w:type="dxa"/>
            <w:gridSpan w:val="3"/>
            <w:noWrap/>
          </w:tcPr>
          <w:p w:rsidR="00F009B0" w:rsidRPr="00D760A0" w:rsidRDefault="00F009B0" w:rsidP="00F009B0">
            <w:pPr>
              <w:pStyle w:val="TblHd"/>
              <w:rPr>
                <w:rFonts w:asciiTheme="minorHAnsi" w:eastAsia="Calibri" w:hAnsiTheme="minorHAnsi"/>
              </w:rPr>
            </w:pPr>
            <w:r w:rsidRPr="00D760A0">
              <w:rPr>
                <w:rFonts w:asciiTheme="minorHAnsi" w:eastAsia="Calibri" w:hAnsiTheme="minorHAnsi"/>
              </w:rPr>
              <w:t>River Terrestrial</w:t>
            </w:r>
          </w:p>
        </w:tc>
      </w:tr>
      <w:tr w:rsidR="00F009B0" w:rsidRPr="00D760A0" w:rsidTr="00F009B0">
        <w:trPr>
          <w:trHeight w:val="351"/>
        </w:trPr>
        <w:tc>
          <w:tcPr>
            <w:tcW w:w="664"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Sp No</w:t>
            </w:r>
          </w:p>
        </w:tc>
        <w:tc>
          <w:tcPr>
            <w:tcW w:w="4930"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Scientific Name</w:t>
            </w:r>
          </w:p>
        </w:tc>
        <w:tc>
          <w:tcPr>
            <w:tcW w:w="3540"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Common Name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3079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Sclerolaena patenticuspis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Spear-fruit Copperburr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3083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Sclerolaena ventricosa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Salt Copperburr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3090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Scutellaria mollis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Soft Skullcap</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7136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Senecio campylocarpus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Floodplain Fireweed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3103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Senecio diaschides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Shingle Fireweed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7028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Senecio distalilobatus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Distal-lobe Fireweed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7144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 xml:space="preserve">Senecio glomeratus subsp. longifructus </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Annual Fireweed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7163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Senecio lanibracteus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Branching Groundsel</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3139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Sicyos australis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Star Cucumber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3143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Sida intricata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Twiggy Sida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3180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Solanum lacunarium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Lagoon Nightshade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3170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Solanum silvestre</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Violet Nightshade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3220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Sphaerolobium acanthos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Grampians Globe-pea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3227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Sporobolus caroli</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Yakka 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3228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Sporobolus creber</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Western Rat-tail 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5333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Stellaria sp. 2</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Rangeland Starwort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4984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Stemodia glabella s.s.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Smooth Blue-rod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3261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Sticherus flabellatus var. flabellatus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Shiny Fan-fern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5334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Sticherus tener s.s.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Tasman Fan-fern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3319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Swainsona adenophylla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Violet Swainson-pea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3316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Swainsona greyana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Hairy Darling-pea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4048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Swainsona luteola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Dwarf Darling-pea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3321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Swainsona murrayana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Slender Darling-pea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3323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Swainsona phacoides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Dwarf Swainson-pea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4945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Swainsona reticulata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Kneed Swainson-pea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3330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Symplocos thwaitesii</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Buff Hazelwood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3334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Taraxacum aristum</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Mountain Dandelion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4981</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Tetragonia eremaea s.s.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Desert Spinach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5002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Teucrium albicaule</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Scurfy Germander</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664"/>
        <w:gridCol w:w="4930"/>
        <w:gridCol w:w="3540"/>
      </w:tblGrid>
      <w:tr w:rsidR="00F009B0" w:rsidRPr="00D760A0" w:rsidTr="00F009B0">
        <w:trPr>
          <w:cnfStyle w:val="100000000000" w:firstRow="1" w:lastRow="0" w:firstColumn="0" w:lastColumn="0" w:oddVBand="0" w:evenVBand="0" w:oddHBand="0" w:evenHBand="0" w:firstRowFirstColumn="0" w:firstRowLastColumn="0" w:lastRowFirstColumn="0" w:lastRowLastColumn="0"/>
          <w:trHeight w:val="247"/>
        </w:trPr>
        <w:tc>
          <w:tcPr>
            <w:tcW w:w="9134" w:type="dxa"/>
            <w:gridSpan w:val="3"/>
            <w:noWrap/>
          </w:tcPr>
          <w:p w:rsidR="00F009B0" w:rsidRPr="00D760A0" w:rsidRDefault="00F009B0" w:rsidP="00F009B0">
            <w:pPr>
              <w:pStyle w:val="TblHd"/>
              <w:rPr>
                <w:rFonts w:asciiTheme="minorHAnsi" w:eastAsia="Calibri" w:hAnsiTheme="minorHAnsi"/>
              </w:rPr>
            </w:pPr>
            <w:r w:rsidRPr="00D760A0">
              <w:rPr>
                <w:rFonts w:asciiTheme="minorHAnsi" w:eastAsia="Calibri" w:hAnsiTheme="minorHAnsi"/>
              </w:rPr>
              <w:t>River Terrestrial</w:t>
            </w:r>
          </w:p>
        </w:tc>
      </w:tr>
      <w:tr w:rsidR="00F009B0" w:rsidRPr="00D760A0" w:rsidTr="00F009B0">
        <w:trPr>
          <w:trHeight w:val="351"/>
        </w:trPr>
        <w:tc>
          <w:tcPr>
            <w:tcW w:w="664"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Sp No</w:t>
            </w:r>
          </w:p>
        </w:tc>
        <w:tc>
          <w:tcPr>
            <w:tcW w:w="4930"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Scientific Name</w:t>
            </w:r>
          </w:p>
        </w:tc>
        <w:tc>
          <w:tcPr>
            <w:tcW w:w="3540" w:type="dxa"/>
            <w:shd w:val="clear" w:color="auto" w:fill="228591"/>
            <w:noWrap/>
            <w:hideMark/>
          </w:tcPr>
          <w:p w:rsidR="00F009B0" w:rsidRPr="00D760A0" w:rsidRDefault="00F009B0" w:rsidP="00F009B0">
            <w:pPr>
              <w:pStyle w:val="TblBdy"/>
              <w:rPr>
                <w:rFonts w:asciiTheme="minorHAnsi" w:eastAsia="Calibri" w:hAnsiTheme="minorHAnsi"/>
                <w:szCs w:val="18"/>
              </w:rPr>
            </w:pPr>
            <w:r w:rsidRPr="00D760A0">
              <w:rPr>
                <w:rFonts w:asciiTheme="minorHAnsi" w:eastAsia="Calibri" w:hAnsiTheme="minorHAnsi"/>
                <w:szCs w:val="18"/>
              </w:rPr>
              <w:t>Common Name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3383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Thelymitra circumsepta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Naked Sun-orchid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3386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Thelypteris confluens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Swamp Fern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3389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Thesium australe</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Austral Toad-flax</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3390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Thismia rodwayi</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Fairy Lanterns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3403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Tmesipteris elongata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Slender Fork-fern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3404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Tmesipteris ovata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Oval Fork-fern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3405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Tmesipteris parva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Small Fork-fern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3419</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Trema tomentosa var. viridis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Peach-leaf Poison-bush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3452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Trigonella suavissima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Sweet Fenugreek</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3473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Uncinia nemoralis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River Hook-sedge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5048</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Verbena officinalis var. gaudichaudii</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Native Verbena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7222</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Verbena officinalis var. montana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Mountain Verbena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5700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Veronica grosseserrata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Eastern Speedwell</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3527</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Viola caleyana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Swamp Violet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4060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Wahlenbergia tumidifructa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Mallee Annual-bluebell</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3570</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Westringia glabra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Violet Westringia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3576</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Wittsteinia vacciniacea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Baw Baw Berry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3603</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Zieria cytisoides</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Downy Zieria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3604</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Zieria robusta</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Round-leaf Zieria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3605</w:t>
            </w:r>
          </w:p>
        </w:tc>
        <w:tc>
          <w:tcPr>
            <w:tcW w:w="493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Zieria smithii subsp. smithii</w:t>
            </w:r>
          </w:p>
        </w:tc>
        <w:tc>
          <w:tcPr>
            <w:tcW w:w="3540" w:type="dxa"/>
            <w:noWrap/>
            <w:hideMark/>
          </w:tcPr>
          <w:p w:rsidR="001003DD" w:rsidRPr="00D760A0" w:rsidRDefault="001003DD" w:rsidP="001003DD">
            <w:pPr>
              <w:pStyle w:val="TblBdy"/>
              <w:rPr>
                <w:rFonts w:asciiTheme="minorHAnsi" w:eastAsia="Calibri" w:hAnsiTheme="minorHAnsi"/>
                <w:szCs w:val="18"/>
              </w:rPr>
            </w:pPr>
            <w:r w:rsidRPr="00D760A0">
              <w:rPr>
                <w:rFonts w:asciiTheme="minorHAnsi" w:eastAsia="Calibri" w:hAnsiTheme="minorHAnsi"/>
                <w:szCs w:val="18"/>
              </w:rPr>
              <w:t>Sandfly Zieria</w:t>
            </w:r>
          </w:p>
        </w:tc>
      </w:tr>
    </w:tbl>
    <w:p w:rsidR="001003DD" w:rsidRPr="00D760A0" w:rsidRDefault="001003DD" w:rsidP="001003DD">
      <w:pPr>
        <w:tabs>
          <w:tab w:val="left" w:pos="7875"/>
        </w:tabs>
        <w:spacing w:after="200" w:line="276" w:lineRule="auto"/>
        <w:rPr>
          <w:rFonts w:asciiTheme="minorHAnsi" w:eastAsia="Calibri" w:hAnsiTheme="minorHAnsi"/>
        </w:rPr>
      </w:pPr>
      <w:r w:rsidRPr="00D760A0">
        <w:rPr>
          <w:rFonts w:asciiTheme="minorHAnsi" w:eastAsia="Calibri" w:hAnsiTheme="minorHAnsi"/>
        </w:rPr>
        <w:tab/>
      </w:r>
    </w:p>
    <w:p w:rsidR="001003DD" w:rsidRPr="00D760A0" w:rsidRDefault="001003DD" w:rsidP="001003DD">
      <w:pPr>
        <w:pStyle w:val="TableTitle"/>
        <w:rPr>
          <w:rFonts w:asciiTheme="minorHAnsi" w:eastAsia="Calibri" w:hAnsiTheme="minorHAnsi"/>
        </w:rPr>
      </w:pPr>
      <w:r w:rsidRPr="00D760A0">
        <w:rPr>
          <w:rFonts w:asciiTheme="minorHAnsi" w:eastAsia="Calibri" w:hAnsiTheme="minorHAnsi"/>
        </w:rPr>
        <w:t xml:space="preserve">Table </w:t>
      </w:r>
      <w:r w:rsidR="0010304D" w:rsidRPr="00D760A0">
        <w:rPr>
          <w:rFonts w:asciiTheme="minorHAnsi" w:eastAsia="Calibri" w:hAnsiTheme="minorHAnsi"/>
        </w:rPr>
        <w:fldChar w:fldCharType="begin"/>
      </w:r>
      <w:r w:rsidRPr="00D760A0">
        <w:rPr>
          <w:rFonts w:asciiTheme="minorHAnsi" w:eastAsia="Calibri" w:hAnsiTheme="minorHAnsi"/>
        </w:rPr>
        <w:instrText xml:space="preserve"> SEQ Table \* ARABIC </w:instrText>
      </w:r>
      <w:r w:rsidR="0010304D" w:rsidRPr="00D760A0">
        <w:rPr>
          <w:rFonts w:asciiTheme="minorHAnsi" w:eastAsia="Calibri" w:hAnsiTheme="minorHAnsi"/>
        </w:rPr>
        <w:fldChar w:fldCharType="separate"/>
      </w:r>
      <w:r w:rsidRPr="00D760A0">
        <w:rPr>
          <w:rFonts w:asciiTheme="minorHAnsi" w:eastAsia="Calibri" w:hAnsiTheme="minorHAnsi"/>
          <w:noProof/>
        </w:rPr>
        <w:t>11</w:t>
      </w:r>
      <w:r w:rsidR="0010304D" w:rsidRPr="00D760A0">
        <w:rPr>
          <w:rFonts w:asciiTheme="minorHAnsi" w:eastAsia="Calibri" w:hAnsiTheme="minorHAnsi"/>
          <w:noProof/>
        </w:rPr>
        <w:fldChar w:fldCharType="end"/>
      </w:r>
      <w:r w:rsidRPr="00D760A0">
        <w:rPr>
          <w:rFonts w:asciiTheme="minorHAnsi" w:eastAsia="Calibri" w:hAnsiTheme="minorHAnsi"/>
        </w:rPr>
        <w:t xml:space="preserve"> - Waterway Dependent Significant Flora - River Aquatic</w:t>
      </w:r>
    </w:p>
    <w:tbl>
      <w:tblPr>
        <w:tblStyle w:val="DELWPTable"/>
        <w:tblW w:w="0" w:type="auto"/>
        <w:tblLook w:val="04A0" w:firstRow="1" w:lastRow="0" w:firstColumn="1" w:lastColumn="0" w:noHBand="0" w:noVBand="1"/>
      </w:tblPr>
      <w:tblGrid>
        <w:gridCol w:w="673"/>
        <w:gridCol w:w="4936"/>
        <w:gridCol w:w="3525"/>
      </w:tblGrid>
      <w:tr w:rsidR="001003DD" w:rsidRPr="00D760A0" w:rsidTr="00F009B0">
        <w:trPr>
          <w:cnfStyle w:val="100000000000" w:firstRow="1" w:lastRow="0" w:firstColumn="0" w:lastColumn="0" w:oddVBand="0" w:evenVBand="0" w:oddHBand="0" w:evenHBand="0" w:firstRowFirstColumn="0" w:firstRowLastColumn="0" w:lastRowFirstColumn="0" w:lastRowLastColumn="0"/>
          <w:trHeight w:val="302"/>
        </w:trPr>
        <w:tc>
          <w:tcPr>
            <w:tcW w:w="9134" w:type="dxa"/>
            <w:gridSpan w:val="3"/>
            <w:noWrap/>
          </w:tcPr>
          <w:p w:rsidR="001003DD" w:rsidRPr="00D760A0" w:rsidRDefault="001003DD" w:rsidP="001003DD">
            <w:pPr>
              <w:pStyle w:val="TblHd"/>
              <w:rPr>
                <w:rFonts w:asciiTheme="minorHAnsi" w:hAnsiTheme="minorHAnsi"/>
              </w:rPr>
            </w:pPr>
            <w:r w:rsidRPr="00D760A0">
              <w:rPr>
                <w:rFonts w:asciiTheme="minorHAnsi" w:hAnsiTheme="minorHAnsi"/>
              </w:rPr>
              <w:t>River Aquatic</w:t>
            </w:r>
          </w:p>
        </w:tc>
      </w:tr>
      <w:tr w:rsidR="001003DD" w:rsidRPr="00D760A0" w:rsidTr="00F009B0">
        <w:trPr>
          <w:trHeight w:val="279"/>
        </w:trPr>
        <w:tc>
          <w:tcPr>
            <w:tcW w:w="673" w:type="dxa"/>
            <w:shd w:val="clear" w:color="auto" w:fill="228591"/>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Sp No</w:t>
            </w:r>
          </w:p>
        </w:tc>
        <w:tc>
          <w:tcPr>
            <w:tcW w:w="4936" w:type="dxa"/>
            <w:shd w:val="clear" w:color="auto" w:fill="228591"/>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Scientific Name</w:t>
            </w:r>
          </w:p>
        </w:tc>
        <w:tc>
          <w:tcPr>
            <w:tcW w:w="3525" w:type="dxa"/>
            <w:shd w:val="clear" w:color="auto" w:fill="228591"/>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Common Name</w:t>
            </w:r>
          </w:p>
        </w:tc>
      </w:tr>
      <w:tr w:rsidR="001003DD" w:rsidRPr="00D760A0" w:rsidTr="00F009B0">
        <w:trPr>
          <w:trHeight w:val="255"/>
        </w:trPr>
        <w:tc>
          <w:tcPr>
            <w:tcW w:w="673"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0185</w:t>
            </w:r>
          </w:p>
        </w:tc>
        <w:tc>
          <w:tcPr>
            <w:tcW w:w="493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Alternanthera nodiflora</w:t>
            </w:r>
          </w:p>
        </w:tc>
        <w:tc>
          <w:tcPr>
            <w:tcW w:w="352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Common Joyweed</w:t>
            </w:r>
          </w:p>
        </w:tc>
      </w:tr>
      <w:tr w:rsidR="001003DD" w:rsidRPr="00D760A0" w:rsidTr="00F009B0">
        <w:trPr>
          <w:trHeight w:val="255"/>
        </w:trPr>
        <w:tc>
          <w:tcPr>
            <w:tcW w:w="673"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3623</w:t>
            </w:r>
          </w:p>
        </w:tc>
        <w:tc>
          <w:tcPr>
            <w:tcW w:w="493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Amphibromus fluitans</w:t>
            </w:r>
          </w:p>
        </w:tc>
        <w:tc>
          <w:tcPr>
            <w:tcW w:w="352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 Swamp Wallaby-grass</w:t>
            </w:r>
          </w:p>
        </w:tc>
      </w:tr>
      <w:tr w:rsidR="001003DD" w:rsidRPr="00D760A0" w:rsidTr="00F009B0">
        <w:trPr>
          <w:trHeight w:val="255"/>
        </w:trPr>
        <w:tc>
          <w:tcPr>
            <w:tcW w:w="673"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0487</w:t>
            </w:r>
          </w:p>
        </w:tc>
        <w:tc>
          <w:tcPr>
            <w:tcW w:w="493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Brasenia schreberi</w:t>
            </w:r>
          </w:p>
        </w:tc>
        <w:tc>
          <w:tcPr>
            <w:tcW w:w="352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Water-shield</w:t>
            </w:r>
          </w:p>
        </w:tc>
      </w:tr>
      <w:tr w:rsidR="001003DD" w:rsidRPr="00D760A0" w:rsidTr="00F009B0">
        <w:trPr>
          <w:trHeight w:val="255"/>
        </w:trPr>
        <w:tc>
          <w:tcPr>
            <w:tcW w:w="673"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0568</w:t>
            </w:r>
          </w:p>
        </w:tc>
        <w:tc>
          <w:tcPr>
            <w:tcW w:w="493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Callitriche brachycarpa</w:t>
            </w:r>
          </w:p>
        </w:tc>
        <w:tc>
          <w:tcPr>
            <w:tcW w:w="352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Short Water-starwort</w:t>
            </w:r>
          </w:p>
        </w:tc>
      </w:tr>
      <w:tr w:rsidR="001003DD" w:rsidRPr="00D760A0" w:rsidTr="00F009B0">
        <w:trPr>
          <w:trHeight w:val="255"/>
        </w:trPr>
        <w:tc>
          <w:tcPr>
            <w:tcW w:w="673"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0569</w:t>
            </w:r>
          </w:p>
        </w:tc>
        <w:tc>
          <w:tcPr>
            <w:tcW w:w="493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Callitriche cyclocarpa</w:t>
            </w:r>
          </w:p>
        </w:tc>
        <w:tc>
          <w:tcPr>
            <w:tcW w:w="352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Western Water-starwort</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673"/>
        <w:gridCol w:w="4936"/>
        <w:gridCol w:w="3525"/>
      </w:tblGrid>
      <w:tr w:rsidR="00F009B0" w:rsidRPr="00D760A0" w:rsidTr="00F009B0">
        <w:trPr>
          <w:cnfStyle w:val="100000000000" w:firstRow="1" w:lastRow="0" w:firstColumn="0" w:lastColumn="0" w:oddVBand="0" w:evenVBand="0" w:oddHBand="0" w:evenHBand="0" w:firstRowFirstColumn="0" w:firstRowLastColumn="0" w:lastRowFirstColumn="0" w:lastRowLastColumn="0"/>
          <w:trHeight w:val="302"/>
        </w:trPr>
        <w:tc>
          <w:tcPr>
            <w:tcW w:w="9134" w:type="dxa"/>
            <w:gridSpan w:val="3"/>
            <w:noWrap/>
          </w:tcPr>
          <w:p w:rsidR="00F009B0" w:rsidRPr="00D760A0" w:rsidRDefault="00F009B0" w:rsidP="00F009B0">
            <w:pPr>
              <w:pStyle w:val="TblHd"/>
              <w:rPr>
                <w:rFonts w:asciiTheme="minorHAnsi" w:hAnsiTheme="minorHAnsi"/>
              </w:rPr>
            </w:pPr>
            <w:r w:rsidRPr="00D760A0">
              <w:rPr>
                <w:rFonts w:asciiTheme="minorHAnsi" w:hAnsiTheme="minorHAnsi"/>
              </w:rPr>
              <w:t>River Aquatic</w:t>
            </w:r>
          </w:p>
        </w:tc>
      </w:tr>
      <w:tr w:rsidR="00F009B0" w:rsidRPr="00D760A0" w:rsidTr="00F009B0">
        <w:trPr>
          <w:trHeight w:val="279"/>
        </w:trPr>
        <w:tc>
          <w:tcPr>
            <w:tcW w:w="673"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Sp No</w:t>
            </w:r>
          </w:p>
        </w:tc>
        <w:tc>
          <w:tcPr>
            <w:tcW w:w="4936"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Scientific Name</w:t>
            </w:r>
          </w:p>
        </w:tc>
        <w:tc>
          <w:tcPr>
            <w:tcW w:w="3525"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Common Name</w:t>
            </w:r>
          </w:p>
        </w:tc>
      </w:tr>
      <w:tr w:rsidR="001003DD" w:rsidRPr="00D760A0" w:rsidTr="00F009B0">
        <w:trPr>
          <w:trHeight w:val="255"/>
        </w:trPr>
        <w:tc>
          <w:tcPr>
            <w:tcW w:w="673"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0572</w:t>
            </w:r>
          </w:p>
        </w:tc>
        <w:tc>
          <w:tcPr>
            <w:tcW w:w="493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Callitriche palustris</w:t>
            </w:r>
          </w:p>
        </w:tc>
        <w:tc>
          <w:tcPr>
            <w:tcW w:w="352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Water-starwort</w:t>
            </w:r>
          </w:p>
        </w:tc>
      </w:tr>
      <w:tr w:rsidR="001003DD" w:rsidRPr="00D760A0" w:rsidTr="00F009B0">
        <w:trPr>
          <w:trHeight w:val="255"/>
        </w:trPr>
        <w:tc>
          <w:tcPr>
            <w:tcW w:w="673"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0723</w:t>
            </w:r>
          </w:p>
        </w:tc>
        <w:tc>
          <w:tcPr>
            <w:tcW w:w="493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Ceratophyllum demersum</w:t>
            </w:r>
          </w:p>
        </w:tc>
        <w:tc>
          <w:tcPr>
            <w:tcW w:w="352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Common Hornwort</w:t>
            </w:r>
          </w:p>
        </w:tc>
      </w:tr>
      <w:tr w:rsidR="001003DD" w:rsidRPr="00D760A0" w:rsidTr="00F009B0">
        <w:trPr>
          <w:trHeight w:val="255"/>
        </w:trPr>
        <w:tc>
          <w:tcPr>
            <w:tcW w:w="673"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1450</w:t>
            </w:r>
          </w:p>
        </w:tc>
        <w:tc>
          <w:tcPr>
            <w:tcW w:w="493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Glossostigma cleistanthum</w:t>
            </w:r>
          </w:p>
        </w:tc>
        <w:tc>
          <w:tcPr>
            <w:tcW w:w="352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Small-flower Mud-mat</w:t>
            </w:r>
          </w:p>
        </w:tc>
      </w:tr>
      <w:tr w:rsidR="001003DD" w:rsidRPr="00D760A0" w:rsidTr="00F009B0">
        <w:trPr>
          <w:trHeight w:val="255"/>
        </w:trPr>
        <w:tc>
          <w:tcPr>
            <w:tcW w:w="673"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3874</w:t>
            </w:r>
          </w:p>
        </w:tc>
        <w:tc>
          <w:tcPr>
            <w:tcW w:w="493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Myriophyllum lophatum</w:t>
            </w:r>
          </w:p>
        </w:tc>
        <w:tc>
          <w:tcPr>
            <w:tcW w:w="352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Crested Water-milfoil</w:t>
            </w:r>
          </w:p>
        </w:tc>
      </w:tr>
      <w:tr w:rsidR="001003DD" w:rsidRPr="00D760A0" w:rsidTr="00F009B0">
        <w:trPr>
          <w:trHeight w:val="255"/>
        </w:trPr>
        <w:tc>
          <w:tcPr>
            <w:tcW w:w="673"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2262</w:t>
            </w:r>
          </w:p>
        </w:tc>
        <w:tc>
          <w:tcPr>
            <w:tcW w:w="493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Najas tenuifolia</w:t>
            </w:r>
          </w:p>
        </w:tc>
        <w:tc>
          <w:tcPr>
            <w:tcW w:w="352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 Nymph</w:t>
            </w:r>
          </w:p>
        </w:tc>
      </w:tr>
      <w:tr w:rsidR="001003DD" w:rsidRPr="00D760A0" w:rsidTr="00F009B0">
        <w:trPr>
          <w:trHeight w:val="255"/>
        </w:trPr>
        <w:tc>
          <w:tcPr>
            <w:tcW w:w="673"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2687</w:t>
            </w:r>
          </w:p>
        </w:tc>
        <w:tc>
          <w:tcPr>
            <w:tcW w:w="493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Potamogeton australiensis</w:t>
            </w:r>
          </w:p>
        </w:tc>
        <w:tc>
          <w:tcPr>
            <w:tcW w:w="352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Thin Pondweed</w:t>
            </w:r>
          </w:p>
        </w:tc>
      </w:tr>
      <w:tr w:rsidR="001003DD" w:rsidRPr="00D760A0" w:rsidTr="00F009B0">
        <w:trPr>
          <w:trHeight w:val="255"/>
        </w:trPr>
        <w:tc>
          <w:tcPr>
            <w:tcW w:w="673"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4840</w:t>
            </w:r>
          </w:p>
        </w:tc>
        <w:tc>
          <w:tcPr>
            <w:tcW w:w="493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Potamogeton perfoliatus s.s.</w:t>
            </w:r>
          </w:p>
        </w:tc>
        <w:tc>
          <w:tcPr>
            <w:tcW w:w="352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Perfoliate Pondweed</w:t>
            </w:r>
          </w:p>
        </w:tc>
      </w:tr>
      <w:tr w:rsidR="001003DD" w:rsidRPr="00D760A0" w:rsidTr="00F009B0">
        <w:trPr>
          <w:trHeight w:val="255"/>
        </w:trPr>
        <w:tc>
          <w:tcPr>
            <w:tcW w:w="673"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3210</w:t>
            </w:r>
          </w:p>
        </w:tc>
        <w:tc>
          <w:tcPr>
            <w:tcW w:w="493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Sparganium subglobosum</w:t>
            </w:r>
          </w:p>
        </w:tc>
        <w:tc>
          <w:tcPr>
            <w:tcW w:w="352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Floating Bur-reed</w:t>
            </w:r>
          </w:p>
        </w:tc>
      </w:tr>
      <w:tr w:rsidR="001003DD" w:rsidRPr="00D760A0" w:rsidTr="00F009B0">
        <w:trPr>
          <w:trHeight w:val="255"/>
        </w:trPr>
        <w:tc>
          <w:tcPr>
            <w:tcW w:w="673"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5010</w:t>
            </w:r>
          </w:p>
        </w:tc>
        <w:tc>
          <w:tcPr>
            <w:tcW w:w="493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Triglochin dubia</w:t>
            </w:r>
          </w:p>
        </w:tc>
        <w:tc>
          <w:tcPr>
            <w:tcW w:w="352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Slender Water-ribbons</w:t>
            </w:r>
          </w:p>
        </w:tc>
      </w:tr>
      <w:tr w:rsidR="001003DD" w:rsidRPr="00D760A0" w:rsidTr="00F009B0">
        <w:trPr>
          <w:trHeight w:val="255"/>
        </w:trPr>
        <w:tc>
          <w:tcPr>
            <w:tcW w:w="673"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4537</w:t>
            </w:r>
          </w:p>
        </w:tc>
        <w:tc>
          <w:tcPr>
            <w:tcW w:w="493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Triglochin microtuberosa</w:t>
            </w:r>
          </w:p>
        </w:tc>
        <w:tc>
          <w:tcPr>
            <w:tcW w:w="3525"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Eastern Water-ribbons</w:t>
            </w:r>
          </w:p>
        </w:tc>
      </w:tr>
    </w:tbl>
    <w:p w:rsidR="001003DD" w:rsidRPr="00D760A0" w:rsidRDefault="001003DD" w:rsidP="001003DD">
      <w:pPr>
        <w:spacing w:after="200" w:line="276" w:lineRule="auto"/>
        <w:rPr>
          <w:rFonts w:asciiTheme="minorHAnsi" w:eastAsia="Calibri" w:hAnsiTheme="minorHAnsi"/>
        </w:rPr>
      </w:pPr>
    </w:p>
    <w:p w:rsidR="001003DD" w:rsidRPr="00D760A0" w:rsidRDefault="001003DD" w:rsidP="001003DD">
      <w:pPr>
        <w:pStyle w:val="TableTitle"/>
        <w:rPr>
          <w:rFonts w:asciiTheme="minorHAnsi" w:eastAsia="Calibri" w:hAnsiTheme="minorHAnsi"/>
        </w:rPr>
      </w:pPr>
      <w:r w:rsidRPr="00D760A0">
        <w:rPr>
          <w:rFonts w:asciiTheme="minorHAnsi" w:eastAsia="Calibri" w:hAnsiTheme="minorHAnsi"/>
        </w:rPr>
        <w:t xml:space="preserve">Table </w:t>
      </w:r>
      <w:r w:rsidR="0010304D" w:rsidRPr="00D760A0">
        <w:rPr>
          <w:rFonts w:asciiTheme="minorHAnsi" w:eastAsia="Calibri" w:hAnsiTheme="minorHAnsi"/>
        </w:rPr>
        <w:fldChar w:fldCharType="begin"/>
      </w:r>
      <w:r w:rsidRPr="00D760A0">
        <w:rPr>
          <w:rFonts w:asciiTheme="minorHAnsi" w:eastAsia="Calibri" w:hAnsiTheme="minorHAnsi"/>
        </w:rPr>
        <w:instrText xml:space="preserve"> SEQ Table \* ARABIC </w:instrText>
      </w:r>
      <w:r w:rsidR="0010304D" w:rsidRPr="00D760A0">
        <w:rPr>
          <w:rFonts w:asciiTheme="minorHAnsi" w:eastAsia="Calibri" w:hAnsiTheme="minorHAnsi"/>
        </w:rPr>
        <w:fldChar w:fldCharType="separate"/>
      </w:r>
      <w:r w:rsidRPr="00D760A0">
        <w:rPr>
          <w:rFonts w:asciiTheme="minorHAnsi" w:eastAsia="Calibri" w:hAnsiTheme="minorHAnsi"/>
          <w:noProof/>
        </w:rPr>
        <w:t>12</w:t>
      </w:r>
      <w:r w:rsidR="0010304D" w:rsidRPr="00D760A0">
        <w:rPr>
          <w:rFonts w:asciiTheme="minorHAnsi" w:eastAsia="Calibri" w:hAnsiTheme="minorHAnsi"/>
          <w:noProof/>
        </w:rPr>
        <w:fldChar w:fldCharType="end"/>
      </w:r>
      <w:r w:rsidRPr="00D760A0">
        <w:rPr>
          <w:rFonts w:asciiTheme="minorHAnsi" w:eastAsia="Calibri" w:hAnsiTheme="minorHAnsi"/>
        </w:rPr>
        <w:t xml:space="preserve"> - Waterway Dependent Significant Flora – Wetland</w:t>
      </w:r>
    </w:p>
    <w:tbl>
      <w:tblPr>
        <w:tblStyle w:val="DELWPTable"/>
        <w:tblW w:w="0" w:type="auto"/>
        <w:tblLook w:val="04A0" w:firstRow="1" w:lastRow="0" w:firstColumn="1" w:lastColumn="0" w:noHBand="0" w:noVBand="1"/>
      </w:tblPr>
      <w:tblGrid>
        <w:gridCol w:w="664"/>
        <w:gridCol w:w="4930"/>
        <w:gridCol w:w="3540"/>
      </w:tblGrid>
      <w:tr w:rsidR="001003DD" w:rsidRPr="00D760A0" w:rsidTr="00F009B0">
        <w:trPr>
          <w:cnfStyle w:val="100000000000" w:firstRow="1" w:lastRow="0" w:firstColumn="0" w:lastColumn="0" w:oddVBand="0" w:evenVBand="0" w:oddHBand="0" w:evenHBand="0" w:firstRowFirstColumn="0" w:firstRowLastColumn="0" w:lastRowFirstColumn="0" w:lastRowLastColumn="0"/>
          <w:trHeight w:val="313"/>
        </w:trPr>
        <w:tc>
          <w:tcPr>
            <w:tcW w:w="9134" w:type="dxa"/>
            <w:gridSpan w:val="3"/>
            <w:noWrap/>
          </w:tcPr>
          <w:p w:rsidR="001003DD" w:rsidRPr="00D760A0" w:rsidRDefault="001003DD" w:rsidP="001003DD">
            <w:pPr>
              <w:pStyle w:val="TblHd"/>
              <w:rPr>
                <w:rFonts w:asciiTheme="minorHAnsi" w:hAnsiTheme="minorHAnsi"/>
              </w:rPr>
            </w:pPr>
            <w:r w:rsidRPr="00D760A0">
              <w:rPr>
                <w:rFonts w:asciiTheme="minorHAnsi" w:hAnsiTheme="minorHAnsi"/>
              </w:rPr>
              <w:t>Wetland</w:t>
            </w:r>
          </w:p>
        </w:tc>
      </w:tr>
      <w:tr w:rsidR="001003DD" w:rsidRPr="00D760A0" w:rsidTr="00F009B0">
        <w:trPr>
          <w:trHeight w:val="274"/>
        </w:trPr>
        <w:tc>
          <w:tcPr>
            <w:tcW w:w="664" w:type="dxa"/>
            <w:shd w:val="clear" w:color="auto" w:fill="228591"/>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Sp No</w:t>
            </w:r>
          </w:p>
        </w:tc>
        <w:tc>
          <w:tcPr>
            <w:tcW w:w="4930" w:type="dxa"/>
            <w:shd w:val="clear" w:color="auto" w:fill="228591"/>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Scientific Name</w:t>
            </w:r>
          </w:p>
        </w:tc>
        <w:tc>
          <w:tcPr>
            <w:tcW w:w="3540" w:type="dxa"/>
            <w:shd w:val="clear" w:color="auto" w:fill="228591"/>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Common Name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0001</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Abrotanella nivigena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Snow-wort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0034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Acacia farinosa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Mealy Wattle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0125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Actinotus bellidioides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Tiny Flannel-flower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0150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Agrostis australiensis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Tiny Bent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0157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Agrostis muelleriana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Mueller's Bent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5879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Agrostis propinqua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Mountain Bent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5877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Agrostis thompsoniae</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Bent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1049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Almaleea capitata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Slender Parrot-pea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2862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Almaleea paludosa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Marsh Bush-pea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5096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Alternanthera sp. 1 (Plains)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Plains Joyweed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0202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Ammannia multiflora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Jerry-jerry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3623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Amphibromus fluitans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 Swamp Wallaby-grass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3624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Amphibromus pithogastrus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Plump Swamp Wallaby-grass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3625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Amphibromus sinuatus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Wavy Swamp Wallaby-grass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0227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Angianthus brachypappus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Spreading Angianthus</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664"/>
        <w:gridCol w:w="4930"/>
        <w:gridCol w:w="3540"/>
      </w:tblGrid>
      <w:tr w:rsidR="00F009B0" w:rsidRPr="00D760A0" w:rsidTr="00F009B0">
        <w:trPr>
          <w:cnfStyle w:val="100000000000" w:firstRow="1" w:lastRow="0" w:firstColumn="0" w:lastColumn="0" w:oddVBand="0" w:evenVBand="0" w:oddHBand="0" w:evenHBand="0" w:firstRowFirstColumn="0" w:firstRowLastColumn="0" w:lastRowFirstColumn="0" w:lastRowLastColumn="0"/>
          <w:trHeight w:val="313"/>
        </w:trPr>
        <w:tc>
          <w:tcPr>
            <w:tcW w:w="9134" w:type="dxa"/>
            <w:gridSpan w:val="3"/>
            <w:noWrap/>
          </w:tcPr>
          <w:p w:rsidR="00F009B0" w:rsidRPr="00D760A0" w:rsidRDefault="00F009B0" w:rsidP="00F009B0">
            <w:pPr>
              <w:pStyle w:val="TblHd"/>
              <w:rPr>
                <w:rFonts w:asciiTheme="minorHAnsi" w:hAnsiTheme="minorHAnsi"/>
              </w:rPr>
            </w:pPr>
            <w:r w:rsidRPr="00D760A0">
              <w:rPr>
                <w:rFonts w:asciiTheme="minorHAnsi" w:hAnsiTheme="minorHAnsi"/>
              </w:rPr>
              <w:t>Wetland</w:t>
            </w:r>
          </w:p>
        </w:tc>
      </w:tr>
      <w:tr w:rsidR="00F009B0" w:rsidRPr="00D760A0" w:rsidTr="00F009B0">
        <w:trPr>
          <w:trHeight w:val="274"/>
        </w:trPr>
        <w:tc>
          <w:tcPr>
            <w:tcW w:w="664"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Sp No</w:t>
            </w:r>
          </w:p>
        </w:tc>
        <w:tc>
          <w:tcPr>
            <w:tcW w:w="4930"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Scientific Name</w:t>
            </w:r>
          </w:p>
        </w:tc>
        <w:tc>
          <w:tcPr>
            <w:tcW w:w="3540"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Common Name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1615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Argentipallium dealbatum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Silver Everlasting</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1467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Argyrotegium nitidulum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Shining Cudweed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1475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Argyrotegium poliochlorum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Grey-green Cudweed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3627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Asperula charophyton</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Elongate Woodruff</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0280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Asperula gemella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Twin-leaf Bedstraw</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0282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Asperula minima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Mossy Woodruff</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5640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Asperula wimmerana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Wimmera Woodruff</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4233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Atriplex nummularia subsp. omissa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Dwarf Old-man Saltbush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0327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Atriplex papillata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Coral Saltbush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0330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Atriplex pseudocampanulata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Mealy Saltbush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4244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Atriplex vesicaria subsp. macrocystidia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Bladder Saltbush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4938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Austrodanthonia aff. caespitosa (South-west Swamp)</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Porphyry Wallaby-grass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3297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Austrostipa tuckeri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Tucker's Spear-grass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4267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Baeckea latifolia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Subalpine Baeckea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0355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Baeckea linifolia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Baeckea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5466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Banksia croajingolensis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Gippsland Banksia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0378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Baumea laxa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Lax Twig-sedge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3722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Baumea planifolia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Rough Twig-sedge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3165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Berula erecta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 Parsnip</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4669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Bolboschoenus fluviatilis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Tall Club-sedge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5213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Boronia anemonifolia subsp. variabilis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Coast Boronia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0468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Brachyscome obovata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Baw Baw Daisy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0473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Brachyscome radicans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Marsh Daisy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0474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Brachyscome readeri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Reader's Daisy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5612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Brachyscome sp. 1</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Peat Daisy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3656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Brachyscome tadgellii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Tadgell's Daisy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0480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Brachyscome trachycarpa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Inland Daisy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0487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Brasenia schreberi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Water-shield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0513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Burnettia cuneata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Lizard Orchid</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664"/>
        <w:gridCol w:w="4930"/>
        <w:gridCol w:w="3540"/>
      </w:tblGrid>
      <w:tr w:rsidR="00F009B0" w:rsidRPr="00D760A0" w:rsidTr="00F009B0">
        <w:trPr>
          <w:cnfStyle w:val="100000000000" w:firstRow="1" w:lastRow="0" w:firstColumn="0" w:lastColumn="0" w:oddVBand="0" w:evenVBand="0" w:oddHBand="0" w:evenHBand="0" w:firstRowFirstColumn="0" w:firstRowLastColumn="0" w:lastRowFirstColumn="0" w:lastRowLastColumn="0"/>
          <w:trHeight w:val="313"/>
        </w:trPr>
        <w:tc>
          <w:tcPr>
            <w:tcW w:w="9134" w:type="dxa"/>
            <w:gridSpan w:val="3"/>
            <w:noWrap/>
          </w:tcPr>
          <w:p w:rsidR="00F009B0" w:rsidRPr="00D760A0" w:rsidRDefault="00F009B0" w:rsidP="00F009B0">
            <w:pPr>
              <w:pStyle w:val="TblHd"/>
              <w:rPr>
                <w:rFonts w:asciiTheme="minorHAnsi" w:hAnsiTheme="minorHAnsi"/>
              </w:rPr>
            </w:pPr>
            <w:r w:rsidRPr="00D760A0">
              <w:rPr>
                <w:rFonts w:asciiTheme="minorHAnsi" w:hAnsiTheme="minorHAnsi"/>
              </w:rPr>
              <w:t>Wetland</w:t>
            </w:r>
          </w:p>
        </w:tc>
      </w:tr>
      <w:tr w:rsidR="00F009B0" w:rsidRPr="00D760A0" w:rsidTr="00F009B0">
        <w:trPr>
          <w:trHeight w:val="274"/>
        </w:trPr>
        <w:tc>
          <w:tcPr>
            <w:tcW w:w="664"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Sp No</w:t>
            </w:r>
          </w:p>
        </w:tc>
        <w:tc>
          <w:tcPr>
            <w:tcW w:w="4930"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Scientific Name</w:t>
            </w:r>
          </w:p>
        </w:tc>
        <w:tc>
          <w:tcPr>
            <w:tcW w:w="3540"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Common Name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0771</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Caladenia insularis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French Island Spider-orchid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0544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Caladenia pumila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Dwarf Spider-orchid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0556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Calandrinia volubilis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Twining Purslane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0569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Callitriche cyclocarpa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Western Water-starwort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0572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Callitriche palustris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Water-starwort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0575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Callitriche umbonata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Winged Water-starwort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0591</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Calorophus elongatus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Long Rope-rush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5025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Cardamine astoniae</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Spreading Bitter-cress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5026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Cardamine franklinensis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Franklin Bitter-cress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5033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Cardamine gunnii s.s.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Tuberous Bitter-cress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5027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Cardamine lilacina s.s.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Lilac Bitter-cress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5028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Cardamine lineariloba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Western Bitter-cress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5029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Cardamine microthrix</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Eastern Bitter-cress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0617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Cardamine tenuifolia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Slender Bitter-cress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5445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Cardamine tenuifolia (large-flower form)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Slender Bitter-cress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5444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Cardamine tenuifolia (small-flower form)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Slender Bitter-cress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5448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Cardamine trysa (sp. aff. franklinensis)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Small-seed Bitter-cress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0624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Carex archeri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Archer's 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0626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Carex blakei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0633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Carex canescens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Short 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0630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Carex capillacea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Hair 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0631</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Carex cephalotes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Wire-head 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0637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Carex echinata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Star 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4618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Carex hypandra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Fen-sedge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0644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Carex jackiana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Carpet 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0646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Carex paupera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Dwarf 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0649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Carex raleighii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Raleigh 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0650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Carex tasmanica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Curly 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0652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Carpha alpina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Small Flower-rush</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664"/>
        <w:gridCol w:w="4930"/>
        <w:gridCol w:w="3540"/>
      </w:tblGrid>
      <w:tr w:rsidR="00F009B0" w:rsidRPr="00D760A0" w:rsidTr="00F009B0">
        <w:trPr>
          <w:cnfStyle w:val="100000000000" w:firstRow="1" w:lastRow="0" w:firstColumn="0" w:lastColumn="0" w:oddVBand="0" w:evenVBand="0" w:oddHBand="0" w:evenHBand="0" w:firstRowFirstColumn="0" w:firstRowLastColumn="0" w:lastRowFirstColumn="0" w:lastRowLastColumn="0"/>
          <w:trHeight w:val="313"/>
        </w:trPr>
        <w:tc>
          <w:tcPr>
            <w:tcW w:w="9134" w:type="dxa"/>
            <w:gridSpan w:val="3"/>
            <w:noWrap/>
          </w:tcPr>
          <w:p w:rsidR="00F009B0" w:rsidRPr="00D760A0" w:rsidRDefault="00F009B0" w:rsidP="00F009B0">
            <w:pPr>
              <w:pStyle w:val="TblHd"/>
              <w:rPr>
                <w:rFonts w:asciiTheme="minorHAnsi" w:hAnsiTheme="minorHAnsi"/>
              </w:rPr>
            </w:pPr>
            <w:r w:rsidRPr="00D760A0">
              <w:rPr>
                <w:rFonts w:asciiTheme="minorHAnsi" w:hAnsiTheme="minorHAnsi"/>
              </w:rPr>
              <w:t>Wetland</w:t>
            </w:r>
          </w:p>
        </w:tc>
      </w:tr>
      <w:tr w:rsidR="00F009B0" w:rsidRPr="00D760A0" w:rsidTr="00F009B0">
        <w:trPr>
          <w:trHeight w:val="274"/>
        </w:trPr>
        <w:tc>
          <w:tcPr>
            <w:tcW w:w="664"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Sp No</w:t>
            </w:r>
          </w:p>
        </w:tc>
        <w:tc>
          <w:tcPr>
            <w:tcW w:w="4930"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Scientific Name</w:t>
            </w:r>
          </w:p>
        </w:tc>
        <w:tc>
          <w:tcPr>
            <w:tcW w:w="3540"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Common Name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0653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Carpha nivicola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Broad-leaf Flower-rush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4358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Cassinia rugata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Wrinkled Cassinia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0682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Casuarina obesa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Sheoak</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0693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Celmisia sericophylla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Silky Snow-daisy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4637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Celmisia tomentella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Silver Snow-daisy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5618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Centipeda crateriformis subsp. compacta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Compact Sneezeweed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5616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Centipeda nidiformis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Cotton Sneezeweed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0723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Ceratophyllum demersum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Common Hornwort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0766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Chorizandra australis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Southern Bristle-sedge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0767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Chorizandra sphaerocephala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Roundhead Bristle-sedge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0793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Colobanthus affinis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Colobanth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0806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Conospermum taxifolium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Variable Smoke-bush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5888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Convolvulus clementii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Desert Bindweed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5887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Convolvulus recurvatus subsp. recurvatus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Recurved Bindweed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0818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Coprosma moorei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Turquoise Coprosma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0821</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Coprosma perpusilla subsp. perpusilla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Creeping Coprosma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5248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Coprosma pumila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Dwarf Coprosma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2040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Corunastylis ciliata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Fringed Midge-orchid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2700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Corunastylis nuda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Tiny Midge-orchid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2727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Corunastylis pumila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Green Midge-orchid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5263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Corunastylis nudiscapa (Otways)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Brownish Midge-orchid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0840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Corybas fordhamii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Pelican-orchid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5249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Corybas sp. aff. diemenicus 1 (Coastal)</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Late Helmet-orchid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0856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Craspedia alba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White Billy-buttons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4643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Craspedia canens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Grey Billy-buttons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5935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Craspedia lamicola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Bog Billy-buttons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3675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Cryptandra ericoides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Heathy Cryptandra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0881</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Cryptostylis erecta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Bonnet 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0882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Cryptostylis hunteriana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Leafless Tongue-orchid</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664"/>
        <w:gridCol w:w="4930"/>
        <w:gridCol w:w="3540"/>
      </w:tblGrid>
      <w:tr w:rsidR="00F009B0" w:rsidRPr="00D760A0" w:rsidTr="00F009B0">
        <w:trPr>
          <w:cnfStyle w:val="100000000000" w:firstRow="1" w:lastRow="0" w:firstColumn="0" w:lastColumn="0" w:oddVBand="0" w:evenVBand="0" w:oddHBand="0" w:evenHBand="0" w:firstRowFirstColumn="0" w:firstRowLastColumn="0" w:lastRowFirstColumn="0" w:lastRowLastColumn="0"/>
          <w:trHeight w:val="313"/>
        </w:trPr>
        <w:tc>
          <w:tcPr>
            <w:tcW w:w="9134" w:type="dxa"/>
            <w:gridSpan w:val="3"/>
            <w:noWrap/>
          </w:tcPr>
          <w:p w:rsidR="00F009B0" w:rsidRPr="00D760A0" w:rsidRDefault="00F009B0" w:rsidP="00F009B0">
            <w:pPr>
              <w:pStyle w:val="TblHd"/>
              <w:rPr>
                <w:rFonts w:asciiTheme="minorHAnsi" w:hAnsiTheme="minorHAnsi"/>
              </w:rPr>
            </w:pPr>
            <w:r w:rsidRPr="00D760A0">
              <w:rPr>
                <w:rFonts w:asciiTheme="minorHAnsi" w:hAnsiTheme="minorHAnsi"/>
              </w:rPr>
              <w:t>Wetland</w:t>
            </w:r>
          </w:p>
        </w:tc>
      </w:tr>
      <w:tr w:rsidR="00F009B0" w:rsidRPr="00D760A0" w:rsidTr="00F009B0">
        <w:trPr>
          <w:trHeight w:val="274"/>
        </w:trPr>
        <w:tc>
          <w:tcPr>
            <w:tcW w:w="664"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Sp No</w:t>
            </w:r>
          </w:p>
        </w:tc>
        <w:tc>
          <w:tcPr>
            <w:tcW w:w="4930"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Scientific Name</w:t>
            </w:r>
          </w:p>
        </w:tc>
        <w:tc>
          <w:tcPr>
            <w:tcW w:w="3540"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Common Name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2769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Cullen australasicum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Native Scurf-pea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2770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Cullen cinereum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Hoary Scurf-pea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5241</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Cuscuta australis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Australian Dodder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0920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Cyperus flaccidus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Lax Flat-sedge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0927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Cyperus nervulosus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Annual Flat-sedge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0930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Cyperus rigidellus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Curly Flat-sedge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0935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Cyperus subulatus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Pointed Flat-sedge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0938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Cyperus vaginatus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Stiff Flat-sedge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0983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Darwinia micropetala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Small Darwinia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3508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Derwentia nivea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Milfoil Speedwell</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1006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Deschampsia caespitosa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Tufted Hair-grass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1009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Deyeuxia affinis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Allied Bent-Grass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Deyeuxia carinata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Keeled Bent-Grass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Deyeuxia decipiens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Devious Bent-grass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4422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Deyeuxia parviseta var. boormanii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Fine Bent-grass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5484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Deyeuxia quadriseta (slender flaccid variant)</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Slender Reed Bent-grass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3785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Deyeuxia talariata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Skirted Bent-grass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5086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Dianella callicarpa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Flax-lily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5786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Dichondra sp. 1 (s.l.)</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Silky Kidney-weed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1064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Diplaspis nivis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Snow Pennywort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1074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Dissocarpus biflorus var. biflorus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Twin-flower Saltbush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1082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Diuris palustris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Diuris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1084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Diuris punctata var. punctata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Purple Diuris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1078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Diuris X fastidiosa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Proud Diuris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1101</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Drosera arcturi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Sundew</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1115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Dysphania simulans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Spiked Pigweed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3702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Elachanthus glaber</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Smooth Elachanth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1135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Elachanthus pusillis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Small Elachanth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4674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Eleocharis macbarronii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Grey Spike-sedge</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664"/>
        <w:gridCol w:w="4930"/>
        <w:gridCol w:w="3540"/>
      </w:tblGrid>
      <w:tr w:rsidR="00F009B0" w:rsidRPr="00D760A0" w:rsidTr="00F009B0">
        <w:trPr>
          <w:cnfStyle w:val="100000000000" w:firstRow="1" w:lastRow="0" w:firstColumn="0" w:lastColumn="0" w:oddVBand="0" w:evenVBand="0" w:oddHBand="0" w:evenHBand="0" w:firstRowFirstColumn="0" w:firstRowLastColumn="0" w:lastRowFirstColumn="0" w:lastRowLastColumn="0"/>
          <w:trHeight w:val="313"/>
        </w:trPr>
        <w:tc>
          <w:tcPr>
            <w:tcW w:w="9134" w:type="dxa"/>
            <w:gridSpan w:val="3"/>
            <w:noWrap/>
          </w:tcPr>
          <w:p w:rsidR="00F009B0" w:rsidRPr="00D760A0" w:rsidRDefault="00F009B0" w:rsidP="00F009B0">
            <w:pPr>
              <w:pStyle w:val="TblHd"/>
              <w:rPr>
                <w:rFonts w:asciiTheme="minorHAnsi" w:hAnsiTheme="minorHAnsi"/>
              </w:rPr>
            </w:pPr>
            <w:r w:rsidRPr="00D760A0">
              <w:rPr>
                <w:rFonts w:asciiTheme="minorHAnsi" w:hAnsiTheme="minorHAnsi"/>
              </w:rPr>
              <w:t>Wetland</w:t>
            </w:r>
          </w:p>
        </w:tc>
      </w:tr>
      <w:tr w:rsidR="00F009B0" w:rsidRPr="00D760A0" w:rsidTr="00F009B0">
        <w:trPr>
          <w:trHeight w:val="274"/>
        </w:trPr>
        <w:tc>
          <w:tcPr>
            <w:tcW w:w="664"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Sp No</w:t>
            </w:r>
          </w:p>
        </w:tc>
        <w:tc>
          <w:tcPr>
            <w:tcW w:w="4930"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Scientific Name</w:t>
            </w:r>
          </w:p>
        </w:tc>
        <w:tc>
          <w:tcPr>
            <w:tcW w:w="3540"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Common Name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5619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Eleocharis obicis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Striate Spike-sedge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1143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Eleocharis pallens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Pale Spike-sedge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1144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Eleocharis plana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Flat Spike-sedge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1152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Elytrophorus spicatus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Spike 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3790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Entolasia stricta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Upright Panic</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4633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Epacris celata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Cryptic Heath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1164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Epacris glacialis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Reddish Bog-heath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5251</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Epacris microphylla s.s.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Coral Heath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5250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Epacris microphylla var. microphylla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Coast Coral Heath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1163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Epacris microphylla var. rhombifolia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Mountain Coral Heath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1170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Epacris petrophila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Snow Heath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1175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Epilobium brunnescens subsp. beaugleholei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Bog Willow-herb</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1177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Epilobium curtisiae</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Bald-seeded Willow-herb</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1182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Epilobium tasmanicum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Snow Willow-herb</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1183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Epilobium willisii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Carpet Willow-herb</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1184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Eragrostis australasica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Cane 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1190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Eragrostis lacunaria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Purple Love-grass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1195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Eragrostis setifolia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Bristly Love-grass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1197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Eragrostis trachycarpa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Rough-grain Love-grass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4483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Erigeron tasmanicus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Tasmanian Fleabane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1217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Eriocaulon australasicum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Southern Pipewort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1217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Eriocaulon scariosum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Common Pipewort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5666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Eriochlamys behrii s.s.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Woolly Mantle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3706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Eriochloa crebra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Tall Cup-grass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1238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Eryngium paludosum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Long Eryngium</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1244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Eucalyptus aggregata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Black Gum</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3707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Eucalyptus cadens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Warby Range Swamp-gum</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1265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Eucalyptus crenulata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Buxton Gum</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1275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Eucalyptus fasciculosa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Pink Gum</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664"/>
        <w:gridCol w:w="4930"/>
        <w:gridCol w:w="3540"/>
      </w:tblGrid>
      <w:tr w:rsidR="00F009B0" w:rsidRPr="00D760A0" w:rsidTr="00F009B0">
        <w:trPr>
          <w:cnfStyle w:val="100000000000" w:firstRow="1" w:lastRow="0" w:firstColumn="0" w:lastColumn="0" w:oddVBand="0" w:evenVBand="0" w:oddHBand="0" w:evenHBand="0" w:firstRowFirstColumn="0" w:firstRowLastColumn="0" w:lastRowFirstColumn="0" w:lastRowLastColumn="0"/>
          <w:trHeight w:val="313"/>
        </w:trPr>
        <w:tc>
          <w:tcPr>
            <w:tcW w:w="9134" w:type="dxa"/>
            <w:gridSpan w:val="3"/>
            <w:noWrap/>
          </w:tcPr>
          <w:p w:rsidR="00F009B0" w:rsidRPr="00D760A0" w:rsidRDefault="00F009B0" w:rsidP="00F009B0">
            <w:pPr>
              <w:pStyle w:val="TblHd"/>
              <w:rPr>
                <w:rFonts w:asciiTheme="minorHAnsi" w:hAnsiTheme="minorHAnsi"/>
              </w:rPr>
            </w:pPr>
            <w:r w:rsidRPr="00D760A0">
              <w:rPr>
                <w:rFonts w:asciiTheme="minorHAnsi" w:hAnsiTheme="minorHAnsi"/>
              </w:rPr>
              <w:t>Wetland</w:t>
            </w:r>
          </w:p>
        </w:tc>
      </w:tr>
      <w:tr w:rsidR="00F009B0" w:rsidRPr="00D760A0" w:rsidTr="00F009B0">
        <w:trPr>
          <w:trHeight w:val="274"/>
        </w:trPr>
        <w:tc>
          <w:tcPr>
            <w:tcW w:w="664"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Sp No</w:t>
            </w:r>
          </w:p>
        </w:tc>
        <w:tc>
          <w:tcPr>
            <w:tcW w:w="4930"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Scientific Name</w:t>
            </w:r>
          </w:p>
        </w:tc>
        <w:tc>
          <w:tcPr>
            <w:tcW w:w="3540"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Common Name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1290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Eucalyptus kitsoniana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Bog Gum</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1309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Eucalyptus perriniana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Spinning Gum</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1475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Euchiton traversii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Mat Cudweed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1333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Euphorbia planiticola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Plains Spurge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1337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Euphrasia caudata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Tailed Eyebright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4468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Euphrasia collina subsp. muelleri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Purple Eyebright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4472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Euphrasia collina subsp. trichocalycina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Purple Eyebright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1340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Euphrasia eichleri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Bogong Eyebright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1343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Euphrasia scabra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Rough Eyebright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1369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Fimbristylis velata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Veiled Fringe-sedge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1372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Frankenia crispa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Hoary Sea-heath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1373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Frankenia foliosa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Leafy Sea-heath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1374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Frankenia serpyllifolia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Bristly Sea-heath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1377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Frankenia sessilis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Small-leaf Sea-heath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4760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Gentianella bawbawensis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Baw Baw Snow-gentian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4762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Gentianella cunninghamii subsp. cunninghamii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Cunningham's Snow-gentian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4764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Gentianella muelleriana subsp. willisiana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Mt Buller Snow-gentian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1429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Geranium neglectum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Red-stem Cranesbill</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1433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Geranium sessiliflorum subsp. brevicaule</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Cranesbill</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5348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Geranium sp. 7</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Swamp Cranesbill</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1436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Gingidia harveyana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Slender Gingidia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1446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Glossodia minor</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Small Wax-lip 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1450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Glossostigma cleistanthum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Small-flower Mud-mat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4615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Glossostigma diandrum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Small-flower Mud-mat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1448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Glossostigma drummondii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Small-flower Mud-mat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0773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Gnephosis drummondii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Slender Cup-flower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0774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Gnephosis tenuissima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Dwarf Cup-flower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4885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Gonocarpus micranthus subsp. ramosissimus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Branching Raspwort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1488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Gonocarpus serpyllifolius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Flat Raspwort</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664"/>
        <w:gridCol w:w="4930"/>
        <w:gridCol w:w="3540"/>
      </w:tblGrid>
      <w:tr w:rsidR="00F009B0" w:rsidRPr="00D760A0" w:rsidTr="00F009B0">
        <w:trPr>
          <w:cnfStyle w:val="100000000000" w:firstRow="1" w:lastRow="0" w:firstColumn="0" w:lastColumn="0" w:oddVBand="0" w:evenVBand="0" w:oddHBand="0" w:evenHBand="0" w:firstRowFirstColumn="0" w:firstRowLastColumn="0" w:lastRowFirstColumn="0" w:lastRowLastColumn="0"/>
          <w:trHeight w:val="313"/>
        </w:trPr>
        <w:tc>
          <w:tcPr>
            <w:tcW w:w="9134" w:type="dxa"/>
            <w:gridSpan w:val="3"/>
            <w:noWrap/>
          </w:tcPr>
          <w:p w:rsidR="00F009B0" w:rsidRPr="00D760A0" w:rsidRDefault="00F009B0" w:rsidP="00F009B0">
            <w:pPr>
              <w:pStyle w:val="TblHd"/>
              <w:rPr>
                <w:rFonts w:asciiTheme="minorHAnsi" w:hAnsiTheme="minorHAnsi"/>
              </w:rPr>
            </w:pPr>
            <w:r w:rsidRPr="00D760A0">
              <w:rPr>
                <w:rFonts w:asciiTheme="minorHAnsi" w:hAnsiTheme="minorHAnsi"/>
              </w:rPr>
              <w:t>Wetland</w:t>
            </w:r>
          </w:p>
        </w:tc>
      </w:tr>
      <w:tr w:rsidR="00F009B0" w:rsidRPr="00D760A0" w:rsidTr="00F009B0">
        <w:trPr>
          <w:trHeight w:val="274"/>
        </w:trPr>
        <w:tc>
          <w:tcPr>
            <w:tcW w:w="664"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Sp No</w:t>
            </w:r>
          </w:p>
        </w:tc>
        <w:tc>
          <w:tcPr>
            <w:tcW w:w="4930"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Scientific Name</w:t>
            </w:r>
          </w:p>
        </w:tc>
        <w:tc>
          <w:tcPr>
            <w:tcW w:w="3540"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Common Name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1494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Goodenia bellidifolia subsp. bellidifolia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Daisy Goodenia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1513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Goodenia macbarronii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Narrow Goodenia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1514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Goodenia stelligera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Spiked Gooodenia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1522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Gratiola nana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Matted Brooklime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1523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Gratiola pedunculata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Stalked Brooklime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3753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Gratiola pumilo</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Dwarf Brooklime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1173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Haegiela tatei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Small Nut-heads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3766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Haloragis glauca f. glauca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Bluish Raspwort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1585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Haloragis myriocarpa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Prickly Raspwort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3761</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Halosarcia flabelliformis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Bead Glasswort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1590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Halosarcia lylei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Wiry Glasswort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1591</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Halosarcia nitida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Shining Glasswort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4585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Halosarcia pergranulata subsp. divaricata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Blackseed Glasswort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1594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Halosarcia pterygosperma subsp. pterygosperma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Whiteseed Glasswort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1595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Halosarcia syncarpa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Fused Glasswort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4655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Helichrysum aff. rutidolepis (Lowland Swamps)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Pale Swamp Everlasting</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1655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Hemichroa diandra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Mallee Hemichroa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1658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Herpolirion novae-zelandiae</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Sky Lily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5087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Hibbertia humifusa subsp. debilis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Dergholm Guinea-flower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1676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Hibbertia rufa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Brown Guinea-flower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1679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Hibbertia sessiliflora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Heathy Guinea-flower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5080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Hibbertia torulosa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Knobby Guinea-flower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1689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Hierochloe submutica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Holy-grass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1709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Huperzia australiana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Fir Clubmoss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1712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Hybanthus vernonii subsp. vernonii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Erect Violet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1713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Hydrilla verticillata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Hydrilla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2186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Hydrorchis orbicularis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Onion-orchid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4590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Hypoxis hygrometrica var. splendida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Golden Weather-glass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1757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Hypsela tridens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Hypsela</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664"/>
        <w:gridCol w:w="4930"/>
        <w:gridCol w:w="3540"/>
      </w:tblGrid>
      <w:tr w:rsidR="00F009B0" w:rsidRPr="00D760A0" w:rsidTr="00F009B0">
        <w:trPr>
          <w:cnfStyle w:val="100000000000" w:firstRow="1" w:lastRow="0" w:firstColumn="0" w:lastColumn="0" w:oddVBand="0" w:evenVBand="0" w:oddHBand="0" w:evenHBand="0" w:firstRowFirstColumn="0" w:firstRowLastColumn="0" w:lastRowFirstColumn="0" w:lastRowLastColumn="0"/>
          <w:trHeight w:val="313"/>
        </w:trPr>
        <w:tc>
          <w:tcPr>
            <w:tcW w:w="9134" w:type="dxa"/>
            <w:gridSpan w:val="3"/>
            <w:noWrap/>
          </w:tcPr>
          <w:p w:rsidR="00F009B0" w:rsidRPr="00D760A0" w:rsidRDefault="00F009B0" w:rsidP="00F009B0">
            <w:pPr>
              <w:pStyle w:val="TblHd"/>
              <w:rPr>
                <w:rFonts w:asciiTheme="minorHAnsi" w:hAnsiTheme="minorHAnsi"/>
              </w:rPr>
            </w:pPr>
            <w:r w:rsidRPr="00D760A0">
              <w:rPr>
                <w:rFonts w:asciiTheme="minorHAnsi" w:hAnsiTheme="minorHAnsi"/>
              </w:rPr>
              <w:t>Wetland</w:t>
            </w:r>
          </w:p>
        </w:tc>
      </w:tr>
      <w:tr w:rsidR="00F009B0" w:rsidRPr="00D760A0" w:rsidTr="00F009B0">
        <w:trPr>
          <w:trHeight w:val="274"/>
        </w:trPr>
        <w:tc>
          <w:tcPr>
            <w:tcW w:w="664"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Sp No</w:t>
            </w:r>
          </w:p>
        </w:tc>
        <w:tc>
          <w:tcPr>
            <w:tcW w:w="4930"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Scientific Name</w:t>
            </w:r>
          </w:p>
        </w:tc>
        <w:tc>
          <w:tcPr>
            <w:tcW w:w="3540"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Common Name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4575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Isoetes drummondii subsp. anomala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Plain Quillwort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4538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Isoetes pusilla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Small Quillwort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4675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Isolepis alpina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Tasman Club-sedge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1771</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Isolepis australiensis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Inland Club-sedge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5265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Isolepis cernua var. setiformis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Bristle Club-sedge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1773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Isolepis congrua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Slender Club-sedge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4676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Isolepis gaudichaudiana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Benambra Club-sedge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1781</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Isolepis montivaga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Fog Club-sedge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1804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Juncus antarcticus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Cushion Rush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1809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Juncus brevibracteus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Rush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1816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Juncus falcatus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Sickle-leaf Rush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1832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Juncus phaeanthus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Dark-flower Rush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1839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Juncus revolutus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Creeping Rush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3801</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Juncus thompsonianus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Snowfield Rush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1851</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Kippistia suaedifolia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Fleshy Minuria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0148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Lachnagrostis adamsonii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Adamson's Blown-grass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4220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Lachnagrostis filifolia var. 2</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Wetland Blown-grass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0156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Lachnagrostis meionectes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Blown-grass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4222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Lachnagrostis punicea subsp. filifolia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Purple Blown-grass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4206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Lachnagrostis punicea subsp. punicea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Purple Blown-grass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4223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Lachnagrostis robusta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Salt Blown-grass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0159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Lachnagrostis scabra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Ruddy Blown-grass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1889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Laxmannia gracilis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Slender Wire-lily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3099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Lawrencia spicata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Salt Lawrencia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1894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Lemna trisulca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Ivy-leaf Duckweed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1897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Lepidium aschersonii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Spiny Peppercress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1905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Lepidium monoplocoides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Winged Peppercress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1906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Lepidium papillosum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Warty Peppercress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1908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Lepidium pseudohyssopifolium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Native Peppercress</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664"/>
        <w:gridCol w:w="4930"/>
        <w:gridCol w:w="3540"/>
      </w:tblGrid>
      <w:tr w:rsidR="00F009B0" w:rsidRPr="00D760A0" w:rsidTr="00F009B0">
        <w:trPr>
          <w:cnfStyle w:val="100000000000" w:firstRow="1" w:lastRow="0" w:firstColumn="0" w:lastColumn="0" w:oddVBand="0" w:evenVBand="0" w:oddHBand="0" w:evenHBand="0" w:firstRowFirstColumn="0" w:firstRowLastColumn="0" w:lastRowFirstColumn="0" w:lastRowLastColumn="0"/>
          <w:trHeight w:val="313"/>
        </w:trPr>
        <w:tc>
          <w:tcPr>
            <w:tcW w:w="9134" w:type="dxa"/>
            <w:gridSpan w:val="3"/>
            <w:noWrap/>
          </w:tcPr>
          <w:p w:rsidR="00F009B0" w:rsidRPr="00D760A0" w:rsidRDefault="00F009B0" w:rsidP="00F009B0">
            <w:pPr>
              <w:pStyle w:val="TblHd"/>
              <w:rPr>
                <w:rFonts w:asciiTheme="minorHAnsi" w:hAnsiTheme="minorHAnsi"/>
              </w:rPr>
            </w:pPr>
            <w:r w:rsidRPr="00D760A0">
              <w:rPr>
                <w:rFonts w:asciiTheme="minorHAnsi" w:hAnsiTheme="minorHAnsi"/>
              </w:rPr>
              <w:t>Wetland</w:t>
            </w:r>
          </w:p>
        </w:tc>
      </w:tr>
      <w:tr w:rsidR="00F009B0" w:rsidRPr="00D760A0" w:rsidTr="00F009B0">
        <w:trPr>
          <w:trHeight w:val="274"/>
        </w:trPr>
        <w:tc>
          <w:tcPr>
            <w:tcW w:w="664"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Sp No</w:t>
            </w:r>
          </w:p>
        </w:tc>
        <w:tc>
          <w:tcPr>
            <w:tcW w:w="4930"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Scientific Name</w:t>
            </w:r>
          </w:p>
        </w:tc>
        <w:tc>
          <w:tcPr>
            <w:tcW w:w="3540"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Common Name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1924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Lepidosperma limicola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Razor Sword-sedge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3846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Lepilaena patentifolia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Spreading Water-mat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1949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Leptorhynchos waitzia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Button Immortelle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1966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Lepyrodia anarthria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Broom Scale-rush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1967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Lepyrodia flexuosa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Twisting Scale-rush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1979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Leucopogon esquamatus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Beard-heath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1989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Leucopogon pilifer</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Thready Beard-heath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3832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Levenhookia pusilla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Midget Stylewort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1998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Levenhookia sonderi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Slender Stylewort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2006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Limonium australe</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Yellow Sea-lavender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2020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Lipocarpha microcephala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Button Rush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2733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Lobelia beaugleholei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Showy Lobelia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2729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Lobelia gelida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Snow Pratia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2064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Luzula acutifolia subsp. acutifolia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Sharp-leaf Woodrush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2065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Luzula alpestris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Tussock Woodrush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2066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Luzula atrata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Slender Woodrush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2083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Lycopodiella serpentina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Bog Clubmoss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2082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Lycopodium scariosum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Spreading Clubmoss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2106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Maireana oppositifolia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Heathy Bluebush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2117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Malacocera tricornis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Goat Head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2129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Marsilea mutica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Smooth Nardoo</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2145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Melaleuca armillaris subsp. armillaris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Giant Honey-myrtle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2149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Melaleuca halmaturorum subsp. halmaturorum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Salt Paperbark</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2180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Microlepidium pilosulum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Hairy Shepherd's Purse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4657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Microseris scapigera s.s. (sp. 1)</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Plains Yam-daisy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2196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Mimulus prostratus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Small Monkey-flower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2199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Minuria cunninghamii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Bush Minuria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4056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Montia fontana subsp. amporitana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 Blinks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4057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Montia fontana subsp. fontana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 Blinks</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664"/>
        <w:gridCol w:w="4930"/>
        <w:gridCol w:w="3540"/>
      </w:tblGrid>
      <w:tr w:rsidR="00F009B0" w:rsidRPr="00D760A0" w:rsidTr="00F009B0">
        <w:trPr>
          <w:cnfStyle w:val="100000000000" w:firstRow="1" w:lastRow="0" w:firstColumn="0" w:lastColumn="0" w:oddVBand="0" w:evenVBand="0" w:oddHBand="0" w:evenHBand="0" w:firstRowFirstColumn="0" w:firstRowLastColumn="0" w:lastRowFirstColumn="0" w:lastRowLastColumn="0"/>
          <w:trHeight w:val="313"/>
        </w:trPr>
        <w:tc>
          <w:tcPr>
            <w:tcW w:w="9134" w:type="dxa"/>
            <w:gridSpan w:val="3"/>
            <w:noWrap/>
          </w:tcPr>
          <w:p w:rsidR="00F009B0" w:rsidRPr="00D760A0" w:rsidRDefault="00F009B0" w:rsidP="00F009B0">
            <w:pPr>
              <w:pStyle w:val="TblHd"/>
              <w:rPr>
                <w:rFonts w:asciiTheme="minorHAnsi" w:hAnsiTheme="minorHAnsi"/>
              </w:rPr>
            </w:pPr>
            <w:r w:rsidRPr="00D760A0">
              <w:rPr>
                <w:rFonts w:asciiTheme="minorHAnsi" w:hAnsiTheme="minorHAnsi"/>
              </w:rPr>
              <w:t>Wetland</w:t>
            </w:r>
          </w:p>
        </w:tc>
      </w:tr>
      <w:tr w:rsidR="00F009B0" w:rsidRPr="00D760A0" w:rsidTr="00F009B0">
        <w:trPr>
          <w:trHeight w:val="274"/>
        </w:trPr>
        <w:tc>
          <w:tcPr>
            <w:tcW w:w="664"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Sp No</w:t>
            </w:r>
          </w:p>
        </w:tc>
        <w:tc>
          <w:tcPr>
            <w:tcW w:w="4930"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Scientific Name</w:t>
            </w:r>
          </w:p>
        </w:tc>
        <w:tc>
          <w:tcPr>
            <w:tcW w:w="3540"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Common Name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2230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Muehlenbeckia horrida subsp. horrida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Spiny Lignum</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2234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Mukia micrantha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Mallee Cucumber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3870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Myriophyllum alpinum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Water-milfoil</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4517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Myriophyllum gracile var. lineare</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Slender Water-milfoil</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3874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Myriophyllum lophatum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Crested Water-milfoil</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2257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Myriophyllum porcatum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Ridged Water-milfoil</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3869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Myriophyllum striatum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Striped Water-milfoil</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2261</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Najas marina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Prickly Water-nymph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2262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Najas tenuifolia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 Nymph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3881</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Neobassia proceriflora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Soda 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2289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Nymphoides geminata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Open Marshwort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2288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Nymphoides montana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Entire Marshwort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4894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Nymphoides spinulosperma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Marbled Marshwort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2293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Olax stricta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Olax</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3903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Olearia suffruticosa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Clustered Daisy-bush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2347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Ophioglossum polyphyllum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Upright Adder's-tongue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2346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Ophioglossum reticulatum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Stalked Adder's-tongue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2356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Oreobolus oxycarpus subsp. oxycarpus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Tuft-rush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2357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Oreobolus pumilio subsp. pumilio</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Tuft-rush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2362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Oreomyrrhis pulvinifica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Cushion Caraway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2373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Oschatzia cuneifolia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Wedge Oschatzia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2385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Oxalis magellanica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Snowdrop Wood-sorrel</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1605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Ozothamnus alpinus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Everlasing</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2408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Panicum simile</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Two-colour Panic</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2417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Parantennaria uniceps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Parantennaria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2447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Pelargonium littorale</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Coast Stork's-bill</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4679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Pelargonium sp. 1</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Omeo Stork's-bill</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5287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Persicaria attenuata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Velvet Knotweed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2464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Persoonia levis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Smooth Geebung</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664"/>
        <w:gridCol w:w="4930"/>
        <w:gridCol w:w="3540"/>
      </w:tblGrid>
      <w:tr w:rsidR="00F009B0" w:rsidRPr="00D760A0" w:rsidTr="00F009B0">
        <w:trPr>
          <w:cnfStyle w:val="100000000000" w:firstRow="1" w:lastRow="0" w:firstColumn="0" w:lastColumn="0" w:oddVBand="0" w:evenVBand="0" w:oddHBand="0" w:evenHBand="0" w:firstRowFirstColumn="0" w:firstRowLastColumn="0" w:lastRowFirstColumn="0" w:lastRowLastColumn="0"/>
          <w:trHeight w:val="313"/>
        </w:trPr>
        <w:tc>
          <w:tcPr>
            <w:tcW w:w="9134" w:type="dxa"/>
            <w:gridSpan w:val="3"/>
            <w:noWrap/>
          </w:tcPr>
          <w:p w:rsidR="00F009B0" w:rsidRPr="00D760A0" w:rsidRDefault="00F009B0" w:rsidP="00F009B0">
            <w:pPr>
              <w:pStyle w:val="TblHd"/>
              <w:rPr>
                <w:rFonts w:asciiTheme="minorHAnsi" w:hAnsiTheme="minorHAnsi"/>
              </w:rPr>
            </w:pPr>
            <w:r w:rsidRPr="00D760A0">
              <w:rPr>
                <w:rFonts w:asciiTheme="minorHAnsi" w:hAnsiTheme="minorHAnsi"/>
              </w:rPr>
              <w:t>Wetland</w:t>
            </w:r>
          </w:p>
        </w:tc>
      </w:tr>
      <w:tr w:rsidR="00F009B0" w:rsidRPr="00D760A0" w:rsidTr="00F009B0">
        <w:trPr>
          <w:trHeight w:val="274"/>
        </w:trPr>
        <w:tc>
          <w:tcPr>
            <w:tcW w:w="664"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Sp No</w:t>
            </w:r>
          </w:p>
        </w:tc>
        <w:tc>
          <w:tcPr>
            <w:tcW w:w="4930"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Scientific Name</w:t>
            </w:r>
          </w:p>
        </w:tc>
        <w:tc>
          <w:tcPr>
            <w:tcW w:w="3540"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Common Name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2494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Philydrum lanuginosum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Woolly Waterlily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2502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Phyllanthus lacunarius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Lagoon Spurge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2531</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Pimelea simplex subsp. simplex</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Desert Rice-flower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2548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Plantago alpestris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Veined Plantain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2559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Plantago glacialis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Small Star-plantain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2563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Plantago muelleri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Star Plantain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2577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Plinthanthesis paradoxa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Wiry Wallaby-grass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2585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Poa clivicola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Fine-leaf Snow-grass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4868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Poa labillardierei var. (Volcanic Plains)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Basalt Tussock-grass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3891</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Poa sallacustris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Salt-lake Tussock-grass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2687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Potamogeton australiensis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Thin Pondweed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4504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Prasophyllum aff. odoratum L</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White Leek-orchid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4153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Prasophyllum appendiculatum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Tailed Leek-orchid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7235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Prasophyllum chasmogamum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Sale Plain Leek-orchid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2706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Prasophyllum diversiflorum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Gorae Leek-orchid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2709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Prasophyllum frenchii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Maroon Leek-orchid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7628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Prasophyllum gilgai (sp. aff. pyriforme 4 / D)</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Gilgai Leek-orchid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4564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Prasophyllum hygrophyllum (sp. Nagambie)</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Leek-orchid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2722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Prasophyllum niphopedium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Marsh Leek-orchid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2719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Prasophyllum parviflorum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Slender Leek-orchid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7285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Prasophyllum readii (sp. aff. pyriforme 3 / E)</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Streatham / Painted Leek-orchid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5901</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Prasophyllum sp. aff. frenchii 2 (Wilsons Promontory)</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Promontory Leek-orchid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5443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Prasophyllum sp. aff. frenchii 3 / B</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Summer Leek-orchid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7627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Prasophyllum sp. aff. petilum 2</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Petite Leek-orchid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2763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Pseudoraphis paradoxa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Slender Mud-grass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0601</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Psychrophila introloba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Marsh-marigold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2785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Pterostylis baptistii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King Greenhood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4876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Pterostylis lustra (sp. aff. furcata (Woolly Tea-tree))</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Small / Tea-tree Sickle Greenhood</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664"/>
        <w:gridCol w:w="4930"/>
        <w:gridCol w:w="3540"/>
      </w:tblGrid>
      <w:tr w:rsidR="00F009B0" w:rsidRPr="00D760A0" w:rsidTr="00F009B0">
        <w:trPr>
          <w:cnfStyle w:val="100000000000" w:firstRow="1" w:lastRow="0" w:firstColumn="0" w:lastColumn="0" w:oddVBand="0" w:evenVBand="0" w:oddHBand="0" w:evenHBand="0" w:firstRowFirstColumn="0" w:firstRowLastColumn="0" w:lastRowFirstColumn="0" w:lastRowLastColumn="0"/>
          <w:trHeight w:val="313"/>
        </w:trPr>
        <w:tc>
          <w:tcPr>
            <w:tcW w:w="9134" w:type="dxa"/>
            <w:gridSpan w:val="3"/>
            <w:noWrap/>
          </w:tcPr>
          <w:p w:rsidR="00F009B0" w:rsidRPr="00D760A0" w:rsidRDefault="00F009B0" w:rsidP="00F009B0">
            <w:pPr>
              <w:pStyle w:val="TblHd"/>
              <w:rPr>
                <w:rFonts w:asciiTheme="minorHAnsi" w:hAnsiTheme="minorHAnsi"/>
              </w:rPr>
            </w:pPr>
            <w:r w:rsidRPr="00D760A0">
              <w:rPr>
                <w:rFonts w:asciiTheme="minorHAnsi" w:hAnsiTheme="minorHAnsi"/>
              </w:rPr>
              <w:t>Wetland</w:t>
            </w:r>
          </w:p>
        </w:tc>
      </w:tr>
      <w:tr w:rsidR="00F009B0" w:rsidRPr="00D760A0" w:rsidTr="00F009B0">
        <w:trPr>
          <w:trHeight w:val="274"/>
        </w:trPr>
        <w:tc>
          <w:tcPr>
            <w:tcW w:w="664"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Sp No</w:t>
            </w:r>
          </w:p>
        </w:tc>
        <w:tc>
          <w:tcPr>
            <w:tcW w:w="4930"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Scientific Name</w:t>
            </w:r>
          </w:p>
        </w:tc>
        <w:tc>
          <w:tcPr>
            <w:tcW w:w="3540"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Common Name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2794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Pterostylis oreophila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Blue-tongue Greenhood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2809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Pterostylis pedoglossa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Prawn Greenhood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2819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Pterostylis tenuissima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Greenhood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2784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Pterostylis uliginosa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Marsh Greenhood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2800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Pterostylis X ingens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Sharp Greenhood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2840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Pultenaea capitellata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Hard-head Bush-pea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2847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Pultenaea fasciculata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Bush-pea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4856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Pultenaea juniperina s.s.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Pungent Bush-pea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2858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Pultenaea luehmannii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Thready Bush-pea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2876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Pultenaea tenella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Delicate Bush-pea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2881</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Pultenaea weindorferi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Bush-pea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4863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Pultenaea williamsonii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Highland Bush-pea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2885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Quinetia urvillei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Quinetia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5019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Ranunculus amplus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Feather-leaf Buttercup</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2887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Ranunculus collinus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Strawberry Buttercup</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4314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Ranunculus diminutus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Brackish Plains Buttercup</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2888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Ranunculus eichlerianus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Eichler's Buttercup</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2892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Ranunculus gunnianus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Gunn's Alpine Buttercup</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2895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Ranunculus millanii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Dwarf Buttercup</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2896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Ranunculus muelleri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Felted Buttercup</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2900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Ranunculus papulentus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Large River Buttercup</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4911</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Ranunculus sessiliflorus var. pilulifer</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Annual Buttercup</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2915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Ranunculus undosus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Buttercup</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3961</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Ranunculus victoriensis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Victorian Buttercup</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1649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Rhodanthe polygalifolia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Milkwort Sunray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2935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Rhynchospora brownii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Grassy Beak-sedge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3969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Rhytidosporum inconspicuum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Marianth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2937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Richea victoriana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Victorian Richea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2965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Rulingia prostrata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Dwarf Kerrawang</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664"/>
        <w:gridCol w:w="4930"/>
        <w:gridCol w:w="3540"/>
      </w:tblGrid>
      <w:tr w:rsidR="00F009B0" w:rsidRPr="00D760A0" w:rsidTr="00F009B0">
        <w:trPr>
          <w:cnfStyle w:val="100000000000" w:firstRow="1" w:lastRow="0" w:firstColumn="0" w:lastColumn="0" w:oddVBand="0" w:evenVBand="0" w:oddHBand="0" w:evenHBand="0" w:firstRowFirstColumn="0" w:firstRowLastColumn="0" w:lastRowFirstColumn="0" w:lastRowLastColumn="0"/>
          <w:trHeight w:val="313"/>
        </w:trPr>
        <w:tc>
          <w:tcPr>
            <w:tcW w:w="9134" w:type="dxa"/>
            <w:gridSpan w:val="3"/>
            <w:noWrap/>
          </w:tcPr>
          <w:p w:rsidR="00F009B0" w:rsidRPr="00D760A0" w:rsidRDefault="00F009B0" w:rsidP="00F009B0">
            <w:pPr>
              <w:pStyle w:val="TblHd"/>
              <w:rPr>
                <w:rFonts w:asciiTheme="minorHAnsi" w:hAnsiTheme="minorHAnsi"/>
              </w:rPr>
            </w:pPr>
            <w:r w:rsidRPr="00D760A0">
              <w:rPr>
                <w:rFonts w:asciiTheme="minorHAnsi" w:hAnsiTheme="minorHAnsi"/>
              </w:rPr>
              <w:t>Wetland</w:t>
            </w:r>
          </w:p>
        </w:tc>
      </w:tr>
      <w:tr w:rsidR="00F009B0" w:rsidRPr="00D760A0" w:rsidTr="00F009B0">
        <w:trPr>
          <w:trHeight w:val="274"/>
        </w:trPr>
        <w:tc>
          <w:tcPr>
            <w:tcW w:w="664"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Sp No</w:t>
            </w:r>
          </w:p>
        </w:tc>
        <w:tc>
          <w:tcPr>
            <w:tcW w:w="4930"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Scientific Name</w:t>
            </w:r>
          </w:p>
        </w:tc>
        <w:tc>
          <w:tcPr>
            <w:tcW w:w="3540"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Common Name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4908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Rumex crystallinus s.s.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Glistening Dock</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3962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Rumex stenoglottis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Tongue Dock</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4097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Ruppia maritima s.s.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Water Tassel</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2980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Ruppia tuberosa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Tuberous Tassel</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1242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Rytidosperma australe</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Southern Sheep-grass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0971</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Rytidosperma nivicolum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Snow Wallaby-grass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4410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Sagina namadgi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Native Pearlwort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5308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Salsola tragus subsp. pontica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Coast Saltwort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2208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Schizacme montana var. montana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Mountain Mitrewort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3032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Schizeilema fragoseum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Pennywort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3034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Schoenoplectus dissachanthus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Blunt Club-sedge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3043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Schoenus carsei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Wiry Bog-sedge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3994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Schoenus ericetorum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Heathy Bog-sedge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4036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Schoenus lepidosperma subsp. pachylepis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Slender Bog-sedge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3050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Schoenus nanus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Tiny Bog-sedge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3053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Schoenus sculptus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Gimlet Bog-sedge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3082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Sclerolaena uniflora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Two-spined Copperburr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3085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Sclerostegia moniliformis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Ruby Glasswort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3101</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Senecio behrianus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Stiff Groundsel</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3104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Senecio cunninghamii var. cunninghamii</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Branching Groundsel</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7028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Senecio distalilobatus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Distal-lobe Fireweed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3122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Senecio pectinatus var. major</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Groundsel</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4659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Senecio psilocarpus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Fireweed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3180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Solanum lacunarium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Lagoon Nightshade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3207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Sowerbaea juncea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Rush Lily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3210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Sparganium subglobosum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Floating Bur-reed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3225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Spirodela polyrhiza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Large Duckweed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3243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Stackhousia nuda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Wiry Stackhousia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3245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Stackhousia pulvinaris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Stackhousia</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664"/>
        <w:gridCol w:w="4930"/>
        <w:gridCol w:w="3540"/>
      </w:tblGrid>
      <w:tr w:rsidR="00F009B0" w:rsidRPr="00D760A0" w:rsidTr="00F009B0">
        <w:trPr>
          <w:cnfStyle w:val="100000000000" w:firstRow="1" w:lastRow="0" w:firstColumn="0" w:lastColumn="0" w:oddVBand="0" w:evenVBand="0" w:oddHBand="0" w:evenHBand="0" w:firstRowFirstColumn="0" w:firstRowLastColumn="0" w:lastRowFirstColumn="0" w:lastRowLastColumn="0"/>
          <w:trHeight w:val="313"/>
        </w:trPr>
        <w:tc>
          <w:tcPr>
            <w:tcW w:w="9134" w:type="dxa"/>
            <w:gridSpan w:val="3"/>
            <w:noWrap/>
          </w:tcPr>
          <w:p w:rsidR="00F009B0" w:rsidRPr="00D760A0" w:rsidRDefault="00F009B0" w:rsidP="00F009B0">
            <w:pPr>
              <w:pStyle w:val="TblHd"/>
              <w:rPr>
                <w:rFonts w:asciiTheme="minorHAnsi" w:hAnsiTheme="minorHAnsi"/>
              </w:rPr>
            </w:pPr>
            <w:r w:rsidRPr="00D760A0">
              <w:rPr>
                <w:rFonts w:asciiTheme="minorHAnsi" w:hAnsiTheme="minorHAnsi"/>
              </w:rPr>
              <w:t>Wetland</w:t>
            </w:r>
          </w:p>
        </w:tc>
      </w:tr>
      <w:tr w:rsidR="00F009B0" w:rsidRPr="00D760A0" w:rsidTr="00F009B0">
        <w:trPr>
          <w:trHeight w:val="274"/>
        </w:trPr>
        <w:tc>
          <w:tcPr>
            <w:tcW w:w="664"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Sp No</w:t>
            </w:r>
          </w:p>
        </w:tc>
        <w:tc>
          <w:tcPr>
            <w:tcW w:w="4930"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Scientific Name</w:t>
            </w:r>
          </w:p>
        </w:tc>
        <w:tc>
          <w:tcPr>
            <w:tcW w:w="3540"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Common Name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4970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Stylidium calcaratum var. ecorne</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Book Triggerplant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4722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Stylidium montanum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Montane Swamp Triggerplant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3321</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Swainsona murrayana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Slender Darling-pea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3327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Swainsona purpurea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Purple Swainson-pea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4981</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Tetragonia eremaea s.s.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Desert Spinach</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3349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Tetrarrhena turfosa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Smooth Rice-grass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5224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Tetratheca procumbens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Mountain Pink-bells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4007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Thelionema umbellatum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Clustered Lily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4012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Thelymitra alpicola m.s. (erosa subsp. 2)</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Sun-orchid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5588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Thelymitra atronitida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Black-hooded Sun-orchid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3363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Thelymitra azurea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Azure Sun-orchid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3383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Thelymitra circumsepta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Naked Sun-orchid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3367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Thelymitra epipactoides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Metallic Sun-orchid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5012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Thelymitra incurva m.s. (erosa subsp. 1)</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Sun-orchid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7204</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Thelymitra inflata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Blue-star Sun-orchid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4996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Thelymitra longiloba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Marsh Sun-orchid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5913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Thelymitra lucida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Glistening Sun-orchid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3375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Thelymitra luteocilium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Fringed Sun-orchid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3380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Thelymitra mucida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Plum 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4005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Thelymitra X merraniae</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Merran's Sun-orchid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3386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Thelypteris confluens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Fern</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5003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Trachymene humilis subsp. breviscapa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Trachymene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1476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Trichanthodium baracchianum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Dwarf Yellow-heads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1478</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Trichanthodium skirrophorum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Woolly Yellow-heads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5010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Triglochin dubia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Slender Water-ribbons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3445</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Triglochin hexagona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Six-point Arrowgrass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4537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Triglochin microtuberosa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Eastern Water-ribbons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3446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Triglochin minutissima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Tiny Arrowgrass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3447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Triglochin mucronata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Prickly Arrowgrass</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664"/>
        <w:gridCol w:w="4930"/>
        <w:gridCol w:w="3540"/>
      </w:tblGrid>
      <w:tr w:rsidR="00F009B0" w:rsidRPr="00D760A0" w:rsidTr="00F009B0">
        <w:trPr>
          <w:cnfStyle w:val="100000000000" w:firstRow="1" w:lastRow="0" w:firstColumn="0" w:lastColumn="0" w:oddVBand="0" w:evenVBand="0" w:oddHBand="0" w:evenHBand="0" w:firstRowFirstColumn="0" w:firstRowLastColumn="0" w:lastRowFirstColumn="0" w:lastRowLastColumn="0"/>
          <w:trHeight w:val="313"/>
        </w:trPr>
        <w:tc>
          <w:tcPr>
            <w:tcW w:w="9134" w:type="dxa"/>
            <w:gridSpan w:val="3"/>
            <w:noWrap/>
          </w:tcPr>
          <w:p w:rsidR="00F009B0" w:rsidRPr="00D760A0" w:rsidRDefault="00F009B0" w:rsidP="00F009B0">
            <w:pPr>
              <w:pStyle w:val="TblHd"/>
              <w:rPr>
                <w:rFonts w:asciiTheme="minorHAnsi" w:hAnsiTheme="minorHAnsi"/>
              </w:rPr>
            </w:pPr>
            <w:r w:rsidRPr="00D760A0">
              <w:rPr>
                <w:rFonts w:asciiTheme="minorHAnsi" w:hAnsiTheme="minorHAnsi"/>
              </w:rPr>
              <w:t>Wetland</w:t>
            </w:r>
          </w:p>
        </w:tc>
      </w:tr>
      <w:tr w:rsidR="00F009B0" w:rsidRPr="00D760A0" w:rsidTr="00F009B0">
        <w:trPr>
          <w:trHeight w:val="274"/>
        </w:trPr>
        <w:tc>
          <w:tcPr>
            <w:tcW w:w="664"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Sp No</w:t>
            </w:r>
          </w:p>
        </w:tc>
        <w:tc>
          <w:tcPr>
            <w:tcW w:w="4930"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Scientific Name</w:t>
            </w:r>
          </w:p>
        </w:tc>
        <w:tc>
          <w:tcPr>
            <w:tcW w:w="3540" w:type="dxa"/>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Common Name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5009</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Triglochin sp. B</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Spurred Arrowgrass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5510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Triglochin trichophora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Torpedo Arrowgrass</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3452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Trigonella suavissima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Sweet Fenugreek</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5030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Uncinia compacta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Compact Hook-sedge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5031</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Uncinia sulcata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Small Hook-sedge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3481</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Utricularia monanthos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Tasmanian Bladderwort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4032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Utricularia uniflora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Single Bladderwort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3482</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Utricularia violacea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Violet Bladderwort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5366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Verbena officinalis var. africana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Inland Verbena</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4100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Villarsia umbricola var. umbricola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Lax Marsh-flower</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3527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Viola caleyana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Violet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5057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Viola fuscoviolacea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Dusky Violet</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4060</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Wahlenbergia tumidifructa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Mallee Annual-bluebell</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3576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Wittsteinia vacciniacea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Baw Baw Berry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3577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Wolffia angusta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Narrow Duckweed</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5107</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Wurmbea dioica subsp. lacunaria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Early Nancy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3583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Wurmbea uniflora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One-flower Early Nancy</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3763</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Xerochrysum palustris</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Everlasting</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3596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Xyris juncea</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Dwarf Yellow-eye</w:t>
            </w:r>
          </w:p>
        </w:tc>
      </w:tr>
      <w:tr w:rsidR="001003DD" w:rsidRPr="00D760A0" w:rsidTr="00F009B0">
        <w:trPr>
          <w:trHeight w:val="255"/>
        </w:trPr>
        <w:tc>
          <w:tcPr>
            <w:tcW w:w="66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3616</w:t>
            </w:r>
          </w:p>
        </w:tc>
        <w:tc>
          <w:tcPr>
            <w:tcW w:w="493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Zygophyllum compressum</w:t>
            </w:r>
          </w:p>
        </w:tc>
        <w:tc>
          <w:tcPr>
            <w:tcW w:w="3540"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Rabbit-ears Twin-leaf</w:t>
            </w:r>
          </w:p>
        </w:tc>
      </w:tr>
    </w:tbl>
    <w:p w:rsidR="001003DD" w:rsidRPr="00D760A0" w:rsidRDefault="001003DD" w:rsidP="001003DD">
      <w:pPr>
        <w:spacing w:after="200" w:line="276" w:lineRule="auto"/>
        <w:rPr>
          <w:rFonts w:asciiTheme="minorHAnsi" w:eastAsia="Calibri" w:hAnsiTheme="minorHAnsi"/>
        </w:rPr>
      </w:pPr>
    </w:p>
    <w:p w:rsidR="001003DD" w:rsidRPr="00D760A0" w:rsidRDefault="001003DD" w:rsidP="001003DD">
      <w:pPr>
        <w:pStyle w:val="TableTitle"/>
        <w:rPr>
          <w:rFonts w:asciiTheme="minorHAnsi" w:eastAsia="Calibri" w:hAnsiTheme="minorHAnsi"/>
        </w:rPr>
      </w:pPr>
      <w:r w:rsidRPr="00D760A0">
        <w:rPr>
          <w:rFonts w:asciiTheme="minorHAnsi" w:eastAsia="Calibri" w:hAnsiTheme="minorHAnsi"/>
        </w:rPr>
        <w:t xml:space="preserve">Table </w:t>
      </w:r>
      <w:r w:rsidR="0010304D" w:rsidRPr="00D760A0">
        <w:rPr>
          <w:rFonts w:asciiTheme="minorHAnsi" w:eastAsia="Calibri" w:hAnsiTheme="minorHAnsi"/>
        </w:rPr>
        <w:fldChar w:fldCharType="begin"/>
      </w:r>
      <w:r w:rsidRPr="00D760A0">
        <w:rPr>
          <w:rFonts w:asciiTheme="minorHAnsi" w:eastAsia="Calibri" w:hAnsiTheme="minorHAnsi"/>
        </w:rPr>
        <w:instrText xml:space="preserve"> SEQ Table \* ARABIC </w:instrText>
      </w:r>
      <w:r w:rsidR="0010304D" w:rsidRPr="00D760A0">
        <w:rPr>
          <w:rFonts w:asciiTheme="minorHAnsi" w:eastAsia="Calibri" w:hAnsiTheme="minorHAnsi"/>
        </w:rPr>
        <w:fldChar w:fldCharType="separate"/>
      </w:r>
      <w:r w:rsidRPr="00D760A0">
        <w:rPr>
          <w:rFonts w:asciiTheme="minorHAnsi" w:eastAsia="Calibri" w:hAnsiTheme="minorHAnsi"/>
          <w:noProof/>
        </w:rPr>
        <w:t>13</w:t>
      </w:r>
      <w:r w:rsidR="0010304D" w:rsidRPr="00D760A0">
        <w:rPr>
          <w:rFonts w:asciiTheme="minorHAnsi" w:eastAsia="Calibri" w:hAnsiTheme="minorHAnsi"/>
        </w:rPr>
        <w:fldChar w:fldCharType="end"/>
      </w:r>
      <w:r w:rsidRPr="00D760A0">
        <w:rPr>
          <w:rFonts w:asciiTheme="minorHAnsi" w:eastAsia="Calibri" w:hAnsiTheme="minorHAnsi"/>
        </w:rPr>
        <w:t xml:space="preserve"> - Waterway Dependent - Significant Flora - Estuary Terrestrial</w:t>
      </w:r>
    </w:p>
    <w:tbl>
      <w:tblPr>
        <w:tblW w:w="0" w:type="auto"/>
        <w:tblInd w:w="108" w:type="dxa"/>
        <w:tblBorders>
          <w:bottom w:val="single" w:sz="8" w:space="0" w:color="F58426"/>
          <w:insideH w:val="single" w:sz="4" w:space="0" w:color="FCBD8A"/>
        </w:tblBorders>
        <w:tblLook w:val="04A0" w:firstRow="1" w:lastRow="0" w:firstColumn="1" w:lastColumn="0" w:noHBand="0" w:noVBand="1"/>
      </w:tblPr>
      <w:tblGrid>
        <w:gridCol w:w="678"/>
        <w:gridCol w:w="4931"/>
        <w:gridCol w:w="3525"/>
      </w:tblGrid>
      <w:tr w:rsidR="001003DD" w:rsidRPr="00D760A0" w:rsidTr="00F009B0">
        <w:trPr>
          <w:cantSplit/>
          <w:trHeight w:val="280"/>
          <w:tblHeader/>
        </w:trPr>
        <w:tc>
          <w:tcPr>
            <w:tcW w:w="9134" w:type="dxa"/>
            <w:gridSpan w:val="3"/>
            <w:tcBorders>
              <w:top w:val="nil"/>
              <w:bottom w:val="single" w:sz="4" w:space="0" w:color="228591"/>
            </w:tcBorders>
            <w:shd w:val="clear" w:color="auto" w:fill="228591"/>
            <w:noWrap/>
          </w:tcPr>
          <w:p w:rsidR="001003DD" w:rsidRPr="00D760A0" w:rsidRDefault="001003DD" w:rsidP="001003DD">
            <w:pPr>
              <w:pStyle w:val="TblHd"/>
              <w:rPr>
                <w:rFonts w:asciiTheme="minorHAnsi" w:hAnsiTheme="minorHAnsi"/>
              </w:rPr>
            </w:pPr>
            <w:r w:rsidRPr="00D760A0">
              <w:rPr>
                <w:rFonts w:asciiTheme="minorHAnsi" w:hAnsiTheme="minorHAnsi"/>
              </w:rPr>
              <w:t>Estuary Terrestrial</w:t>
            </w:r>
          </w:p>
        </w:tc>
      </w:tr>
      <w:tr w:rsidR="001003DD" w:rsidRPr="00D760A0" w:rsidTr="00F009B0">
        <w:trPr>
          <w:trHeight w:val="284"/>
        </w:trPr>
        <w:tc>
          <w:tcPr>
            <w:tcW w:w="678" w:type="dxa"/>
            <w:tcBorders>
              <w:top w:val="single" w:sz="4" w:space="0" w:color="228591"/>
              <w:bottom w:val="single" w:sz="4" w:space="0" w:color="228591"/>
            </w:tcBorders>
            <w:shd w:val="clear" w:color="auto" w:fill="228591"/>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Sp No</w:t>
            </w:r>
          </w:p>
        </w:tc>
        <w:tc>
          <w:tcPr>
            <w:tcW w:w="4931" w:type="dxa"/>
            <w:tcBorders>
              <w:top w:val="single" w:sz="4" w:space="0" w:color="228591"/>
              <w:bottom w:val="single" w:sz="4" w:space="0" w:color="228591"/>
            </w:tcBorders>
            <w:shd w:val="clear" w:color="auto" w:fill="228591"/>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Scientific Name</w:t>
            </w:r>
          </w:p>
        </w:tc>
        <w:tc>
          <w:tcPr>
            <w:tcW w:w="3525" w:type="dxa"/>
            <w:tcBorders>
              <w:top w:val="single" w:sz="4" w:space="0" w:color="228591"/>
              <w:bottom w:val="single" w:sz="4" w:space="0" w:color="228591"/>
            </w:tcBorders>
            <w:shd w:val="clear" w:color="auto" w:fill="228591"/>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Common Name</w:t>
            </w:r>
          </w:p>
        </w:tc>
      </w:tr>
      <w:tr w:rsidR="001003DD" w:rsidRPr="00D760A0" w:rsidTr="00F009B0">
        <w:trPr>
          <w:trHeight w:val="255"/>
        </w:trPr>
        <w:tc>
          <w:tcPr>
            <w:tcW w:w="678" w:type="dxa"/>
            <w:tcBorders>
              <w:top w:val="single" w:sz="4" w:space="0" w:color="228591"/>
              <w:bottom w:val="single" w:sz="4" w:space="0" w:color="228591"/>
            </w:tcBorders>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0326</w:t>
            </w:r>
          </w:p>
        </w:tc>
        <w:tc>
          <w:tcPr>
            <w:tcW w:w="4931" w:type="dxa"/>
            <w:tcBorders>
              <w:top w:val="single" w:sz="4" w:space="0" w:color="228591"/>
              <w:bottom w:val="single" w:sz="4" w:space="0" w:color="228591"/>
            </w:tcBorders>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Atriplex paludosa subsp. paludosa</w:t>
            </w:r>
          </w:p>
        </w:tc>
        <w:tc>
          <w:tcPr>
            <w:tcW w:w="3525" w:type="dxa"/>
            <w:tcBorders>
              <w:top w:val="single" w:sz="4" w:space="0" w:color="228591"/>
              <w:bottom w:val="single" w:sz="4" w:space="0" w:color="228591"/>
            </w:tcBorders>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Marsh Saltbush</w:t>
            </w:r>
          </w:p>
        </w:tc>
      </w:tr>
      <w:tr w:rsidR="001003DD" w:rsidRPr="00D760A0" w:rsidTr="00F009B0">
        <w:trPr>
          <w:trHeight w:val="255"/>
        </w:trPr>
        <w:tc>
          <w:tcPr>
            <w:tcW w:w="678" w:type="dxa"/>
            <w:tcBorders>
              <w:top w:val="single" w:sz="4" w:space="0" w:color="228591"/>
              <w:bottom w:val="single" w:sz="4" w:space="0" w:color="228591"/>
            </w:tcBorders>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5241</w:t>
            </w:r>
          </w:p>
        </w:tc>
        <w:tc>
          <w:tcPr>
            <w:tcW w:w="4931" w:type="dxa"/>
            <w:tcBorders>
              <w:top w:val="single" w:sz="4" w:space="0" w:color="228591"/>
              <w:bottom w:val="single" w:sz="4" w:space="0" w:color="228591"/>
            </w:tcBorders>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Cuscuta australis</w:t>
            </w:r>
          </w:p>
        </w:tc>
        <w:tc>
          <w:tcPr>
            <w:tcW w:w="3525" w:type="dxa"/>
            <w:tcBorders>
              <w:top w:val="single" w:sz="4" w:space="0" w:color="228591"/>
              <w:bottom w:val="single" w:sz="4" w:space="0" w:color="228591"/>
            </w:tcBorders>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Australian Dodder</w:t>
            </w:r>
          </w:p>
        </w:tc>
      </w:tr>
      <w:tr w:rsidR="001003DD" w:rsidRPr="00D760A0" w:rsidTr="00F009B0">
        <w:trPr>
          <w:trHeight w:val="255"/>
        </w:trPr>
        <w:tc>
          <w:tcPr>
            <w:tcW w:w="678" w:type="dxa"/>
            <w:tcBorders>
              <w:top w:val="single" w:sz="4" w:space="0" w:color="228591"/>
              <w:bottom w:val="single" w:sz="4" w:space="0" w:color="228591"/>
            </w:tcBorders>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1839</w:t>
            </w:r>
          </w:p>
        </w:tc>
        <w:tc>
          <w:tcPr>
            <w:tcW w:w="4931" w:type="dxa"/>
            <w:tcBorders>
              <w:top w:val="single" w:sz="4" w:space="0" w:color="228591"/>
              <w:bottom w:val="single" w:sz="4" w:space="0" w:color="228591"/>
            </w:tcBorders>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Juncus revolutus</w:t>
            </w:r>
          </w:p>
        </w:tc>
        <w:tc>
          <w:tcPr>
            <w:tcW w:w="3525" w:type="dxa"/>
            <w:tcBorders>
              <w:top w:val="single" w:sz="4" w:space="0" w:color="228591"/>
              <w:bottom w:val="single" w:sz="4" w:space="0" w:color="228591"/>
            </w:tcBorders>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Creeping Rush</w:t>
            </w:r>
          </w:p>
        </w:tc>
      </w:tr>
      <w:tr w:rsidR="001003DD" w:rsidRPr="00D760A0" w:rsidTr="00F009B0">
        <w:trPr>
          <w:trHeight w:val="255"/>
        </w:trPr>
        <w:tc>
          <w:tcPr>
            <w:tcW w:w="678" w:type="dxa"/>
            <w:tcBorders>
              <w:top w:val="single" w:sz="4" w:space="0" w:color="228591"/>
              <w:bottom w:val="single" w:sz="4" w:space="0" w:color="228591"/>
            </w:tcBorders>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3099</w:t>
            </w:r>
          </w:p>
        </w:tc>
        <w:tc>
          <w:tcPr>
            <w:tcW w:w="4931" w:type="dxa"/>
            <w:tcBorders>
              <w:top w:val="single" w:sz="4" w:space="0" w:color="228591"/>
              <w:bottom w:val="single" w:sz="4" w:space="0" w:color="228591"/>
            </w:tcBorders>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Lawrencia spicata</w:t>
            </w:r>
          </w:p>
        </w:tc>
        <w:tc>
          <w:tcPr>
            <w:tcW w:w="3525" w:type="dxa"/>
            <w:tcBorders>
              <w:top w:val="single" w:sz="4" w:space="0" w:color="228591"/>
              <w:bottom w:val="single" w:sz="4" w:space="0" w:color="228591"/>
            </w:tcBorders>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Salt Lawrencia</w:t>
            </w:r>
          </w:p>
        </w:tc>
      </w:tr>
      <w:tr w:rsidR="001003DD" w:rsidRPr="00D760A0" w:rsidTr="00F009B0">
        <w:trPr>
          <w:trHeight w:val="255"/>
        </w:trPr>
        <w:tc>
          <w:tcPr>
            <w:tcW w:w="678" w:type="dxa"/>
            <w:tcBorders>
              <w:top w:val="single" w:sz="4" w:space="0" w:color="228591"/>
              <w:bottom w:val="single" w:sz="4" w:space="0" w:color="228591"/>
            </w:tcBorders>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1908</w:t>
            </w:r>
          </w:p>
        </w:tc>
        <w:tc>
          <w:tcPr>
            <w:tcW w:w="4931" w:type="dxa"/>
            <w:tcBorders>
              <w:top w:val="single" w:sz="4" w:space="0" w:color="228591"/>
              <w:bottom w:val="single" w:sz="4" w:space="0" w:color="228591"/>
            </w:tcBorders>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Lepidium pseudohyssopifolium</w:t>
            </w:r>
          </w:p>
        </w:tc>
        <w:tc>
          <w:tcPr>
            <w:tcW w:w="3525" w:type="dxa"/>
            <w:tcBorders>
              <w:top w:val="single" w:sz="4" w:space="0" w:color="228591"/>
              <w:bottom w:val="single" w:sz="4" w:space="0" w:color="228591"/>
            </w:tcBorders>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Native Peppercress</w:t>
            </w:r>
          </w:p>
        </w:tc>
      </w:tr>
      <w:tr w:rsidR="00F009B0" w:rsidRPr="00D760A0" w:rsidTr="00F009B0">
        <w:trPr>
          <w:trHeight w:val="284"/>
        </w:trPr>
        <w:tc>
          <w:tcPr>
            <w:tcW w:w="678" w:type="dxa"/>
            <w:tcBorders>
              <w:top w:val="single" w:sz="4" w:space="0" w:color="228591"/>
              <w:bottom w:val="single" w:sz="4" w:space="0" w:color="228591"/>
            </w:tcBorders>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Sp No</w:t>
            </w:r>
          </w:p>
        </w:tc>
        <w:tc>
          <w:tcPr>
            <w:tcW w:w="4931" w:type="dxa"/>
            <w:tcBorders>
              <w:top w:val="single" w:sz="4" w:space="0" w:color="228591"/>
              <w:bottom w:val="single" w:sz="4" w:space="0" w:color="228591"/>
            </w:tcBorders>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Scientific Name</w:t>
            </w:r>
          </w:p>
        </w:tc>
        <w:tc>
          <w:tcPr>
            <w:tcW w:w="3525" w:type="dxa"/>
            <w:tcBorders>
              <w:top w:val="single" w:sz="4" w:space="0" w:color="228591"/>
              <w:bottom w:val="single" w:sz="4" w:space="0" w:color="228591"/>
            </w:tcBorders>
            <w:shd w:val="clear" w:color="auto" w:fill="228591"/>
            <w:noWrap/>
            <w:hideMark/>
          </w:tcPr>
          <w:p w:rsidR="00F009B0" w:rsidRPr="00D760A0" w:rsidRDefault="00F009B0" w:rsidP="00F009B0">
            <w:pPr>
              <w:pStyle w:val="TblBdy"/>
              <w:rPr>
                <w:rFonts w:asciiTheme="minorHAnsi" w:hAnsiTheme="minorHAnsi"/>
                <w:szCs w:val="18"/>
              </w:rPr>
            </w:pPr>
            <w:r w:rsidRPr="00D760A0">
              <w:rPr>
                <w:rFonts w:asciiTheme="minorHAnsi" w:hAnsiTheme="minorHAnsi"/>
                <w:szCs w:val="18"/>
              </w:rPr>
              <w:t>Common Name</w:t>
            </w:r>
          </w:p>
        </w:tc>
      </w:tr>
      <w:tr w:rsidR="001003DD" w:rsidRPr="00D760A0" w:rsidTr="00F009B0">
        <w:trPr>
          <w:trHeight w:val="255"/>
        </w:trPr>
        <w:tc>
          <w:tcPr>
            <w:tcW w:w="678" w:type="dxa"/>
            <w:tcBorders>
              <w:top w:val="single" w:sz="4" w:space="0" w:color="228591"/>
              <w:bottom w:val="single" w:sz="4" w:space="0" w:color="228591"/>
            </w:tcBorders>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2006</w:t>
            </w:r>
          </w:p>
        </w:tc>
        <w:tc>
          <w:tcPr>
            <w:tcW w:w="4931" w:type="dxa"/>
            <w:tcBorders>
              <w:top w:val="single" w:sz="4" w:space="0" w:color="228591"/>
              <w:bottom w:val="single" w:sz="4" w:space="0" w:color="228591"/>
            </w:tcBorders>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Limonium australe</w:t>
            </w:r>
          </w:p>
        </w:tc>
        <w:tc>
          <w:tcPr>
            <w:tcW w:w="3525" w:type="dxa"/>
            <w:tcBorders>
              <w:top w:val="single" w:sz="4" w:space="0" w:color="228591"/>
              <w:bottom w:val="single" w:sz="4" w:space="0" w:color="228591"/>
            </w:tcBorders>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Yellow Sea-lavender</w:t>
            </w:r>
          </w:p>
        </w:tc>
      </w:tr>
      <w:tr w:rsidR="001003DD" w:rsidRPr="00D760A0" w:rsidTr="00F009B0">
        <w:trPr>
          <w:trHeight w:val="255"/>
        </w:trPr>
        <w:tc>
          <w:tcPr>
            <w:tcW w:w="678" w:type="dxa"/>
            <w:tcBorders>
              <w:top w:val="single" w:sz="4" w:space="0" w:color="228591"/>
              <w:bottom w:val="single" w:sz="4" w:space="0" w:color="228591"/>
            </w:tcBorders>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2149</w:t>
            </w:r>
          </w:p>
        </w:tc>
        <w:tc>
          <w:tcPr>
            <w:tcW w:w="4931" w:type="dxa"/>
            <w:tcBorders>
              <w:top w:val="single" w:sz="4" w:space="0" w:color="228591"/>
              <w:bottom w:val="single" w:sz="4" w:space="0" w:color="228591"/>
            </w:tcBorders>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Melaleuca halmaturorum subsp. halmaturorum</w:t>
            </w:r>
          </w:p>
        </w:tc>
        <w:tc>
          <w:tcPr>
            <w:tcW w:w="3525" w:type="dxa"/>
            <w:tcBorders>
              <w:top w:val="single" w:sz="4" w:space="0" w:color="228591"/>
              <w:bottom w:val="single" w:sz="4" w:space="0" w:color="228591"/>
            </w:tcBorders>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Salt Paperbark</w:t>
            </w:r>
          </w:p>
        </w:tc>
      </w:tr>
      <w:tr w:rsidR="001003DD" w:rsidRPr="00D760A0" w:rsidTr="00F009B0">
        <w:trPr>
          <w:trHeight w:val="255"/>
        </w:trPr>
        <w:tc>
          <w:tcPr>
            <w:tcW w:w="678" w:type="dxa"/>
            <w:tcBorders>
              <w:top w:val="single" w:sz="4" w:space="0" w:color="228591"/>
              <w:bottom w:val="single" w:sz="4" w:space="0" w:color="228591"/>
            </w:tcBorders>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3446</w:t>
            </w:r>
          </w:p>
        </w:tc>
        <w:tc>
          <w:tcPr>
            <w:tcW w:w="4931" w:type="dxa"/>
            <w:tcBorders>
              <w:top w:val="single" w:sz="4" w:space="0" w:color="228591"/>
              <w:bottom w:val="single" w:sz="4" w:space="0" w:color="228591"/>
            </w:tcBorders>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Triglochin minutissima</w:t>
            </w:r>
          </w:p>
        </w:tc>
        <w:tc>
          <w:tcPr>
            <w:tcW w:w="3525" w:type="dxa"/>
            <w:tcBorders>
              <w:top w:val="single" w:sz="4" w:space="0" w:color="228591"/>
              <w:bottom w:val="single" w:sz="4" w:space="0" w:color="228591"/>
            </w:tcBorders>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Tiny Arrowgrass</w:t>
            </w:r>
          </w:p>
        </w:tc>
      </w:tr>
      <w:tr w:rsidR="001003DD" w:rsidRPr="00D760A0" w:rsidTr="00F009B0">
        <w:trPr>
          <w:trHeight w:val="255"/>
        </w:trPr>
        <w:tc>
          <w:tcPr>
            <w:tcW w:w="678" w:type="dxa"/>
            <w:tcBorders>
              <w:top w:val="single" w:sz="4" w:space="0" w:color="228591"/>
              <w:bottom w:val="single" w:sz="4" w:space="0" w:color="228591"/>
            </w:tcBorders>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3447</w:t>
            </w:r>
          </w:p>
        </w:tc>
        <w:tc>
          <w:tcPr>
            <w:tcW w:w="4931" w:type="dxa"/>
            <w:tcBorders>
              <w:top w:val="single" w:sz="4" w:space="0" w:color="228591"/>
              <w:bottom w:val="single" w:sz="4" w:space="0" w:color="228591"/>
            </w:tcBorders>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Triglochin mucronata</w:t>
            </w:r>
          </w:p>
        </w:tc>
        <w:tc>
          <w:tcPr>
            <w:tcW w:w="3525" w:type="dxa"/>
            <w:tcBorders>
              <w:top w:val="single" w:sz="4" w:space="0" w:color="228591"/>
              <w:bottom w:val="single" w:sz="4" w:space="0" w:color="228591"/>
            </w:tcBorders>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Prickly Arrowgrass</w:t>
            </w:r>
          </w:p>
        </w:tc>
      </w:tr>
      <w:tr w:rsidR="001003DD" w:rsidRPr="00D760A0" w:rsidTr="00F009B0">
        <w:trPr>
          <w:trHeight w:val="255"/>
        </w:trPr>
        <w:tc>
          <w:tcPr>
            <w:tcW w:w="678" w:type="dxa"/>
            <w:tcBorders>
              <w:top w:val="single" w:sz="4" w:space="0" w:color="228591"/>
              <w:bottom w:val="single" w:sz="4" w:space="0" w:color="228591"/>
            </w:tcBorders>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3610</w:t>
            </w:r>
          </w:p>
        </w:tc>
        <w:tc>
          <w:tcPr>
            <w:tcW w:w="4931" w:type="dxa"/>
            <w:tcBorders>
              <w:top w:val="single" w:sz="4" w:space="0" w:color="228591"/>
              <w:bottom w:val="single" w:sz="4" w:space="0" w:color="228591"/>
            </w:tcBorders>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Zoysia macrantha subsp. walshii</w:t>
            </w:r>
          </w:p>
        </w:tc>
        <w:tc>
          <w:tcPr>
            <w:tcW w:w="3525" w:type="dxa"/>
            <w:tcBorders>
              <w:top w:val="single" w:sz="4" w:space="0" w:color="228591"/>
              <w:bottom w:val="single" w:sz="4" w:space="0" w:color="228591"/>
            </w:tcBorders>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Walsh's Couch</w:t>
            </w:r>
          </w:p>
        </w:tc>
      </w:tr>
    </w:tbl>
    <w:p w:rsidR="001003DD" w:rsidRPr="00D760A0" w:rsidRDefault="001003DD" w:rsidP="001003DD">
      <w:pPr>
        <w:spacing w:after="200" w:line="276" w:lineRule="auto"/>
        <w:rPr>
          <w:rFonts w:asciiTheme="minorHAnsi" w:eastAsia="Calibri" w:hAnsiTheme="minorHAnsi"/>
        </w:rPr>
      </w:pPr>
    </w:p>
    <w:p w:rsidR="001003DD" w:rsidRPr="00D760A0" w:rsidRDefault="001003DD" w:rsidP="001003DD">
      <w:pPr>
        <w:pStyle w:val="TableTitle"/>
        <w:rPr>
          <w:rFonts w:asciiTheme="minorHAnsi" w:eastAsia="Calibri" w:hAnsiTheme="minorHAnsi"/>
        </w:rPr>
      </w:pPr>
      <w:r w:rsidRPr="00D760A0">
        <w:rPr>
          <w:rFonts w:asciiTheme="minorHAnsi" w:eastAsia="Calibri" w:hAnsiTheme="minorHAnsi"/>
        </w:rPr>
        <w:t xml:space="preserve">Table </w:t>
      </w:r>
      <w:r w:rsidR="0010304D" w:rsidRPr="00D760A0">
        <w:rPr>
          <w:rFonts w:asciiTheme="minorHAnsi" w:eastAsia="Calibri" w:hAnsiTheme="minorHAnsi"/>
        </w:rPr>
        <w:fldChar w:fldCharType="begin"/>
      </w:r>
      <w:r w:rsidRPr="00D760A0">
        <w:rPr>
          <w:rFonts w:asciiTheme="minorHAnsi" w:eastAsia="Calibri" w:hAnsiTheme="minorHAnsi"/>
        </w:rPr>
        <w:instrText xml:space="preserve"> SEQ Table \* ARABIC </w:instrText>
      </w:r>
      <w:r w:rsidR="0010304D" w:rsidRPr="00D760A0">
        <w:rPr>
          <w:rFonts w:asciiTheme="minorHAnsi" w:eastAsia="Calibri" w:hAnsiTheme="minorHAnsi"/>
        </w:rPr>
        <w:fldChar w:fldCharType="separate"/>
      </w:r>
      <w:r w:rsidRPr="00D760A0">
        <w:rPr>
          <w:rFonts w:asciiTheme="minorHAnsi" w:eastAsia="Calibri" w:hAnsiTheme="minorHAnsi"/>
          <w:noProof/>
        </w:rPr>
        <w:t>14</w:t>
      </w:r>
      <w:r w:rsidR="0010304D" w:rsidRPr="00D760A0">
        <w:rPr>
          <w:rFonts w:asciiTheme="minorHAnsi" w:eastAsia="Calibri" w:hAnsiTheme="minorHAnsi"/>
        </w:rPr>
        <w:fldChar w:fldCharType="end"/>
      </w:r>
      <w:r w:rsidRPr="00D760A0">
        <w:rPr>
          <w:rFonts w:asciiTheme="minorHAnsi" w:eastAsia="Calibri" w:hAnsiTheme="minorHAnsi"/>
        </w:rPr>
        <w:t xml:space="preserve"> - Waterway Dependent Significant Flora - Estuary Aquatic</w:t>
      </w:r>
    </w:p>
    <w:tbl>
      <w:tblPr>
        <w:tblW w:w="0" w:type="auto"/>
        <w:tblInd w:w="108" w:type="dxa"/>
        <w:tblBorders>
          <w:bottom w:val="single" w:sz="4" w:space="0" w:color="228591"/>
          <w:insideH w:val="single" w:sz="4" w:space="0" w:color="228591"/>
        </w:tblBorders>
        <w:tblLook w:val="04A0" w:firstRow="1" w:lastRow="0" w:firstColumn="1" w:lastColumn="0" w:noHBand="0" w:noVBand="1"/>
      </w:tblPr>
      <w:tblGrid>
        <w:gridCol w:w="673"/>
        <w:gridCol w:w="4936"/>
        <w:gridCol w:w="3525"/>
      </w:tblGrid>
      <w:tr w:rsidR="001003DD" w:rsidRPr="00D760A0" w:rsidTr="00F009B0">
        <w:trPr>
          <w:cantSplit/>
          <w:trHeight w:val="367"/>
          <w:tblHeader/>
        </w:trPr>
        <w:tc>
          <w:tcPr>
            <w:tcW w:w="9180" w:type="dxa"/>
            <w:gridSpan w:val="3"/>
            <w:shd w:val="clear" w:color="auto" w:fill="228591"/>
            <w:noWrap/>
          </w:tcPr>
          <w:p w:rsidR="001003DD" w:rsidRPr="00D760A0" w:rsidRDefault="001003DD" w:rsidP="001003DD">
            <w:pPr>
              <w:pStyle w:val="TblHd"/>
              <w:rPr>
                <w:rFonts w:asciiTheme="minorHAnsi" w:hAnsiTheme="minorHAnsi"/>
              </w:rPr>
            </w:pPr>
            <w:r w:rsidRPr="00D760A0">
              <w:rPr>
                <w:rFonts w:asciiTheme="minorHAnsi" w:hAnsiTheme="minorHAnsi"/>
              </w:rPr>
              <w:t>Estuary Aquatic</w:t>
            </w:r>
          </w:p>
        </w:tc>
      </w:tr>
      <w:tr w:rsidR="001003DD" w:rsidRPr="00D760A0" w:rsidTr="00F009B0">
        <w:trPr>
          <w:trHeight w:val="273"/>
        </w:trPr>
        <w:tc>
          <w:tcPr>
            <w:tcW w:w="675" w:type="dxa"/>
            <w:shd w:val="clear" w:color="auto" w:fill="228591"/>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Sp No</w:t>
            </w:r>
          </w:p>
        </w:tc>
        <w:tc>
          <w:tcPr>
            <w:tcW w:w="4962" w:type="dxa"/>
            <w:shd w:val="clear" w:color="auto" w:fill="228591"/>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Scientific Name</w:t>
            </w:r>
          </w:p>
        </w:tc>
        <w:tc>
          <w:tcPr>
            <w:tcW w:w="3543" w:type="dxa"/>
            <w:shd w:val="clear" w:color="auto" w:fill="228591"/>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Common Name</w:t>
            </w:r>
          </w:p>
        </w:tc>
      </w:tr>
      <w:tr w:rsidR="001003DD" w:rsidRPr="00D760A0" w:rsidTr="00F009B0">
        <w:trPr>
          <w:trHeight w:val="255"/>
        </w:trPr>
        <w:tc>
          <w:tcPr>
            <w:tcW w:w="675" w:type="dxa"/>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0345</w:t>
            </w:r>
          </w:p>
        </w:tc>
        <w:tc>
          <w:tcPr>
            <w:tcW w:w="4962" w:type="dxa"/>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Avicennia marina subsp. australasica</w:t>
            </w:r>
          </w:p>
        </w:tc>
        <w:tc>
          <w:tcPr>
            <w:tcW w:w="3543" w:type="dxa"/>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Grey Mangrove</w:t>
            </w:r>
          </w:p>
        </w:tc>
      </w:tr>
      <w:tr w:rsidR="001003DD" w:rsidRPr="00D760A0" w:rsidTr="00F009B0">
        <w:trPr>
          <w:trHeight w:val="255"/>
        </w:trPr>
        <w:tc>
          <w:tcPr>
            <w:tcW w:w="675" w:type="dxa"/>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2980</w:t>
            </w:r>
          </w:p>
        </w:tc>
        <w:tc>
          <w:tcPr>
            <w:tcW w:w="4962" w:type="dxa"/>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Ruppia tuberosa</w:t>
            </w:r>
          </w:p>
        </w:tc>
        <w:tc>
          <w:tcPr>
            <w:tcW w:w="3543" w:type="dxa"/>
            <w:shd w:val="clear" w:color="auto" w:fill="auto"/>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Tuberous Tassel</w:t>
            </w:r>
          </w:p>
        </w:tc>
      </w:tr>
    </w:tbl>
    <w:p w:rsidR="001003DD" w:rsidRPr="00D760A0" w:rsidRDefault="001003DD" w:rsidP="001003DD">
      <w:pPr>
        <w:spacing w:after="200" w:line="276" w:lineRule="auto"/>
        <w:rPr>
          <w:rFonts w:asciiTheme="minorHAnsi" w:eastAsia="Calibri" w:hAnsiTheme="minorHAnsi"/>
        </w:rPr>
      </w:pPr>
    </w:p>
    <w:p w:rsidR="001003DD" w:rsidRPr="00D760A0" w:rsidRDefault="001003DD" w:rsidP="001003DD">
      <w:pPr>
        <w:pStyle w:val="Heading1"/>
        <w:ind w:left="432" w:hanging="432"/>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Style1"/>
      </w:pPr>
      <w:bookmarkStart w:id="665" w:name="_Toc396734308"/>
      <w:bookmarkStart w:id="666" w:name="_Toc399755430"/>
      <w:bookmarkStart w:id="667" w:name="_Toc437955903"/>
      <w:r w:rsidRPr="00D760A0">
        <w:t>Appendix I - Waterway-Dependent EVCs</w:t>
      </w:r>
      <w:bookmarkEnd w:id="665"/>
      <w:bookmarkEnd w:id="666"/>
      <w:bookmarkEnd w:id="667"/>
      <w:r w:rsidRPr="00D760A0">
        <w:t xml:space="preserve"> </w:t>
      </w:r>
    </w:p>
    <w:p w:rsidR="001003DD" w:rsidRPr="00D760A0" w:rsidRDefault="001003DD" w:rsidP="00D760A0">
      <w:pPr>
        <w:pStyle w:val="Body"/>
        <w:rPr>
          <w:rFonts w:eastAsia="Calibri"/>
        </w:rPr>
      </w:pPr>
      <w:r w:rsidRPr="00D760A0">
        <w:rPr>
          <w:rFonts w:eastAsia="Calibri"/>
        </w:rPr>
        <w:t xml:space="preserve">Waterway Dependent Significant EVCs were identified through GIS query. </w:t>
      </w:r>
    </w:p>
    <w:p w:rsidR="001003DD" w:rsidRPr="00D760A0" w:rsidRDefault="001003DD" w:rsidP="00D760A0">
      <w:pPr>
        <w:pStyle w:val="Body"/>
        <w:rPr>
          <w:rFonts w:eastAsia="Calibri"/>
        </w:rPr>
      </w:pPr>
      <w:r w:rsidRPr="00D760A0">
        <w:rPr>
          <w:rFonts w:eastAsia="Calibri"/>
        </w:rPr>
        <w:t xml:space="preserve">The following buffers were used: </w:t>
      </w:r>
    </w:p>
    <w:p w:rsidR="001003DD" w:rsidRPr="00D760A0" w:rsidRDefault="001003DD" w:rsidP="00484D4E">
      <w:pPr>
        <w:pStyle w:val="Body"/>
        <w:numPr>
          <w:ilvl w:val="0"/>
          <w:numId w:val="35"/>
        </w:numPr>
        <w:rPr>
          <w:rFonts w:eastAsia="Calibri"/>
          <w:szCs w:val="22"/>
        </w:rPr>
      </w:pPr>
      <w:r w:rsidRPr="00D760A0">
        <w:rPr>
          <w:rFonts w:eastAsia="Calibri"/>
          <w:szCs w:val="22"/>
        </w:rPr>
        <w:t>Wetlands: 100 metres from mapped boundary</w:t>
      </w:r>
    </w:p>
    <w:p w:rsidR="001003DD" w:rsidRPr="00D760A0" w:rsidRDefault="001003DD" w:rsidP="00484D4E">
      <w:pPr>
        <w:pStyle w:val="Body"/>
        <w:numPr>
          <w:ilvl w:val="0"/>
          <w:numId w:val="35"/>
        </w:numPr>
        <w:rPr>
          <w:rFonts w:eastAsia="Calibri"/>
          <w:szCs w:val="22"/>
        </w:rPr>
      </w:pPr>
      <w:r w:rsidRPr="00D760A0">
        <w:rPr>
          <w:rFonts w:eastAsia="Calibri"/>
          <w:szCs w:val="22"/>
        </w:rPr>
        <w:t>Estuaries: 600 metres from mapped boundary</w:t>
      </w:r>
    </w:p>
    <w:p w:rsidR="001003DD" w:rsidRPr="00D760A0" w:rsidRDefault="001003DD" w:rsidP="00484D4E">
      <w:pPr>
        <w:pStyle w:val="Body"/>
        <w:numPr>
          <w:ilvl w:val="0"/>
          <w:numId w:val="35"/>
        </w:numPr>
        <w:rPr>
          <w:rFonts w:eastAsia="Calibri"/>
          <w:szCs w:val="22"/>
        </w:rPr>
      </w:pPr>
      <w:r w:rsidRPr="00D760A0">
        <w:rPr>
          <w:rFonts w:eastAsia="Calibri"/>
          <w:szCs w:val="22"/>
        </w:rPr>
        <w:t>Rivers: 600 metres from river centre line</w:t>
      </w:r>
    </w:p>
    <w:p w:rsidR="001003DD" w:rsidRPr="00D760A0" w:rsidRDefault="001003DD" w:rsidP="00D760A0">
      <w:pPr>
        <w:pStyle w:val="Body"/>
        <w:rPr>
          <w:rFonts w:eastAsia="Calibri"/>
        </w:rPr>
      </w:pPr>
      <w:r w:rsidRPr="00D760A0">
        <w:rPr>
          <w:rFonts w:eastAsia="Calibri"/>
        </w:rPr>
        <w:t>EVCs were divided into:</w:t>
      </w:r>
    </w:p>
    <w:p w:rsidR="001003DD" w:rsidRPr="00D760A0" w:rsidRDefault="001003DD" w:rsidP="00484D4E">
      <w:pPr>
        <w:pStyle w:val="Body"/>
        <w:numPr>
          <w:ilvl w:val="0"/>
          <w:numId w:val="35"/>
        </w:numPr>
        <w:rPr>
          <w:rFonts w:eastAsia="Calibri"/>
          <w:szCs w:val="22"/>
        </w:rPr>
      </w:pPr>
      <w:r w:rsidRPr="00D760A0">
        <w:rPr>
          <w:rFonts w:eastAsia="Calibri"/>
          <w:szCs w:val="22"/>
        </w:rPr>
        <w:t xml:space="preserve">Rivers </w:t>
      </w:r>
    </w:p>
    <w:p w:rsidR="001003DD" w:rsidRPr="00D760A0" w:rsidRDefault="001003DD" w:rsidP="00484D4E">
      <w:pPr>
        <w:pStyle w:val="Body"/>
        <w:numPr>
          <w:ilvl w:val="0"/>
          <w:numId w:val="35"/>
        </w:numPr>
        <w:rPr>
          <w:rFonts w:eastAsia="Calibri"/>
          <w:szCs w:val="22"/>
        </w:rPr>
      </w:pPr>
      <w:r w:rsidRPr="00D760A0">
        <w:rPr>
          <w:rFonts w:eastAsia="Calibri"/>
          <w:szCs w:val="22"/>
        </w:rPr>
        <w:t>Wetlands</w:t>
      </w:r>
    </w:p>
    <w:p w:rsidR="001003DD" w:rsidRPr="00D760A0" w:rsidRDefault="001003DD" w:rsidP="00484D4E">
      <w:pPr>
        <w:pStyle w:val="Body"/>
        <w:numPr>
          <w:ilvl w:val="0"/>
          <w:numId w:val="35"/>
        </w:numPr>
        <w:rPr>
          <w:rFonts w:eastAsia="Calibri"/>
          <w:szCs w:val="22"/>
        </w:rPr>
      </w:pPr>
      <w:r w:rsidRPr="00D760A0">
        <w:rPr>
          <w:rFonts w:eastAsia="Calibri"/>
          <w:szCs w:val="22"/>
        </w:rPr>
        <w:t xml:space="preserve">Estuaries </w:t>
      </w:r>
    </w:p>
    <w:p w:rsidR="001003DD" w:rsidRPr="00D760A0" w:rsidRDefault="001003DD" w:rsidP="001003DD">
      <w:pPr>
        <w:pStyle w:val="TableTitle"/>
        <w:rPr>
          <w:rFonts w:asciiTheme="minorHAnsi" w:eastAsia="Calibri" w:hAnsiTheme="minorHAnsi"/>
        </w:rPr>
      </w:pPr>
      <w:r w:rsidRPr="00D760A0">
        <w:rPr>
          <w:rFonts w:asciiTheme="minorHAnsi" w:eastAsia="Calibri" w:hAnsiTheme="minorHAnsi"/>
        </w:rPr>
        <w:t xml:space="preserve">Table </w:t>
      </w:r>
      <w:r w:rsidR="0010304D" w:rsidRPr="00D760A0">
        <w:rPr>
          <w:rFonts w:asciiTheme="minorHAnsi" w:eastAsia="Calibri" w:hAnsiTheme="minorHAnsi"/>
        </w:rPr>
        <w:fldChar w:fldCharType="begin"/>
      </w:r>
      <w:r w:rsidRPr="00D760A0">
        <w:rPr>
          <w:rFonts w:asciiTheme="minorHAnsi" w:eastAsia="Calibri" w:hAnsiTheme="minorHAnsi"/>
        </w:rPr>
        <w:instrText xml:space="preserve"> SEQ Table \* ARABIC </w:instrText>
      </w:r>
      <w:r w:rsidR="0010304D" w:rsidRPr="00D760A0">
        <w:rPr>
          <w:rFonts w:asciiTheme="minorHAnsi" w:eastAsia="Calibri" w:hAnsiTheme="minorHAnsi"/>
        </w:rPr>
        <w:fldChar w:fldCharType="separate"/>
      </w:r>
      <w:r w:rsidRPr="00D760A0">
        <w:rPr>
          <w:rFonts w:asciiTheme="minorHAnsi" w:eastAsia="Calibri" w:hAnsiTheme="minorHAnsi"/>
          <w:noProof/>
        </w:rPr>
        <w:t>15</w:t>
      </w:r>
      <w:r w:rsidR="0010304D" w:rsidRPr="00D760A0">
        <w:rPr>
          <w:rFonts w:asciiTheme="minorHAnsi" w:eastAsia="Calibri" w:hAnsiTheme="minorHAnsi"/>
          <w:noProof/>
        </w:rPr>
        <w:fldChar w:fldCharType="end"/>
      </w:r>
      <w:r w:rsidRPr="00D760A0">
        <w:rPr>
          <w:rFonts w:asciiTheme="minorHAnsi" w:eastAsia="Calibri" w:hAnsiTheme="minorHAnsi"/>
        </w:rPr>
        <w:t xml:space="preserve"> - Waterway Dependent EVCs - Rivers</w:t>
      </w:r>
    </w:p>
    <w:tbl>
      <w:tblPr>
        <w:tblStyle w:val="DELWPTable"/>
        <w:tblW w:w="0" w:type="auto"/>
        <w:tblLook w:val="04A0" w:firstRow="1" w:lastRow="0" w:firstColumn="1" w:lastColumn="0" w:noHBand="0" w:noVBand="1"/>
      </w:tblPr>
      <w:tblGrid>
        <w:gridCol w:w="1418"/>
        <w:gridCol w:w="7716"/>
      </w:tblGrid>
      <w:tr w:rsidR="001003DD" w:rsidRPr="00D760A0" w:rsidTr="00B02436">
        <w:trPr>
          <w:cnfStyle w:val="100000000000" w:firstRow="1" w:lastRow="0" w:firstColumn="0" w:lastColumn="0" w:oddVBand="0" w:evenVBand="0" w:oddHBand="0" w:evenHBand="0" w:firstRowFirstColumn="0" w:firstRowLastColumn="0" w:lastRowFirstColumn="0" w:lastRowLastColumn="0"/>
          <w:trHeight w:val="240"/>
        </w:trPr>
        <w:tc>
          <w:tcPr>
            <w:tcW w:w="1418" w:type="dxa"/>
            <w:hideMark/>
          </w:tcPr>
          <w:p w:rsidR="001003DD" w:rsidRPr="00D760A0" w:rsidRDefault="001003DD" w:rsidP="001003DD">
            <w:pPr>
              <w:pStyle w:val="TblHd"/>
              <w:rPr>
                <w:rFonts w:asciiTheme="minorHAnsi" w:hAnsiTheme="minorHAnsi"/>
              </w:rPr>
            </w:pPr>
            <w:r w:rsidRPr="00D760A0">
              <w:rPr>
                <w:rFonts w:asciiTheme="minorHAnsi" w:hAnsiTheme="minorHAnsi"/>
              </w:rPr>
              <w:t>EVC No.</w:t>
            </w:r>
          </w:p>
        </w:tc>
        <w:tc>
          <w:tcPr>
            <w:tcW w:w="7716" w:type="dxa"/>
            <w:hideMark/>
          </w:tcPr>
          <w:p w:rsidR="001003DD" w:rsidRPr="00D760A0" w:rsidRDefault="001003DD" w:rsidP="001003DD">
            <w:pPr>
              <w:pStyle w:val="TblHd"/>
              <w:rPr>
                <w:rFonts w:asciiTheme="minorHAnsi" w:hAnsiTheme="minorHAnsi"/>
              </w:rPr>
            </w:pPr>
            <w:r w:rsidRPr="00D760A0">
              <w:rPr>
                <w:rFonts w:asciiTheme="minorHAnsi" w:hAnsiTheme="minorHAnsi"/>
              </w:rPr>
              <w:t>EVC Name</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17</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Riparian Scrub/Swampy Riparian Woodland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18</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Riparian Forest</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19</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Riparian Shrubland</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29</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Damp Forest</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30</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Wet Forest</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31</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Cool Temperate Rainforest</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32</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Warm Temperate Rainforest</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33</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Cool Temperate Rainforest/Warm Temperate Rainforest Overlap</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40</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Montane Riparian Woodland</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41</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Montane Riparian Thicket</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53</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Scrub</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56</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Floodplain Riparian Woodland</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59</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Riparian Thicket</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67</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Alluvial Terraces Herb-rich Woodland</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68</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Creekline Grassy Woodland</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81</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Alluvial Terraces Herb-rich Woodland/Creekline Grassy Woodland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82</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Riverine Escarpment Scrub</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83</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Swampy Riparian Woodland</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84</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Riparian Forest/Swampy Riparian Woodland/Riparian Shrubland/Riverine Escarpment Scrub Mosaic</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1418"/>
        <w:gridCol w:w="7716"/>
      </w:tblGrid>
      <w:tr w:rsidR="00F009B0" w:rsidRPr="00D760A0" w:rsidTr="00F009B0">
        <w:trPr>
          <w:cnfStyle w:val="100000000000" w:firstRow="1" w:lastRow="0" w:firstColumn="0" w:lastColumn="0" w:oddVBand="0" w:evenVBand="0" w:oddHBand="0" w:evenHBand="0" w:firstRowFirstColumn="0" w:firstRowLastColumn="0" w:lastRowFirstColumn="0" w:lastRowLastColumn="0"/>
          <w:trHeight w:val="240"/>
        </w:trPr>
        <w:tc>
          <w:tcPr>
            <w:tcW w:w="1418" w:type="dxa"/>
            <w:hideMark/>
          </w:tcPr>
          <w:p w:rsidR="00F009B0" w:rsidRPr="00D760A0" w:rsidRDefault="00F009B0" w:rsidP="00F009B0">
            <w:pPr>
              <w:pStyle w:val="TblHd"/>
              <w:rPr>
                <w:rFonts w:asciiTheme="minorHAnsi" w:hAnsiTheme="minorHAnsi"/>
              </w:rPr>
            </w:pPr>
            <w:r w:rsidRPr="00D760A0">
              <w:rPr>
                <w:rFonts w:asciiTheme="minorHAnsi" w:hAnsiTheme="minorHAnsi"/>
              </w:rPr>
              <w:t>EVC No.</w:t>
            </w:r>
          </w:p>
        </w:tc>
        <w:tc>
          <w:tcPr>
            <w:tcW w:w="7716" w:type="dxa"/>
            <w:hideMark/>
          </w:tcPr>
          <w:p w:rsidR="00F009B0" w:rsidRPr="00D760A0" w:rsidRDefault="00F009B0" w:rsidP="00F009B0">
            <w:pPr>
              <w:pStyle w:val="TblHd"/>
              <w:rPr>
                <w:rFonts w:asciiTheme="minorHAnsi" w:hAnsiTheme="minorHAnsi"/>
              </w:rPr>
            </w:pPr>
            <w:r w:rsidRPr="00D760A0">
              <w:rPr>
                <w:rFonts w:asciiTheme="minorHAnsi" w:hAnsiTheme="minorHAnsi"/>
              </w:rPr>
              <w:t>EVC Name</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103</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Riverine Chenopod Woodland</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106</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Grassy Riverine Forest</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110</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Riverine Chenopod Woodland/Plains Grassland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123</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Riparian Forest/Warm Temperate Rainforest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126</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Swampy Riparian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164</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Creekline Herb-rich Woodland</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168</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Drainage-line Aggregate</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191</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Riparian Scrub</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198</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Sedgy Riparian Woodland</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208</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Sub-alpine Riparian Shrubland</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212</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Swampy Riparian Woodland/Perched Boggy Shrubland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237</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Riparian Forest/Swampy Riparian Woodland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238</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Plains Grassy Woodland/Creekline Grassy Woodland/Floodplain Riparian Woodland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240</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Plains Grassy Woodland/Creekline Grassy Woodland/Wetland Formation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250</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Floodplain Riparian Woodland/Plains Grassy Woodland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255</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Riverine Grassy Woodland/Sedgy Riverine Forest/Wetland Formation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256</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Floodplain Riparian Woodland/Floodplain Wetland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269</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Riparian Shrubland/Swampy Riparian Woodland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272</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Swampy Riparian Woodland/Spring Soak Woodland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280</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Floodplain Thicket</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285</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Dry Creekline Woodland</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293</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Riparian Forest/Creekline Grassy Woodland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295</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Riverine Grassy Woodland</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321</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Riverine Chenopod Woodland/Lignum Swamp Mosaic</w:t>
            </w:r>
          </w:p>
        </w:tc>
      </w:tr>
      <w:tr w:rsidR="001003DD" w:rsidRPr="00D760A0" w:rsidTr="00B02436">
        <w:trPr>
          <w:trHeight w:val="48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322</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Dry Rainforest/Warm Temperate Rainforest/Gallery Rainforest/Riparian Shrubland/Riverine Escarpment Scrub/Blackthorn Scrub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380</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Herb-rich Foothill Forest/Sedgy Riparian Woodland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385</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Lowland Forest/Riparian Forest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386</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Lowland Forest/Riparian Scrub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387</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Lowland Forest/Riparian Shrubland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396</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Heathy Dry Forest/Sedgy Riparian Woodland Complex</w:t>
            </w:r>
          </w:p>
        </w:tc>
      </w:tr>
    </w:tbl>
    <w:p w:rsidR="00F009B0" w:rsidRPr="00D760A0" w:rsidRDefault="00F009B0">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1418"/>
        <w:gridCol w:w="7716"/>
      </w:tblGrid>
      <w:tr w:rsidR="00A93169" w:rsidRPr="00D760A0" w:rsidTr="00B865B3">
        <w:trPr>
          <w:cnfStyle w:val="100000000000" w:firstRow="1" w:lastRow="0" w:firstColumn="0" w:lastColumn="0" w:oddVBand="0" w:evenVBand="0" w:oddHBand="0" w:evenHBand="0" w:firstRowFirstColumn="0" w:firstRowLastColumn="0" w:lastRowFirstColumn="0" w:lastRowLastColumn="0"/>
          <w:trHeight w:val="240"/>
        </w:trPr>
        <w:tc>
          <w:tcPr>
            <w:tcW w:w="1418" w:type="dxa"/>
            <w:hideMark/>
          </w:tcPr>
          <w:p w:rsidR="00A93169" w:rsidRPr="00D760A0" w:rsidRDefault="00A93169" w:rsidP="00B865B3">
            <w:pPr>
              <w:pStyle w:val="TblHd"/>
              <w:rPr>
                <w:rFonts w:asciiTheme="minorHAnsi" w:hAnsiTheme="minorHAnsi"/>
              </w:rPr>
            </w:pPr>
            <w:r w:rsidRPr="00D760A0">
              <w:rPr>
                <w:rFonts w:asciiTheme="minorHAnsi" w:hAnsiTheme="minorHAnsi"/>
              </w:rPr>
              <w:t>EVC No.</w:t>
            </w:r>
          </w:p>
        </w:tc>
        <w:tc>
          <w:tcPr>
            <w:tcW w:w="7716" w:type="dxa"/>
            <w:hideMark/>
          </w:tcPr>
          <w:p w:rsidR="00A93169" w:rsidRPr="00D760A0" w:rsidRDefault="00A93169" w:rsidP="00B865B3">
            <w:pPr>
              <w:pStyle w:val="TblHd"/>
              <w:rPr>
                <w:rFonts w:asciiTheme="minorHAnsi" w:hAnsiTheme="minorHAnsi"/>
              </w:rPr>
            </w:pPr>
            <w:r w:rsidRPr="00D760A0">
              <w:rPr>
                <w:rFonts w:asciiTheme="minorHAnsi" w:hAnsiTheme="minorHAnsi"/>
              </w:rPr>
              <w:t>EVC Name</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410</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Valley Grassy Forest/Sedgy Riparian Woodland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421</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Damp Sands Herb-rich Woodland/Sedgy Riparian Woodland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422</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Damp Sands Herb-rich Woodland/Sedgy Riparian Woodland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423</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Damp Sands Herb-rich Woodland/Dry Creekline Woodland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430</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Floodplain Thicket/Riparian Scrub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431</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Floodplain Thicket/Sedgy Riparian Woodland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432</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Floodplain Thicket/Shallow Freshwater Marsh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434</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Floodplain Thicket/Damp Heathland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449</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Shrubby Woodland/Riparian Scrub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450</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Shrubby Woodland/Sedgy Riparian Woodland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467</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Heathy Woodland/Riparian Scrub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468</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Heathy Woodland/Sedgy Riparian Woodland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504</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Wet Heathland/Riparian Scrub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505</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Damp Heathland/Riparian Scrub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506</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Riparian Forest/Sedgy Riparian Woodland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509</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Riparian Scrub/Heathland Thicket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510</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Riparian Scrub/Sedgy Riparian Woodland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512</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Riparian Scrub/Seasonally Inundated Shrubby Woodland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514</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Sedgy Riparian Woodland/Lowland Forest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515</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Sedgy Riparian Woodland/Riparian Shrubland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516</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Sedgy Riparian Woodland/Dry Creekline Woodland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519</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Shallow Freshwater Marsh/Floodplain Thicket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522</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Riparian Shrubland/Riparian Scrub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553</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Floodplain Thicket/Seasonally Inundated Shrubby Woodland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585</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Floodplain Thicket/Wet Heathland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588</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Riparian Scrub/Riparian Forest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596</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Riparian Scrub/Sedgy Riparian Woodland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607</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Riparian Scrub/Heathland Thicket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637</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Scrub/Damp Sands Herb-rich Woodland/Wet Heathland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638</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Scrub/Wet Heathland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639</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Scrub/Plains Grassy Forest Mosaic</w:t>
            </w:r>
          </w:p>
        </w:tc>
      </w:tr>
    </w:tbl>
    <w:p w:rsidR="00A93169" w:rsidRPr="00D760A0" w:rsidRDefault="00A93169">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1418"/>
        <w:gridCol w:w="7716"/>
      </w:tblGrid>
      <w:tr w:rsidR="00A93169" w:rsidRPr="00D760A0" w:rsidTr="00A93169">
        <w:trPr>
          <w:cnfStyle w:val="100000000000" w:firstRow="1" w:lastRow="0" w:firstColumn="0" w:lastColumn="0" w:oddVBand="0" w:evenVBand="0" w:oddHBand="0" w:evenHBand="0" w:firstRowFirstColumn="0" w:firstRowLastColumn="0" w:lastRowFirstColumn="0" w:lastRowLastColumn="0"/>
          <w:trHeight w:val="240"/>
        </w:trPr>
        <w:tc>
          <w:tcPr>
            <w:tcW w:w="1418" w:type="dxa"/>
            <w:hideMark/>
          </w:tcPr>
          <w:p w:rsidR="00A93169" w:rsidRPr="00D760A0" w:rsidRDefault="00A93169" w:rsidP="00B865B3">
            <w:pPr>
              <w:pStyle w:val="TblHd"/>
              <w:rPr>
                <w:rFonts w:asciiTheme="minorHAnsi" w:hAnsiTheme="minorHAnsi"/>
              </w:rPr>
            </w:pPr>
            <w:r w:rsidRPr="00D760A0">
              <w:rPr>
                <w:rFonts w:asciiTheme="minorHAnsi" w:hAnsiTheme="minorHAnsi"/>
              </w:rPr>
              <w:t>EVC No.</w:t>
            </w:r>
          </w:p>
        </w:tc>
        <w:tc>
          <w:tcPr>
            <w:tcW w:w="7716" w:type="dxa"/>
            <w:hideMark/>
          </w:tcPr>
          <w:p w:rsidR="00A93169" w:rsidRPr="00D760A0" w:rsidRDefault="00A93169" w:rsidP="00B865B3">
            <w:pPr>
              <w:pStyle w:val="TblHd"/>
              <w:rPr>
                <w:rFonts w:asciiTheme="minorHAnsi" w:hAnsiTheme="minorHAnsi"/>
              </w:rPr>
            </w:pPr>
            <w:r w:rsidRPr="00D760A0">
              <w:rPr>
                <w:rFonts w:asciiTheme="minorHAnsi" w:hAnsiTheme="minorHAnsi"/>
              </w:rPr>
              <w:t>EVC Name</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640</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Creekline Sedgy Woodland</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641</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Riparian Woodland</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654</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Creekline Tussock Grassland</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656</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Brackish Wetland</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658</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Riverine Grassy Woodland/Sedgy Riverine Forest/Aquatic Herbland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659</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Plains Riparian Shrubby Woodland</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666</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Riparian Shrubland/Escarpment Shrubland/Grassy Woodland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668</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Riparian Woodland/Escarpment Shrubland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674</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Sandy Stream Woodland</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679</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Drainage-line Woodland</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688</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Swampy Riparian Woodland/Swamp Scrub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690</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Floodplain Riparian Woodland/Billabong Wetland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705</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Basalt Creekline Shrubby Woodland</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774</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Sedgy Riparian Woodland/Damp Sands Herb-rich Woodland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775</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Floodplain Thicket/Shrubby Woodland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798</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Sedgy Riparian Woodland/Riparian Scrub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804</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Rushy Riverine Swamp</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809</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Floodplain Grassy Wetland</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810</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Floodway Pond Herbland</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811</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Grassy Riverine Forest/Floodway Pond Herbland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812</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Grassy Riverine Forest/Riverine Swamp Forest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814</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Riverine Swamp Forest</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815</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Riverine Swampy Woodland</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816</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Sedgy Riverine Forest</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817</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Sedgy Riverine Forest/Riverine Swamp Forest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818</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Shrubby Riverine Woodland</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823</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Lignum Swampy Woodland</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851</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Stream Bank Shrubland</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863</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Floodplain Reedbed</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869</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Creekline Grassy Woodland/Red Gum Swamp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870</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Riverine Grassy Woodland/Plains Woodland Complex</w:t>
            </w:r>
          </w:p>
        </w:tc>
      </w:tr>
    </w:tbl>
    <w:p w:rsidR="00A93169" w:rsidRPr="00D760A0" w:rsidRDefault="00A93169">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1418"/>
        <w:gridCol w:w="7716"/>
      </w:tblGrid>
      <w:tr w:rsidR="00A93169" w:rsidRPr="00D760A0" w:rsidTr="00A93169">
        <w:trPr>
          <w:cnfStyle w:val="100000000000" w:firstRow="1" w:lastRow="0" w:firstColumn="0" w:lastColumn="0" w:oddVBand="0" w:evenVBand="0" w:oddHBand="0" w:evenHBand="0" w:firstRowFirstColumn="0" w:firstRowLastColumn="0" w:lastRowFirstColumn="0" w:lastRowLastColumn="0"/>
          <w:trHeight w:val="240"/>
        </w:trPr>
        <w:tc>
          <w:tcPr>
            <w:tcW w:w="1418" w:type="dxa"/>
            <w:hideMark/>
          </w:tcPr>
          <w:p w:rsidR="00A93169" w:rsidRPr="00D760A0" w:rsidRDefault="00A93169" w:rsidP="00B865B3">
            <w:pPr>
              <w:pStyle w:val="TblHd"/>
              <w:rPr>
                <w:rFonts w:asciiTheme="minorHAnsi" w:hAnsiTheme="minorHAnsi"/>
              </w:rPr>
            </w:pPr>
            <w:r w:rsidRPr="00D760A0">
              <w:rPr>
                <w:rFonts w:asciiTheme="minorHAnsi" w:hAnsiTheme="minorHAnsi"/>
              </w:rPr>
              <w:t>EVC No.</w:t>
            </w:r>
          </w:p>
        </w:tc>
        <w:tc>
          <w:tcPr>
            <w:tcW w:w="7716" w:type="dxa"/>
            <w:hideMark/>
          </w:tcPr>
          <w:p w:rsidR="00A93169" w:rsidRPr="00D760A0" w:rsidRDefault="00A93169" w:rsidP="00B865B3">
            <w:pPr>
              <w:pStyle w:val="TblHd"/>
              <w:rPr>
                <w:rFonts w:asciiTheme="minorHAnsi" w:hAnsiTheme="minorHAnsi"/>
              </w:rPr>
            </w:pPr>
            <w:r w:rsidRPr="00D760A0">
              <w:rPr>
                <w:rFonts w:asciiTheme="minorHAnsi" w:hAnsiTheme="minorHAnsi"/>
              </w:rPr>
              <w:t>EVC Name</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871</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Riverine Grassy Woodland/Plains Woodland/Gilgai Wetland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872</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Riverine Grassy Woodland/Plains Woodland/Riverine Chenopod Woodland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873</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Riverine Grassy Woodland/Riverine Chenopod Woodland/Wetland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902</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Gully Woodland</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928</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Riparian Woodland/Stream-bank Shrubland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945</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Floodway Pond Herbland/Riverine Swamp Forest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946</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Riverine Swampy Woodland/Lignum Swamp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975</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Riverine Ephemeral Wetland</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1015</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Grassy Riverine Forest/Drainage-line Aggregate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1016</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Grassy Riverine Forest/Plains Grassy Woodland/Grassy Woodland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1017</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Grassy Riverine Forest/Riverine Grassy Woodland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1019</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Mosaic of Grassy Riverine Forest/Sedgy Riverine Forest-Riverine Swamp Forest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1020</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Mosaic of Grassy Riverine Forest/Floodway Pond Herbland-Riverine Swamp Forest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1021</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Mosaic of Drainage-line Aggregate/Grassy Riverine Forest-Riverine Swamp Forest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1022</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Drainage-line Aggregate/Riverine Swamp Forest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1023</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Drainage-line Aggregate/Sedgy Riverine Forest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1024</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Mosaic of Drainage-line Aggregate/Sedgy Riverine Forest-Riverine Swamp Forest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1025</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Drainage-line Aggregate/Tall Marsh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1027</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Riverine Grassy Woodland/Grassy Riverine Forest-Riverine Swamp Forest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1028</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Riverine Grassy Woodland/Riverine Swamp Forest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1029</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Grassy Riverine Forest/Floodway Pond Herbland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1030</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Grassy Riverine Forest/Riverine Swamp Forest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1031</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Floodplain Riparian Woodland/Grassy Riverine Forest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1032</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Floodplain Riparian Woodland/Riverine Grassy Woodland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1033</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Floodplain Riparian Woodland/Floodway Pond Herbland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1034</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Floodplain Riparian Woodland/Riverine Swamp Forest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1035</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Floodplain Riparian Woodland/Sedgy Riverine Forest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1037</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Floodplain Riparian Woodland/Tall Marsh Mosaic</w:t>
            </w:r>
          </w:p>
        </w:tc>
      </w:tr>
    </w:tbl>
    <w:p w:rsidR="00A93169" w:rsidRPr="00D760A0" w:rsidRDefault="00A93169">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1418"/>
        <w:gridCol w:w="7716"/>
      </w:tblGrid>
      <w:tr w:rsidR="00A93169" w:rsidRPr="00D760A0" w:rsidTr="00A93169">
        <w:trPr>
          <w:cnfStyle w:val="100000000000" w:firstRow="1" w:lastRow="0" w:firstColumn="0" w:lastColumn="0" w:oddVBand="0" w:evenVBand="0" w:oddHBand="0" w:evenHBand="0" w:firstRowFirstColumn="0" w:firstRowLastColumn="0" w:lastRowFirstColumn="0" w:lastRowLastColumn="0"/>
          <w:trHeight w:val="240"/>
        </w:trPr>
        <w:tc>
          <w:tcPr>
            <w:tcW w:w="1418" w:type="dxa"/>
            <w:hideMark/>
          </w:tcPr>
          <w:p w:rsidR="00A93169" w:rsidRPr="00D760A0" w:rsidRDefault="00A93169" w:rsidP="00B865B3">
            <w:pPr>
              <w:pStyle w:val="TblHd"/>
              <w:rPr>
                <w:rFonts w:asciiTheme="minorHAnsi" w:hAnsiTheme="minorHAnsi"/>
              </w:rPr>
            </w:pPr>
            <w:r w:rsidRPr="00D760A0">
              <w:rPr>
                <w:rFonts w:asciiTheme="minorHAnsi" w:hAnsiTheme="minorHAnsi"/>
              </w:rPr>
              <w:t>EVC No.</w:t>
            </w:r>
          </w:p>
        </w:tc>
        <w:tc>
          <w:tcPr>
            <w:tcW w:w="7716" w:type="dxa"/>
            <w:hideMark/>
          </w:tcPr>
          <w:p w:rsidR="00A93169" w:rsidRPr="00D760A0" w:rsidRDefault="00A93169" w:rsidP="00B865B3">
            <w:pPr>
              <w:pStyle w:val="TblHd"/>
              <w:rPr>
                <w:rFonts w:asciiTheme="minorHAnsi" w:hAnsiTheme="minorHAnsi"/>
              </w:rPr>
            </w:pPr>
            <w:r w:rsidRPr="00D760A0">
              <w:rPr>
                <w:rFonts w:asciiTheme="minorHAnsi" w:hAnsiTheme="minorHAnsi"/>
              </w:rPr>
              <w:t>EVC Name</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1040</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Riverine Grassy Woodland/Riverine Swampy Woodland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1041</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Riverine Grassy Woodland/Sedgy Riverine Forest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1042</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Mosaic of Riverine Grassy Woodland/Floodway Pond Herbland-Riverine Swamp Forest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1067</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Riverine Swamp Forest/Riverine Swampy Woodland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1068</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Riverine Swamp Forest/Sedgy Riverine Forest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1069</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Riverine Swamp Forest/Sedgy Riverine Forest-Riverine Swamp Forest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1070</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Riverine Swamp Forest/Spike-sedge Wetland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1071</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Riverine Swamp Forest/Tall Marsh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1073</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Riverine Swampy Woodland/Sedgy Riverine Forest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1074</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Mosaic of Riverine Swampy Woodland/Sedgy Riverine Forest-Riverine Swamp Forest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1075</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Mosaic of Sedgy Riverine Forest/Sedgy Riverine Forest-Riverine Swamp Forest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1076</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Sedgy Riverine Forest/Spike-sedge Wetland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1077</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Sedgy Riverine Forest/Tall Marsh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1078</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Mosaic of Sedgy Riverine Forest/Floodway Pond Herbland-Riverine Swamp Forest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1079</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Mosaic of Sedgy Riverine Forest-Riverine Swamp Forest Complex/Tall Marsh</w:t>
            </w:r>
          </w:p>
        </w:tc>
      </w:tr>
      <w:tr w:rsidR="001003DD" w:rsidRPr="00D760A0" w:rsidTr="00B02436">
        <w:trPr>
          <w:trHeight w:val="48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1080</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Mosaic of Sedgy Riverine Forest-Riverine Swamp Forest Complex/Floodway Pond Herbland-Riverine Swamp Forest Complex</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1082</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Tall Marsh/Riverine Swamp Forest Mosaic</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1085</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Mountain Valley Riparian Woodland</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1088</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Riverine Grassland</w:t>
            </w:r>
          </w:p>
        </w:tc>
      </w:tr>
      <w:tr w:rsidR="001003DD" w:rsidRPr="00D760A0" w:rsidTr="00B02436">
        <w:trPr>
          <w:trHeight w:val="240"/>
        </w:trPr>
        <w:tc>
          <w:tcPr>
            <w:tcW w:w="1418"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1099</w:t>
            </w:r>
          </w:p>
        </w:tc>
        <w:tc>
          <w:tcPr>
            <w:tcW w:w="7716" w:type="dxa"/>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Riverine Swampy Woodland/Plains Grassy Wetland Mosaic</w:t>
            </w:r>
          </w:p>
        </w:tc>
      </w:tr>
    </w:tbl>
    <w:p w:rsidR="001003DD" w:rsidRPr="00D760A0" w:rsidRDefault="001003DD" w:rsidP="001003DD">
      <w:pPr>
        <w:spacing w:after="200" w:line="276" w:lineRule="auto"/>
        <w:rPr>
          <w:rFonts w:asciiTheme="minorHAnsi" w:eastAsia="Calibri" w:hAnsiTheme="minorHAnsi"/>
        </w:rPr>
      </w:pPr>
    </w:p>
    <w:p w:rsidR="001003DD" w:rsidRPr="00D760A0" w:rsidRDefault="001003DD" w:rsidP="001003DD">
      <w:pPr>
        <w:pStyle w:val="TableTitle"/>
        <w:rPr>
          <w:rFonts w:asciiTheme="minorHAnsi" w:eastAsia="Calibri" w:hAnsiTheme="minorHAnsi"/>
        </w:rPr>
      </w:pPr>
      <w:r w:rsidRPr="00D760A0">
        <w:rPr>
          <w:rFonts w:asciiTheme="minorHAnsi" w:eastAsia="Calibri" w:hAnsiTheme="minorHAnsi"/>
        </w:rPr>
        <w:t xml:space="preserve">Table </w:t>
      </w:r>
      <w:r w:rsidR="0010304D" w:rsidRPr="00D760A0">
        <w:rPr>
          <w:rFonts w:asciiTheme="minorHAnsi" w:eastAsia="Calibri" w:hAnsiTheme="minorHAnsi"/>
        </w:rPr>
        <w:fldChar w:fldCharType="begin"/>
      </w:r>
      <w:r w:rsidRPr="00D760A0">
        <w:rPr>
          <w:rFonts w:asciiTheme="minorHAnsi" w:eastAsia="Calibri" w:hAnsiTheme="minorHAnsi"/>
        </w:rPr>
        <w:instrText xml:space="preserve"> SEQ Table \* ARABIC </w:instrText>
      </w:r>
      <w:r w:rsidR="0010304D" w:rsidRPr="00D760A0">
        <w:rPr>
          <w:rFonts w:asciiTheme="minorHAnsi" w:eastAsia="Calibri" w:hAnsiTheme="minorHAnsi"/>
        </w:rPr>
        <w:fldChar w:fldCharType="separate"/>
      </w:r>
      <w:r w:rsidRPr="00D760A0">
        <w:rPr>
          <w:rFonts w:asciiTheme="minorHAnsi" w:eastAsia="Calibri" w:hAnsiTheme="minorHAnsi"/>
          <w:noProof/>
        </w:rPr>
        <w:t>16</w:t>
      </w:r>
      <w:r w:rsidR="0010304D" w:rsidRPr="00D760A0">
        <w:rPr>
          <w:rFonts w:asciiTheme="minorHAnsi" w:eastAsia="Calibri" w:hAnsiTheme="minorHAnsi"/>
          <w:noProof/>
        </w:rPr>
        <w:fldChar w:fldCharType="end"/>
      </w:r>
      <w:r w:rsidRPr="00D760A0">
        <w:rPr>
          <w:rFonts w:asciiTheme="minorHAnsi" w:eastAsia="Calibri" w:hAnsiTheme="minorHAnsi"/>
        </w:rPr>
        <w:t xml:space="preserve"> - Waterway Dependent EVCs – Wetland</w:t>
      </w:r>
    </w:p>
    <w:tbl>
      <w:tblPr>
        <w:tblStyle w:val="DELWPTable"/>
        <w:tblW w:w="0" w:type="auto"/>
        <w:tblLook w:val="04A0" w:firstRow="1" w:lastRow="0" w:firstColumn="1" w:lastColumn="0" w:noHBand="0" w:noVBand="1"/>
      </w:tblPr>
      <w:tblGrid>
        <w:gridCol w:w="1276"/>
        <w:gridCol w:w="5904"/>
      </w:tblGrid>
      <w:tr w:rsidR="001003DD" w:rsidRPr="00D760A0" w:rsidTr="00B02436">
        <w:trPr>
          <w:cnfStyle w:val="100000000000" w:firstRow="1" w:lastRow="0" w:firstColumn="0" w:lastColumn="0" w:oddVBand="0" w:evenVBand="0" w:oddHBand="0" w:evenHBand="0" w:firstRowFirstColumn="0" w:firstRowLastColumn="0" w:lastRowFirstColumn="0" w:lastRowLastColumn="0"/>
          <w:trHeight w:val="240"/>
        </w:trPr>
        <w:tc>
          <w:tcPr>
            <w:tcW w:w="1276" w:type="dxa"/>
            <w:noWrap/>
            <w:hideMark/>
          </w:tcPr>
          <w:p w:rsidR="001003DD" w:rsidRPr="00D760A0" w:rsidRDefault="001003DD" w:rsidP="001003DD">
            <w:pPr>
              <w:pStyle w:val="TblHd"/>
              <w:rPr>
                <w:rFonts w:asciiTheme="minorHAnsi" w:hAnsiTheme="minorHAnsi"/>
              </w:rPr>
            </w:pPr>
            <w:r w:rsidRPr="00D760A0">
              <w:rPr>
                <w:rFonts w:asciiTheme="minorHAnsi" w:hAnsiTheme="minorHAnsi"/>
              </w:rPr>
              <w:t>EVC No.</w:t>
            </w:r>
          </w:p>
        </w:tc>
        <w:tc>
          <w:tcPr>
            <w:tcW w:w="5904" w:type="dxa"/>
            <w:noWrap/>
            <w:hideMark/>
          </w:tcPr>
          <w:p w:rsidR="001003DD" w:rsidRPr="00D760A0" w:rsidRDefault="001003DD" w:rsidP="001003DD">
            <w:pPr>
              <w:pStyle w:val="TblHd"/>
              <w:rPr>
                <w:rFonts w:asciiTheme="minorHAnsi" w:hAnsiTheme="minorHAnsi"/>
              </w:rPr>
            </w:pPr>
            <w:r w:rsidRPr="00D760A0">
              <w:rPr>
                <w:rFonts w:asciiTheme="minorHAnsi" w:hAnsiTheme="minorHAnsi"/>
              </w:rPr>
              <w:t>EVC name</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Wet Heathland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Coastal Saltmarsh Aggregate</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Estuarine Wetland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Coastal Lagoon Wetland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12</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Wet Swale Herbland</w:t>
            </w:r>
          </w:p>
        </w:tc>
      </w:tr>
    </w:tbl>
    <w:p w:rsidR="00A93169" w:rsidRPr="00D760A0" w:rsidRDefault="00A93169">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1276"/>
        <w:gridCol w:w="5904"/>
      </w:tblGrid>
      <w:tr w:rsidR="00A93169" w:rsidRPr="00D760A0" w:rsidTr="00A93169">
        <w:trPr>
          <w:cnfStyle w:val="100000000000" w:firstRow="1" w:lastRow="0" w:firstColumn="0" w:lastColumn="0" w:oddVBand="0" w:evenVBand="0" w:oddHBand="0" w:evenHBand="0" w:firstRowFirstColumn="0" w:firstRowLastColumn="0" w:lastRowFirstColumn="0" w:lastRowLastColumn="0"/>
          <w:trHeight w:val="240"/>
        </w:trPr>
        <w:tc>
          <w:tcPr>
            <w:tcW w:w="1276" w:type="dxa"/>
            <w:noWrap/>
            <w:hideMark/>
          </w:tcPr>
          <w:p w:rsidR="00A93169" w:rsidRPr="00D760A0" w:rsidRDefault="00A93169" w:rsidP="00B865B3">
            <w:pPr>
              <w:pStyle w:val="TblHd"/>
              <w:rPr>
                <w:rFonts w:asciiTheme="minorHAnsi" w:hAnsiTheme="minorHAnsi"/>
              </w:rPr>
            </w:pPr>
            <w:r w:rsidRPr="00D760A0">
              <w:rPr>
                <w:rFonts w:asciiTheme="minorHAnsi" w:hAnsiTheme="minorHAnsi"/>
              </w:rPr>
              <w:t>EVC No.</w:t>
            </w:r>
          </w:p>
        </w:tc>
        <w:tc>
          <w:tcPr>
            <w:tcW w:w="5904" w:type="dxa"/>
            <w:noWrap/>
            <w:hideMark/>
          </w:tcPr>
          <w:p w:rsidR="00A93169" w:rsidRPr="00D760A0" w:rsidRDefault="00A93169" w:rsidP="00B865B3">
            <w:pPr>
              <w:pStyle w:val="TblHd"/>
              <w:rPr>
                <w:rFonts w:asciiTheme="minorHAnsi" w:hAnsiTheme="minorHAnsi"/>
              </w:rPr>
            </w:pPr>
            <w:r w:rsidRPr="00D760A0">
              <w:rPr>
                <w:rFonts w:asciiTheme="minorHAnsi" w:hAnsiTheme="minorHAnsi"/>
              </w:rPr>
              <w:t>EVC name</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Brackish Sedgeland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40</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Montane Riparian Woodland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41</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Montane Riparian Thicket</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49</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Heathland Aggregate</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53</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Scrub</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56</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Floodplain Riparian Woodland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59</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Riparian Thicket</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74</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Wetland Formation</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80</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Spring Soak Woodland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83</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Swampy Riparian Woodland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Samphire Shrubland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103</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Riverine Chenopod Woodland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104</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Lignum Swamp </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106</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Grassy Riverine Forest</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107</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Lake Bed Herbland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124</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Grey Clay Drainage-line Aggregate</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125</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Plains Grassy Wetland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136</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Sedge Wetland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140</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Mangrove Shrubland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148</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Montane Sedgeland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171</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Fen</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172</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Floodplain Wetland Aggregate</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185</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Perched Boggy Shrubland Aggregate</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191</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Riparian Scrub</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195</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Seasonally Inundated Shrubby Woodland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196</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Seasonally Inundated Sub-saline Herbland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210</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Sub-alpine Wet Heathland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239</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Creekline Herbland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280</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Floodplain Thicket</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281</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Sedge-rich Wetland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283</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Plains Sedgy Woodland</w:t>
            </w:r>
          </w:p>
        </w:tc>
      </w:tr>
    </w:tbl>
    <w:p w:rsidR="00A93169" w:rsidRPr="00D760A0" w:rsidRDefault="00A93169">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1276"/>
        <w:gridCol w:w="5904"/>
      </w:tblGrid>
      <w:tr w:rsidR="00A93169" w:rsidRPr="00D760A0" w:rsidTr="00A93169">
        <w:trPr>
          <w:cnfStyle w:val="100000000000" w:firstRow="1" w:lastRow="0" w:firstColumn="0" w:lastColumn="0" w:oddVBand="0" w:evenVBand="0" w:oddHBand="0" w:evenHBand="0" w:firstRowFirstColumn="0" w:firstRowLastColumn="0" w:lastRowFirstColumn="0" w:lastRowLastColumn="0"/>
          <w:trHeight w:val="240"/>
        </w:trPr>
        <w:tc>
          <w:tcPr>
            <w:tcW w:w="1276" w:type="dxa"/>
            <w:noWrap/>
            <w:hideMark/>
          </w:tcPr>
          <w:p w:rsidR="00A93169" w:rsidRPr="00D760A0" w:rsidRDefault="00A93169" w:rsidP="00B865B3">
            <w:pPr>
              <w:pStyle w:val="TblHd"/>
              <w:rPr>
                <w:rFonts w:asciiTheme="minorHAnsi" w:hAnsiTheme="minorHAnsi"/>
              </w:rPr>
            </w:pPr>
            <w:r w:rsidRPr="00D760A0">
              <w:rPr>
                <w:rFonts w:asciiTheme="minorHAnsi" w:hAnsiTheme="minorHAnsi"/>
              </w:rPr>
              <w:t>EVC No.</w:t>
            </w:r>
          </w:p>
        </w:tc>
        <w:tc>
          <w:tcPr>
            <w:tcW w:w="5904" w:type="dxa"/>
            <w:noWrap/>
            <w:hideMark/>
          </w:tcPr>
          <w:p w:rsidR="00A93169" w:rsidRPr="00D760A0" w:rsidRDefault="00A93169" w:rsidP="00B865B3">
            <w:pPr>
              <w:pStyle w:val="TblHd"/>
              <w:rPr>
                <w:rFonts w:asciiTheme="minorHAnsi" w:hAnsiTheme="minorHAnsi"/>
              </w:rPr>
            </w:pPr>
            <w:r w:rsidRPr="00D760A0">
              <w:rPr>
                <w:rFonts w:asciiTheme="minorHAnsi" w:hAnsiTheme="minorHAnsi"/>
              </w:rPr>
              <w:t>EVC name</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284</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Claypan Ephemeral Wetland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288</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Heath Peatland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291</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Cane Grass Wetland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292</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Red Gum Swamp </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306</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Aquatic Grassy Wetland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307</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Sand Heathland/Wet Heathland Mosaic</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308</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Aquatic Sedgeland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318</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Montane Swamp</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334</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Billabong Wetland Aggregate</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369</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Black Box Wetland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537</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Brackish Aquatic Herbland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538</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Brackish Herbland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539</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Brackish Lake Bed Herbland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591</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Calcareous Wet Herbland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602</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Cane Grass Wetland/Aquatic Herbland Complex</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606</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Cane Grass Wetland/Brackish Herbland Complex</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636</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Brackish Lake Aggregate</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647</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Plains Sedgy Wetland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648</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Saline Lake-verge Aggregate</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651</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Plains Swampy Woodland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653</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Aquatic Herbland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656</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Brackish Wetland Aggregate</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657</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Freshwater Lignum Shrubland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673</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Dune Soak Woodland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676</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Salt Paperbark Woodland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678</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Ephemeral Drainage-line Grassy Wetland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707</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Sedgy Swamp Woodland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708</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Hypersaline Inland Saltmarsh Aggregate</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717</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Saline Lake Aggregate</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718</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Freshwater Lake Aggregate</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721</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Fern Swamp </w:t>
            </w:r>
          </w:p>
        </w:tc>
      </w:tr>
    </w:tbl>
    <w:p w:rsidR="00A93169" w:rsidRPr="00D760A0" w:rsidRDefault="00A93169">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1276"/>
        <w:gridCol w:w="5904"/>
      </w:tblGrid>
      <w:tr w:rsidR="00A93169" w:rsidRPr="00D760A0" w:rsidTr="00A93169">
        <w:trPr>
          <w:cnfStyle w:val="100000000000" w:firstRow="1" w:lastRow="0" w:firstColumn="0" w:lastColumn="0" w:oddVBand="0" w:evenVBand="0" w:oddHBand="0" w:evenHBand="0" w:firstRowFirstColumn="0" w:firstRowLastColumn="0" w:lastRowFirstColumn="0" w:lastRowLastColumn="0"/>
          <w:trHeight w:val="240"/>
        </w:trPr>
        <w:tc>
          <w:tcPr>
            <w:tcW w:w="1276" w:type="dxa"/>
            <w:noWrap/>
            <w:hideMark/>
          </w:tcPr>
          <w:p w:rsidR="00A93169" w:rsidRPr="00D760A0" w:rsidRDefault="00A93169" w:rsidP="00B865B3">
            <w:pPr>
              <w:pStyle w:val="TblHd"/>
              <w:rPr>
                <w:rFonts w:asciiTheme="minorHAnsi" w:hAnsiTheme="minorHAnsi"/>
              </w:rPr>
            </w:pPr>
            <w:r w:rsidRPr="00D760A0">
              <w:rPr>
                <w:rFonts w:asciiTheme="minorHAnsi" w:hAnsiTheme="minorHAnsi"/>
              </w:rPr>
              <w:t>EVC No.</w:t>
            </w:r>
          </w:p>
        </w:tc>
        <w:tc>
          <w:tcPr>
            <w:tcW w:w="5904" w:type="dxa"/>
            <w:noWrap/>
            <w:hideMark/>
          </w:tcPr>
          <w:p w:rsidR="00A93169" w:rsidRPr="00D760A0" w:rsidRDefault="00A93169" w:rsidP="00B865B3">
            <w:pPr>
              <w:pStyle w:val="TblHd"/>
              <w:rPr>
                <w:rFonts w:asciiTheme="minorHAnsi" w:hAnsiTheme="minorHAnsi"/>
              </w:rPr>
            </w:pPr>
            <w:r w:rsidRPr="00D760A0">
              <w:rPr>
                <w:rFonts w:asciiTheme="minorHAnsi" w:hAnsiTheme="minorHAnsi"/>
              </w:rPr>
              <w:t>EVC name</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723</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Forest Bog</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728</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Forest Creekline Sedge Swamp </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755</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Plains Grassy Wetland/Aquatic Herbland Complex</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767</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Plains Grassy Wetland/Brackish Herbland Complex</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784</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Plains Swampy Woodland/Lignum Swamp Complex</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804</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Rushy Riverine Swamp</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806</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Alluvial Plains Semi-arid Grassland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808</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Lignum Shrubland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809</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Floodplain Grassy Wetland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810</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Floodway Pond Herbland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811</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Grassy Riverine Forest/Floodway Pond Herbland Complex</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812</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Grassy Riverine Forest/Riverine Swamp Forest Complex</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813</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Intermittent Swampy Woodland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814</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 xml:space="preserve">Riverine Swamp Forest </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815</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Riverine Swampy Woodland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816</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Sedgy Riverine Forest</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817</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Sedgy Riverine Forest/Riverine Swamp Forest Complex</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819</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Spike-sedge Wetland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820</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Sub-saline Depression Shrubland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821</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Tall Marsh</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822</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Intermittent Swampy Woodland/Riverine Grassy Woodland Complex</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823</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Lignum Swampy Woodland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842</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Saline Aquatic Meadow</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845</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Sea-grass Meadow</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857</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Stony Rises Pond Aggregate</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875</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Blocked Coastal Stream Swamp</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883</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Sedge Wetland/Calcareous Wet Herbland Complex</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888</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Plains Saltmarsh</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905</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Short Herbland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908</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Sink-hole Wetland Aggregate</w:t>
            </w:r>
          </w:p>
        </w:tc>
      </w:tr>
    </w:tbl>
    <w:p w:rsidR="00A93169" w:rsidRPr="00D760A0" w:rsidRDefault="00A93169">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1276"/>
        <w:gridCol w:w="5904"/>
      </w:tblGrid>
      <w:tr w:rsidR="00A93169" w:rsidRPr="00D760A0" w:rsidTr="00A93169">
        <w:trPr>
          <w:cnfStyle w:val="100000000000" w:firstRow="1" w:lastRow="0" w:firstColumn="0" w:lastColumn="0" w:oddVBand="0" w:evenVBand="0" w:oddHBand="0" w:evenHBand="0" w:firstRowFirstColumn="0" w:firstRowLastColumn="0" w:lastRowFirstColumn="0" w:lastRowLastColumn="0"/>
          <w:trHeight w:val="240"/>
        </w:trPr>
        <w:tc>
          <w:tcPr>
            <w:tcW w:w="1276" w:type="dxa"/>
            <w:noWrap/>
            <w:hideMark/>
          </w:tcPr>
          <w:p w:rsidR="00A93169" w:rsidRPr="00D760A0" w:rsidRDefault="00A93169" w:rsidP="00B865B3">
            <w:pPr>
              <w:pStyle w:val="TblHd"/>
              <w:rPr>
                <w:rFonts w:asciiTheme="minorHAnsi" w:hAnsiTheme="minorHAnsi"/>
              </w:rPr>
            </w:pPr>
            <w:r w:rsidRPr="00D760A0">
              <w:rPr>
                <w:rFonts w:asciiTheme="minorHAnsi" w:hAnsiTheme="minorHAnsi"/>
              </w:rPr>
              <w:t>EVC No.</w:t>
            </w:r>
          </w:p>
        </w:tc>
        <w:tc>
          <w:tcPr>
            <w:tcW w:w="5904" w:type="dxa"/>
            <w:noWrap/>
            <w:hideMark/>
          </w:tcPr>
          <w:p w:rsidR="00A93169" w:rsidRPr="00D760A0" w:rsidRDefault="00A93169" w:rsidP="00B865B3">
            <w:pPr>
              <w:pStyle w:val="TblHd"/>
              <w:rPr>
                <w:rFonts w:asciiTheme="minorHAnsi" w:hAnsiTheme="minorHAnsi"/>
              </w:rPr>
            </w:pPr>
            <w:r w:rsidRPr="00D760A0">
              <w:rPr>
                <w:rFonts w:asciiTheme="minorHAnsi" w:hAnsiTheme="minorHAnsi"/>
              </w:rPr>
              <w:t>EVC name</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914</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Estuarine Flats Grassland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917</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Sub-alpine Wet Sedgeland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918</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Submerged Aquatic Herbland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920</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Sweet Grass Wetland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931</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Wet Heathland/Sedge Wetland Complex</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932</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Wet Verge Sedgeland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934</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Brackish Grassland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937</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Swampy Woodland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945</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Floodway Pond Herbland/Riverine Swamp Forest Complex</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947</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Brackish Lignum Swamp</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949</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Dwarf Floating Aquatic Herbland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952</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Estuarine Reedbed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953</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Estuarine Scrub</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954</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Freshwater Lignum-Cane Grass Swamp</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958</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Plains Grassy Wetland/Calcareous Wet Herbland Complex</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959</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Plains Grassy Wetland/Sedge-rich Wetland Complex</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960</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Plains Grassy Wetland/Spike-sedge Wetland Complex</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961</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Plains Rushy Wetland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963</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Sedge Wetland/Aquatic Sedgeland Complex</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964</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Shell Beach Herbland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966</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Montane Bog</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968</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Gahnia Sedgeland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973</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Brackish Shrubland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975</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Riverine Ephemeral Wetland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976</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Coastal Ephemeral Wetland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990</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Unvegetated (open water/bare soil/mud)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999</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Unknown/Unclassified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1010</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Plains Sedgy Wetland/Sedge Wetland Complex</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1011</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Alpine Hummock Peatland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1111</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Alkaline Basaltic Wetland Aggregate</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1112</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Granite Rock-pool Wetland</w:t>
            </w:r>
          </w:p>
        </w:tc>
      </w:tr>
    </w:tbl>
    <w:p w:rsidR="00A93169" w:rsidRPr="00D760A0" w:rsidRDefault="00A93169">
      <w:pPr>
        <w:rPr>
          <w:rFonts w:asciiTheme="minorHAnsi" w:hAnsiTheme="minorHAnsi"/>
        </w:rPr>
      </w:pPr>
      <w:r w:rsidRPr="00D760A0">
        <w:rPr>
          <w:rFonts w:asciiTheme="minorHAnsi" w:hAnsiTheme="minorHAnsi"/>
        </w:rPr>
        <w:br w:type="page"/>
      </w:r>
    </w:p>
    <w:tbl>
      <w:tblPr>
        <w:tblStyle w:val="DELWPTable"/>
        <w:tblW w:w="0" w:type="auto"/>
        <w:tblLook w:val="04A0" w:firstRow="1" w:lastRow="0" w:firstColumn="1" w:lastColumn="0" w:noHBand="0" w:noVBand="1"/>
      </w:tblPr>
      <w:tblGrid>
        <w:gridCol w:w="1276"/>
        <w:gridCol w:w="5904"/>
      </w:tblGrid>
      <w:tr w:rsidR="00A93169" w:rsidRPr="00D760A0" w:rsidTr="00B865B3">
        <w:trPr>
          <w:cnfStyle w:val="100000000000" w:firstRow="1" w:lastRow="0" w:firstColumn="0" w:lastColumn="0" w:oddVBand="0" w:evenVBand="0" w:oddHBand="0" w:evenHBand="0" w:firstRowFirstColumn="0" w:firstRowLastColumn="0" w:lastRowFirstColumn="0" w:lastRowLastColumn="0"/>
          <w:trHeight w:val="240"/>
        </w:trPr>
        <w:tc>
          <w:tcPr>
            <w:tcW w:w="1276" w:type="dxa"/>
            <w:noWrap/>
            <w:hideMark/>
          </w:tcPr>
          <w:p w:rsidR="00A93169" w:rsidRPr="00D760A0" w:rsidRDefault="00A93169" w:rsidP="00B865B3">
            <w:pPr>
              <w:pStyle w:val="TblHd"/>
              <w:rPr>
                <w:rFonts w:asciiTheme="minorHAnsi" w:hAnsiTheme="minorHAnsi"/>
              </w:rPr>
            </w:pPr>
            <w:r w:rsidRPr="00D760A0">
              <w:rPr>
                <w:rFonts w:asciiTheme="minorHAnsi" w:hAnsiTheme="minorHAnsi"/>
              </w:rPr>
              <w:t>EVC No.</w:t>
            </w:r>
          </w:p>
        </w:tc>
        <w:tc>
          <w:tcPr>
            <w:tcW w:w="5904" w:type="dxa"/>
            <w:noWrap/>
            <w:hideMark/>
          </w:tcPr>
          <w:p w:rsidR="00A93169" w:rsidRPr="00D760A0" w:rsidRDefault="00A93169" w:rsidP="00B865B3">
            <w:pPr>
              <w:pStyle w:val="TblHd"/>
              <w:rPr>
                <w:rFonts w:asciiTheme="minorHAnsi" w:hAnsiTheme="minorHAnsi"/>
              </w:rPr>
            </w:pPr>
            <w:r w:rsidRPr="00D760A0">
              <w:rPr>
                <w:rFonts w:asciiTheme="minorHAnsi" w:hAnsiTheme="minorHAnsi"/>
              </w:rPr>
              <w:t>EVC name</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1113</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Sedge Wetland/Brackish Herbland Complex</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1114</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Brackish Sedgy Shrubland</w:t>
            </w:r>
          </w:p>
        </w:tc>
      </w:tr>
      <w:tr w:rsidR="001003DD" w:rsidRPr="00D760A0" w:rsidTr="00B02436">
        <w:trPr>
          <w:trHeight w:val="240"/>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2004</w:t>
            </w:r>
          </w:p>
        </w:tc>
        <w:tc>
          <w:tcPr>
            <w:tcW w:w="59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Scrub/Gahnia Sedgeland Complex</w:t>
            </w:r>
          </w:p>
        </w:tc>
      </w:tr>
    </w:tbl>
    <w:p w:rsidR="001003DD" w:rsidRPr="00D760A0" w:rsidRDefault="001003DD" w:rsidP="001003DD">
      <w:pPr>
        <w:spacing w:after="200" w:line="276" w:lineRule="auto"/>
        <w:rPr>
          <w:rFonts w:asciiTheme="minorHAnsi" w:eastAsia="Calibri" w:hAnsiTheme="minorHAnsi"/>
        </w:rPr>
      </w:pPr>
    </w:p>
    <w:p w:rsidR="001003DD" w:rsidRPr="00D760A0" w:rsidRDefault="001003DD" w:rsidP="001003DD">
      <w:pPr>
        <w:pStyle w:val="TableTitle"/>
        <w:rPr>
          <w:rFonts w:asciiTheme="minorHAnsi" w:eastAsia="Calibri" w:hAnsiTheme="minorHAnsi"/>
        </w:rPr>
      </w:pPr>
      <w:r w:rsidRPr="00D760A0">
        <w:rPr>
          <w:rFonts w:asciiTheme="minorHAnsi" w:eastAsia="Calibri" w:hAnsiTheme="minorHAnsi"/>
        </w:rPr>
        <w:t xml:space="preserve">Table </w:t>
      </w:r>
      <w:r w:rsidR="0010304D" w:rsidRPr="00D760A0">
        <w:rPr>
          <w:rFonts w:asciiTheme="minorHAnsi" w:eastAsia="Calibri" w:hAnsiTheme="minorHAnsi"/>
        </w:rPr>
        <w:fldChar w:fldCharType="begin"/>
      </w:r>
      <w:r w:rsidRPr="00D760A0">
        <w:rPr>
          <w:rFonts w:asciiTheme="minorHAnsi" w:eastAsia="Calibri" w:hAnsiTheme="minorHAnsi"/>
        </w:rPr>
        <w:instrText xml:space="preserve"> SEQ Table \* ARABIC </w:instrText>
      </w:r>
      <w:r w:rsidR="0010304D" w:rsidRPr="00D760A0">
        <w:rPr>
          <w:rFonts w:asciiTheme="minorHAnsi" w:eastAsia="Calibri" w:hAnsiTheme="minorHAnsi"/>
        </w:rPr>
        <w:fldChar w:fldCharType="separate"/>
      </w:r>
      <w:r w:rsidRPr="00D760A0">
        <w:rPr>
          <w:rFonts w:asciiTheme="minorHAnsi" w:eastAsia="Calibri" w:hAnsiTheme="minorHAnsi"/>
          <w:noProof/>
        </w:rPr>
        <w:t>17</w:t>
      </w:r>
      <w:r w:rsidR="0010304D" w:rsidRPr="00D760A0">
        <w:rPr>
          <w:rFonts w:asciiTheme="minorHAnsi" w:eastAsia="Calibri" w:hAnsiTheme="minorHAnsi"/>
          <w:noProof/>
        </w:rPr>
        <w:fldChar w:fldCharType="end"/>
      </w:r>
      <w:r w:rsidRPr="00D760A0">
        <w:rPr>
          <w:rFonts w:asciiTheme="minorHAnsi" w:eastAsia="Calibri" w:hAnsiTheme="minorHAnsi"/>
        </w:rPr>
        <w:t xml:space="preserve"> - Waterway Dependent EVCs – Estuary</w:t>
      </w:r>
    </w:p>
    <w:tbl>
      <w:tblPr>
        <w:tblStyle w:val="DELWPTable"/>
        <w:tblW w:w="0" w:type="auto"/>
        <w:tblLook w:val="04A0" w:firstRow="1" w:lastRow="0" w:firstColumn="1" w:lastColumn="0" w:noHBand="0" w:noVBand="1"/>
      </w:tblPr>
      <w:tblGrid>
        <w:gridCol w:w="1276"/>
        <w:gridCol w:w="3504"/>
      </w:tblGrid>
      <w:tr w:rsidR="001003DD" w:rsidRPr="00D760A0" w:rsidTr="00B02436">
        <w:trPr>
          <w:cnfStyle w:val="100000000000" w:firstRow="1" w:lastRow="0" w:firstColumn="0" w:lastColumn="0" w:oddVBand="0" w:evenVBand="0" w:oddHBand="0" w:evenHBand="0" w:firstRowFirstColumn="0" w:firstRowLastColumn="0" w:lastRowFirstColumn="0" w:lastRowLastColumn="0"/>
          <w:trHeight w:val="255"/>
        </w:trPr>
        <w:tc>
          <w:tcPr>
            <w:tcW w:w="1276" w:type="dxa"/>
            <w:noWrap/>
            <w:hideMark/>
          </w:tcPr>
          <w:p w:rsidR="001003DD" w:rsidRPr="00D760A0" w:rsidRDefault="001003DD" w:rsidP="001003DD">
            <w:pPr>
              <w:pStyle w:val="TblHd"/>
              <w:rPr>
                <w:rFonts w:asciiTheme="minorHAnsi" w:hAnsiTheme="minorHAnsi"/>
              </w:rPr>
            </w:pPr>
            <w:r w:rsidRPr="00D760A0">
              <w:rPr>
                <w:rFonts w:asciiTheme="minorHAnsi" w:hAnsiTheme="minorHAnsi"/>
              </w:rPr>
              <w:t>EVC No.*</w:t>
            </w:r>
          </w:p>
        </w:tc>
        <w:tc>
          <w:tcPr>
            <w:tcW w:w="3504" w:type="dxa"/>
            <w:noWrap/>
            <w:hideMark/>
          </w:tcPr>
          <w:p w:rsidR="001003DD" w:rsidRPr="00D760A0" w:rsidRDefault="001003DD" w:rsidP="001003DD">
            <w:pPr>
              <w:pStyle w:val="TblHd"/>
              <w:rPr>
                <w:rFonts w:asciiTheme="minorHAnsi" w:hAnsiTheme="minorHAnsi"/>
              </w:rPr>
            </w:pPr>
            <w:r w:rsidRPr="00D760A0">
              <w:rPr>
                <w:rFonts w:asciiTheme="minorHAnsi" w:hAnsiTheme="minorHAnsi"/>
              </w:rPr>
              <w:t>EVC name</w:t>
            </w:r>
          </w:p>
        </w:tc>
      </w:tr>
      <w:tr w:rsidR="001003DD" w:rsidRPr="00D760A0" w:rsidTr="00B02436">
        <w:trPr>
          <w:trHeight w:val="255"/>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9</w:t>
            </w:r>
          </w:p>
        </w:tc>
        <w:tc>
          <w:tcPr>
            <w:tcW w:w="35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Coastal Saltmarsh</w:t>
            </w:r>
          </w:p>
        </w:tc>
      </w:tr>
      <w:tr w:rsidR="001003DD" w:rsidRPr="00D760A0" w:rsidTr="00B02436">
        <w:trPr>
          <w:trHeight w:val="255"/>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10</w:t>
            </w:r>
          </w:p>
        </w:tc>
        <w:tc>
          <w:tcPr>
            <w:tcW w:w="35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Estuarine Wetland</w:t>
            </w:r>
          </w:p>
        </w:tc>
      </w:tr>
      <w:tr w:rsidR="001003DD" w:rsidRPr="00D760A0" w:rsidTr="00B02436">
        <w:trPr>
          <w:trHeight w:val="255"/>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13</w:t>
            </w:r>
          </w:p>
        </w:tc>
        <w:tc>
          <w:tcPr>
            <w:tcW w:w="35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Brackish Sedgeland</w:t>
            </w:r>
          </w:p>
        </w:tc>
      </w:tr>
      <w:tr w:rsidR="001003DD" w:rsidRPr="00D760A0" w:rsidTr="00B02436">
        <w:trPr>
          <w:trHeight w:val="255"/>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18</w:t>
            </w:r>
          </w:p>
        </w:tc>
        <w:tc>
          <w:tcPr>
            <w:tcW w:w="35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Riparian Forest</w:t>
            </w:r>
          </w:p>
        </w:tc>
      </w:tr>
      <w:tr w:rsidR="001003DD" w:rsidRPr="00D760A0" w:rsidTr="00B02436">
        <w:trPr>
          <w:trHeight w:val="255"/>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53</w:t>
            </w:r>
          </w:p>
        </w:tc>
        <w:tc>
          <w:tcPr>
            <w:tcW w:w="35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 Scrub</w:t>
            </w:r>
          </w:p>
        </w:tc>
      </w:tr>
      <w:tr w:rsidR="001003DD" w:rsidRPr="00D760A0" w:rsidTr="00B02436">
        <w:trPr>
          <w:trHeight w:val="255"/>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83</w:t>
            </w:r>
          </w:p>
        </w:tc>
        <w:tc>
          <w:tcPr>
            <w:tcW w:w="35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Swampy Riparian Woodland</w:t>
            </w:r>
          </w:p>
        </w:tc>
      </w:tr>
      <w:tr w:rsidR="001003DD" w:rsidRPr="00D760A0" w:rsidTr="00B02436">
        <w:trPr>
          <w:trHeight w:val="255"/>
        </w:trPr>
        <w:tc>
          <w:tcPr>
            <w:tcW w:w="1276"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140</w:t>
            </w:r>
          </w:p>
        </w:tc>
        <w:tc>
          <w:tcPr>
            <w:tcW w:w="3504" w:type="dxa"/>
            <w:noWrap/>
            <w:hideMark/>
          </w:tcPr>
          <w:p w:rsidR="001003DD" w:rsidRPr="00D760A0" w:rsidRDefault="001003DD" w:rsidP="001003DD">
            <w:pPr>
              <w:pStyle w:val="TblBdy"/>
              <w:rPr>
                <w:rFonts w:asciiTheme="minorHAnsi" w:hAnsiTheme="minorHAnsi"/>
                <w:szCs w:val="18"/>
              </w:rPr>
            </w:pPr>
            <w:r w:rsidRPr="00D760A0">
              <w:rPr>
                <w:rFonts w:asciiTheme="minorHAnsi" w:hAnsiTheme="minorHAnsi"/>
                <w:szCs w:val="18"/>
              </w:rPr>
              <w:t>Mangrove Shrubland</w:t>
            </w:r>
          </w:p>
        </w:tc>
      </w:tr>
    </w:tbl>
    <w:p w:rsidR="001003DD" w:rsidRPr="00D760A0" w:rsidRDefault="001003DD" w:rsidP="001003DD">
      <w:pPr>
        <w:pStyle w:val="depiFOOTNOTE"/>
        <w:rPr>
          <w:rFonts w:asciiTheme="minorHAnsi" w:eastAsia="Calibri" w:hAnsiTheme="minorHAnsi"/>
        </w:rPr>
      </w:pPr>
      <w:r w:rsidRPr="00D760A0">
        <w:rPr>
          <w:rFonts w:asciiTheme="minorHAnsi" w:eastAsia="Calibri" w:hAnsiTheme="minorHAnsi"/>
        </w:rPr>
        <w:t>* 196, 538, 842, 845, 914, 934, 952, 953 Not mapped in EVC BCS layer</w:t>
      </w:r>
      <w:r w:rsidRPr="00D760A0">
        <w:rPr>
          <w:rFonts w:asciiTheme="minorHAnsi" w:eastAsia="Calibri" w:hAnsiTheme="minorHAnsi"/>
        </w:rPr>
        <w:tab/>
      </w:r>
    </w:p>
    <w:p w:rsidR="001003DD" w:rsidRPr="00D760A0" w:rsidRDefault="001003DD" w:rsidP="001003DD">
      <w:pPr>
        <w:rPr>
          <w:rFonts w:asciiTheme="minorHAnsi" w:hAnsiTheme="minorHAnsi"/>
        </w:rPr>
      </w:pPr>
    </w:p>
    <w:p w:rsidR="001003DD" w:rsidRPr="00D760A0" w:rsidRDefault="001003DD" w:rsidP="001003DD">
      <w:pPr>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Style1"/>
      </w:pPr>
      <w:bookmarkStart w:id="668" w:name="_Toc399755431"/>
      <w:bookmarkStart w:id="669" w:name="_Toc437955904"/>
      <w:bookmarkStart w:id="670" w:name="_Toc396734309"/>
      <w:r w:rsidRPr="00D760A0">
        <w:t>Appendix J - Rules for Applying Water Quality and Aquatic Invertebrate Community Condition Data</w:t>
      </w:r>
      <w:bookmarkEnd w:id="668"/>
      <w:bookmarkEnd w:id="669"/>
      <w:r w:rsidRPr="00D760A0">
        <w:t xml:space="preserve"> </w:t>
      </w:r>
      <w:bookmarkEnd w:id="670"/>
    </w:p>
    <w:p w:rsidR="001003DD" w:rsidRPr="00D760A0" w:rsidRDefault="001003DD" w:rsidP="001003DD">
      <w:pPr>
        <w:pStyle w:val="HD"/>
        <w:rPr>
          <w:rFonts w:asciiTheme="minorHAnsi" w:hAnsiTheme="minorHAnsi"/>
        </w:rPr>
      </w:pPr>
      <w:r w:rsidRPr="00D760A0">
        <w:rPr>
          <w:rFonts w:asciiTheme="minorHAnsi" w:hAnsiTheme="minorHAnsi"/>
        </w:rPr>
        <w:t>Naturalness: Aquatic Invertebrate Community Condition</w:t>
      </w:r>
    </w:p>
    <w:p w:rsidR="001003DD" w:rsidRPr="00D760A0" w:rsidRDefault="001003DD" w:rsidP="00D760A0">
      <w:pPr>
        <w:pStyle w:val="Body"/>
        <w:rPr>
          <w:rFonts w:eastAsia="Calibri"/>
        </w:rPr>
      </w:pPr>
      <w:r w:rsidRPr="00D760A0">
        <w:rPr>
          <w:rFonts w:eastAsia="Calibri"/>
        </w:rPr>
        <w:t>Each site usually had at least two years of data; an average was calculated (one for the edge and one for the riffle) for each of the four measures, and it was assessed whether the Biological Objectives for Rivers and Streams (Metzeling et al 2004) were met (pass) or were not met (fail) for each measure. Where a reach crossed into another region separate averages were calculated. The following rules were applied to combine the edge and riffle information for each measure:</w:t>
      </w:r>
    </w:p>
    <w:p w:rsidR="001003DD" w:rsidRPr="00D760A0" w:rsidRDefault="001003DD" w:rsidP="00484D4E">
      <w:pPr>
        <w:pStyle w:val="Body"/>
        <w:numPr>
          <w:ilvl w:val="0"/>
          <w:numId w:val="35"/>
        </w:numPr>
        <w:rPr>
          <w:rFonts w:eastAsia="Calibri"/>
          <w:szCs w:val="22"/>
        </w:rPr>
      </w:pPr>
      <w:r w:rsidRPr="00D760A0">
        <w:rPr>
          <w:rFonts w:eastAsia="Calibri"/>
          <w:szCs w:val="22"/>
        </w:rPr>
        <w:t>Where edge and riffle both pass = pass</w:t>
      </w:r>
    </w:p>
    <w:p w:rsidR="001003DD" w:rsidRPr="00D760A0" w:rsidRDefault="001003DD" w:rsidP="00484D4E">
      <w:pPr>
        <w:pStyle w:val="Body"/>
        <w:numPr>
          <w:ilvl w:val="0"/>
          <w:numId w:val="35"/>
        </w:numPr>
        <w:rPr>
          <w:rFonts w:eastAsia="Calibri"/>
          <w:szCs w:val="22"/>
        </w:rPr>
      </w:pPr>
      <w:r w:rsidRPr="00D760A0">
        <w:rPr>
          <w:rFonts w:eastAsia="Calibri"/>
          <w:szCs w:val="22"/>
        </w:rPr>
        <w:t xml:space="preserve">Where edge and riffle both fail = fail </w:t>
      </w:r>
    </w:p>
    <w:p w:rsidR="001003DD" w:rsidRPr="00D760A0" w:rsidRDefault="001003DD" w:rsidP="00484D4E">
      <w:pPr>
        <w:pStyle w:val="Body"/>
        <w:numPr>
          <w:ilvl w:val="0"/>
          <w:numId w:val="35"/>
        </w:numPr>
        <w:rPr>
          <w:rFonts w:eastAsia="Calibri"/>
          <w:szCs w:val="22"/>
        </w:rPr>
      </w:pPr>
      <w:r w:rsidRPr="00D760A0">
        <w:rPr>
          <w:rFonts w:eastAsia="Calibri"/>
          <w:szCs w:val="22"/>
        </w:rPr>
        <w:t>Where one of edge or riffle fails = fail (and noted in the rationale)</w:t>
      </w:r>
    </w:p>
    <w:p w:rsidR="001003DD" w:rsidRPr="00D760A0" w:rsidRDefault="001003DD" w:rsidP="001003DD">
      <w:pPr>
        <w:pStyle w:val="HD"/>
        <w:rPr>
          <w:rFonts w:asciiTheme="minorHAnsi" w:hAnsiTheme="minorHAnsi"/>
        </w:rPr>
      </w:pPr>
      <w:r w:rsidRPr="00D760A0">
        <w:rPr>
          <w:rFonts w:asciiTheme="minorHAnsi" w:hAnsiTheme="minorHAnsi"/>
        </w:rPr>
        <w:t>Degraded Water Quality: Measure 1 – SIGNAL Objectives</w:t>
      </w:r>
    </w:p>
    <w:p w:rsidR="001003DD" w:rsidRPr="00D760A0" w:rsidRDefault="001003DD" w:rsidP="00D760A0">
      <w:pPr>
        <w:pStyle w:val="Body"/>
        <w:rPr>
          <w:rFonts w:eastAsia="Calibri"/>
        </w:rPr>
      </w:pPr>
      <w:r w:rsidRPr="00D760A0">
        <w:rPr>
          <w:rFonts w:eastAsia="Calibri"/>
        </w:rPr>
        <w:t xml:space="preserve">Each site usually had at least two years of data; an average was calculated (one for the edge and one for the riffle habitats) and it was assessed whether the Biological Objectives for Rivers and Streams (Metzeling et al 2004) for SIGNAL were met (Meets SEPP) or were not met (Fails SEPP). Where a reach crossed into another region separate averages were calculated. The following rules were applied to determine the overall score for AVIRA: </w:t>
      </w:r>
    </w:p>
    <w:p w:rsidR="001003DD" w:rsidRPr="00D760A0" w:rsidRDefault="001003DD" w:rsidP="00D760A0">
      <w:pPr>
        <w:pStyle w:val="Body"/>
        <w:rPr>
          <w:rFonts w:eastAsia="Calibri"/>
        </w:rPr>
      </w:pPr>
      <w:r w:rsidRPr="00D760A0">
        <w:rPr>
          <w:rFonts w:eastAsia="Calibri"/>
        </w:rPr>
        <w:t>Whole reach within region</w:t>
      </w:r>
    </w:p>
    <w:p w:rsidR="001003DD" w:rsidRPr="00D760A0" w:rsidRDefault="001003DD" w:rsidP="00484D4E">
      <w:pPr>
        <w:pStyle w:val="Body"/>
        <w:numPr>
          <w:ilvl w:val="0"/>
          <w:numId w:val="35"/>
        </w:numPr>
        <w:rPr>
          <w:rFonts w:eastAsia="Calibri"/>
          <w:szCs w:val="22"/>
        </w:rPr>
      </w:pPr>
      <w:r w:rsidRPr="00D760A0">
        <w:rPr>
          <w:rFonts w:eastAsia="Calibri"/>
          <w:szCs w:val="22"/>
        </w:rPr>
        <w:t>Where edge and riffle both pass = Meets SEPP (WoV)</w:t>
      </w:r>
    </w:p>
    <w:p w:rsidR="001003DD" w:rsidRPr="00D760A0" w:rsidRDefault="001003DD" w:rsidP="00484D4E">
      <w:pPr>
        <w:pStyle w:val="Body"/>
        <w:numPr>
          <w:ilvl w:val="0"/>
          <w:numId w:val="35"/>
        </w:numPr>
        <w:rPr>
          <w:rFonts w:eastAsia="Calibri"/>
          <w:szCs w:val="22"/>
        </w:rPr>
      </w:pPr>
      <w:r w:rsidRPr="00D760A0">
        <w:rPr>
          <w:rFonts w:eastAsia="Calibri"/>
          <w:szCs w:val="22"/>
        </w:rPr>
        <w:t>Where edge and riffle both fail = Fails SEPP (WoV)</w:t>
      </w:r>
    </w:p>
    <w:p w:rsidR="001003DD" w:rsidRPr="00D760A0" w:rsidRDefault="001003DD" w:rsidP="00484D4E">
      <w:pPr>
        <w:pStyle w:val="Body"/>
        <w:numPr>
          <w:ilvl w:val="0"/>
          <w:numId w:val="35"/>
        </w:numPr>
        <w:rPr>
          <w:rFonts w:eastAsia="Calibri"/>
          <w:szCs w:val="22"/>
        </w:rPr>
      </w:pPr>
      <w:r w:rsidRPr="00D760A0">
        <w:rPr>
          <w:rFonts w:eastAsia="Calibri"/>
          <w:szCs w:val="22"/>
        </w:rPr>
        <w:t>Where one of edge or riffle fails = Fails SEPP (WoV) (and noted in the rationale)</w:t>
      </w:r>
    </w:p>
    <w:p w:rsidR="001003DD" w:rsidRPr="00D760A0" w:rsidRDefault="001003DD" w:rsidP="00D760A0">
      <w:pPr>
        <w:pStyle w:val="Body"/>
        <w:rPr>
          <w:rFonts w:eastAsia="Calibri"/>
        </w:rPr>
      </w:pPr>
      <w:r w:rsidRPr="00D760A0">
        <w:rPr>
          <w:rFonts w:eastAsia="Calibri"/>
        </w:rPr>
        <w:t>Where reach crosses 2 regions:</w:t>
      </w:r>
    </w:p>
    <w:p w:rsidR="001003DD" w:rsidRPr="00D760A0" w:rsidRDefault="001003DD" w:rsidP="00484D4E">
      <w:pPr>
        <w:pStyle w:val="Body"/>
        <w:numPr>
          <w:ilvl w:val="0"/>
          <w:numId w:val="35"/>
        </w:numPr>
        <w:rPr>
          <w:rFonts w:eastAsia="Calibri"/>
          <w:szCs w:val="22"/>
        </w:rPr>
      </w:pPr>
      <w:r w:rsidRPr="00D760A0">
        <w:rPr>
          <w:rFonts w:eastAsia="Calibri"/>
          <w:szCs w:val="22"/>
        </w:rPr>
        <w:t>If 3 pass and 1 fail = Meets SEPP (WoV)</w:t>
      </w:r>
    </w:p>
    <w:p w:rsidR="001003DD" w:rsidRPr="00D760A0" w:rsidRDefault="001003DD" w:rsidP="00484D4E">
      <w:pPr>
        <w:pStyle w:val="Body"/>
        <w:numPr>
          <w:ilvl w:val="0"/>
          <w:numId w:val="35"/>
        </w:numPr>
        <w:rPr>
          <w:rFonts w:eastAsia="Calibri"/>
          <w:szCs w:val="22"/>
        </w:rPr>
      </w:pPr>
      <w:r w:rsidRPr="00D760A0">
        <w:rPr>
          <w:rFonts w:eastAsia="Calibri"/>
          <w:szCs w:val="22"/>
        </w:rPr>
        <w:t>If 2 pass and 1 fail = Fails SEPP (WoV)</w:t>
      </w:r>
    </w:p>
    <w:p w:rsidR="001003DD" w:rsidRPr="00D760A0" w:rsidRDefault="001003DD" w:rsidP="00484D4E">
      <w:pPr>
        <w:pStyle w:val="Body"/>
        <w:numPr>
          <w:ilvl w:val="0"/>
          <w:numId w:val="35"/>
        </w:numPr>
        <w:rPr>
          <w:rFonts w:eastAsia="Calibri"/>
          <w:szCs w:val="22"/>
        </w:rPr>
      </w:pPr>
      <w:r w:rsidRPr="00D760A0">
        <w:rPr>
          <w:rFonts w:eastAsia="Calibri"/>
          <w:szCs w:val="22"/>
        </w:rPr>
        <w:t>If 2 pass and 2 fail = Fails SEPP (WoV)</w:t>
      </w:r>
    </w:p>
    <w:p w:rsidR="001003DD" w:rsidRPr="00D760A0" w:rsidRDefault="001003DD" w:rsidP="001003DD">
      <w:pPr>
        <w:pStyle w:val="HD"/>
        <w:rPr>
          <w:rFonts w:asciiTheme="minorHAnsi" w:hAnsiTheme="minorHAnsi"/>
        </w:rPr>
      </w:pPr>
      <w:r w:rsidRPr="00D760A0">
        <w:rPr>
          <w:rFonts w:asciiTheme="minorHAnsi" w:hAnsiTheme="minorHAnsi"/>
        </w:rPr>
        <w:t>Degraded Water Quality:  Measure 2 – EPA Victoria Water Quality Objectives at VWQMN Sites</w:t>
      </w:r>
    </w:p>
    <w:p w:rsidR="001003DD" w:rsidRPr="00D760A0" w:rsidRDefault="001003DD" w:rsidP="00D760A0">
      <w:pPr>
        <w:pStyle w:val="Body"/>
        <w:rPr>
          <w:rFonts w:eastAsia="Calibri"/>
        </w:rPr>
      </w:pPr>
      <w:r w:rsidRPr="00D760A0">
        <w:rPr>
          <w:rFonts w:eastAsia="Calibri"/>
        </w:rPr>
        <w:t xml:space="preserve">The data from Victorian Water Quality Monitoring Network (VWQMN) was used to populate this metric, using the following as a guide: </w:t>
      </w:r>
    </w:p>
    <w:p w:rsidR="001003DD" w:rsidRPr="00D760A0" w:rsidRDefault="001003DD" w:rsidP="00484D4E">
      <w:pPr>
        <w:pStyle w:val="Body"/>
        <w:numPr>
          <w:ilvl w:val="0"/>
          <w:numId w:val="35"/>
        </w:numPr>
        <w:rPr>
          <w:rFonts w:eastAsia="Calibri"/>
          <w:szCs w:val="22"/>
        </w:rPr>
      </w:pPr>
      <w:r w:rsidRPr="00D760A0">
        <w:rPr>
          <w:rFonts w:eastAsia="Calibri"/>
          <w:szCs w:val="22"/>
        </w:rPr>
        <w:t>Data considered for use was from the period starting January 2004 until December 2009. This time frame was used so as to be consistent with the 3ISC.</w:t>
      </w:r>
    </w:p>
    <w:p w:rsidR="001003DD" w:rsidRPr="00D760A0" w:rsidRDefault="001003DD" w:rsidP="00484D4E">
      <w:pPr>
        <w:pStyle w:val="Body"/>
        <w:numPr>
          <w:ilvl w:val="0"/>
          <w:numId w:val="35"/>
        </w:numPr>
        <w:rPr>
          <w:rFonts w:eastAsia="Calibri"/>
          <w:szCs w:val="22"/>
        </w:rPr>
      </w:pPr>
      <w:r w:rsidRPr="00D760A0">
        <w:rPr>
          <w:rFonts w:eastAsia="Calibri"/>
          <w:szCs w:val="22"/>
        </w:rPr>
        <w:t>The parameters considered were pH, turbidity, total Phosphorus and Electrical Conductivity. These parameters were used so as to be consistent with the 3ISC.</w:t>
      </w:r>
    </w:p>
    <w:p w:rsidR="001003DD" w:rsidRPr="00D760A0" w:rsidRDefault="001003DD" w:rsidP="00484D4E">
      <w:pPr>
        <w:pStyle w:val="Body"/>
        <w:numPr>
          <w:ilvl w:val="0"/>
          <w:numId w:val="35"/>
        </w:numPr>
        <w:rPr>
          <w:rFonts w:eastAsia="Calibri"/>
          <w:szCs w:val="22"/>
        </w:rPr>
      </w:pPr>
      <w:r w:rsidRPr="00D760A0">
        <w:rPr>
          <w:rFonts w:eastAsia="Calibri"/>
          <w:szCs w:val="22"/>
        </w:rPr>
        <w:t xml:space="preserve">The thresholds used to determine whether a site had met the objectives were taken from the EPA Nutrient Objectives for Rivers and Streams (Tiller and Newall 2003) and the EPA Water Qaulity Objectives for Rivers and Streams (Goudey 2003). Thresholds vary according to the region in which the reach occurs. </w:t>
      </w:r>
    </w:p>
    <w:p w:rsidR="001003DD" w:rsidRPr="00D760A0" w:rsidRDefault="001003DD" w:rsidP="00484D4E">
      <w:pPr>
        <w:pStyle w:val="Body"/>
        <w:numPr>
          <w:ilvl w:val="0"/>
          <w:numId w:val="35"/>
        </w:numPr>
        <w:rPr>
          <w:rFonts w:eastAsia="Calibri"/>
          <w:szCs w:val="22"/>
        </w:rPr>
      </w:pPr>
      <w:r w:rsidRPr="00D760A0">
        <w:rPr>
          <w:rFonts w:eastAsia="Calibri"/>
          <w:szCs w:val="22"/>
        </w:rPr>
        <w:t>If the reach crossed a region boundary an assessment was made to determine which region the majority of the reach occurred in, the thresholds for this region were then used.</w:t>
      </w:r>
    </w:p>
    <w:p w:rsidR="001003DD" w:rsidRPr="00D760A0" w:rsidRDefault="001003DD" w:rsidP="00484D4E">
      <w:pPr>
        <w:pStyle w:val="Body"/>
        <w:numPr>
          <w:ilvl w:val="0"/>
          <w:numId w:val="35"/>
        </w:numPr>
        <w:rPr>
          <w:rFonts w:eastAsia="Calibri"/>
          <w:szCs w:val="22"/>
        </w:rPr>
      </w:pPr>
      <w:r w:rsidRPr="00D760A0">
        <w:rPr>
          <w:rFonts w:eastAsia="Calibri"/>
          <w:szCs w:val="22"/>
        </w:rPr>
        <w:t>As the AVIRA metric is the number of objectives failed out of four, only sites where the four parameters were collected on a regular basis were included in the analysis.</w:t>
      </w:r>
    </w:p>
    <w:p w:rsidR="001003DD" w:rsidRPr="00D760A0" w:rsidRDefault="001003DD" w:rsidP="00484D4E">
      <w:pPr>
        <w:pStyle w:val="Body"/>
        <w:numPr>
          <w:ilvl w:val="0"/>
          <w:numId w:val="35"/>
        </w:numPr>
        <w:rPr>
          <w:rFonts w:eastAsia="Calibri"/>
          <w:szCs w:val="22"/>
        </w:rPr>
      </w:pPr>
      <w:r w:rsidRPr="00D760A0">
        <w:rPr>
          <w:rFonts w:eastAsia="Calibri"/>
          <w:szCs w:val="22"/>
        </w:rPr>
        <w:t>Only  sites where a reasonable number of samples were collected were used to ensure that there was an adequate number of samples to accurately characterise the water quality at that site. Once the threshold of 24 samples over the six year period was met data was automatically accepted for use. Data with a lower sample size was sometimes accepted if it had a suitable spread across the six years and was judged to be representative.</w:t>
      </w:r>
    </w:p>
    <w:p w:rsidR="001003DD" w:rsidRPr="00D760A0" w:rsidRDefault="001003DD" w:rsidP="001003DD">
      <w:pPr>
        <w:pStyle w:val="HD"/>
        <w:rPr>
          <w:rFonts w:asciiTheme="minorHAnsi" w:hAnsiTheme="minorHAnsi"/>
        </w:rPr>
      </w:pPr>
      <w:r w:rsidRPr="00D760A0">
        <w:rPr>
          <w:rFonts w:asciiTheme="minorHAnsi" w:hAnsiTheme="minorHAnsi"/>
        </w:rPr>
        <w:t xml:space="preserve">Degraded Water Quality: Measure 3 – EPA Victoria Water Quality Objectives using Waterwatch Data </w:t>
      </w:r>
    </w:p>
    <w:p w:rsidR="001003DD" w:rsidRPr="00D760A0" w:rsidRDefault="001003DD" w:rsidP="00D760A0">
      <w:pPr>
        <w:pStyle w:val="Body"/>
        <w:rPr>
          <w:rFonts w:eastAsia="Calibri"/>
        </w:rPr>
      </w:pPr>
      <w:r w:rsidRPr="00D760A0">
        <w:rPr>
          <w:rFonts w:eastAsia="Calibri"/>
        </w:rPr>
        <w:t xml:space="preserve">Waterwatch data was used to populate this metric, using the following as a guide: </w:t>
      </w:r>
    </w:p>
    <w:p w:rsidR="001003DD" w:rsidRPr="00D760A0" w:rsidRDefault="001003DD" w:rsidP="00484D4E">
      <w:pPr>
        <w:pStyle w:val="Body"/>
        <w:numPr>
          <w:ilvl w:val="0"/>
          <w:numId w:val="35"/>
        </w:numPr>
        <w:rPr>
          <w:rFonts w:eastAsia="Calibri"/>
          <w:szCs w:val="22"/>
        </w:rPr>
      </w:pPr>
      <w:r w:rsidRPr="00D760A0">
        <w:rPr>
          <w:rFonts w:eastAsia="Calibri"/>
          <w:szCs w:val="22"/>
        </w:rPr>
        <w:t>Data considered for use was from the period starting January 2004 until December 2009. This time frame was used so as to be consistent with the 3ISC.</w:t>
      </w:r>
    </w:p>
    <w:p w:rsidR="001003DD" w:rsidRPr="00D760A0" w:rsidRDefault="001003DD" w:rsidP="00484D4E">
      <w:pPr>
        <w:pStyle w:val="Body"/>
        <w:numPr>
          <w:ilvl w:val="0"/>
          <w:numId w:val="35"/>
        </w:numPr>
        <w:rPr>
          <w:rFonts w:eastAsia="Calibri"/>
          <w:szCs w:val="22"/>
        </w:rPr>
      </w:pPr>
      <w:r w:rsidRPr="00D760A0">
        <w:rPr>
          <w:rFonts w:eastAsia="Calibri"/>
          <w:szCs w:val="22"/>
        </w:rPr>
        <w:t>The parameters considered were pH, turbidity, total Phosphorus and Electrical Conductivity. These parameters were used so as to be consistent with the 3ISC.</w:t>
      </w:r>
    </w:p>
    <w:p w:rsidR="001003DD" w:rsidRPr="00D760A0" w:rsidRDefault="001003DD" w:rsidP="00484D4E">
      <w:pPr>
        <w:pStyle w:val="Body"/>
        <w:numPr>
          <w:ilvl w:val="0"/>
          <w:numId w:val="35"/>
        </w:numPr>
        <w:rPr>
          <w:rFonts w:eastAsia="Calibri"/>
          <w:szCs w:val="22"/>
        </w:rPr>
      </w:pPr>
      <w:r w:rsidRPr="00D760A0">
        <w:rPr>
          <w:rFonts w:eastAsia="Calibri"/>
          <w:szCs w:val="22"/>
        </w:rPr>
        <w:t xml:space="preserve">The thresholds used to determine whether a site had met the objectives were taken from the EPA Nutrient Objectives for Rivers and Streams (Tiller and Newall 2003) and the EPA Water Qaulity Objectives for Rivers and Streams (Goudey 2003). Thresholds vary according to the region in which the site occurs.  </w:t>
      </w:r>
    </w:p>
    <w:p w:rsidR="001003DD" w:rsidRPr="00D760A0" w:rsidRDefault="001003DD" w:rsidP="00484D4E">
      <w:pPr>
        <w:pStyle w:val="Body"/>
        <w:numPr>
          <w:ilvl w:val="0"/>
          <w:numId w:val="35"/>
        </w:numPr>
        <w:rPr>
          <w:rFonts w:eastAsia="Calibri"/>
          <w:szCs w:val="22"/>
        </w:rPr>
      </w:pPr>
      <w:r w:rsidRPr="00D760A0">
        <w:rPr>
          <w:rFonts w:eastAsia="Calibri"/>
          <w:szCs w:val="22"/>
        </w:rPr>
        <w:t>If the reach crossed a region boundary an assessment was made to determine which region the majority of the reach occurred in, the thresholds for this region were then used.</w:t>
      </w:r>
    </w:p>
    <w:p w:rsidR="001003DD" w:rsidRPr="00D760A0" w:rsidRDefault="001003DD" w:rsidP="00484D4E">
      <w:pPr>
        <w:pStyle w:val="Body"/>
        <w:numPr>
          <w:ilvl w:val="0"/>
          <w:numId w:val="35"/>
        </w:numPr>
        <w:rPr>
          <w:rFonts w:eastAsia="Calibri"/>
          <w:szCs w:val="22"/>
        </w:rPr>
      </w:pPr>
      <w:r w:rsidRPr="00D760A0">
        <w:rPr>
          <w:rFonts w:eastAsia="Calibri"/>
          <w:szCs w:val="22"/>
        </w:rPr>
        <w:t>As the AVIRA metric is the number of objectives failed out of four, only sites where the four parameters were collected on a regular basis were included in the analysis.</w:t>
      </w:r>
    </w:p>
    <w:p w:rsidR="001003DD" w:rsidRPr="00D760A0" w:rsidRDefault="001003DD" w:rsidP="00484D4E">
      <w:pPr>
        <w:pStyle w:val="Body"/>
        <w:numPr>
          <w:ilvl w:val="0"/>
          <w:numId w:val="35"/>
        </w:numPr>
        <w:rPr>
          <w:rFonts w:eastAsia="Calibri"/>
          <w:szCs w:val="22"/>
        </w:rPr>
      </w:pPr>
      <w:r w:rsidRPr="00D760A0">
        <w:rPr>
          <w:rFonts w:eastAsia="Calibri"/>
          <w:szCs w:val="22"/>
        </w:rPr>
        <w:t>Only  sites where a reasonable number of samples were collected were used to ensure that there was an adequate number of samples to accurately characterise the water quality at that site. Once the threshold of 24 samples over the six year period was met data was automatically accepted for use. Data with a lower sample size was sometimes accepted if it had a suitable spread across the six years and was judged to be representative.</w:t>
      </w:r>
    </w:p>
    <w:p w:rsidR="001003DD" w:rsidRPr="00D760A0" w:rsidRDefault="001003DD" w:rsidP="001003DD">
      <w:pPr>
        <w:spacing w:after="200" w:line="276" w:lineRule="auto"/>
        <w:rPr>
          <w:rFonts w:asciiTheme="minorHAnsi" w:eastAsia="Calibri" w:hAnsiTheme="minorHAnsi"/>
        </w:rPr>
      </w:pPr>
    </w:p>
    <w:p w:rsidR="001003DD" w:rsidRPr="00D760A0" w:rsidRDefault="001003DD" w:rsidP="001003DD">
      <w:pPr>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Style1"/>
      </w:pPr>
      <w:bookmarkStart w:id="671" w:name="_Toc396734310"/>
      <w:bookmarkStart w:id="672" w:name="_Toc399755432"/>
      <w:bookmarkStart w:id="673" w:name="_Toc437955905"/>
      <w:r w:rsidRPr="00D760A0">
        <w:t>Appendix K - Victorian Regional Fishery Management Plans</w:t>
      </w:r>
      <w:bookmarkEnd w:id="671"/>
      <w:bookmarkEnd w:id="672"/>
      <w:bookmarkEnd w:id="673"/>
    </w:p>
    <w:p w:rsidR="001003DD" w:rsidRPr="00D760A0" w:rsidRDefault="001003DD" w:rsidP="001003DD">
      <w:pPr>
        <w:pStyle w:val="HD"/>
        <w:rPr>
          <w:rFonts w:asciiTheme="minorHAnsi" w:hAnsiTheme="minorHAnsi"/>
        </w:rPr>
      </w:pPr>
      <w:r w:rsidRPr="00D760A0">
        <w:rPr>
          <w:rFonts w:asciiTheme="minorHAnsi" w:hAnsiTheme="minorHAnsi"/>
        </w:rPr>
        <w:t>Bendigo Region Fisheries Management Plan</w:t>
      </w:r>
    </w:p>
    <w:p w:rsidR="001003DD" w:rsidRPr="00D760A0" w:rsidRDefault="001003DD" w:rsidP="00D760A0">
      <w:pPr>
        <w:pStyle w:val="Body"/>
      </w:pPr>
      <w:r w:rsidRPr="00D760A0">
        <w:t xml:space="preserve">The </w:t>
      </w:r>
      <w:r w:rsidRPr="00D760A0">
        <w:rPr>
          <w:i/>
        </w:rPr>
        <w:t>Bendigo Region Fisheries Management Plan</w:t>
      </w:r>
      <w:r w:rsidRPr="00D760A0">
        <w:t xml:space="preserve"> (DNRE 2002d) gives priority to the following waters:</w:t>
      </w:r>
    </w:p>
    <w:tbl>
      <w:tblPr>
        <w:tblStyle w:val="DELWPTable"/>
        <w:tblW w:w="0" w:type="auto"/>
        <w:tblLook w:val="00A0" w:firstRow="1" w:lastRow="0" w:firstColumn="1" w:lastColumn="0" w:noHBand="0" w:noVBand="0"/>
      </w:tblPr>
      <w:tblGrid>
        <w:gridCol w:w="3050"/>
        <w:gridCol w:w="3054"/>
        <w:gridCol w:w="3030"/>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3080" w:type="dxa"/>
          </w:tcPr>
          <w:p w:rsidR="001003DD" w:rsidRPr="00D760A0" w:rsidRDefault="001003DD" w:rsidP="001003DD">
            <w:pPr>
              <w:pStyle w:val="TblHd"/>
              <w:rPr>
                <w:rFonts w:asciiTheme="minorHAnsi" w:hAnsiTheme="minorHAnsi"/>
              </w:rPr>
            </w:pPr>
            <w:r w:rsidRPr="00D760A0">
              <w:rPr>
                <w:rFonts w:asciiTheme="minorHAnsi" w:hAnsiTheme="minorHAnsi"/>
              </w:rPr>
              <w:t>River Reaches</w:t>
            </w:r>
          </w:p>
        </w:tc>
        <w:tc>
          <w:tcPr>
            <w:tcW w:w="3081" w:type="dxa"/>
          </w:tcPr>
          <w:p w:rsidR="001003DD" w:rsidRPr="00D760A0" w:rsidRDefault="001003DD" w:rsidP="001003DD">
            <w:pPr>
              <w:pStyle w:val="TblHd"/>
              <w:rPr>
                <w:rFonts w:asciiTheme="minorHAnsi" w:hAnsiTheme="minorHAnsi"/>
              </w:rPr>
            </w:pPr>
            <w:r w:rsidRPr="00D760A0">
              <w:rPr>
                <w:rFonts w:asciiTheme="minorHAnsi" w:hAnsiTheme="minorHAnsi"/>
              </w:rPr>
              <w:t>Wetlands</w:t>
            </w:r>
          </w:p>
        </w:tc>
        <w:tc>
          <w:tcPr>
            <w:tcW w:w="3081" w:type="dxa"/>
          </w:tcPr>
          <w:p w:rsidR="001003DD" w:rsidRPr="00D760A0" w:rsidRDefault="001003DD" w:rsidP="001003DD">
            <w:pPr>
              <w:pStyle w:val="TblHd"/>
              <w:rPr>
                <w:rFonts w:asciiTheme="minorHAnsi" w:hAnsiTheme="minorHAnsi"/>
              </w:rPr>
            </w:pPr>
            <w:r w:rsidRPr="00D760A0">
              <w:rPr>
                <w:rFonts w:asciiTheme="minorHAnsi" w:hAnsiTheme="minorHAnsi"/>
              </w:rPr>
              <w:t>Estuaries</w:t>
            </w:r>
          </w:p>
        </w:tc>
      </w:tr>
      <w:tr w:rsidR="001003DD" w:rsidRPr="00D760A0" w:rsidTr="00B02436">
        <w:tc>
          <w:tcPr>
            <w:tcW w:w="3080" w:type="dxa"/>
          </w:tcPr>
          <w:p w:rsidR="001003DD" w:rsidRPr="00D760A0" w:rsidRDefault="001003DD" w:rsidP="00484D4E">
            <w:pPr>
              <w:pStyle w:val="Body"/>
              <w:numPr>
                <w:ilvl w:val="0"/>
                <w:numId w:val="35"/>
              </w:numPr>
              <w:rPr>
                <w:rFonts w:eastAsia="Calibri"/>
                <w:szCs w:val="22"/>
              </w:rPr>
            </w:pPr>
            <w:r w:rsidRPr="00D760A0">
              <w:rPr>
                <w:rFonts w:eastAsia="Calibri"/>
                <w:szCs w:val="22"/>
              </w:rPr>
              <w:t>Campaspe River (from the outflow of Lake Eppalock to Echuca)</w:t>
            </w:r>
          </w:p>
          <w:p w:rsidR="001003DD" w:rsidRPr="00D760A0" w:rsidRDefault="001003DD" w:rsidP="00484D4E">
            <w:pPr>
              <w:pStyle w:val="Body"/>
              <w:numPr>
                <w:ilvl w:val="0"/>
                <w:numId w:val="35"/>
              </w:numPr>
              <w:rPr>
                <w:rFonts w:eastAsia="Calibri"/>
                <w:szCs w:val="22"/>
              </w:rPr>
            </w:pPr>
            <w:r w:rsidRPr="00D760A0">
              <w:rPr>
                <w:rFonts w:eastAsia="Calibri"/>
                <w:szCs w:val="22"/>
              </w:rPr>
              <w:t>Jim Crow Creek</w:t>
            </w:r>
          </w:p>
          <w:p w:rsidR="001003DD" w:rsidRPr="00D760A0" w:rsidRDefault="001003DD" w:rsidP="00484D4E">
            <w:pPr>
              <w:pStyle w:val="Body"/>
              <w:numPr>
                <w:ilvl w:val="0"/>
                <w:numId w:val="35"/>
              </w:numPr>
              <w:rPr>
                <w:rFonts w:eastAsia="Calibri"/>
                <w:szCs w:val="22"/>
              </w:rPr>
            </w:pPr>
            <w:r w:rsidRPr="00D760A0">
              <w:rPr>
                <w:rFonts w:eastAsia="Calibri"/>
                <w:szCs w:val="22"/>
              </w:rPr>
              <w:t>Loddon River (from the outflow of Laanecoorie Reservoir to Bridgewater)</w:t>
            </w:r>
          </w:p>
        </w:tc>
        <w:tc>
          <w:tcPr>
            <w:tcW w:w="3081" w:type="dxa"/>
          </w:tcPr>
          <w:p w:rsidR="001003DD" w:rsidRPr="00D760A0" w:rsidRDefault="001003DD" w:rsidP="00484D4E">
            <w:pPr>
              <w:pStyle w:val="Body"/>
              <w:numPr>
                <w:ilvl w:val="0"/>
                <w:numId w:val="35"/>
              </w:numPr>
              <w:rPr>
                <w:rFonts w:eastAsia="Calibri"/>
                <w:szCs w:val="22"/>
              </w:rPr>
            </w:pPr>
            <w:r w:rsidRPr="00D760A0">
              <w:rPr>
                <w:rFonts w:eastAsia="Calibri"/>
                <w:szCs w:val="22"/>
              </w:rPr>
              <w:t>Upper Coliban storages</w:t>
            </w:r>
          </w:p>
          <w:p w:rsidR="001003DD" w:rsidRPr="00D760A0" w:rsidRDefault="001003DD" w:rsidP="00484D4E">
            <w:pPr>
              <w:pStyle w:val="Body"/>
              <w:numPr>
                <w:ilvl w:val="0"/>
                <w:numId w:val="35"/>
              </w:numPr>
              <w:rPr>
                <w:rFonts w:eastAsia="Calibri"/>
                <w:szCs w:val="22"/>
              </w:rPr>
            </w:pPr>
            <w:r w:rsidRPr="00D760A0">
              <w:rPr>
                <w:rFonts w:eastAsia="Calibri"/>
                <w:szCs w:val="22"/>
              </w:rPr>
              <w:t>Upper Coliban Reservoir</w:t>
            </w:r>
          </w:p>
          <w:p w:rsidR="001003DD" w:rsidRPr="00D760A0" w:rsidRDefault="001003DD" w:rsidP="00484D4E">
            <w:pPr>
              <w:pStyle w:val="Body"/>
              <w:numPr>
                <w:ilvl w:val="0"/>
                <w:numId w:val="35"/>
              </w:numPr>
              <w:rPr>
                <w:rFonts w:eastAsia="Calibri"/>
                <w:szCs w:val="22"/>
              </w:rPr>
            </w:pPr>
            <w:r w:rsidRPr="00D760A0">
              <w:rPr>
                <w:rFonts w:eastAsia="Calibri"/>
                <w:szCs w:val="22"/>
              </w:rPr>
              <w:t>Lauriston Reservoir</w:t>
            </w:r>
          </w:p>
          <w:p w:rsidR="001003DD" w:rsidRPr="00D760A0" w:rsidRDefault="001003DD" w:rsidP="00484D4E">
            <w:pPr>
              <w:pStyle w:val="Body"/>
              <w:numPr>
                <w:ilvl w:val="0"/>
                <w:numId w:val="35"/>
              </w:numPr>
              <w:rPr>
                <w:rFonts w:eastAsia="Calibri"/>
                <w:szCs w:val="22"/>
              </w:rPr>
            </w:pPr>
            <w:r w:rsidRPr="00D760A0">
              <w:rPr>
                <w:rFonts w:eastAsia="Calibri"/>
                <w:szCs w:val="22"/>
              </w:rPr>
              <w:t>Malmsbury Reservoir)</w:t>
            </w:r>
          </w:p>
          <w:p w:rsidR="001003DD" w:rsidRPr="00D760A0" w:rsidRDefault="001003DD" w:rsidP="00484D4E">
            <w:pPr>
              <w:pStyle w:val="Body"/>
              <w:numPr>
                <w:ilvl w:val="0"/>
                <w:numId w:val="35"/>
              </w:numPr>
              <w:rPr>
                <w:rFonts w:eastAsia="Calibri"/>
                <w:szCs w:val="22"/>
              </w:rPr>
            </w:pPr>
            <w:r w:rsidRPr="00D760A0">
              <w:rPr>
                <w:rFonts w:eastAsia="Calibri"/>
                <w:szCs w:val="22"/>
              </w:rPr>
              <w:t>Lake Eppalock</w:t>
            </w:r>
          </w:p>
          <w:p w:rsidR="001003DD" w:rsidRPr="00D760A0" w:rsidRDefault="001003DD" w:rsidP="00484D4E">
            <w:pPr>
              <w:pStyle w:val="Body"/>
              <w:numPr>
                <w:ilvl w:val="0"/>
                <w:numId w:val="35"/>
              </w:numPr>
              <w:rPr>
                <w:rFonts w:eastAsia="Calibri"/>
                <w:szCs w:val="22"/>
              </w:rPr>
            </w:pPr>
            <w:r w:rsidRPr="00D760A0">
              <w:rPr>
                <w:rFonts w:eastAsia="Calibri"/>
                <w:szCs w:val="22"/>
              </w:rPr>
              <w:t>Cairn Curran Reservoir</w:t>
            </w:r>
          </w:p>
          <w:p w:rsidR="001003DD" w:rsidRPr="00D760A0" w:rsidRDefault="001003DD" w:rsidP="00484D4E">
            <w:pPr>
              <w:pStyle w:val="Body"/>
              <w:numPr>
                <w:ilvl w:val="0"/>
                <w:numId w:val="35"/>
              </w:numPr>
              <w:rPr>
                <w:rFonts w:eastAsia="Calibri"/>
                <w:szCs w:val="22"/>
              </w:rPr>
            </w:pPr>
            <w:r w:rsidRPr="00D760A0">
              <w:rPr>
                <w:rFonts w:eastAsia="Calibri"/>
                <w:szCs w:val="22"/>
              </w:rPr>
              <w:t>Barkers Creek Reservoir</w:t>
            </w:r>
          </w:p>
          <w:p w:rsidR="001003DD" w:rsidRPr="00D760A0" w:rsidRDefault="001003DD" w:rsidP="00484D4E">
            <w:pPr>
              <w:pStyle w:val="Body"/>
              <w:numPr>
                <w:ilvl w:val="0"/>
                <w:numId w:val="35"/>
              </w:numPr>
              <w:rPr>
                <w:rFonts w:eastAsia="Calibri"/>
                <w:szCs w:val="22"/>
              </w:rPr>
            </w:pPr>
            <w:r w:rsidRPr="00D760A0">
              <w:rPr>
                <w:rFonts w:eastAsia="Calibri"/>
                <w:szCs w:val="22"/>
              </w:rPr>
              <w:t>Tullaroop Reservoir</w:t>
            </w:r>
          </w:p>
        </w:tc>
        <w:tc>
          <w:tcPr>
            <w:tcW w:w="3081" w:type="dxa"/>
          </w:tcPr>
          <w:p w:rsidR="001003DD" w:rsidRPr="00D760A0" w:rsidRDefault="001003DD" w:rsidP="00484D4E">
            <w:pPr>
              <w:pStyle w:val="Body"/>
              <w:numPr>
                <w:ilvl w:val="0"/>
                <w:numId w:val="35"/>
              </w:numPr>
              <w:rPr>
                <w:rFonts w:eastAsia="Calibri"/>
                <w:szCs w:val="22"/>
              </w:rPr>
            </w:pPr>
            <w:r w:rsidRPr="00D760A0">
              <w:rPr>
                <w:rFonts w:eastAsia="Calibri"/>
                <w:szCs w:val="22"/>
              </w:rPr>
              <w:t>Not applicable</w:t>
            </w:r>
          </w:p>
        </w:tc>
      </w:tr>
    </w:tbl>
    <w:p w:rsidR="001003DD" w:rsidRPr="00D760A0" w:rsidRDefault="001003DD" w:rsidP="001003DD">
      <w:pPr>
        <w:rPr>
          <w:rFonts w:asciiTheme="minorHAnsi" w:hAnsiTheme="minorHAnsi"/>
        </w:rPr>
      </w:pPr>
    </w:p>
    <w:p w:rsidR="001003DD" w:rsidRPr="00D760A0" w:rsidRDefault="001003DD" w:rsidP="001003DD">
      <w:pPr>
        <w:pStyle w:val="HD"/>
        <w:rPr>
          <w:rFonts w:asciiTheme="minorHAnsi" w:hAnsiTheme="minorHAnsi"/>
        </w:rPr>
      </w:pPr>
      <w:r w:rsidRPr="00D760A0">
        <w:rPr>
          <w:rFonts w:asciiTheme="minorHAnsi" w:hAnsiTheme="minorHAnsi"/>
        </w:rPr>
        <w:t>Glenelg Hopkins Fishery Management Plan</w:t>
      </w:r>
    </w:p>
    <w:p w:rsidR="001003DD" w:rsidRPr="00D760A0" w:rsidRDefault="001003DD" w:rsidP="00D760A0">
      <w:pPr>
        <w:pStyle w:val="Body"/>
        <w:rPr>
          <w:b/>
        </w:rPr>
      </w:pPr>
      <w:r w:rsidRPr="00D760A0">
        <w:t xml:space="preserve">The </w:t>
      </w:r>
      <w:r w:rsidRPr="00D760A0">
        <w:rPr>
          <w:i/>
        </w:rPr>
        <w:t>Glenelg Hopkins Fishery Management Plan</w:t>
      </w:r>
      <w:r w:rsidRPr="00D760A0">
        <w:t xml:space="preserve"> (DPI 2006a) indicates the following waterways as the most popular fisheries in the region:</w:t>
      </w:r>
    </w:p>
    <w:tbl>
      <w:tblPr>
        <w:tblStyle w:val="DELWPTable"/>
        <w:tblW w:w="0" w:type="auto"/>
        <w:tblLook w:val="00A0" w:firstRow="1" w:lastRow="0" w:firstColumn="1" w:lastColumn="0" w:noHBand="0" w:noVBand="0"/>
      </w:tblPr>
      <w:tblGrid>
        <w:gridCol w:w="3056"/>
        <w:gridCol w:w="3036"/>
        <w:gridCol w:w="3042"/>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3080" w:type="dxa"/>
          </w:tcPr>
          <w:p w:rsidR="001003DD" w:rsidRPr="00D760A0" w:rsidRDefault="001003DD" w:rsidP="001003DD">
            <w:pPr>
              <w:pStyle w:val="TblHd"/>
              <w:rPr>
                <w:rFonts w:asciiTheme="minorHAnsi" w:hAnsiTheme="minorHAnsi"/>
              </w:rPr>
            </w:pPr>
            <w:r w:rsidRPr="00D760A0">
              <w:rPr>
                <w:rFonts w:asciiTheme="minorHAnsi" w:hAnsiTheme="minorHAnsi"/>
              </w:rPr>
              <w:t>River Reaches</w:t>
            </w:r>
          </w:p>
        </w:tc>
        <w:tc>
          <w:tcPr>
            <w:tcW w:w="3081" w:type="dxa"/>
          </w:tcPr>
          <w:p w:rsidR="001003DD" w:rsidRPr="00D760A0" w:rsidRDefault="001003DD" w:rsidP="001003DD">
            <w:pPr>
              <w:pStyle w:val="TblHd"/>
              <w:rPr>
                <w:rFonts w:asciiTheme="minorHAnsi" w:hAnsiTheme="minorHAnsi"/>
              </w:rPr>
            </w:pPr>
            <w:r w:rsidRPr="00D760A0">
              <w:rPr>
                <w:rFonts w:asciiTheme="minorHAnsi" w:hAnsiTheme="minorHAnsi"/>
              </w:rPr>
              <w:t>Wetlands</w:t>
            </w:r>
          </w:p>
        </w:tc>
        <w:tc>
          <w:tcPr>
            <w:tcW w:w="3081" w:type="dxa"/>
          </w:tcPr>
          <w:p w:rsidR="001003DD" w:rsidRPr="00D760A0" w:rsidRDefault="001003DD" w:rsidP="001003DD">
            <w:pPr>
              <w:pStyle w:val="TblHd"/>
              <w:rPr>
                <w:rFonts w:asciiTheme="minorHAnsi" w:hAnsiTheme="minorHAnsi"/>
              </w:rPr>
            </w:pPr>
            <w:r w:rsidRPr="00D760A0">
              <w:rPr>
                <w:rFonts w:asciiTheme="minorHAnsi" w:hAnsiTheme="minorHAnsi"/>
              </w:rPr>
              <w:t>Estuaries</w:t>
            </w:r>
          </w:p>
        </w:tc>
      </w:tr>
      <w:tr w:rsidR="001003DD" w:rsidRPr="00D760A0" w:rsidTr="00B02436">
        <w:tc>
          <w:tcPr>
            <w:tcW w:w="3080" w:type="dxa"/>
          </w:tcPr>
          <w:p w:rsidR="001003DD" w:rsidRPr="00D760A0" w:rsidRDefault="001003DD" w:rsidP="001003DD">
            <w:pPr>
              <w:pStyle w:val="TblBdy"/>
              <w:rPr>
                <w:rFonts w:asciiTheme="minorHAnsi" w:hAnsiTheme="minorHAnsi"/>
              </w:rPr>
            </w:pPr>
            <w:r w:rsidRPr="00D760A0">
              <w:rPr>
                <w:rFonts w:asciiTheme="minorHAnsi" w:hAnsiTheme="minorHAnsi"/>
                <w:szCs w:val="20"/>
              </w:rPr>
              <w:t>Recreational fishing effort is considered to be</w:t>
            </w:r>
            <w:r w:rsidRPr="00D760A0">
              <w:rPr>
                <w:rFonts w:asciiTheme="minorHAnsi" w:hAnsiTheme="minorHAnsi"/>
              </w:rPr>
              <w:t>:</w:t>
            </w:r>
          </w:p>
          <w:p w:rsidR="001003DD" w:rsidRPr="00D760A0" w:rsidRDefault="001003DD" w:rsidP="00484D4E">
            <w:pPr>
              <w:pStyle w:val="Body"/>
              <w:numPr>
                <w:ilvl w:val="0"/>
                <w:numId w:val="35"/>
              </w:numPr>
              <w:rPr>
                <w:rFonts w:eastAsia="Calibri"/>
                <w:szCs w:val="22"/>
              </w:rPr>
            </w:pPr>
            <w:r w:rsidRPr="00D760A0">
              <w:rPr>
                <w:rFonts w:eastAsia="Calibri"/>
                <w:szCs w:val="22"/>
              </w:rPr>
              <w:t>low to medium for most rivers of Glenelg River management unit</w:t>
            </w:r>
          </w:p>
          <w:p w:rsidR="001003DD" w:rsidRPr="00D760A0" w:rsidRDefault="001003DD" w:rsidP="00484D4E">
            <w:pPr>
              <w:pStyle w:val="Body"/>
              <w:numPr>
                <w:ilvl w:val="0"/>
                <w:numId w:val="35"/>
              </w:numPr>
              <w:rPr>
                <w:rFonts w:eastAsia="Calibri"/>
                <w:szCs w:val="22"/>
              </w:rPr>
            </w:pPr>
            <w:r w:rsidRPr="00D760A0">
              <w:rPr>
                <w:rFonts w:eastAsia="Calibri"/>
                <w:szCs w:val="22"/>
              </w:rPr>
              <w:t>medium for the Wannon River</w:t>
            </w:r>
          </w:p>
          <w:p w:rsidR="001003DD" w:rsidRPr="00D760A0" w:rsidRDefault="001003DD" w:rsidP="00484D4E">
            <w:pPr>
              <w:pStyle w:val="Body"/>
              <w:numPr>
                <w:ilvl w:val="0"/>
                <w:numId w:val="35"/>
              </w:numPr>
              <w:rPr>
                <w:rFonts w:eastAsia="Calibri"/>
                <w:szCs w:val="22"/>
              </w:rPr>
            </w:pPr>
            <w:r w:rsidRPr="00D760A0">
              <w:rPr>
                <w:rFonts w:eastAsia="Calibri"/>
                <w:szCs w:val="22"/>
              </w:rPr>
              <w:t>low for most of the rivers in the Moyne management unit, apart from the Moyne River</w:t>
            </w:r>
          </w:p>
          <w:p w:rsidR="001003DD" w:rsidRPr="00D760A0" w:rsidRDefault="001003DD" w:rsidP="00484D4E">
            <w:pPr>
              <w:pStyle w:val="Body"/>
              <w:numPr>
                <w:ilvl w:val="0"/>
                <w:numId w:val="35"/>
              </w:numPr>
              <w:rPr>
                <w:szCs w:val="22"/>
              </w:rPr>
            </w:pPr>
            <w:r w:rsidRPr="00D760A0">
              <w:rPr>
                <w:rFonts w:eastAsia="Calibri"/>
                <w:szCs w:val="22"/>
              </w:rPr>
              <w:t>low (in upper reaches) to medium (in lower reaches) of rivers in the Hopkins River  management unit*</w:t>
            </w:r>
          </w:p>
        </w:tc>
        <w:tc>
          <w:tcPr>
            <w:tcW w:w="3081" w:type="dxa"/>
          </w:tcPr>
          <w:p w:rsidR="001003DD" w:rsidRPr="00D760A0" w:rsidRDefault="001003DD" w:rsidP="001003DD">
            <w:pPr>
              <w:pStyle w:val="TblBdy"/>
              <w:rPr>
                <w:rFonts w:asciiTheme="minorHAnsi" w:hAnsiTheme="minorHAnsi"/>
              </w:rPr>
            </w:pPr>
            <w:r w:rsidRPr="00D760A0">
              <w:rPr>
                <w:rFonts w:asciiTheme="minorHAnsi" w:hAnsiTheme="minorHAnsi"/>
              </w:rPr>
              <w:t>None cited</w:t>
            </w:r>
          </w:p>
        </w:tc>
        <w:tc>
          <w:tcPr>
            <w:tcW w:w="3081" w:type="dxa"/>
          </w:tcPr>
          <w:p w:rsidR="001003DD" w:rsidRPr="00D760A0" w:rsidRDefault="001003DD" w:rsidP="001003DD">
            <w:pPr>
              <w:pStyle w:val="TblBdy"/>
              <w:rPr>
                <w:rFonts w:asciiTheme="minorHAnsi" w:hAnsiTheme="minorHAnsi"/>
              </w:rPr>
            </w:pPr>
            <w:r w:rsidRPr="00D760A0">
              <w:rPr>
                <w:rFonts w:asciiTheme="minorHAnsi" w:hAnsiTheme="minorHAnsi"/>
              </w:rPr>
              <w:t>Recreational fishing effort is relatively high in most estuaries of the Glenelg Hopkins Region.</w:t>
            </w:r>
          </w:p>
        </w:tc>
      </w:tr>
    </w:tbl>
    <w:p w:rsidR="001003DD" w:rsidRPr="00D760A0" w:rsidRDefault="001003DD" w:rsidP="001003DD">
      <w:pPr>
        <w:pStyle w:val="NoSpacing"/>
        <w:tabs>
          <w:tab w:val="left" w:pos="284"/>
        </w:tabs>
        <w:ind w:left="284" w:hanging="284"/>
        <w:rPr>
          <w:rFonts w:asciiTheme="minorHAnsi" w:hAnsiTheme="minorHAnsi"/>
          <w:lang w:eastAsia="en-AU"/>
        </w:rPr>
      </w:pPr>
      <w:r w:rsidRPr="00D760A0">
        <w:rPr>
          <w:rFonts w:asciiTheme="minorHAnsi" w:hAnsiTheme="minorHAnsi"/>
        </w:rPr>
        <w:t>*</w:t>
      </w:r>
      <w:r w:rsidRPr="00D760A0">
        <w:rPr>
          <w:rFonts w:asciiTheme="minorHAnsi" w:hAnsiTheme="minorHAnsi"/>
        </w:rPr>
        <w:tab/>
        <w:t>Definition: lower reaches (</w:t>
      </w:r>
      <w:r w:rsidRPr="00D760A0">
        <w:rPr>
          <w:rFonts w:asciiTheme="minorHAnsi" w:hAnsiTheme="minorHAnsi"/>
          <w:lang w:eastAsia="en-AU"/>
        </w:rPr>
        <w:t>0 - 200 m Above Sea Level (ASL)), upper reaches (&gt;200 m ASL).  Where an ISC river reach cuts across the 200m ASL, it will be categorised as upper or lower based on its majority stream length (ie &gt;50% above or below 200m ASL).</w:t>
      </w:r>
    </w:p>
    <w:p w:rsidR="00A93169" w:rsidRPr="00D760A0" w:rsidRDefault="00A93169">
      <w:pPr>
        <w:rPr>
          <w:rFonts w:asciiTheme="minorHAnsi" w:hAnsiTheme="minorHAnsi" w:cs="Arial"/>
          <w:b/>
          <w:i/>
        </w:rPr>
      </w:pPr>
      <w:r w:rsidRPr="00D760A0">
        <w:rPr>
          <w:rFonts w:asciiTheme="minorHAnsi" w:hAnsiTheme="minorHAnsi"/>
        </w:rPr>
        <w:br w:type="page"/>
      </w:r>
    </w:p>
    <w:p w:rsidR="001003DD" w:rsidRPr="00D760A0" w:rsidRDefault="001003DD" w:rsidP="001003DD">
      <w:pPr>
        <w:pStyle w:val="HD"/>
        <w:rPr>
          <w:rFonts w:asciiTheme="minorHAnsi" w:hAnsiTheme="minorHAnsi"/>
        </w:rPr>
      </w:pPr>
      <w:r w:rsidRPr="00D760A0">
        <w:rPr>
          <w:rFonts w:asciiTheme="minorHAnsi" w:hAnsiTheme="minorHAnsi"/>
        </w:rPr>
        <w:t>North East Fishery Management Plan</w:t>
      </w:r>
    </w:p>
    <w:p w:rsidR="001003DD" w:rsidRPr="00D760A0" w:rsidRDefault="001003DD" w:rsidP="00D760A0">
      <w:pPr>
        <w:pStyle w:val="Body"/>
        <w:rPr>
          <w:b/>
        </w:rPr>
      </w:pPr>
      <w:r w:rsidRPr="00D760A0">
        <w:t xml:space="preserve">The </w:t>
      </w:r>
      <w:r w:rsidRPr="00D760A0">
        <w:rPr>
          <w:i/>
        </w:rPr>
        <w:t>North East Fishery Management Plan</w:t>
      </w:r>
      <w:r w:rsidRPr="00D760A0">
        <w:t xml:space="preserve"> (DPI 2006b) indicates the following waterways as the most popular fisheries in the region:</w:t>
      </w:r>
    </w:p>
    <w:tbl>
      <w:tblPr>
        <w:tblStyle w:val="DELWPTable"/>
        <w:tblW w:w="0" w:type="auto"/>
        <w:tblLook w:val="00A0" w:firstRow="1" w:lastRow="0" w:firstColumn="1" w:lastColumn="0" w:noHBand="0" w:noVBand="0"/>
      </w:tblPr>
      <w:tblGrid>
        <w:gridCol w:w="3043"/>
        <w:gridCol w:w="3045"/>
        <w:gridCol w:w="3046"/>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3080" w:type="dxa"/>
          </w:tcPr>
          <w:p w:rsidR="001003DD" w:rsidRPr="00D760A0" w:rsidRDefault="001003DD" w:rsidP="001003DD">
            <w:pPr>
              <w:pStyle w:val="TblHd"/>
              <w:rPr>
                <w:rFonts w:asciiTheme="minorHAnsi" w:hAnsiTheme="minorHAnsi"/>
              </w:rPr>
            </w:pPr>
            <w:r w:rsidRPr="00D760A0">
              <w:rPr>
                <w:rFonts w:asciiTheme="minorHAnsi" w:hAnsiTheme="minorHAnsi"/>
              </w:rPr>
              <w:t>River Reaches</w:t>
            </w:r>
          </w:p>
        </w:tc>
        <w:tc>
          <w:tcPr>
            <w:tcW w:w="3081" w:type="dxa"/>
          </w:tcPr>
          <w:p w:rsidR="001003DD" w:rsidRPr="00D760A0" w:rsidRDefault="001003DD" w:rsidP="001003DD">
            <w:pPr>
              <w:pStyle w:val="TblHd"/>
              <w:rPr>
                <w:rFonts w:asciiTheme="minorHAnsi" w:hAnsiTheme="minorHAnsi"/>
              </w:rPr>
            </w:pPr>
            <w:r w:rsidRPr="00D760A0">
              <w:rPr>
                <w:rFonts w:asciiTheme="minorHAnsi" w:hAnsiTheme="minorHAnsi"/>
              </w:rPr>
              <w:t>Wetlands</w:t>
            </w:r>
          </w:p>
        </w:tc>
        <w:tc>
          <w:tcPr>
            <w:tcW w:w="3081" w:type="dxa"/>
          </w:tcPr>
          <w:p w:rsidR="001003DD" w:rsidRPr="00D760A0" w:rsidRDefault="001003DD" w:rsidP="001003DD">
            <w:pPr>
              <w:pStyle w:val="TblHd"/>
              <w:rPr>
                <w:rFonts w:asciiTheme="minorHAnsi" w:hAnsiTheme="minorHAnsi"/>
              </w:rPr>
            </w:pPr>
            <w:r w:rsidRPr="00D760A0">
              <w:rPr>
                <w:rFonts w:asciiTheme="minorHAnsi" w:hAnsiTheme="minorHAnsi"/>
              </w:rPr>
              <w:t>Estuaries</w:t>
            </w:r>
          </w:p>
        </w:tc>
      </w:tr>
      <w:tr w:rsidR="001003DD" w:rsidRPr="00D760A0" w:rsidTr="00B02436">
        <w:tc>
          <w:tcPr>
            <w:tcW w:w="3080" w:type="dxa"/>
          </w:tcPr>
          <w:p w:rsidR="001003DD" w:rsidRPr="00D760A0" w:rsidRDefault="001003DD" w:rsidP="001003DD">
            <w:pPr>
              <w:pStyle w:val="TblBdy"/>
              <w:rPr>
                <w:rFonts w:asciiTheme="minorHAnsi" w:hAnsiTheme="minorHAnsi"/>
              </w:rPr>
            </w:pPr>
            <w:r w:rsidRPr="00D760A0">
              <w:rPr>
                <w:rFonts w:asciiTheme="minorHAnsi" w:hAnsiTheme="minorHAnsi"/>
              </w:rPr>
              <w:t>None cited</w:t>
            </w:r>
          </w:p>
        </w:tc>
        <w:tc>
          <w:tcPr>
            <w:tcW w:w="3081" w:type="dxa"/>
          </w:tcPr>
          <w:p w:rsidR="001003DD" w:rsidRPr="00D760A0" w:rsidRDefault="001003DD" w:rsidP="001003DD">
            <w:pPr>
              <w:pStyle w:val="TblBdy"/>
              <w:rPr>
                <w:rFonts w:asciiTheme="minorHAnsi" w:hAnsiTheme="minorHAnsi"/>
              </w:rPr>
            </w:pPr>
            <w:r w:rsidRPr="00D760A0">
              <w:rPr>
                <w:rFonts w:asciiTheme="minorHAnsi" w:hAnsiTheme="minorHAnsi"/>
              </w:rPr>
              <w:t>None cited</w:t>
            </w:r>
          </w:p>
        </w:tc>
        <w:tc>
          <w:tcPr>
            <w:tcW w:w="3081" w:type="dxa"/>
          </w:tcPr>
          <w:p w:rsidR="001003DD" w:rsidRPr="00D760A0" w:rsidRDefault="001003DD" w:rsidP="001003DD">
            <w:pPr>
              <w:pStyle w:val="TblBdy"/>
              <w:rPr>
                <w:rFonts w:asciiTheme="minorHAnsi" w:hAnsiTheme="minorHAnsi"/>
              </w:rPr>
            </w:pPr>
            <w:r w:rsidRPr="00D760A0">
              <w:rPr>
                <w:rFonts w:asciiTheme="minorHAnsi" w:hAnsiTheme="minorHAnsi"/>
              </w:rPr>
              <w:t>Not applicable</w:t>
            </w:r>
          </w:p>
        </w:tc>
      </w:tr>
    </w:tbl>
    <w:p w:rsidR="001003DD" w:rsidRPr="00D760A0" w:rsidRDefault="001003DD" w:rsidP="001003DD">
      <w:pPr>
        <w:rPr>
          <w:rFonts w:asciiTheme="minorHAnsi" w:hAnsiTheme="minorHAnsi"/>
        </w:rPr>
      </w:pPr>
    </w:p>
    <w:p w:rsidR="001003DD" w:rsidRPr="00D760A0" w:rsidRDefault="001003DD" w:rsidP="001003DD">
      <w:pPr>
        <w:pStyle w:val="HD"/>
        <w:rPr>
          <w:rFonts w:asciiTheme="minorHAnsi" w:hAnsiTheme="minorHAnsi"/>
        </w:rPr>
      </w:pPr>
      <w:r w:rsidRPr="00D760A0">
        <w:rPr>
          <w:rFonts w:asciiTheme="minorHAnsi" w:hAnsiTheme="minorHAnsi"/>
        </w:rPr>
        <w:t>Goulburn-Eildon Region Fisheries Management Plan</w:t>
      </w:r>
    </w:p>
    <w:p w:rsidR="001003DD" w:rsidRPr="00D760A0" w:rsidRDefault="001003DD" w:rsidP="00D760A0">
      <w:pPr>
        <w:pStyle w:val="Body"/>
        <w:rPr>
          <w:b/>
        </w:rPr>
      </w:pPr>
      <w:r w:rsidRPr="00D760A0">
        <w:t xml:space="preserve">The </w:t>
      </w:r>
      <w:r w:rsidRPr="00D760A0">
        <w:rPr>
          <w:i/>
        </w:rPr>
        <w:t>Goulburn-Eildon Region Fisheries Management Plan</w:t>
      </w:r>
      <w:r w:rsidRPr="00D760A0">
        <w:t xml:space="preserve"> (DNRE 2002e) indicates the following waterways as the most popular fisheries in the region:</w:t>
      </w:r>
    </w:p>
    <w:tbl>
      <w:tblPr>
        <w:tblStyle w:val="DELWPTable"/>
        <w:tblW w:w="0" w:type="auto"/>
        <w:tblLook w:val="00A0" w:firstRow="1" w:lastRow="0" w:firstColumn="1" w:lastColumn="0" w:noHBand="0" w:noVBand="0"/>
      </w:tblPr>
      <w:tblGrid>
        <w:gridCol w:w="3057"/>
        <w:gridCol w:w="3042"/>
        <w:gridCol w:w="3035"/>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3080" w:type="dxa"/>
          </w:tcPr>
          <w:p w:rsidR="001003DD" w:rsidRPr="00D760A0" w:rsidRDefault="001003DD" w:rsidP="001003DD">
            <w:pPr>
              <w:pStyle w:val="TblHd"/>
              <w:rPr>
                <w:rFonts w:asciiTheme="minorHAnsi" w:hAnsiTheme="minorHAnsi"/>
              </w:rPr>
            </w:pPr>
            <w:r w:rsidRPr="00D760A0">
              <w:rPr>
                <w:rFonts w:asciiTheme="minorHAnsi" w:hAnsiTheme="minorHAnsi"/>
              </w:rPr>
              <w:t>River Reaches</w:t>
            </w:r>
          </w:p>
        </w:tc>
        <w:tc>
          <w:tcPr>
            <w:tcW w:w="3081" w:type="dxa"/>
          </w:tcPr>
          <w:p w:rsidR="001003DD" w:rsidRPr="00D760A0" w:rsidRDefault="001003DD" w:rsidP="001003DD">
            <w:pPr>
              <w:pStyle w:val="TblHd"/>
              <w:rPr>
                <w:rFonts w:asciiTheme="minorHAnsi" w:hAnsiTheme="minorHAnsi"/>
              </w:rPr>
            </w:pPr>
            <w:r w:rsidRPr="00D760A0">
              <w:rPr>
                <w:rFonts w:asciiTheme="minorHAnsi" w:hAnsiTheme="minorHAnsi"/>
              </w:rPr>
              <w:t>Wetlands</w:t>
            </w:r>
          </w:p>
        </w:tc>
        <w:tc>
          <w:tcPr>
            <w:tcW w:w="3081" w:type="dxa"/>
          </w:tcPr>
          <w:p w:rsidR="001003DD" w:rsidRPr="00D760A0" w:rsidRDefault="001003DD" w:rsidP="001003DD">
            <w:pPr>
              <w:pStyle w:val="TblHd"/>
              <w:rPr>
                <w:rFonts w:asciiTheme="minorHAnsi" w:hAnsiTheme="minorHAnsi"/>
              </w:rPr>
            </w:pPr>
            <w:r w:rsidRPr="00D760A0">
              <w:rPr>
                <w:rFonts w:asciiTheme="minorHAnsi" w:hAnsiTheme="minorHAnsi"/>
              </w:rPr>
              <w:t>Estuaries</w:t>
            </w:r>
          </w:p>
        </w:tc>
      </w:tr>
      <w:tr w:rsidR="001003DD" w:rsidRPr="00D760A0" w:rsidTr="00B02436">
        <w:tc>
          <w:tcPr>
            <w:tcW w:w="3080" w:type="dxa"/>
          </w:tcPr>
          <w:p w:rsidR="001003DD" w:rsidRPr="00D760A0" w:rsidRDefault="001003DD" w:rsidP="00484D4E">
            <w:pPr>
              <w:pStyle w:val="Body"/>
              <w:numPr>
                <w:ilvl w:val="0"/>
                <w:numId w:val="35"/>
              </w:numPr>
              <w:rPr>
                <w:rFonts w:eastAsia="Calibri"/>
                <w:szCs w:val="22"/>
              </w:rPr>
            </w:pPr>
            <w:r w:rsidRPr="00D760A0">
              <w:rPr>
                <w:rFonts w:eastAsia="Calibri"/>
                <w:szCs w:val="22"/>
              </w:rPr>
              <w:t>Big River</w:t>
            </w:r>
          </w:p>
          <w:p w:rsidR="001003DD" w:rsidRPr="00D760A0" w:rsidRDefault="001003DD" w:rsidP="00484D4E">
            <w:pPr>
              <w:pStyle w:val="Body"/>
              <w:numPr>
                <w:ilvl w:val="0"/>
                <w:numId w:val="35"/>
              </w:numPr>
              <w:rPr>
                <w:rFonts w:eastAsia="Calibri"/>
                <w:szCs w:val="22"/>
              </w:rPr>
            </w:pPr>
            <w:r w:rsidRPr="00D760A0">
              <w:rPr>
                <w:rFonts w:eastAsia="Calibri"/>
                <w:szCs w:val="22"/>
              </w:rPr>
              <w:t>Delatite River</w:t>
            </w:r>
          </w:p>
          <w:p w:rsidR="001003DD" w:rsidRPr="00D760A0" w:rsidRDefault="001003DD" w:rsidP="00484D4E">
            <w:pPr>
              <w:pStyle w:val="Body"/>
              <w:numPr>
                <w:ilvl w:val="0"/>
                <w:numId w:val="35"/>
              </w:numPr>
              <w:rPr>
                <w:rFonts w:eastAsia="Calibri"/>
                <w:szCs w:val="22"/>
              </w:rPr>
            </w:pPr>
            <w:r w:rsidRPr="00D760A0">
              <w:rPr>
                <w:rFonts w:eastAsia="Calibri"/>
                <w:szCs w:val="22"/>
              </w:rPr>
              <w:t>Goulburn River</w:t>
            </w:r>
          </w:p>
          <w:p w:rsidR="001003DD" w:rsidRPr="00D760A0" w:rsidRDefault="001003DD" w:rsidP="00484D4E">
            <w:pPr>
              <w:pStyle w:val="Body"/>
              <w:numPr>
                <w:ilvl w:val="0"/>
                <w:numId w:val="35"/>
              </w:numPr>
              <w:rPr>
                <w:rFonts w:eastAsia="Calibri"/>
                <w:szCs w:val="22"/>
              </w:rPr>
            </w:pPr>
            <w:r w:rsidRPr="00D760A0">
              <w:rPr>
                <w:rFonts w:eastAsia="Calibri"/>
                <w:szCs w:val="22"/>
              </w:rPr>
              <w:t>Howqua River</w:t>
            </w:r>
          </w:p>
          <w:p w:rsidR="001003DD" w:rsidRPr="00D760A0" w:rsidRDefault="001003DD" w:rsidP="00484D4E">
            <w:pPr>
              <w:pStyle w:val="Body"/>
              <w:numPr>
                <w:ilvl w:val="0"/>
                <w:numId w:val="35"/>
              </w:numPr>
              <w:rPr>
                <w:rFonts w:eastAsia="Calibri"/>
                <w:szCs w:val="22"/>
              </w:rPr>
            </w:pPr>
            <w:r w:rsidRPr="00D760A0">
              <w:rPr>
                <w:rFonts w:eastAsia="Calibri"/>
                <w:szCs w:val="22"/>
              </w:rPr>
              <w:t>Jamieson River</w:t>
            </w:r>
          </w:p>
          <w:p w:rsidR="001003DD" w:rsidRPr="00D760A0" w:rsidRDefault="001003DD" w:rsidP="00484D4E">
            <w:pPr>
              <w:pStyle w:val="Body"/>
              <w:numPr>
                <w:ilvl w:val="0"/>
                <w:numId w:val="35"/>
              </w:numPr>
              <w:rPr>
                <w:rFonts w:eastAsia="Calibri"/>
                <w:szCs w:val="22"/>
              </w:rPr>
            </w:pPr>
            <w:r w:rsidRPr="00D760A0">
              <w:rPr>
                <w:rFonts w:eastAsia="Calibri"/>
                <w:szCs w:val="22"/>
              </w:rPr>
              <w:t>Rubicon River</w:t>
            </w:r>
          </w:p>
          <w:p w:rsidR="001003DD" w:rsidRPr="00D760A0" w:rsidRDefault="001003DD" w:rsidP="00484D4E">
            <w:pPr>
              <w:pStyle w:val="Body"/>
              <w:numPr>
                <w:ilvl w:val="0"/>
                <w:numId w:val="35"/>
              </w:numPr>
              <w:rPr>
                <w:rFonts w:eastAsia="Calibri"/>
                <w:szCs w:val="22"/>
              </w:rPr>
            </w:pPr>
            <w:r w:rsidRPr="00D760A0">
              <w:rPr>
                <w:rFonts w:eastAsia="Calibri"/>
                <w:szCs w:val="22"/>
              </w:rPr>
              <w:t>Royston River</w:t>
            </w:r>
          </w:p>
          <w:p w:rsidR="001003DD" w:rsidRPr="00D760A0" w:rsidRDefault="001003DD" w:rsidP="00484D4E">
            <w:pPr>
              <w:pStyle w:val="Body"/>
              <w:numPr>
                <w:ilvl w:val="0"/>
                <w:numId w:val="35"/>
              </w:numPr>
              <w:rPr>
                <w:rFonts w:eastAsia="Calibri"/>
                <w:szCs w:val="22"/>
              </w:rPr>
            </w:pPr>
            <w:r w:rsidRPr="00D760A0">
              <w:rPr>
                <w:rFonts w:eastAsia="Calibri"/>
                <w:szCs w:val="22"/>
              </w:rPr>
              <w:t>Acheron River</w:t>
            </w:r>
          </w:p>
          <w:p w:rsidR="001003DD" w:rsidRPr="00D760A0" w:rsidRDefault="001003DD" w:rsidP="00484D4E">
            <w:pPr>
              <w:pStyle w:val="Body"/>
              <w:numPr>
                <w:ilvl w:val="0"/>
                <w:numId w:val="35"/>
              </w:numPr>
              <w:rPr>
                <w:rFonts w:eastAsia="Calibri"/>
                <w:szCs w:val="22"/>
              </w:rPr>
            </w:pPr>
            <w:r w:rsidRPr="00D760A0">
              <w:rPr>
                <w:rFonts w:eastAsia="Calibri"/>
                <w:szCs w:val="22"/>
              </w:rPr>
              <w:t>Steavenson River</w:t>
            </w:r>
          </w:p>
          <w:p w:rsidR="001003DD" w:rsidRPr="00D760A0" w:rsidRDefault="001003DD" w:rsidP="00484D4E">
            <w:pPr>
              <w:pStyle w:val="Body"/>
              <w:numPr>
                <w:ilvl w:val="0"/>
                <w:numId w:val="35"/>
              </w:numPr>
              <w:rPr>
                <w:rFonts w:eastAsia="Calibri"/>
                <w:szCs w:val="22"/>
              </w:rPr>
            </w:pPr>
            <w:r w:rsidRPr="00D760A0">
              <w:rPr>
                <w:rFonts w:eastAsia="Calibri"/>
                <w:szCs w:val="22"/>
              </w:rPr>
              <w:t>Yea River</w:t>
            </w:r>
          </w:p>
          <w:p w:rsidR="001003DD" w:rsidRPr="00D760A0" w:rsidRDefault="001003DD" w:rsidP="00484D4E">
            <w:pPr>
              <w:pStyle w:val="Body"/>
              <w:numPr>
                <w:ilvl w:val="0"/>
                <w:numId w:val="35"/>
              </w:numPr>
              <w:rPr>
                <w:rFonts w:eastAsia="Calibri"/>
                <w:szCs w:val="22"/>
              </w:rPr>
            </w:pPr>
            <w:r w:rsidRPr="00D760A0">
              <w:rPr>
                <w:rFonts w:eastAsia="Calibri"/>
                <w:szCs w:val="22"/>
              </w:rPr>
              <w:t>Murrindindi River</w:t>
            </w:r>
          </w:p>
          <w:p w:rsidR="001003DD" w:rsidRPr="00D760A0" w:rsidRDefault="001003DD" w:rsidP="00484D4E">
            <w:pPr>
              <w:pStyle w:val="Body"/>
              <w:numPr>
                <w:ilvl w:val="0"/>
                <w:numId w:val="35"/>
              </w:numPr>
              <w:rPr>
                <w:rFonts w:eastAsia="Calibri"/>
                <w:szCs w:val="22"/>
              </w:rPr>
            </w:pPr>
            <w:r w:rsidRPr="00D760A0">
              <w:rPr>
                <w:rFonts w:eastAsia="Calibri"/>
                <w:szCs w:val="22"/>
              </w:rPr>
              <w:t>King Parrot Creek</w:t>
            </w:r>
          </w:p>
          <w:p w:rsidR="001003DD" w:rsidRPr="00D760A0" w:rsidRDefault="001003DD" w:rsidP="00484D4E">
            <w:pPr>
              <w:pStyle w:val="Body"/>
              <w:numPr>
                <w:ilvl w:val="0"/>
                <w:numId w:val="35"/>
              </w:numPr>
              <w:rPr>
                <w:rFonts w:eastAsia="Calibri"/>
                <w:szCs w:val="22"/>
              </w:rPr>
            </w:pPr>
            <w:r w:rsidRPr="00D760A0">
              <w:rPr>
                <w:rFonts w:eastAsia="Calibri"/>
                <w:szCs w:val="22"/>
              </w:rPr>
              <w:t>Hughes Creek</w:t>
            </w:r>
          </w:p>
        </w:tc>
        <w:tc>
          <w:tcPr>
            <w:tcW w:w="3081" w:type="dxa"/>
          </w:tcPr>
          <w:p w:rsidR="001003DD" w:rsidRPr="00D760A0" w:rsidRDefault="001003DD" w:rsidP="00484D4E">
            <w:pPr>
              <w:pStyle w:val="Body"/>
              <w:numPr>
                <w:ilvl w:val="0"/>
                <w:numId w:val="35"/>
              </w:numPr>
              <w:rPr>
                <w:rFonts w:eastAsia="Calibri"/>
                <w:szCs w:val="22"/>
              </w:rPr>
            </w:pPr>
            <w:r w:rsidRPr="00D760A0">
              <w:rPr>
                <w:rFonts w:eastAsia="Calibri"/>
                <w:szCs w:val="22"/>
              </w:rPr>
              <w:t>Lake Eildon</w:t>
            </w:r>
          </w:p>
          <w:p w:rsidR="001003DD" w:rsidRPr="00D760A0" w:rsidRDefault="001003DD" w:rsidP="00484D4E">
            <w:pPr>
              <w:pStyle w:val="Body"/>
              <w:numPr>
                <w:ilvl w:val="0"/>
                <w:numId w:val="35"/>
              </w:numPr>
              <w:rPr>
                <w:rFonts w:eastAsia="Calibri"/>
                <w:szCs w:val="22"/>
              </w:rPr>
            </w:pPr>
            <w:r w:rsidRPr="00D760A0">
              <w:rPr>
                <w:rFonts w:eastAsia="Calibri"/>
                <w:szCs w:val="22"/>
              </w:rPr>
              <w:t>Eildon Pondage</w:t>
            </w:r>
          </w:p>
          <w:p w:rsidR="001003DD" w:rsidRPr="00D760A0" w:rsidRDefault="001003DD" w:rsidP="00484D4E">
            <w:pPr>
              <w:pStyle w:val="Body"/>
              <w:numPr>
                <w:ilvl w:val="0"/>
                <w:numId w:val="35"/>
              </w:numPr>
              <w:rPr>
                <w:rFonts w:eastAsia="Calibri"/>
                <w:szCs w:val="22"/>
              </w:rPr>
            </w:pPr>
            <w:r w:rsidRPr="00D760A0">
              <w:rPr>
                <w:rFonts w:eastAsia="Calibri"/>
                <w:szCs w:val="22"/>
              </w:rPr>
              <w:t>Lake Nagambie</w:t>
            </w:r>
          </w:p>
        </w:tc>
        <w:tc>
          <w:tcPr>
            <w:tcW w:w="3081" w:type="dxa"/>
          </w:tcPr>
          <w:p w:rsidR="001003DD" w:rsidRPr="00D760A0" w:rsidRDefault="001003DD" w:rsidP="00484D4E">
            <w:pPr>
              <w:pStyle w:val="Body"/>
              <w:numPr>
                <w:ilvl w:val="0"/>
                <w:numId w:val="35"/>
              </w:numPr>
              <w:rPr>
                <w:szCs w:val="22"/>
              </w:rPr>
            </w:pPr>
            <w:r w:rsidRPr="00D760A0">
              <w:rPr>
                <w:rFonts w:eastAsia="Calibri"/>
                <w:szCs w:val="22"/>
              </w:rPr>
              <w:t>Not</w:t>
            </w:r>
            <w:r w:rsidRPr="00D760A0">
              <w:rPr>
                <w:szCs w:val="22"/>
              </w:rPr>
              <w:t xml:space="preserve"> applicable</w:t>
            </w:r>
          </w:p>
        </w:tc>
      </w:tr>
    </w:tbl>
    <w:p w:rsidR="001003DD" w:rsidRPr="00D760A0" w:rsidRDefault="001003DD" w:rsidP="001003DD">
      <w:pPr>
        <w:rPr>
          <w:rFonts w:asciiTheme="minorHAnsi" w:hAnsiTheme="minorHAnsi"/>
        </w:rPr>
      </w:pPr>
    </w:p>
    <w:p w:rsidR="00FA61FD" w:rsidRDefault="00FA61FD">
      <w:pPr>
        <w:rPr>
          <w:rFonts w:asciiTheme="minorHAnsi" w:hAnsiTheme="minorHAnsi" w:cs="Arial"/>
          <w:b/>
          <w:i/>
        </w:rPr>
      </w:pPr>
      <w:r>
        <w:rPr>
          <w:rFonts w:asciiTheme="minorHAnsi" w:hAnsiTheme="minorHAnsi"/>
        </w:rPr>
        <w:br w:type="page"/>
      </w:r>
    </w:p>
    <w:p w:rsidR="001003DD" w:rsidRPr="00D760A0" w:rsidRDefault="001003DD" w:rsidP="001003DD">
      <w:pPr>
        <w:pStyle w:val="HD"/>
        <w:rPr>
          <w:rFonts w:asciiTheme="minorHAnsi" w:hAnsiTheme="minorHAnsi"/>
        </w:rPr>
      </w:pPr>
      <w:r w:rsidRPr="00D760A0">
        <w:rPr>
          <w:rFonts w:asciiTheme="minorHAnsi" w:hAnsiTheme="minorHAnsi"/>
        </w:rPr>
        <w:t>West Gippsland Fishery Management Plan</w:t>
      </w:r>
    </w:p>
    <w:p w:rsidR="001003DD" w:rsidRPr="00D760A0" w:rsidRDefault="001003DD" w:rsidP="00D760A0">
      <w:pPr>
        <w:pStyle w:val="Body"/>
        <w:rPr>
          <w:b/>
        </w:rPr>
      </w:pPr>
      <w:r w:rsidRPr="00D760A0">
        <w:t xml:space="preserve">The </w:t>
      </w:r>
      <w:r w:rsidRPr="00D760A0">
        <w:rPr>
          <w:i/>
        </w:rPr>
        <w:t>West Gippsland Fisheries Management Plan</w:t>
      </w:r>
      <w:r w:rsidRPr="00D760A0">
        <w:t xml:space="preserve"> (DPI 2008a) indicates the following waterways as the most popular fisheries in the region:</w:t>
      </w:r>
    </w:p>
    <w:tbl>
      <w:tblPr>
        <w:tblStyle w:val="DELWPTable"/>
        <w:tblW w:w="0" w:type="auto"/>
        <w:tblLook w:val="00A0" w:firstRow="1" w:lastRow="0" w:firstColumn="1" w:lastColumn="0" w:noHBand="0" w:noVBand="0"/>
      </w:tblPr>
      <w:tblGrid>
        <w:gridCol w:w="3042"/>
        <w:gridCol w:w="3046"/>
        <w:gridCol w:w="3046"/>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3080" w:type="dxa"/>
          </w:tcPr>
          <w:p w:rsidR="001003DD" w:rsidRPr="00D760A0" w:rsidRDefault="001003DD" w:rsidP="001003DD">
            <w:pPr>
              <w:pStyle w:val="TblHd"/>
              <w:rPr>
                <w:rFonts w:asciiTheme="minorHAnsi" w:hAnsiTheme="minorHAnsi"/>
              </w:rPr>
            </w:pPr>
            <w:r w:rsidRPr="00D760A0">
              <w:rPr>
                <w:rFonts w:asciiTheme="minorHAnsi" w:hAnsiTheme="minorHAnsi"/>
              </w:rPr>
              <w:t>River Reaches</w:t>
            </w:r>
          </w:p>
        </w:tc>
        <w:tc>
          <w:tcPr>
            <w:tcW w:w="3081" w:type="dxa"/>
          </w:tcPr>
          <w:p w:rsidR="001003DD" w:rsidRPr="00D760A0" w:rsidRDefault="001003DD" w:rsidP="001003DD">
            <w:pPr>
              <w:pStyle w:val="TblHd"/>
              <w:rPr>
                <w:rFonts w:asciiTheme="minorHAnsi" w:hAnsiTheme="minorHAnsi"/>
              </w:rPr>
            </w:pPr>
            <w:r w:rsidRPr="00D760A0">
              <w:rPr>
                <w:rFonts w:asciiTheme="minorHAnsi" w:hAnsiTheme="minorHAnsi"/>
              </w:rPr>
              <w:t>Lakes and Wetlands</w:t>
            </w:r>
          </w:p>
        </w:tc>
        <w:tc>
          <w:tcPr>
            <w:tcW w:w="3081" w:type="dxa"/>
          </w:tcPr>
          <w:p w:rsidR="001003DD" w:rsidRPr="00D760A0" w:rsidRDefault="001003DD" w:rsidP="001003DD">
            <w:pPr>
              <w:pStyle w:val="TblHd"/>
              <w:rPr>
                <w:rFonts w:asciiTheme="minorHAnsi" w:hAnsiTheme="minorHAnsi"/>
              </w:rPr>
            </w:pPr>
            <w:r w:rsidRPr="00D760A0">
              <w:rPr>
                <w:rFonts w:asciiTheme="minorHAnsi" w:hAnsiTheme="minorHAnsi"/>
              </w:rPr>
              <w:t>Estuaries</w:t>
            </w:r>
          </w:p>
        </w:tc>
      </w:tr>
      <w:tr w:rsidR="001003DD" w:rsidRPr="00D760A0" w:rsidTr="00B02436">
        <w:tc>
          <w:tcPr>
            <w:tcW w:w="3080" w:type="dxa"/>
          </w:tcPr>
          <w:p w:rsidR="001003DD" w:rsidRPr="00D760A0" w:rsidRDefault="001003DD" w:rsidP="00484D4E">
            <w:pPr>
              <w:pStyle w:val="Body"/>
              <w:numPr>
                <w:ilvl w:val="0"/>
                <w:numId w:val="35"/>
              </w:numPr>
              <w:rPr>
                <w:rFonts w:eastAsia="Calibri"/>
                <w:szCs w:val="22"/>
              </w:rPr>
            </w:pPr>
            <w:r w:rsidRPr="00D760A0">
              <w:rPr>
                <w:rFonts w:eastAsia="Calibri"/>
                <w:szCs w:val="22"/>
              </w:rPr>
              <w:t>Tarwin River</w:t>
            </w:r>
          </w:p>
          <w:p w:rsidR="001003DD" w:rsidRPr="00D760A0" w:rsidRDefault="001003DD" w:rsidP="00484D4E">
            <w:pPr>
              <w:pStyle w:val="Body"/>
              <w:numPr>
                <w:ilvl w:val="0"/>
                <w:numId w:val="35"/>
              </w:numPr>
              <w:rPr>
                <w:rFonts w:eastAsia="Calibri"/>
                <w:szCs w:val="22"/>
              </w:rPr>
            </w:pPr>
            <w:r w:rsidRPr="00D760A0">
              <w:rPr>
                <w:rFonts w:eastAsia="Calibri"/>
                <w:szCs w:val="22"/>
              </w:rPr>
              <w:t>Macalister River</w:t>
            </w:r>
          </w:p>
          <w:p w:rsidR="001003DD" w:rsidRPr="00D760A0" w:rsidRDefault="001003DD" w:rsidP="00484D4E">
            <w:pPr>
              <w:pStyle w:val="Body"/>
              <w:numPr>
                <w:ilvl w:val="0"/>
                <w:numId w:val="35"/>
              </w:numPr>
              <w:rPr>
                <w:rFonts w:eastAsia="Calibri"/>
                <w:szCs w:val="22"/>
              </w:rPr>
            </w:pPr>
            <w:r w:rsidRPr="00D760A0">
              <w:rPr>
                <w:rFonts w:eastAsia="Calibri"/>
                <w:szCs w:val="22"/>
              </w:rPr>
              <w:t>Tanjil River</w:t>
            </w:r>
          </w:p>
          <w:p w:rsidR="001003DD" w:rsidRPr="00D760A0" w:rsidRDefault="001003DD" w:rsidP="00484D4E">
            <w:pPr>
              <w:pStyle w:val="Body"/>
              <w:numPr>
                <w:ilvl w:val="0"/>
                <w:numId w:val="35"/>
              </w:numPr>
              <w:rPr>
                <w:rFonts w:eastAsia="Calibri"/>
                <w:szCs w:val="22"/>
              </w:rPr>
            </w:pPr>
            <w:r w:rsidRPr="00D760A0">
              <w:rPr>
                <w:rFonts w:eastAsia="Calibri"/>
                <w:szCs w:val="22"/>
              </w:rPr>
              <w:t>Thomson River</w:t>
            </w:r>
          </w:p>
          <w:p w:rsidR="001003DD" w:rsidRPr="00D760A0" w:rsidRDefault="001003DD" w:rsidP="00484D4E">
            <w:pPr>
              <w:pStyle w:val="Body"/>
              <w:numPr>
                <w:ilvl w:val="0"/>
                <w:numId w:val="35"/>
              </w:numPr>
              <w:rPr>
                <w:rFonts w:eastAsia="Calibri"/>
                <w:szCs w:val="22"/>
              </w:rPr>
            </w:pPr>
            <w:r w:rsidRPr="00D760A0">
              <w:rPr>
                <w:rFonts w:eastAsia="Calibri"/>
                <w:szCs w:val="22"/>
              </w:rPr>
              <w:t>Latrobe River</w:t>
            </w:r>
          </w:p>
          <w:p w:rsidR="001003DD" w:rsidRPr="00D760A0" w:rsidRDefault="001003DD" w:rsidP="00484D4E">
            <w:pPr>
              <w:pStyle w:val="Body"/>
              <w:numPr>
                <w:ilvl w:val="0"/>
                <w:numId w:val="35"/>
              </w:numPr>
              <w:rPr>
                <w:rFonts w:eastAsia="Calibri"/>
                <w:szCs w:val="22"/>
              </w:rPr>
            </w:pPr>
            <w:r w:rsidRPr="00D760A0">
              <w:rPr>
                <w:rFonts w:eastAsia="Calibri"/>
                <w:szCs w:val="22"/>
              </w:rPr>
              <w:t>lower reaches* of:</w:t>
            </w:r>
          </w:p>
          <w:p w:rsidR="001003DD" w:rsidRPr="00D760A0" w:rsidRDefault="001003DD" w:rsidP="00484D4E">
            <w:pPr>
              <w:pStyle w:val="TblBllt"/>
              <w:numPr>
                <w:ilvl w:val="1"/>
                <w:numId w:val="15"/>
              </w:numPr>
              <w:ind w:left="459" w:hanging="283"/>
              <w:rPr>
                <w:rFonts w:asciiTheme="minorHAnsi" w:hAnsiTheme="minorHAnsi"/>
                <w:sz w:val="18"/>
                <w:szCs w:val="20"/>
              </w:rPr>
            </w:pPr>
            <w:r w:rsidRPr="00D760A0">
              <w:rPr>
                <w:rFonts w:asciiTheme="minorHAnsi" w:hAnsiTheme="minorHAnsi"/>
                <w:sz w:val="18"/>
                <w:szCs w:val="20"/>
              </w:rPr>
              <w:t>Franklin River</w:t>
            </w:r>
          </w:p>
          <w:p w:rsidR="001003DD" w:rsidRPr="00D760A0" w:rsidRDefault="001003DD" w:rsidP="00484D4E">
            <w:pPr>
              <w:pStyle w:val="TblBllt"/>
              <w:numPr>
                <w:ilvl w:val="1"/>
                <w:numId w:val="15"/>
              </w:numPr>
              <w:ind w:left="459" w:hanging="283"/>
              <w:rPr>
                <w:rFonts w:asciiTheme="minorHAnsi" w:hAnsiTheme="minorHAnsi"/>
                <w:sz w:val="18"/>
                <w:szCs w:val="20"/>
              </w:rPr>
            </w:pPr>
            <w:r w:rsidRPr="00D760A0">
              <w:rPr>
                <w:rFonts w:asciiTheme="minorHAnsi" w:hAnsiTheme="minorHAnsi"/>
                <w:sz w:val="18"/>
                <w:szCs w:val="20"/>
              </w:rPr>
              <w:t>Albert River</w:t>
            </w:r>
          </w:p>
          <w:p w:rsidR="001003DD" w:rsidRPr="00D760A0" w:rsidRDefault="001003DD" w:rsidP="00484D4E">
            <w:pPr>
              <w:pStyle w:val="TblBllt"/>
              <w:numPr>
                <w:ilvl w:val="1"/>
                <w:numId w:val="15"/>
              </w:numPr>
              <w:ind w:left="459" w:hanging="283"/>
              <w:rPr>
                <w:rFonts w:asciiTheme="minorHAnsi" w:hAnsiTheme="minorHAnsi"/>
                <w:sz w:val="18"/>
                <w:szCs w:val="20"/>
              </w:rPr>
            </w:pPr>
            <w:r w:rsidRPr="00D760A0">
              <w:rPr>
                <w:rFonts w:asciiTheme="minorHAnsi" w:hAnsiTheme="minorHAnsi"/>
                <w:sz w:val="18"/>
                <w:szCs w:val="20"/>
              </w:rPr>
              <w:t>Avon River</w:t>
            </w:r>
          </w:p>
          <w:p w:rsidR="001003DD" w:rsidRPr="00D760A0" w:rsidRDefault="001003DD" w:rsidP="00484D4E">
            <w:pPr>
              <w:pStyle w:val="TblBllt"/>
              <w:numPr>
                <w:ilvl w:val="1"/>
                <w:numId w:val="15"/>
              </w:numPr>
              <w:ind w:left="459" w:hanging="283"/>
              <w:rPr>
                <w:rFonts w:asciiTheme="minorHAnsi" w:hAnsiTheme="minorHAnsi"/>
                <w:sz w:val="18"/>
                <w:szCs w:val="20"/>
              </w:rPr>
            </w:pPr>
            <w:r w:rsidRPr="00D760A0">
              <w:rPr>
                <w:rFonts w:asciiTheme="minorHAnsi" w:hAnsiTheme="minorHAnsi"/>
                <w:sz w:val="18"/>
                <w:szCs w:val="20"/>
              </w:rPr>
              <w:t>Tarra River</w:t>
            </w:r>
          </w:p>
          <w:p w:rsidR="001003DD" w:rsidRPr="00D760A0" w:rsidRDefault="001003DD" w:rsidP="00484D4E">
            <w:pPr>
              <w:pStyle w:val="TblBllt"/>
              <w:numPr>
                <w:ilvl w:val="1"/>
                <w:numId w:val="15"/>
              </w:numPr>
              <w:ind w:left="459" w:hanging="283"/>
              <w:rPr>
                <w:rFonts w:asciiTheme="minorHAnsi" w:hAnsiTheme="minorHAnsi"/>
              </w:rPr>
            </w:pPr>
            <w:r w:rsidRPr="00D760A0">
              <w:rPr>
                <w:rFonts w:asciiTheme="minorHAnsi" w:hAnsiTheme="minorHAnsi"/>
                <w:sz w:val="18"/>
                <w:szCs w:val="20"/>
              </w:rPr>
              <w:t>Merrimans Creek</w:t>
            </w:r>
          </w:p>
        </w:tc>
        <w:tc>
          <w:tcPr>
            <w:tcW w:w="3081" w:type="dxa"/>
          </w:tcPr>
          <w:p w:rsidR="001003DD" w:rsidRPr="00D760A0" w:rsidRDefault="001003DD" w:rsidP="00484D4E">
            <w:pPr>
              <w:pStyle w:val="Body"/>
              <w:numPr>
                <w:ilvl w:val="0"/>
                <w:numId w:val="35"/>
              </w:numPr>
              <w:rPr>
                <w:rFonts w:eastAsia="Calibri"/>
                <w:szCs w:val="22"/>
              </w:rPr>
            </w:pPr>
            <w:r w:rsidRPr="00D760A0">
              <w:rPr>
                <w:rFonts w:eastAsia="Calibri"/>
                <w:szCs w:val="22"/>
              </w:rPr>
              <w:t xml:space="preserve">Blue Rock Lake </w:t>
            </w:r>
          </w:p>
          <w:p w:rsidR="001003DD" w:rsidRPr="00D760A0" w:rsidRDefault="001003DD" w:rsidP="00484D4E">
            <w:pPr>
              <w:pStyle w:val="Body"/>
              <w:numPr>
                <w:ilvl w:val="0"/>
                <w:numId w:val="35"/>
              </w:numPr>
              <w:rPr>
                <w:rFonts w:eastAsia="Calibri"/>
                <w:szCs w:val="22"/>
              </w:rPr>
            </w:pPr>
            <w:r w:rsidRPr="00D760A0">
              <w:rPr>
                <w:rFonts w:eastAsia="Calibri"/>
                <w:szCs w:val="22"/>
              </w:rPr>
              <w:t xml:space="preserve">Lake Glenmaggie </w:t>
            </w:r>
          </w:p>
          <w:p w:rsidR="001003DD" w:rsidRPr="00D760A0" w:rsidRDefault="001003DD" w:rsidP="00484D4E">
            <w:pPr>
              <w:pStyle w:val="Body"/>
              <w:numPr>
                <w:ilvl w:val="0"/>
                <w:numId w:val="35"/>
              </w:numPr>
              <w:rPr>
                <w:rFonts w:eastAsia="Calibri"/>
                <w:szCs w:val="22"/>
              </w:rPr>
            </w:pPr>
            <w:r w:rsidRPr="00D760A0">
              <w:rPr>
                <w:rFonts w:eastAsia="Calibri"/>
                <w:szCs w:val="22"/>
              </w:rPr>
              <w:t xml:space="preserve">Lake Narracan </w:t>
            </w:r>
          </w:p>
          <w:p w:rsidR="001003DD" w:rsidRPr="00D760A0" w:rsidRDefault="001003DD" w:rsidP="00484D4E">
            <w:pPr>
              <w:pStyle w:val="Body"/>
              <w:numPr>
                <w:ilvl w:val="0"/>
                <w:numId w:val="35"/>
              </w:numPr>
              <w:rPr>
                <w:rFonts w:eastAsia="Calibri"/>
                <w:szCs w:val="22"/>
              </w:rPr>
            </w:pPr>
            <w:r w:rsidRPr="00D760A0">
              <w:rPr>
                <w:rFonts w:eastAsia="Calibri"/>
                <w:szCs w:val="22"/>
              </w:rPr>
              <w:t>Lake Tali Karng</w:t>
            </w:r>
          </w:p>
          <w:p w:rsidR="001003DD" w:rsidRPr="00D760A0" w:rsidRDefault="001003DD" w:rsidP="00484D4E">
            <w:pPr>
              <w:pStyle w:val="Body"/>
              <w:numPr>
                <w:ilvl w:val="0"/>
                <w:numId w:val="35"/>
              </w:numPr>
              <w:rPr>
                <w:rFonts w:eastAsia="Calibri"/>
                <w:szCs w:val="22"/>
              </w:rPr>
            </w:pPr>
            <w:r w:rsidRPr="00D760A0">
              <w:rPr>
                <w:rFonts w:eastAsia="Calibri"/>
                <w:szCs w:val="22"/>
              </w:rPr>
              <w:t xml:space="preserve">Cowwarr Weir </w:t>
            </w:r>
          </w:p>
          <w:p w:rsidR="001003DD" w:rsidRPr="00D760A0" w:rsidRDefault="001003DD" w:rsidP="00484D4E">
            <w:pPr>
              <w:pStyle w:val="Body"/>
              <w:numPr>
                <w:ilvl w:val="0"/>
                <w:numId w:val="35"/>
              </w:numPr>
              <w:rPr>
                <w:rFonts w:eastAsia="Calibri"/>
                <w:szCs w:val="22"/>
              </w:rPr>
            </w:pPr>
            <w:r w:rsidRPr="00D760A0">
              <w:rPr>
                <w:rFonts w:eastAsia="Calibri"/>
                <w:szCs w:val="22"/>
              </w:rPr>
              <w:t>Hazelwood Pondage</w:t>
            </w:r>
          </w:p>
          <w:p w:rsidR="001003DD" w:rsidRPr="00D760A0" w:rsidRDefault="001003DD" w:rsidP="00484D4E">
            <w:pPr>
              <w:pStyle w:val="Body"/>
              <w:numPr>
                <w:ilvl w:val="0"/>
                <w:numId w:val="35"/>
              </w:numPr>
              <w:rPr>
                <w:rFonts w:eastAsia="Calibri"/>
                <w:szCs w:val="22"/>
              </w:rPr>
            </w:pPr>
            <w:r w:rsidRPr="00D760A0">
              <w:rPr>
                <w:rFonts w:eastAsia="Calibri"/>
                <w:szCs w:val="22"/>
              </w:rPr>
              <w:t>Lake Guthridge</w:t>
            </w:r>
          </w:p>
          <w:p w:rsidR="001003DD" w:rsidRPr="00D760A0" w:rsidRDefault="001003DD" w:rsidP="00484D4E">
            <w:pPr>
              <w:pStyle w:val="Body"/>
              <w:numPr>
                <w:ilvl w:val="0"/>
                <w:numId w:val="35"/>
              </w:numPr>
              <w:rPr>
                <w:rFonts w:eastAsia="Calibri"/>
                <w:szCs w:val="22"/>
              </w:rPr>
            </w:pPr>
            <w:r w:rsidRPr="00D760A0">
              <w:rPr>
                <w:rFonts w:eastAsia="Calibri"/>
                <w:szCs w:val="22"/>
              </w:rPr>
              <w:t>Lake Guyatt</w:t>
            </w:r>
          </w:p>
          <w:p w:rsidR="001003DD" w:rsidRPr="00D760A0" w:rsidRDefault="001003DD" w:rsidP="00484D4E">
            <w:pPr>
              <w:pStyle w:val="Body"/>
              <w:numPr>
                <w:ilvl w:val="0"/>
                <w:numId w:val="35"/>
              </w:numPr>
              <w:rPr>
                <w:rFonts w:eastAsia="Calibri"/>
                <w:szCs w:val="22"/>
              </w:rPr>
            </w:pPr>
            <w:r w:rsidRPr="00D760A0">
              <w:rPr>
                <w:rFonts w:eastAsia="Calibri"/>
                <w:szCs w:val="22"/>
              </w:rPr>
              <w:t>Heyfield Racecourse</w:t>
            </w:r>
          </w:p>
          <w:p w:rsidR="001003DD" w:rsidRPr="00D760A0" w:rsidRDefault="001003DD" w:rsidP="00484D4E">
            <w:pPr>
              <w:pStyle w:val="Body"/>
              <w:numPr>
                <w:ilvl w:val="0"/>
                <w:numId w:val="35"/>
              </w:numPr>
              <w:rPr>
                <w:rFonts w:eastAsia="Calibri"/>
                <w:szCs w:val="22"/>
              </w:rPr>
            </w:pPr>
            <w:r w:rsidRPr="00D760A0">
              <w:rPr>
                <w:rFonts w:eastAsia="Calibri"/>
                <w:szCs w:val="22"/>
              </w:rPr>
              <w:t>Hyland Lake</w:t>
            </w:r>
          </w:p>
          <w:p w:rsidR="001003DD" w:rsidRPr="00D760A0" w:rsidRDefault="001003DD" w:rsidP="00484D4E">
            <w:pPr>
              <w:pStyle w:val="Body"/>
              <w:numPr>
                <w:ilvl w:val="0"/>
                <w:numId w:val="35"/>
              </w:numPr>
              <w:rPr>
                <w:szCs w:val="22"/>
              </w:rPr>
            </w:pPr>
            <w:r w:rsidRPr="00D760A0">
              <w:rPr>
                <w:rFonts w:eastAsia="Calibri"/>
                <w:szCs w:val="22"/>
              </w:rPr>
              <w:t>Morwell Lake</w:t>
            </w:r>
          </w:p>
        </w:tc>
        <w:tc>
          <w:tcPr>
            <w:tcW w:w="3081" w:type="dxa"/>
          </w:tcPr>
          <w:p w:rsidR="001003DD" w:rsidRPr="00D760A0" w:rsidRDefault="001003DD" w:rsidP="00484D4E">
            <w:pPr>
              <w:pStyle w:val="Body"/>
              <w:numPr>
                <w:ilvl w:val="0"/>
                <w:numId w:val="35"/>
              </w:numPr>
              <w:rPr>
                <w:rFonts w:eastAsia="Calibri"/>
                <w:szCs w:val="22"/>
              </w:rPr>
            </w:pPr>
            <w:r w:rsidRPr="00D760A0">
              <w:rPr>
                <w:rFonts w:eastAsia="Calibri"/>
                <w:szCs w:val="22"/>
              </w:rPr>
              <w:t>Avon River</w:t>
            </w:r>
          </w:p>
          <w:p w:rsidR="001003DD" w:rsidRPr="00D760A0" w:rsidRDefault="001003DD" w:rsidP="00484D4E">
            <w:pPr>
              <w:pStyle w:val="Body"/>
              <w:numPr>
                <w:ilvl w:val="0"/>
                <w:numId w:val="35"/>
              </w:numPr>
              <w:rPr>
                <w:rFonts w:eastAsia="Calibri"/>
                <w:szCs w:val="22"/>
              </w:rPr>
            </w:pPr>
            <w:r w:rsidRPr="00D760A0">
              <w:rPr>
                <w:rFonts w:eastAsia="Calibri"/>
                <w:szCs w:val="22"/>
              </w:rPr>
              <w:t>Latrobe River</w:t>
            </w:r>
          </w:p>
          <w:p w:rsidR="001003DD" w:rsidRPr="00D760A0" w:rsidRDefault="001003DD" w:rsidP="00484D4E">
            <w:pPr>
              <w:pStyle w:val="Body"/>
              <w:numPr>
                <w:ilvl w:val="0"/>
                <w:numId w:val="35"/>
              </w:numPr>
              <w:rPr>
                <w:rFonts w:eastAsia="Calibri"/>
                <w:szCs w:val="22"/>
              </w:rPr>
            </w:pPr>
            <w:r w:rsidRPr="00D760A0">
              <w:rPr>
                <w:rFonts w:eastAsia="Calibri"/>
                <w:szCs w:val="22"/>
              </w:rPr>
              <w:t>Powlett River</w:t>
            </w:r>
          </w:p>
          <w:p w:rsidR="001003DD" w:rsidRPr="00D760A0" w:rsidRDefault="001003DD" w:rsidP="00484D4E">
            <w:pPr>
              <w:pStyle w:val="Body"/>
              <w:numPr>
                <w:ilvl w:val="0"/>
                <w:numId w:val="35"/>
              </w:numPr>
              <w:rPr>
                <w:rFonts w:eastAsia="Calibri"/>
                <w:szCs w:val="22"/>
              </w:rPr>
            </w:pPr>
            <w:r w:rsidRPr="00D760A0">
              <w:rPr>
                <w:rFonts w:eastAsia="Calibri"/>
                <w:szCs w:val="22"/>
              </w:rPr>
              <w:t>Tarwin River</w:t>
            </w:r>
          </w:p>
          <w:p w:rsidR="001003DD" w:rsidRPr="00D760A0" w:rsidRDefault="001003DD" w:rsidP="00484D4E">
            <w:pPr>
              <w:pStyle w:val="Body"/>
              <w:numPr>
                <w:ilvl w:val="0"/>
                <w:numId w:val="35"/>
              </w:numPr>
              <w:rPr>
                <w:rFonts w:eastAsia="Calibri"/>
                <w:szCs w:val="22"/>
              </w:rPr>
            </w:pPr>
            <w:r w:rsidRPr="00D760A0">
              <w:rPr>
                <w:rFonts w:eastAsia="Calibri"/>
                <w:szCs w:val="22"/>
              </w:rPr>
              <w:t>Screw Creek</w:t>
            </w:r>
          </w:p>
          <w:p w:rsidR="001003DD" w:rsidRPr="00D760A0" w:rsidRDefault="001003DD" w:rsidP="00484D4E">
            <w:pPr>
              <w:pStyle w:val="Body"/>
              <w:numPr>
                <w:ilvl w:val="0"/>
                <w:numId w:val="35"/>
              </w:numPr>
              <w:rPr>
                <w:szCs w:val="22"/>
              </w:rPr>
            </w:pPr>
            <w:r w:rsidRPr="00D760A0">
              <w:rPr>
                <w:rFonts w:eastAsia="Calibri"/>
                <w:szCs w:val="22"/>
              </w:rPr>
              <w:t>Merrimans Creek</w:t>
            </w:r>
          </w:p>
        </w:tc>
      </w:tr>
    </w:tbl>
    <w:p w:rsidR="001003DD" w:rsidRPr="00D760A0" w:rsidRDefault="001003DD" w:rsidP="001003DD">
      <w:pPr>
        <w:pStyle w:val="NoSpacing"/>
        <w:tabs>
          <w:tab w:val="left" w:pos="284"/>
        </w:tabs>
        <w:ind w:left="284" w:hanging="284"/>
        <w:rPr>
          <w:rFonts w:asciiTheme="minorHAnsi" w:hAnsiTheme="minorHAnsi"/>
          <w:lang w:eastAsia="en-AU"/>
        </w:rPr>
      </w:pPr>
      <w:r w:rsidRPr="00D760A0">
        <w:rPr>
          <w:rFonts w:asciiTheme="minorHAnsi" w:hAnsiTheme="minorHAnsi"/>
        </w:rPr>
        <w:t>*</w:t>
      </w:r>
      <w:r w:rsidRPr="00D760A0">
        <w:rPr>
          <w:rFonts w:asciiTheme="minorHAnsi" w:hAnsiTheme="minorHAnsi"/>
        </w:rPr>
        <w:tab/>
      </w:r>
      <w:r w:rsidRPr="00D760A0">
        <w:rPr>
          <w:rStyle w:val="depiFOOTNOTEChar"/>
          <w:rFonts w:asciiTheme="minorHAnsi" w:hAnsiTheme="minorHAnsi"/>
        </w:rPr>
        <w:t>Definition: lower reaches (0 - 200 m ASL), upper reaches (&gt;200 m ASL).  Where an ISC river reach cuts across the 200m ASL, it will be categorised as upper or lower based on its majority stream length (ie &gt;50% above or below 200m ASL).</w:t>
      </w:r>
    </w:p>
    <w:p w:rsidR="001003DD" w:rsidRPr="00D760A0" w:rsidRDefault="001003DD" w:rsidP="001003DD">
      <w:pPr>
        <w:rPr>
          <w:rFonts w:asciiTheme="minorHAnsi" w:hAnsiTheme="minorHAnsi"/>
        </w:rPr>
      </w:pPr>
    </w:p>
    <w:p w:rsidR="001003DD" w:rsidRPr="00D760A0" w:rsidRDefault="001003DD" w:rsidP="001003DD">
      <w:pPr>
        <w:rPr>
          <w:rFonts w:asciiTheme="minorHAnsi" w:hAnsiTheme="minorHAnsi"/>
          <w:b/>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rPr>
          <w:rFonts w:asciiTheme="minorHAnsi" w:hAnsiTheme="minorHAnsi"/>
        </w:rPr>
      </w:pPr>
      <w:r w:rsidRPr="00D760A0">
        <w:rPr>
          <w:rFonts w:asciiTheme="minorHAnsi" w:hAnsiTheme="minorHAnsi"/>
        </w:rPr>
        <w:t>Corangamite Fishery Management Plan (draft)</w:t>
      </w:r>
    </w:p>
    <w:p w:rsidR="001003DD" w:rsidRPr="00D760A0" w:rsidRDefault="001003DD" w:rsidP="00D760A0">
      <w:pPr>
        <w:pStyle w:val="Body"/>
        <w:rPr>
          <w:b/>
        </w:rPr>
      </w:pPr>
      <w:r w:rsidRPr="00D760A0">
        <w:t xml:space="preserve">The </w:t>
      </w:r>
      <w:r w:rsidRPr="00D760A0">
        <w:rPr>
          <w:i/>
        </w:rPr>
        <w:t>draft Corangamite Fishery Management Plan</w:t>
      </w:r>
      <w:r w:rsidRPr="00D760A0">
        <w:t xml:space="preserve"> (DPI 2008b) identifies the following waterways as the key fisheries in the region:</w:t>
      </w:r>
    </w:p>
    <w:tbl>
      <w:tblPr>
        <w:tblStyle w:val="DELWPTable"/>
        <w:tblW w:w="0" w:type="auto"/>
        <w:tblLook w:val="00A0" w:firstRow="1" w:lastRow="0" w:firstColumn="1" w:lastColumn="0" w:noHBand="0" w:noVBand="0"/>
      </w:tblPr>
      <w:tblGrid>
        <w:gridCol w:w="3044"/>
        <w:gridCol w:w="3046"/>
        <w:gridCol w:w="3044"/>
      </w:tblGrid>
      <w:tr w:rsidR="001003DD" w:rsidRPr="00D760A0" w:rsidTr="00B02436">
        <w:trPr>
          <w:cnfStyle w:val="100000000000" w:firstRow="1" w:lastRow="0" w:firstColumn="0" w:lastColumn="0" w:oddVBand="0" w:evenVBand="0" w:oddHBand="0" w:evenHBand="0" w:firstRowFirstColumn="0" w:firstRowLastColumn="0" w:lastRowFirstColumn="0" w:lastRowLastColumn="0"/>
        </w:trPr>
        <w:tc>
          <w:tcPr>
            <w:tcW w:w="3080" w:type="dxa"/>
          </w:tcPr>
          <w:p w:rsidR="001003DD" w:rsidRPr="00D760A0" w:rsidRDefault="001003DD" w:rsidP="001003DD">
            <w:pPr>
              <w:pStyle w:val="TblBdy"/>
              <w:rPr>
                <w:rFonts w:asciiTheme="minorHAnsi" w:hAnsiTheme="minorHAnsi"/>
              </w:rPr>
            </w:pPr>
            <w:r w:rsidRPr="00D760A0">
              <w:rPr>
                <w:rFonts w:asciiTheme="minorHAnsi" w:hAnsiTheme="minorHAnsi"/>
              </w:rPr>
              <w:t>River Reaches</w:t>
            </w:r>
          </w:p>
        </w:tc>
        <w:tc>
          <w:tcPr>
            <w:tcW w:w="3081" w:type="dxa"/>
          </w:tcPr>
          <w:p w:rsidR="001003DD" w:rsidRPr="00D760A0" w:rsidRDefault="001003DD" w:rsidP="001003DD">
            <w:pPr>
              <w:pStyle w:val="TblBdy"/>
              <w:rPr>
                <w:rFonts w:asciiTheme="minorHAnsi" w:hAnsiTheme="minorHAnsi"/>
              </w:rPr>
            </w:pPr>
            <w:r w:rsidRPr="00D760A0">
              <w:rPr>
                <w:rFonts w:asciiTheme="minorHAnsi" w:hAnsiTheme="minorHAnsi"/>
              </w:rPr>
              <w:t>Wetlands</w:t>
            </w:r>
          </w:p>
        </w:tc>
        <w:tc>
          <w:tcPr>
            <w:tcW w:w="3081" w:type="dxa"/>
          </w:tcPr>
          <w:p w:rsidR="001003DD" w:rsidRPr="00D760A0" w:rsidRDefault="001003DD" w:rsidP="001003DD">
            <w:pPr>
              <w:pStyle w:val="TblBdy"/>
              <w:rPr>
                <w:rFonts w:asciiTheme="minorHAnsi" w:hAnsiTheme="minorHAnsi"/>
              </w:rPr>
            </w:pPr>
            <w:r w:rsidRPr="00D760A0">
              <w:rPr>
                <w:rFonts w:asciiTheme="minorHAnsi" w:hAnsiTheme="minorHAnsi"/>
              </w:rPr>
              <w:t>Estuaries</w:t>
            </w:r>
          </w:p>
        </w:tc>
      </w:tr>
      <w:tr w:rsidR="001003DD" w:rsidRPr="00D760A0" w:rsidTr="00B02436">
        <w:tc>
          <w:tcPr>
            <w:tcW w:w="3080" w:type="dxa"/>
          </w:tcPr>
          <w:p w:rsidR="001003DD" w:rsidRPr="00D760A0" w:rsidRDefault="001003DD" w:rsidP="001003DD">
            <w:pPr>
              <w:pStyle w:val="TblBllt"/>
              <w:rPr>
                <w:rFonts w:asciiTheme="minorHAnsi" w:hAnsiTheme="minorHAnsi"/>
                <w:sz w:val="18"/>
                <w:szCs w:val="20"/>
              </w:rPr>
            </w:pPr>
            <w:r w:rsidRPr="00D760A0">
              <w:rPr>
                <w:rFonts w:asciiTheme="minorHAnsi" w:hAnsiTheme="minorHAnsi"/>
                <w:sz w:val="18"/>
                <w:szCs w:val="20"/>
              </w:rPr>
              <w:t>Aire River</w:t>
            </w:r>
          </w:p>
          <w:p w:rsidR="001003DD" w:rsidRPr="00D760A0" w:rsidRDefault="001003DD" w:rsidP="001003DD">
            <w:pPr>
              <w:pStyle w:val="TblBllt"/>
              <w:rPr>
                <w:rFonts w:asciiTheme="minorHAnsi" w:hAnsiTheme="minorHAnsi"/>
                <w:sz w:val="18"/>
                <w:szCs w:val="20"/>
              </w:rPr>
            </w:pPr>
            <w:r w:rsidRPr="00D760A0">
              <w:rPr>
                <w:rFonts w:asciiTheme="minorHAnsi" w:hAnsiTheme="minorHAnsi"/>
                <w:sz w:val="18"/>
                <w:szCs w:val="20"/>
              </w:rPr>
              <w:t>Ford River</w:t>
            </w:r>
          </w:p>
          <w:p w:rsidR="001003DD" w:rsidRPr="00D760A0" w:rsidRDefault="001003DD" w:rsidP="001003DD">
            <w:pPr>
              <w:pStyle w:val="TblBllt"/>
              <w:rPr>
                <w:rFonts w:asciiTheme="minorHAnsi" w:hAnsiTheme="minorHAnsi"/>
                <w:sz w:val="18"/>
                <w:szCs w:val="20"/>
              </w:rPr>
            </w:pPr>
            <w:r w:rsidRPr="00D760A0">
              <w:rPr>
                <w:rFonts w:asciiTheme="minorHAnsi" w:hAnsiTheme="minorHAnsi"/>
                <w:sz w:val="18"/>
                <w:szCs w:val="20"/>
              </w:rPr>
              <w:t>Barham River</w:t>
            </w:r>
          </w:p>
          <w:p w:rsidR="001003DD" w:rsidRPr="00D760A0" w:rsidRDefault="001003DD" w:rsidP="001003DD">
            <w:pPr>
              <w:pStyle w:val="TblBllt"/>
              <w:rPr>
                <w:rFonts w:asciiTheme="minorHAnsi" w:hAnsiTheme="minorHAnsi"/>
                <w:sz w:val="18"/>
                <w:szCs w:val="20"/>
              </w:rPr>
            </w:pPr>
            <w:r w:rsidRPr="00D760A0">
              <w:rPr>
                <w:rFonts w:asciiTheme="minorHAnsi" w:hAnsiTheme="minorHAnsi"/>
                <w:sz w:val="18"/>
                <w:szCs w:val="20"/>
              </w:rPr>
              <w:t>Gellibrand River</w:t>
            </w:r>
          </w:p>
          <w:p w:rsidR="001003DD" w:rsidRPr="00D760A0" w:rsidRDefault="001003DD" w:rsidP="001003DD">
            <w:pPr>
              <w:pStyle w:val="TblBllt"/>
              <w:rPr>
                <w:rFonts w:asciiTheme="minorHAnsi" w:hAnsiTheme="minorHAnsi"/>
                <w:sz w:val="18"/>
                <w:szCs w:val="20"/>
              </w:rPr>
            </w:pPr>
            <w:r w:rsidRPr="00D760A0">
              <w:rPr>
                <w:rFonts w:asciiTheme="minorHAnsi" w:hAnsiTheme="minorHAnsi"/>
                <w:sz w:val="18"/>
                <w:szCs w:val="20"/>
              </w:rPr>
              <w:t>Curdies River</w:t>
            </w:r>
          </w:p>
          <w:p w:rsidR="001003DD" w:rsidRPr="00D760A0" w:rsidRDefault="001003DD" w:rsidP="001003DD">
            <w:pPr>
              <w:pStyle w:val="TblBllt"/>
              <w:rPr>
                <w:rFonts w:asciiTheme="minorHAnsi" w:hAnsiTheme="minorHAnsi"/>
                <w:sz w:val="18"/>
                <w:szCs w:val="20"/>
              </w:rPr>
            </w:pPr>
            <w:r w:rsidRPr="00D760A0">
              <w:rPr>
                <w:rFonts w:asciiTheme="minorHAnsi" w:hAnsiTheme="minorHAnsi"/>
                <w:sz w:val="18"/>
                <w:szCs w:val="20"/>
              </w:rPr>
              <w:t>Barwon River</w:t>
            </w:r>
          </w:p>
          <w:p w:rsidR="001003DD" w:rsidRPr="00D760A0" w:rsidRDefault="001003DD" w:rsidP="001003DD">
            <w:pPr>
              <w:pStyle w:val="TblBllt"/>
              <w:rPr>
                <w:rFonts w:asciiTheme="minorHAnsi" w:hAnsiTheme="minorHAnsi"/>
                <w:sz w:val="18"/>
                <w:szCs w:val="20"/>
              </w:rPr>
            </w:pPr>
            <w:r w:rsidRPr="00D760A0">
              <w:rPr>
                <w:rFonts w:asciiTheme="minorHAnsi" w:hAnsiTheme="minorHAnsi"/>
                <w:sz w:val="18"/>
                <w:szCs w:val="20"/>
              </w:rPr>
              <w:t>Carlisle River</w:t>
            </w:r>
          </w:p>
          <w:p w:rsidR="001003DD" w:rsidRPr="00D760A0" w:rsidRDefault="001003DD" w:rsidP="001003DD">
            <w:pPr>
              <w:pStyle w:val="TblBllt"/>
              <w:rPr>
                <w:rFonts w:asciiTheme="minorHAnsi" w:hAnsiTheme="minorHAnsi"/>
                <w:sz w:val="18"/>
                <w:szCs w:val="20"/>
              </w:rPr>
            </w:pPr>
            <w:r w:rsidRPr="00D760A0">
              <w:rPr>
                <w:rFonts w:asciiTheme="minorHAnsi" w:hAnsiTheme="minorHAnsi"/>
                <w:sz w:val="18"/>
                <w:szCs w:val="20"/>
              </w:rPr>
              <w:t>Moorabool River</w:t>
            </w:r>
          </w:p>
        </w:tc>
        <w:tc>
          <w:tcPr>
            <w:tcW w:w="3081" w:type="dxa"/>
          </w:tcPr>
          <w:p w:rsidR="001003DD" w:rsidRPr="00D760A0" w:rsidRDefault="001003DD" w:rsidP="001003DD">
            <w:pPr>
              <w:pStyle w:val="TblBllt"/>
              <w:rPr>
                <w:rFonts w:asciiTheme="minorHAnsi" w:hAnsiTheme="minorHAnsi"/>
                <w:sz w:val="18"/>
                <w:szCs w:val="20"/>
              </w:rPr>
            </w:pPr>
            <w:r w:rsidRPr="00D760A0">
              <w:rPr>
                <w:rFonts w:asciiTheme="minorHAnsi" w:hAnsiTheme="minorHAnsi"/>
                <w:sz w:val="18"/>
                <w:szCs w:val="20"/>
              </w:rPr>
              <w:t>Lake Bullen Merri</w:t>
            </w:r>
          </w:p>
          <w:p w:rsidR="001003DD" w:rsidRPr="00D760A0" w:rsidRDefault="001003DD" w:rsidP="001003DD">
            <w:pPr>
              <w:pStyle w:val="TblBllt"/>
              <w:rPr>
                <w:rFonts w:asciiTheme="minorHAnsi" w:hAnsiTheme="minorHAnsi"/>
                <w:sz w:val="18"/>
                <w:szCs w:val="20"/>
              </w:rPr>
            </w:pPr>
            <w:r w:rsidRPr="00D760A0">
              <w:rPr>
                <w:rFonts w:asciiTheme="minorHAnsi" w:hAnsiTheme="minorHAnsi"/>
                <w:sz w:val="18"/>
                <w:szCs w:val="20"/>
              </w:rPr>
              <w:t>Lake Purrumbete</w:t>
            </w:r>
          </w:p>
          <w:p w:rsidR="001003DD" w:rsidRPr="00D760A0" w:rsidRDefault="001003DD" w:rsidP="001003DD">
            <w:pPr>
              <w:pStyle w:val="TblBllt"/>
              <w:rPr>
                <w:rFonts w:asciiTheme="minorHAnsi" w:hAnsiTheme="minorHAnsi"/>
                <w:sz w:val="18"/>
                <w:szCs w:val="20"/>
              </w:rPr>
            </w:pPr>
            <w:r w:rsidRPr="00D760A0">
              <w:rPr>
                <w:rFonts w:asciiTheme="minorHAnsi" w:hAnsiTheme="minorHAnsi"/>
                <w:sz w:val="18"/>
                <w:szCs w:val="20"/>
              </w:rPr>
              <w:t>Wurdiboluc Reservoir</w:t>
            </w:r>
          </w:p>
          <w:p w:rsidR="001003DD" w:rsidRPr="00D760A0" w:rsidRDefault="001003DD" w:rsidP="001003DD">
            <w:pPr>
              <w:pStyle w:val="TblBllt"/>
              <w:rPr>
                <w:rFonts w:asciiTheme="minorHAnsi" w:hAnsiTheme="minorHAnsi"/>
                <w:sz w:val="18"/>
                <w:szCs w:val="20"/>
              </w:rPr>
            </w:pPr>
            <w:r w:rsidRPr="00D760A0">
              <w:rPr>
                <w:rFonts w:asciiTheme="minorHAnsi" w:hAnsiTheme="minorHAnsi"/>
                <w:sz w:val="18"/>
                <w:szCs w:val="20"/>
              </w:rPr>
              <w:t>Deep Lake</w:t>
            </w:r>
          </w:p>
          <w:p w:rsidR="001003DD" w:rsidRPr="00D760A0" w:rsidRDefault="001003DD" w:rsidP="001003DD">
            <w:pPr>
              <w:pStyle w:val="TblBllt"/>
              <w:rPr>
                <w:rFonts w:asciiTheme="minorHAnsi" w:hAnsiTheme="minorHAnsi"/>
                <w:sz w:val="18"/>
                <w:szCs w:val="20"/>
              </w:rPr>
            </w:pPr>
            <w:r w:rsidRPr="00D760A0">
              <w:rPr>
                <w:rFonts w:asciiTheme="minorHAnsi" w:hAnsiTheme="minorHAnsi"/>
                <w:sz w:val="18"/>
                <w:szCs w:val="20"/>
              </w:rPr>
              <w:t>West Barwon Dam</w:t>
            </w:r>
          </w:p>
          <w:p w:rsidR="001003DD" w:rsidRPr="00D760A0" w:rsidRDefault="001003DD" w:rsidP="001003DD">
            <w:pPr>
              <w:pStyle w:val="TblBllt"/>
              <w:rPr>
                <w:rFonts w:asciiTheme="minorHAnsi" w:hAnsiTheme="minorHAnsi"/>
                <w:sz w:val="18"/>
                <w:szCs w:val="20"/>
              </w:rPr>
            </w:pPr>
            <w:r w:rsidRPr="00D760A0">
              <w:rPr>
                <w:rFonts w:asciiTheme="minorHAnsi" w:hAnsiTheme="minorHAnsi"/>
                <w:sz w:val="18"/>
                <w:szCs w:val="20"/>
              </w:rPr>
              <w:t>Lake Colac</w:t>
            </w:r>
          </w:p>
          <w:p w:rsidR="001003DD" w:rsidRPr="00D760A0" w:rsidRDefault="001003DD" w:rsidP="001003DD">
            <w:pPr>
              <w:pStyle w:val="TblBllt"/>
              <w:rPr>
                <w:rFonts w:asciiTheme="minorHAnsi" w:hAnsiTheme="minorHAnsi"/>
                <w:sz w:val="18"/>
                <w:szCs w:val="20"/>
              </w:rPr>
            </w:pPr>
            <w:r w:rsidRPr="00D760A0">
              <w:rPr>
                <w:rFonts w:asciiTheme="minorHAnsi" w:hAnsiTheme="minorHAnsi"/>
                <w:sz w:val="18"/>
                <w:szCs w:val="20"/>
              </w:rPr>
              <w:t>Lake Murdeduke</w:t>
            </w:r>
          </w:p>
          <w:p w:rsidR="001003DD" w:rsidRPr="00D760A0" w:rsidRDefault="001003DD" w:rsidP="001003DD">
            <w:pPr>
              <w:pStyle w:val="TblBllt"/>
              <w:rPr>
                <w:rFonts w:asciiTheme="minorHAnsi" w:hAnsiTheme="minorHAnsi"/>
                <w:sz w:val="18"/>
                <w:szCs w:val="20"/>
              </w:rPr>
            </w:pPr>
            <w:r w:rsidRPr="00D760A0">
              <w:rPr>
                <w:rFonts w:asciiTheme="minorHAnsi" w:hAnsiTheme="minorHAnsi"/>
                <w:sz w:val="18"/>
                <w:szCs w:val="20"/>
              </w:rPr>
              <w:t>Lake Modewarre</w:t>
            </w:r>
          </w:p>
          <w:p w:rsidR="001003DD" w:rsidRPr="00D760A0" w:rsidRDefault="001003DD" w:rsidP="001003DD">
            <w:pPr>
              <w:pStyle w:val="TblBllt"/>
              <w:rPr>
                <w:rFonts w:asciiTheme="minorHAnsi" w:hAnsiTheme="minorHAnsi"/>
                <w:sz w:val="18"/>
                <w:szCs w:val="20"/>
              </w:rPr>
            </w:pPr>
            <w:r w:rsidRPr="00D760A0">
              <w:rPr>
                <w:rFonts w:asciiTheme="minorHAnsi" w:hAnsiTheme="minorHAnsi"/>
                <w:sz w:val="18"/>
                <w:szCs w:val="20"/>
              </w:rPr>
              <w:t>Lake Wendouree</w:t>
            </w:r>
          </w:p>
          <w:p w:rsidR="001003DD" w:rsidRPr="00D760A0" w:rsidRDefault="001003DD" w:rsidP="001003DD">
            <w:pPr>
              <w:pStyle w:val="TblBllt"/>
              <w:rPr>
                <w:rFonts w:asciiTheme="minorHAnsi" w:hAnsiTheme="minorHAnsi"/>
                <w:sz w:val="18"/>
                <w:szCs w:val="20"/>
              </w:rPr>
            </w:pPr>
            <w:r w:rsidRPr="00D760A0">
              <w:rPr>
                <w:rFonts w:asciiTheme="minorHAnsi" w:hAnsiTheme="minorHAnsi"/>
                <w:sz w:val="18"/>
                <w:szCs w:val="20"/>
              </w:rPr>
              <w:t>Lake Tooliorook</w:t>
            </w:r>
          </w:p>
        </w:tc>
        <w:tc>
          <w:tcPr>
            <w:tcW w:w="3081" w:type="dxa"/>
          </w:tcPr>
          <w:p w:rsidR="001003DD" w:rsidRPr="00D760A0" w:rsidRDefault="001003DD" w:rsidP="001003DD">
            <w:pPr>
              <w:pStyle w:val="TblBllt"/>
              <w:rPr>
                <w:rFonts w:asciiTheme="minorHAnsi" w:hAnsiTheme="minorHAnsi"/>
                <w:sz w:val="18"/>
                <w:szCs w:val="20"/>
              </w:rPr>
            </w:pPr>
            <w:r w:rsidRPr="00D760A0">
              <w:rPr>
                <w:rFonts w:asciiTheme="minorHAnsi" w:hAnsiTheme="minorHAnsi"/>
                <w:sz w:val="18"/>
                <w:szCs w:val="20"/>
              </w:rPr>
              <w:t>Barwon River</w:t>
            </w:r>
          </w:p>
          <w:p w:rsidR="001003DD" w:rsidRPr="00D760A0" w:rsidRDefault="001003DD" w:rsidP="001003DD">
            <w:pPr>
              <w:pStyle w:val="TblBllt"/>
              <w:rPr>
                <w:rFonts w:asciiTheme="minorHAnsi" w:hAnsiTheme="minorHAnsi"/>
                <w:sz w:val="18"/>
                <w:szCs w:val="20"/>
              </w:rPr>
            </w:pPr>
            <w:r w:rsidRPr="00D760A0">
              <w:rPr>
                <w:rFonts w:asciiTheme="minorHAnsi" w:hAnsiTheme="minorHAnsi"/>
                <w:sz w:val="18"/>
                <w:szCs w:val="20"/>
              </w:rPr>
              <w:t>Curdies River</w:t>
            </w:r>
          </w:p>
          <w:p w:rsidR="001003DD" w:rsidRPr="00D760A0" w:rsidRDefault="001003DD" w:rsidP="001003DD">
            <w:pPr>
              <w:pStyle w:val="TblBllt"/>
              <w:rPr>
                <w:rFonts w:asciiTheme="minorHAnsi" w:hAnsiTheme="minorHAnsi"/>
                <w:sz w:val="18"/>
                <w:szCs w:val="20"/>
              </w:rPr>
            </w:pPr>
            <w:r w:rsidRPr="00D760A0">
              <w:rPr>
                <w:rFonts w:asciiTheme="minorHAnsi" w:hAnsiTheme="minorHAnsi"/>
                <w:sz w:val="18"/>
                <w:szCs w:val="20"/>
              </w:rPr>
              <w:t>Thompson River</w:t>
            </w:r>
          </w:p>
          <w:p w:rsidR="001003DD" w:rsidRPr="00D760A0" w:rsidRDefault="001003DD" w:rsidP="001003DD">
            <w:pPr>
              <w:pStyle w:val="TblBllt"/>
              <w:rPr>
                <w:rFonts w:asciiTheme="minorHAnsi" w:hAnsiTheme="minorHAnsi"/>
                <w:sz w:val="18"/>
                <w:szCs w:val="20"/>
              </w:rPr>
            </w:pPr>
            <w:r w:rsidRPr="00D760A0">
              <w:rPr>
                <w:rFonts w:asciiTheme="minorHAnsi" w:hAnsiTheme="minorHAnsi"/>
                <w:sz w:val="18"/>
                <w:szCs w:val="20"/>
              </w:rPr>
              <w:t>Barham River</w:t>
            </w:r>
          </w:p>
          <w:p w:rsidR="001003DD" w:rsidRPr="00D760A0" w:rsidRDefault="001003DD" w:rsidP="001003DD">
            <w:pPr>
              <w:pStyle w:val="TblBllt"/>
              <w:rPr>
                <w:rFonts w:asciiTheme="minorHAnsi" w:hAnsiTheme="minorHAnsi"/>
                <w:sz w:val="18"/>
                <w:szCs w:val="20"/>
              </w:rPr>
            </w:pPr>
            <w:r w:rsidRPr="00D760A0">
              <w:rPr>
                <w:rFonts w:asciiTheme="minorHAnsi" w:hAnsiTheme="minorHAnsi"/>
                <w:sz w:val="18"/>
                <w:szCs w:val="20"/>
              </w:rPr>
              <w:t>Gellibrand River</w:t>
            </w:r>
          </w:p>
          <w:p w:rsidR="001003DD" w:rsidRPr="00D760A0" w:rsidRDefault="001003DD" w:rsidP="001003DD">
            <w:pPr>
              <w:pStyle w:val="TblBllt"/>
              <w:rPr>
                <w:rFonts w:asciiTheme="minorHAnsi" w:hAnsiTheme="minorHAnsi"/>
                <w:sz w:val="18"/>
                <w:szCs w:val="20"/>
              </w:rPr>
            </w:pPr>
            <w:r w:rsidRPr="00D760A0">
              <w:rPr>
                <w:rFonts w:asciiTheme="minorHAnsi" w:hAnsiTheme="minorHAnsi"/>
                <w:sz w:val="18"/>
                <w:szCs w:val="20"/>
              </w:rPr>
              <w:t>Painkalac Creek</w:t>
            </w:r>
          </w:p>
          <w:p w:rsidR="001003DD" w:rsidRPr="00D760A0" w:rsidRDefault="001003DD" w:rsidP="001003DD">
            <w:pPr>
              <w:pStyle w:val="TblBllt"/>
              <w:rPr>
                <w:rFonts w:asciiTheme="minorHAnsi" w:hAnsiTheme="minorHAnsi"/>
                <w:sz w:val="18"/>
                <w:szCs w:val="20"/>
              </w:rPr>
            </w:pPr>
            <w:r w:rsidRPr="00D760A0">
              <w:rPr>
                <w:rFonts w:asciiTheme="minorHAnsi" w:hAnsiTheme="minorHAnsi"/>
                <w:sz w:val="18"/>
                <w:szCs w:val="20"/>
              </w:rPr>
              <w:t>Anglesea River</w:t>
            </w:r>
          </w:p>
          <w:p w:rsidR="001003DD" w:rsidRPr="00D760A0" w:rsidRDefault="001003DD" w:rsidP="001003DD">
            <w:pPr>
              <w:pStyle w:val="TblBllt"/>
              <w:rPr>
                <w:rFonts w:asciiTheme="minorHAnsi" w:hAnsiTheme="minorHAnsi"/>
                <w:sz w:val="18"/>
                <w:szCs w:val="20"/>
              </w:rPr>
            </w:pPr>
            <w:r w:rsidRPr="00D760A0">
              <w:rPr>
                <w:rFonts w:asciiTheme="minorHAnsi" w:hAnsiTheme="minorHAnsi"/>
                <w:sz w:val="18"/>
                <w:szCs w:val="20"/>
              </w:rPr>
              <w:t>Kennett River</w:t>
            </w:r>
          </w:p>
          <w:p w:rsidR="001003DD" w:rsidRPr="00D760A0" w:rsidRDefault="001003DD" w:rsidP="001003DD">
            <w:pPr>
              <w:pStyle w:val="TblBllt"/>
              <w:rPr>
                <w:rFonts w:asciiTheme="minorHAnsi" w:hAnsiTheme="minorHAnsi"/>
                <w:sz w:val="18"/>
                <w:szCs w:val="20"/>
              </w:rPr>
            </w:pPr>
            <w:r w:rsidRPr="00D760A0">
              <w:rPr>
                <w:rFonts w:asciiTheme="minorHAnsi" w:hAnsiTheme="minorHAnsi"/>
                <w:sz w:val="18"/>
                <w:szCs w:val="20"/>
              </w:rPr>
              <w:t>Wye River</w:t>
            </w:r>
          </w:p>
          <w:p w:rsidR="001003DD" w:rsidRPr="00D760A0" w:rsidRDefault="001003DD" w:rsidP="001003DD">
            <w:pPr>
              <w:pStyle w:val="TblBllt"/>
              <w:rPr>
                <w:rFonts w:asciiTheme="minorHAnsi" w:hAnsiTheme="minorHAnsi"/>
                <w:sz w:val="18"/>
                <w:szCs w:val="20"/>
              </w:rPr>
            </w:pPr>
            <w:r w:rsidRPr="00D760A0">
              <w:rPr>
                <w:rFonts w:asciiTheme="minorHAnsi" w:hAnsiTheme="minorHAnsi"/>
                <w:sz w:val="18"/>
                <w:szCs w:val="20"/>
              </w:rPr>
              <w:t>Erskine River</w:t>
            </w:r>
          </w:p>
          <w:p w:rsidR="001003DD" w:rsidRPr="00D760A0" w:rsidRDefault="001003DD" w:rsidP="001003DD">
            <w:pPr>
              <w:pStyle w:val="TblBllt"/>
              <w:rPr>
                <w:rFonts w:asciiTheme="minorHAnsi" w:hAnsiTheme="minorHAnsi"/>
                <w:sz w:val="18"/>
                <w:szCs w:val="20"/>
              </w:rPr>
            </w:pPr>
            <w:r w:rsidRPr="00D760A0">
              <w:rPr>
                <w:rFonts w:asciiTheme="minorHAnsi" w:hAnsiTheme="minorHAnsi"/>
                <w:sz w:val="18"/>
                <w:szCs w:val="20"/>
              </w:rPr>
              <w:t>Aire River</w:t>
            </w:r>
          </w:p>
          <w:p w:rsidR="001003DD" w:rsidRPr="00D760A0" w:rsidRDefault="001003DD" w:rsidP="001003DD">
            <w:pPr>
              <w:pStyle w:val="TblBllt"/>
              <w:rPr>
                <w:rFonts w:asciiTheme="minorHAnsi" w:hAnsiTheme="minorHAnsi"/>
                <w:sz w:val="18"/>
                <w:szCs w:val="20"/>
              </w:rPr>
            </w:pPr>
            <w:r w:rsidRPr="00D760A0">
              <w:rPr>
                <w:rFonts w:asciiTheme="minorHAnsi" w:hAnsiTheme="minorHAnsi"/>
                <w:sz w:val="18"/>
                <w:szCs w:val="20"/>
              </w:rPr>
              <w:t>Hovells Creek</w:t>
            </w:r>
          </w:p>
          <w:p w:rsidR="001003DD" w:rsidRPr="00D760A0" w:rsidRDefault="001003DD" w:rsidP="001003DD">
            <w:pPr>
              <w:pStyle w:val="TblBllt"/>
              <w:rPr>
                <w:rFonts w:asciiTheme="minorHAnsi" w:hAnsiTheme="minorHAnsi"/>
                <w:sz w:val="18"/>
                <w:szCs w:val="20"/>
              </w:rPr>
            </w:pPr>
            <w:r w:rsidRPr="00D760A0">
              <w:rPr>
                <w:rFonts w:asciiTheme="minorHAnsi" w:hAnsiTheme="minorHAnsi"/>
                <w:sz w:val="18"/>
                <w:szCs w:val="20"/>
              </w:rPr>
              <w:t>Spring Creek</w:t>
            </w:r>
          </w:p>
        </w:tc>
      </w:tr>
    </w:tbl>
    <w:p w:rsidR="001003DD" w:rsidRPr="00D760A0" w:rsidRDefault="001003DD" w:rsidP="001003DD">
      <w:pPr>
        <w:pStyle w:val="HD"/>
        <w:rPr>
          <w:rFonts w:asciiTheme="minorHAnsi" w:hAnsiTheme="minorHAnsi"/>
        </w:rPr>
      </w:pPr>
      <w:r w:rsidRPr="00D760A0">
        <w:rPr>
          <w:rFonts w:asciiTheme="minorHAnsi" w:hAnsiTheme="minorHAnsi"/>
        </w:rPr>
        <w:t>Other Plans</w:t>
      </w:r>
    </w:p>
    <w:p w:rsidR="001003DD" w:rsidRPr="00D760A0" w:rsidRDefault="001003DD" w:rsidP="00484D4E">
      <w:pPr>
        <w:pStyle w:val="Body"/>
        <w:numPr>
          <w:ilvl w:val="0"/>
          <w:numId w:val="35"/>
        </w:numPr>
        <w:rPr>
          <w:szCs w:val="22"/>
        </w:rPr>
      </w:pPr>
      <w:r w:rsidRPr="00D760A0">
        <w:rPr>
          <w:szCs w:val="22"/>
        </w:rPr>
        <w:t>Anderson Inlet Fisheries Reserve Management Plan 2006 (DPI 2006c)</w:t>
      </w:r>
    </w:p>
    <w:p w:rsidR="001003DD" w:rsidRPr="00D760A0" w:rsidRDefault="001003DD" w:rsidP="00484D4E">
      <w:pPr>
        <w:pStyle w:val="Body"/>
        <w:numPr>
          <w:ilvl w:val="0"/>
          <w:numId w:val="35"/>
        </w:numPr>
        <w:rPr>
          <w:szCs w:val="22"/>
        </w:rPr>
      </w:pPr>
      <w:r w:rsidRPr="00D760A0">
        <w:rPr>
          <w:szCs w:val="22"/>
        </w:rPr>
        <w:t>Lake Tyers Fisheries Reserve Management Plan 2007 (DPI 2007b)</w:t>
      </w:r>
    </w:p>
    <w:p w:rsidR="001003DD" w:rsidRPr="00D760A0" w:rsidRDefault="001003DD" w:rsidP="00484D4E">
      <w:pPr>
        <w:pStyle w:val="Body"/>
        <w:numPr>
          <w:ilvl w:val="0"/>
          <w:numId w:val="35"/>
        </w:numPr>
        <w:rPr>
          <w:szCs w:val="22"/>
        </w:rPr>
      </w:pPr>
      <w:r w:rsidRPr="00D760A0">
        <w:rPr>
          <w:szCs w:val="22"/>
        </w:rPr>
        <w:t>Mallacoota Inlet Fisheries Reserve Management Plan 2006 (DPI 2006d)</w:t>
      </w:r>
    </w:p>
    <w:p w:rsidR="001003DD" w:rsidRPr="00D760A0" w:rsidRDefault="001003DD" w:rsidP="001003DD">
      <w:pPr>
        <w:rPr>
          <w:rFonts w:asciiTheme="minorHAnsi" w:hAnsiTheme="minorHAnsi"/>
        </w:rPr>
      </w:pPr>
    </w:p>
    <w:p w:rsidR="001003DD" w:rsidRPr="00D760A0" w:rsidRDefault="001003DD" w:rsidP="001003DD">
      <w:pPr>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Style1"/>
      </w:pPr>
      <w:bookmarkStart w:id="674" w:name="_Toc396734311"/>
      <w:bookmarkStart w:id="675" w:name="_Toc399755433"/>
      <w:bookmarkStart w:id="676" w:name="_Toc437955906"/>
      <w:r w:rsidRPr="00D760A0">
        <w:t>Appendix L - Non-Motor Boating In Victoria</w:t>
      </w:r>
      <w:bookmarkEnd w:id="674"/>
      <w:bookmarkEnd w:id="675"/>
      <w:bookmarkEnd w:id="676"/>
    </w:p>
    <w:p w:rsidR="001003DD" w:rsidRPr="00D760A0" w:rsidRDefault="001003DD" w:rsidP="001003DD">
      <w:pPr>
        <w:pStyle w:val="HD"/>
        <w:rPr>
          <w:rFonts w:asciiTheme="minorHAnsi" w:hAnsiTheme="minorHAnsi"/>
        </w:rPr>
      </w:pPr>
      <w:r w:rsidRPr="00D760A0">
        <w:rPr>
          <w:rFonts w:asciiTheme="minorHAnsi" w:hAnsiTheme="minorHAnsi"/>
        </w:rPr>
        <w:t>Canoeing/Kayaking</w:t>
      </w:r>
    </w:p>
    <w:p w:rsidR="001003DD" w:rsidRPr="00D760A0" w:rsidRDefault="001003DD" w:rsidP="00D760A0">
      <w:pPr>
        <w:pStyle w:val="Body"/>
      </w:pPr>
      <w:r w:rsidRPr="00D760A0">
        <w:t>Canoeing/kayaking activities take a number of forms and are generally divided into two categories: white-water and flat-water.  White-water activities require fast-flowing water and are usually undertaken in the upper mountainous reaches of rivers.  Flat-water activities generally occur on the lower, flatter reaches of rivers, estuaries and in lakes.</w:t>
      </w:r>
    </w:p>
    <w:p w:rsidR="001003DD" w:rsidRPr="00D760A0" w:rsidRDefault="001003DD" w:rsidP="00D760A0">
      <w:pPr>
        <w:pStyle w:val="Body"/>
      </w:pPr>
      <w:r w:rsidRPr="00D760A0">
        <w:t>Some canoeing/kayaking activities are competitive.  Canoeing Victoria cites the following freshwater event types:</w:t>
      </w:r>
    </w:p>
    <w:p w:rsidR="001003DD" w:rsidRPr="00D760A0" w:rsidRDefault="001003DD" w:rsidP="00484D4E">
      <w:pPr>
        <w:pStyle w:val="Body"/>
        <w:numPr>
          <w:ilvl w:val="0"/>
          <w:numId w:val="35"/>
        </w:numPr>
        <w:rPr>
          <w:szCs w:val="22"/>
        </w:rPr>
      </w:pPr>
      <w:r w:rsidRPr="00D760A0">
        <w:rPr>
          <w:szCs w:val="22"/>
        </w:rPr>
        <w:t>white-water (slalom, wildwater, freestyle)</w:t>
      </w:r>
    </w:p>
    <w:p w:rsidR="001003DD" w:rsidRPr="00D760A0" w:rsidRDefault="001003DD" w:rsidP="00484D4E">
      <w:pPr>
        <w:pStyle w:val="Body"/>
        <w:numPr>
          <w:ilvl w:val="0"/>
          <w:numId w:val="35"/>
        </w:numPr>
        <w:rPr>
          <w:szCs w:val="22"/>
        </w:rPr>
      </w:pPr>
      <w:r w:rsidRPr="00D760A0">
        <w:rPr>
          <w:szCs w:val="22"/>
        </w:rPr>
        <w:t>flat-water (sprint, marathon, canoe polo)</w:t>
      </w:r>
    </w:p>
    <w:p w:rsidR="001003DD" w:rsidRPr="00D760A0" w:rsidRDefault="001003DD" w:rsidP="00D760A0">
      <w:pPr>
        <w:pStyle w:val="Body"/>
      </w:pPr>
      <w:r w:rsidRPr="00D760A0">
        <w:t>An example of the key waterways for one of these event types – slalom - is described below.</w:t>
      </w:r>
    </w:p>
    <w:p w:rsidR="001003DD" w:rsidRPr="00D760A0" w:rsidRDefault="001003DD" w:rsidP="001003DD">
      <w:pPr>
        <w:pStyle w:val="HD"/>
        <w:rPr>
          <w:rFonts w:asciiTheme="minorHAnsi" w:hAnsiTheme="minorHAnsi"/>
        </w:rPr>
      </w:pPr>
      <w:r w:rsidRPr="00D760A0">
        <w:rPr>
          <w:rFonts w:asciiTheme="minorHAnsi" w:hAnsiTheme="minorHAnsi"/>
        </w:rPr>
        <w:t>Canoe/ Kayak Slalom</w:t>
      </w:r>
    </w:p>
    <w:p w:rsidR="001003DD" w:rsidRPr="00D760A0" w:rsidRDefault="001003DD" w:rsidP="00D760A0">
      <w:pPr>
        <w:pStyle w:val="Body"/>
        <w:rPr>
          <w:lang w:val="en-US"/>
        </w:rPr>
      </w:pPr>
      <w:r w:rsidRPr="00D760A0">
        <w:rPr>
          <w:lang w:val="en-US"/>
        </w:rPr>
        <w:t>Canoe/kayak slalom involves a race through a series of gates suspended over a course of whitewater rapids.  Slalom events are held on the following waterways:</w:t>
      </w:r>
    </w:p>
    <w:p w:rsidR="001003DD" w:rsidRPr="00D760A0" w:rsidRDefault="001003DD" w:rsidP="00484D4E">
      <w:pPr>
        <w:pStyle w:val="Body"/>
        <w:numPr>
          <w:ilvl w:val="0"/>
          <w:numId w:val="35"/>
        </w:numPr>
        <w:rPr>
          <w:szCs w:val="22"/>
        </w:rPr>
      </w:pPr>
      <w:r w:rsidRPr="00D760A0">
        <w:rPr>
          <w:szCs w:val="22"/>
        </w:rPr>
        <w:t>Yarra River (Warburton, Warrandyte, Templestowe, Eltham, Abbotsford)</w:t>
      </w:r>
    </w:p>
    <w:p w:rsidR="001003DD" w:rsidRPr="00D760A0" w:rsidRDefault="001003DD" w:rsidP="00484D4E">
      <w:pPr>
        <w:pStyle w:val="Body"/>
        <w:numPr>
          <w:ilvl w:val="0"/>
          <w:numId w:val="35"/>
        </w:numPr>
        <w:rPr>
          <w:szCs w:val="22"/>
        </w:rPr>
      </w:pPr>
      <w:r w:rsidRPr="00D760A0">
        <w:rPr>
          <w:szCs w:val="22"/>
        </w:rPr>
        <w:t>Big River (near Lake Eildon)</w:t>
      </w:r>
    </w:p>
    <w:p w:rsidR="001003DD" w:rsidRPr="00D760A0" w:rsidRDefault="001003DD" w:rsidP="00484D4E">
      <w:pPr>
        <w:pStyle w:val="Body"/>
        <w:numPr>
          <w:ilvl w:val="0"/>
          <w:numId w:val="35"/>
        </w:numPr>
        <w:rPr>
          <w:szCs w:val="22"/>
        </w:rPr>
      </w:pPr>
      <w:r w:rsidRPr="00D760A0">
        <w:rPr>
          <w:szCs w:val="22"/>
        </w:rPr>
        <w:t>King River (near Cheshunt)</w:t>
      </w:r>
    </w:p>
    <w:p w:rsidR="001003DD" w:rsidRPr="00D760A0" w:rsidRDefault="001003DD" w:rsidP="00484D4E">
      <w:pPr>
        <w:pStyle w:val="Body"/>
        <w:numPr>
          <w:ilvl w:val="0"/>
          <w:numId w:val="35"/>
        </w:numPr>
        <w:rPr>
          <w:szCs w:val="22"/>
        </w:rPr>
      </w:pPr>
      <w:r w:rsidRPr="00D760A0">
        <w:rPr>
          <w:szCs w:val="22"/>
        </w:rPr>
        <w:t>Goulburn River (below Lake Eildon)</w:t>
      </w:r>
    </w:p>
    <w:p w:rsidR="001003DD" w:rsidRPr="00D760A0" w:rsidRDefault="001003DD" w:rsidP="00D760A0">
      <w:pPr>
        <w:pStyle w:val="Body"/>
        <w:rPr>
          <w:lang w:val="en-US" w:eastAsia="en-AU"/>
        </w:rPr>
      </w:pPr>
      <w:r w:rsidRPr="00D760A0">
        <w:rPr>
          <w:lang w:val="en-US" w:eastAsia="en-AU"/>
        </w:rPr>
        <w:t>The Victorian State Slalom Championships are held on the Goulburn River at Eildon in December each year (Canoeing Victoria ~2008).</w:t>
      </w:r>
    </w:p>
    <w:p w:rsidR="001003DD" w:rsidRPr="00D760A0" w:rsidRDefault="001003DD" w:rsidP="001003DD">
      <w:pPr>
        <w:pStyle w:val="HD"/>
        <w:rPr>
          <w:rFonts w:asciiTheme="minorHAnsi" w:hAnsiTheme="minorHAnsi"/>
        </w:rPr>
      </w:pPr>
      <w:r w:rsidRPr="00D760A0">
        <w:rPr>
          <w:rFonts w:asciiTheme="minorHAnsi" w:hAnsiTheme="minorHAnsi"/>
        </w:rPr>
        <w:t>White-Water Rafting</w:t>
      </w:r>
    </w:p>
    <w:p w:rsidR="001003DD" w:rsidRPr="00D760A0" w:rsidRDefault="001003DD" w:rsidP="00D760A0">
      <w:pPr>
        <w:pStyle w:val="Body"/>
      </w:pPr>
      <w:r w:rsidRPr="00D760A0">
        <w:t>White-water rafting is an extreme sport requiring fast-flowing waters, usually in the upper reaches of rivers.  Popular rivers for white-water rafting include:</w:t>
      </w:r>
    </w:p>
    <w:p w:rsidR="001003DD" w:rsidRPr="00D760A0" w:rsidRDefault="001003DD" w:rsidP="00484D4E">
      <w:pPr>
        <w:pStyle w:val="Body"/>
        <w:numPr>
          <w:ilvl w:val="0"/>
          <w:numId w:val="35"/>
        </w:numPr>
        <w:rPr>
          <w:szCs w:val="22"/>
        </w:rPr>
      </w:pPr>
      <w:r w:rsidRPr="00D760A0">
        <w:rPr>
          <w:szCs w:val="22"/>
        </w:rPr>
        <w:t>Mitta Mitta River;</w:t>
      </w:r>
    </w:p>
    <w:p w:rsidR="001003DD" w:rsidRPr="00D760A0" w:rsidRDefault="001003DD" w:rsidP="00484D4E">
      <w:pPr>
        <w:pStyle w:val="Body"/>
        <w:numPr>
          <w:ilvl w:val="0"/>
          <w:numId w:val="35"/>
        </w:numPr>
        <w:rPr>
          <w:szCs w:val="22"/>
        </w:rPr>
      </w:pPr>
      <w:r w:rsidRPr="00D760A0">
        <w:rPr>
          <w:szCs w:val="22"/>
        </w:rPr>
        <w:t>King River;</w:t>
      </w:r>
    </w:p>
    <w:p w:rsidR="001003DD" w:rsidRPr="00D760A0" w:rsidRDefault="001003DD" w:rsidP="00484D4E">
      <w:pPr>
        <w:pStyle w:val="Body"/>
        <w:numPr>
          <w:ilvl w:val="0"/>
          <w:numId w:val="35"/>
        </w:numPr>
        <w:rPr>
          <w:szCs w:val="22"/>
        </w:rPr>
      </w:pPr>
      <w:r w:rsidRPr="00D760A0">
        <w:rPr>
          <w:szCs w:val="22"/>
        </w:rPr>
        <w:t>Mitchell River; and</w:t>
      </w:r>
    </w:p>
    <w:p w:rsidR="001003DD" w:rsidRPr="00D760A0" w:rsidRDefault="001003DD" w:rsidP="00484D4E">
      <w:pPr>
        <w:pStyle w:val="Body"/>
        <w:numPr>
          <w:ilvl w:val="0"/>
          <w:numId w:val="35"/>
        </w:numPr>
        <w:rPr>
          <w:szCs w:val="22"/>
        </w:rPr>
      </w:pPr>
      <w:r w:rsidRPr="00D760A0">
        <w:rPr>
          <w:szCs w:val="22"/>
        </w:rPr>
        <w:t>Howqua and Delatite rivers.</w:t>
      </w:r>
    </w:p>
    <w:p w:rsidR="001003DD" w:rsidRPr="00D760A0" w:rsidRDefault="001003DD" w:rsidP="001003DD">
      <w:pPr>
        <w:pStyle w:val="HD"/>
        <w:rPr>
          <w:rFonts w:asciiTheme="minorHAnsi" w:hAnsiTheme="minorHAnsi"/>
        </w:rPr>
      </w:pPr>
      <w:r w:rsidRPr="00D760A0">
        <w:rPr>
          <w:rFonts w:asciiTheme="minorHAnsi" w:hAnsiTheme="minorHAnsi"/>
        </w:rPr>
        <w:t>Rowing</w:t>
      </w:r>
    </w:p>
    <w:p w:rsidR="001003DD" w:rsidRPr="00D760A0" w:rsidRDefault="001003DD" w:rsidP="00D760A0">
      <w:pPr>
        <w:pStyle w:val="Body"/>
      </w:pPr>
      <w:r w:rsidRPr="00D760A0">
        <w:t>Rowing is a competitive, club-based activity involving year-round training (LCC 1991).  Optimal conditions are met in the lower reaches of rivers and small open water bodies such as:</w:t>
      </w:r>
    </w:p>
    <w:p w:rsidR="001003DD" w:rsidRPr="00D760A0" w:rsidRDefault="001003DD" w:rsidP="001003DD">
      <w:pPr>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484D4E">
      <w:pPr>
        <w:pStyle w:val="Body"/>
        <w:numPr>
          <w:ilvl w:val="0"/>
          <w:numId w:val="35"/>
        </w:numPr>
        <w:spacing w:after="0"/>
        <w:rPr>
          <w:szCs w:val="22"/>
        </w:rPr>
      </w:pPr>
      <w:r w:rsidRPr="00D760A0">
        <w:rPr>
          <w:szCs w:val="22"/>
        </w:rPr>
        <w:t>Barwon River, Geelong</w:t>
      </w:r>
    </w:p>
    <w:p w:rsidR="001003DD" w:rsidRPr="00D760A0" w:rsidRDefault="001003DD" w:rsidP="00484D4E">
      <w:pPr>
        <w:pStyle w:val="Body"/>
        <w:numPr>
          <w:ilvl w:val="0"/>
          <w:numId w:val="35"/>
        </w:numPr>
        <w:spacing w:after="0"/>
        <w:rPr>
          <w:szCs w:val="22"/>
        </w:rPr>
      </w:pPr>
      <w:r w:rsidRPr="00D760A0">
        <w:rPr>
          <w:szCs w:val="22"/>
        </w:rPr>
        <w:t>Lake Weeroona, Bendigo</w:t>
      </w:r>
    </w:p>
    <w:p w:rsidR="001003DD" w:rsidRPr="00D760A0" w:rsidRDefault="001003DD" w:rsidP="00484D4E">
      <w:pPr>
        <w:pStyle w:val="Body"/>
        <w:numPr>
          <w:ilvl w:val="0"/>
          <w:numId w:val="35"/>
        </w:numPr>
        <w:spacing w:after="0"/>
        <w:rPr>
          <w:szCs w:val="22"/>
        </w:rPr>
      </w:pPr>
      <w:r w:rsidRPr="00D760A0">
        <w:rPr>
          <w:szCs w:val="22"/>
        </w:rPr>
        <w:t>Maribyrnong River</w:t>
      </w:r>
    </w:p>
    <w:p w:rsidR="001003DD" w:rsidRPr="00D760A0" w:rsidRDefault="001003DD" w:rsidP="00484D4E">
      <w:pPr>
        <w:pStyle w:val="Body"/>
        <w:numPr>
          <w:ilvl w:val="0"/>
          <w:numId w:val="35"/>
        </w:numPr>
        <w:spacing w:after="0"/>
        <w:rPr>
          <w:szCs w:val="22"/>
        </w:rPr>
      </w:pPr>
      <w:r w:rsidRPr="00D760A0">
        <w:rPr>
          <w:szCs w:val="22"/>
        </w:rPr>
        <w:t>Yarra River</w:t>
      </w:r>
    </w:p>
    <w:p w:rsidR="001003DD" w:rsidRPr="00D760A0" w:rsidRDefault="001003DD" w:rsidP="00484D4E">
      <w:pPr>
        <w:pStyle w:val="Body"/>
        <w:numPr>
          <w:ilvl w:val="0"/>
          <w:numId w:val="35"/>
        </w:numPr>
        <w:spacing w:after="0"/>
        <w:rPr>
          <w:szCs w:val="22"/>
        </w:rPr>
      </w:pPr>
      <w:r w:rsidRPr="00D760A0">
        <w:rPr>
          <w:szCs w:val="22"/>
        </w:rPr>
        <w:t>Lake Nagambie</w:t>
      </w:r>
    </w:p>
    <w:p w:rsidR="001003DD" w:rsidRPr="00D760A0" w:rsidRDefault="001003DD" w:rsidP="00484D4E">
      <w:pPr>
        <w:pStyle w:val="Body"/>
        <w:numPr>
          <w:ilvl w:val="0"/>
          <w:numId w:val="35"/>
        </w:numPr>
        <w:spacing w:after="0"/>
        <w:rPr>
          <w:szCs w:val="22"/>
        </w:rPr>
      </w:pPr>
      <w:r w:rsidRPr="00D760A0">
        <w:rPr>
          <w:szCs w:val="22"/>
        </w:rPr>
        <w:t>Goulburn River Warrnambool</w:t>
      </w:r>
    </w:p>
    <w:p w:rsidR="001003DD" w:rsidRPr="00D760A0" w:rsidRDefault="001003DD" w:rsidP="00484D4E">
      <w:pPr>
        <w:pStyle w:val="Body"/>
        <w:numPr>
          <w:ilvl w:val="0"/>
          <w:numId w:val="35"/>
        </w:numPr>
        <w:spacing w:after="0"/>
        <w:rPr>
          <w:szCs w:val="22"/>
        </w:rPr>
      </w:pPr>
      <w:r w:rsidRPr="00D760A0">
        <w:rPr>
          <w:szCs w:val="22"/>
        </w:rPr>
        <w:t>Lake Wendouree, Ballarat</w:t>
      </w:r>
    </w:p>
    <w:p w:rsidR="001003DD" w:rsidRPr="00D760A0" w:rsidRDefault="001003DD" w:rsidP="00484D4E">
      <w:pPr>
        <w:pStyle w:val="Body"/>
        <w:numPr>
          <w:ilvl w:val="0"/>
          <w:numId w:val="35"/>
        </w:numPr>
        <w:spacing w:after="0"/>
        <w:rPr>
          <w:szCs w:val="22"/>
        </w:rPr>
      </w:pPr>
      <w:r w:rsidRPr="00D760A0">
        <w:rPr>
          <w:szCs w:val="22"/>
        </w:rPr>
        <w:t>Lake Colac</w:t>
      </w:r>
    </w:p>
    <w:p w:rsidR="001003DD" w:rsidRPr="00D760A0" w:rsidRDefault="001003DD" w:rsidP="00484D4E">
      <w:pPr>
        <w:pStyle w:val="Body"/>
        <w:numPr>
          <w:ilvl w:val="0"/>
          <w:numId w:val="35"/>
        </w:numPr>
        <w:spacing w:after="0"/>
        <w:rPr>
          <w:szCs w:val="22"/>
        </w:rPr>
      </w:pPr>
      <w:r w:rsidRPr="00D760A0">
        <w:rPr>
          <w:szCs w:val="22"/>
        </w:rPr>
        <w:t>Albert Park Lake</w:t>
      </w:r>
    </w:p>
    <w:p w:rsidR="001003DD" w:rsidRPr="00D760A0" w:rsidRDefault="001003DD" w:rsidP="00484D4E">
      <w:pPr>
        <w:pStyle w:val="Body"/>
        <w:numPr>
          <w:ilvl w:val="0"/>
          <w:numId w:val="35"/>
        </w:numPr>
        <w:spacing w:after="0"/>
        <w:rPr>
          <w:szCs w:val="22"/>
        </w:rPr>
      </w:pPr>
      <w:r w:rsidRPr="00D760A0">
        <w:rPr>
          <w:szCs w:val="22"/>
        </w:rPr>
        <w:t>Lake Hamilton</w:t>
      </w:r>
    </w:p>
    <w:p w:rsidR="001003DD" w:rsidRPr="00D760A0" w:rsidRDefault="001003DD" w:rsidP="00484D4E">
      <w:pPr>
        <w:pStyle w:val="Body"/>
        <w:numPr>
          <w:ilvl w:val="0"/>
          <w:numId w:val="35"/>
        </w:numPr>
        <w:spacing w:after="0"/>
        <w:rPr>
          <w:szCs w:val="22"/>
        </w:rPr>
      </w:pPr>
      <w:r w:rsidRPr="00D760A0">
        <w:rPr>
          <w:szCs w:val="22"/>
        </w:rPr>
        <w:t>Murray River</w:t>
      </w:r>
    </w:p>
    <w:p w:rsidR="001003DD" w:rsidRPr="00D760A0" w:rsidRDefault="001003DD" w:rsidP="00484D4E">
      <w:pPr>
        <w:pStyle w:val="Body"/>
        <w:numPr>
          <w:ilvl w:val="0"/>
          <w:numId w:val="35"/>
        </w:numPr>
        <w:spacing w:after="0"/>
        <w:rPr>
          <w:szCs w:val="22"/>
        </w:rPr>
      </w:pPr>
      <w:r w:rsidRPr="00D760A0">
        <w:rPr>
          <w:szCs w:val="22"/>
        </w:rPr>
        <w:t>Lake Moodemere, Rutherglen</w:t>
      </w:r>
    </w:p>
    <w:p w:rsidR="001003DD" w:rsidRPr="00D760A0" w:rsidRDefault="001003DD" w:rsidP="00484D4E">
      <w:pPr>
        <w:pStyle w:val="Body"/>
        <w:numPr>
          <w:ilvl w:val="0"/>
          <w:numId w:val="35"/>
        </w:numPr>
        <w:spacing w:after="0"/>
        <w:rPr>
          <w:szCs w:val="22"/>
        </w:rPr>
      </w:pPr>
      <w:r w:rsidRPr="00D760A0">
        <w:rPr>
          <w:szCs w:val="22"/>
        </w:rPr>
        <w:t>Wimmera River, Horsham</w:t>
      </w:r>
    </w:p>
    <w:p w:rsidR="001003DD" w:rsidRPr="00D760A0" w:rsidRDefault="001003DD" w:rsidP="00484D4E">
      <w:pPr>
        <w:pStyle w:val="Body"/>
        <w:numPr>
          <w:ilvl w:val="0"/>
          <w:numId w:val="35"/>
        </w:numPr>
        <w:spacing w:after="0"/>
        <w:rPr>
          <w:szCs w:val="22"/>
        </w:rPr>
      </w:pPr>
      <w:r w:rsidRPr="00D760A0">
        <w:rPr>
          <w:szCs w:val="22"/>
        </w:rPr>
        <w:t>Mitchell River, Bairnsdale</w:t>
      </w:r>
    </w:p>
    <w:p w:rsidR="001003DD" w:rsidRPr="00D760A0" w:rsidRDefault="001003DD" w:rsidP="00484D4E">
      <w:pPr>
        <w:pStyle w:val="Body"/>
        <w:numPr>
          <w:ilvl w:val="0"/>
          <w:numId w:val="35"/>
        </w:numPr>
        <w:spacing w:after="0"/>
        <w:rPr>
          <w:szCs w:val="22"/>
        </w:rPr>
      </w:pPr>
      <w:r w:rsidRPr="00D760A0">
        <w:rPr>
          <w:szCs w:val="22"/>
        </w:rPr>
        <w:t>Thompson River, Sale</w:t>
      </w:r>
    </w:p>
    <w:p w:rsidR="001003DD" w:rsidRPr="00D760A0" w:rsidRDefault="001003DD" w:rsidP="00484D4E">
      <w:pPr>
        <w:pStyle w:val="Body"/>
        <w:numPr>
          <w:ilvl w:val="0"/>
          <w:numId w:val="35"/>
        </w:numPr>
        <w:spacing w:after="0"/>
        <w:rPr>
          <w:szCs w:val="22"/>
        </w:rPr>
      </w:pPr>
      <w:r w:rsidRPr="00D760A0">
        <w:rPr>
          <w:szCs w:val="22"/>
        </w:rPr>
        <w:t>Patterson Lakes, Carrum</w:t>
      </w:r>
    </w:p>
    <w:p w:rsidR="001003DD" w:rsidRPr="00D760A0" w:rsidRDefault="001003DD" w:rsidP="00D760A0">
      <w:pPr>
        <w:pStyle w:val="Body"/>
        <w:rPr>
          <w:szCs w:val="22"/>
        </w:rPr>
        <w:sectPr w:rsidR="001003DD" w:rsidRPr="00D760A0" w:rsidSect="001003DD">
          <w:type w:val="continuous"/>
          <w:pgSz w:w="11906" w:h="16838"/>
          <w:pgMar w:top="1440" w:right="1440" w:bottom="1440" w:left="1440" w:header="708" w:footer="708" w:gutter="0"/>
          <w:cols w:num="3" w:space="708"/>
          <w:docGrid w:linePitch="360"/>
        </w:sectPr>
      </w:pPr>
    </w:p>
    <w:p w:rsidR="001003DD" w:rsidRPr="00D760A0" w:rsidRDefault="001003DD" w:rsidP="001003DD">
      <w:pPr>
        <w:rPr>
          <w:rFonts w:asciiTheme="minorHAnsi" w:hAnsiTheme="minorHAnsi"/>
        </w:rPr>
        <w:sectPr w:rsidR="001003DD" w:rsidRPr="00D760A0" w:rsidSect="001003DD">
          <w:type w:val="continuous"/>
          <w:pgSz w:w="11906" w:h="16838"/>
          <w:pgMar w:top="1440" w:right="1440" w:bottom="1440" w:left="1440" w:header="708" w:footer="708" w:gutter="0"/>
          <w:cols w:space="708"/>
          <w:docGrid w:linePitch="360"/>
        </w:sectPr>
      </w:pPr>
    </w:p>
    <w:p w:rsidR="001003DD" w:rsidRPr="00D760A0" w:rsidRDefault="001003DD" w:rsidP="00B54876">
      <w:pPr>
        <w:pStyle w:val="Style1"/>
      </w:pPr>
      <w:bookmarkStart w:id="677" w:name="_Toc396734312"/>
      <w:bookmarkStart w:id="678" w:name="_Toc399755434"/>
      <w:bookmarkStart w:id="679" w:name="_Toc437955907"/>
      <w:r w:rsidRPr="00D760A0">
        <w:t>Appendix M - Motor Boating in Victoria</w:t>
      </w:r>
      <w:bookmarkEnd w:id="677"/>
      <w:bookmarkEnd w:id="678"/>
      <w:bookmarkEnd w:id="679"/>
    </w:p>
    <w:p w:rsidR="001003DD" w:rsidRPr="00D760A0" w:rsidRDefault="001003DD" w:rsidP="001003DD">
      <w:pPr>
        <w:pStyle w:val="HD"/>
        <w:rPr>
          <w:rFonts w:asciiTheme="minorHAnsi" w:hAnsiTheme="minorHAnsi"/>
        </w:rPr>
      </w:pPr>
      <w:r w:rsidRPr="00D760A0">
        <w:rPr>
          <w:rFonts w:asciiTheme="minorHAnsi" w:hAnsiTheme="minorHAnsi"/>
        </w:rPr>
        <w:t>Water-Skiing</w:t>
      </w:r>
    </w:p>
    <w:p w:rsidR="001003DD" w:rsidRPr="00D760A0" w:rsidRDefault="001003DD" w:rsidP="00D760A0">
      <w:pPr>
        <w:pStyle w:val="Body"/>
      </w:pPr>
      <w:r w:rsidRPr="00D760A0">
        <w:t>Popular water-skiing locations include:</w:t>
      </w:r>
    </w:p>
    <w:p w:rsidR="001003DD" w:rsidRPr="00D760A0" w:rsidRDefault="001003DD" w:rsidP="00484D4E">
      <w:pPr>
        <w:pStyle w:val="Body"/>
        <w:numPr>
          <w:ilvl w:val="0"/>
          <w:numId w:val="35"/>
        </w:numPr>
        <w:rPr>
          <w:szCs w:val="22"/>
        </w:rPr>
      </w:pPr>
      <w:r w:rsidRPr="00D760A0">
        <w:rPr>
          <w:szCs w:val="22"/>
        </w:rPr>
        <w:t>Lake Eildon;</w:t>
      </w:r>
    </w:p>
    <w:p w:rsidR="001003DD" w:rsidRPr="00D760A0" w:rsidRDefault="001003DD" w:rsidP="00484D4E">
      <w:pPr>
        <w:pStyle w:val="Body"/>
        <w:numPr>
          <w:ilvl w:val="0"/>
          <w:numId w:val="35"/>
        </w:numPr>
        <w:rPr>
          <w:szCs w:val="22"/>
        </w:rPr>
      </w:pPr>
      <w:r w:rsidRPr="00D760A0">
        <w:rPr>
          <w:szCs w:val="22"/>
        </w:rPr>
        <w:t>Lower Glenelg River;</w:t>
      </w:r>
    </w:p>
    <w:p w:rsidR="001003DD" w:rsidRPr="00D760A0" w:rsidRDefault="001003DD" w:rsidP="00484D4E">
      <w:pPr>
        <w:pStyle w:val="Body"/>
        <w:numPr>
          <w:ilvl w:val="0"/>
          <w:numId w:val="35"/>
        </w:numPr>
        <w:rPr>
          <w:szCs w:val="22"/>
        </w:rPr>
      </w:pPr>
      <w:r w:rsidRPr="00D760A0">
        <w:rPr>
          <w:szCs w:val="22"/>
        </w:rPr>
        <w:t>Murray River;</w:t>
      </w:r>
    </w:p>
    <w:p w:rsidR="001003DD" w:rsidRPr="00D760A0" w:rsidRDefault="001003DD" w:rsidP="00484D4E">
      <w:pPr>
        <w:pStyle w:val="Body"/>
        <w:numPr>
          <w:ilvl w:val="0"/>
          <w:numId w:val="35"/>
        </w:numPr>
        <w:rPr>
          <w:szCs w:val="22"/>
        </w:rPr>
      </w:pPr>
      <w:r w:rsidRPr="00D760A0">
        <w:rPr>
          <w:szCs w:val="22"/>
        </w:rPr>
        <w:t>Gippsland Lakes;</w:t>
      </w:r>
    </w:p>
    <w:p w:rsidR="001003DD" w:rsidRPr="00D760A0" w:rsidRDefault="001003DD" w:rsidP="00484D4E">
      <w:pPr>
        <w:pStyle w:val="Body"/>
        <w:numPr>
          <w:ilvl w:val="0"/>
          <w:numId w:val="35"/>
        </w:numPr>
        <w:rPr>
          <w:szCs w:val="22"/>
        </w:rPr>
      </w:pPr>
      <w:r w:rsidRPr="00D760A0">
        <w:rPr>
          <w:szCs w:val="22"/>
        </w:rPr>
        <w:t>Lower Barwon River; and</w:t>
      </w:r>
    </w:p>
    <w:p w:rsidR="001003DD" w:rsidRPr="00D760A0" w:rsidRDefault="001003DD" w:rsidP="00484D4E">
      <w:pPr>
        <w:pStyle w:val="Body"/>
        <w:numPr>
          <w:ilvl w:val="0"/>
          <w:numId w:val="35"/>
        </w:numPr>
        <w:rPr>
          <w:szCs w:val="22"/>
        </w:rPr>
      </w:pPr>
      <w:r w:rsidRPr="00D760A0">
        <w:rPr>
          <w:szCs w:val="22"/>
        </w:rPr>
        <w:t>Lake Boga.</w:t>
      </w:r>
    </w:p>
    <w:p w:rsidR="001003DD" w:rsidRPr="00D760A0" w:rsidRDefault="001003DD" w:rsidP="001003DD">
      <w:pPr>
        <w:pStyle w:val="HD"/>
        <w:rPr>
          <w:rFonts w:asciiTheme="minorHAnsi" w:hAnsiTheme="minorHAnsi"/>
        </w:rPr>
      </w:pPr>
      <w:r w:rsidRPr="00D760A0">
        <w:rPr>
          <w:rFonts w:asciiTheme="minorHAnsi" w:hAnsiTheme="minorHAnsi"/>
        </w:rPr>
        <w:t>Power Boat Racing</w:t>
      </w:r>
    </w:p>
    <w:p w:rsidR="001003DD" w:rsidRPr="00D760A0" w:rsidRDefault="001003DD" w:rsidP="00D760A0">
      <w:pPr>
        <w:pStyle w:val="Body"/>
      </w:pPr>
      <w:r w:rsidRPr="00D760A0">
        <w:t>Power boat racing events occur at:</w:t>
      </w:r>
    </w:p>
    <w:p w:rsidR="001003DD" w:rsidRPr="00D760A0" w:rsidRDefault="001003DD" w:rsidP="00484D4E">
      <w:pPr>
        <w:pStyle w:val="Body"/>
        <w:numPr>
          <w:ilvl w:val="0"/>
          <w:numId w:val="35"/>
        </w:numPr>
        <w:rPr>
          <w:szCs w:val="22"/>
        </w:rPr>
      </w:pPr>
      <w:r w:rsidRPr="00D760A0">
        <w:rPr>
          <w:szCs w:val="22"/>
        </w:rPr>
        <w:t>Lake Eppalock;</w:t>
      </w:r>
    </w:p>
    <w:p w:rsidR="001003DD" w:rsidRPr="00D760A0" w:rsidRDefault="001003DD" w:rsidP="00484D4E">
      <w:pPr>
        <w:pStyle w:val="Body"/>
        <w:numPr>
          <w:ilvl w:val="0"/>
          <w:numId w:val="35"/>
        </w:numPr>
        <w:rPr>
          <w:szCs w:val="22"/>
        </w:rPr>
      </w:pPr>
      <w:r w:rsidRPr="00D760A0">
        <w:rPr>
          <w:szCs w:val="22"/>
        </w:rPr>
        <w:t>Lake Glenmaggie; and</w:t>
      </w:r>
    </w:p>
    <w:p w:rsidR="001003DD" w:rsidRPr="00D760A0" w:rsidRDefault="001003DD" w:rsidP="00484D4E">
      <w:pPr>
        <w:pStyle w:val="Body"/>
        <w:numPr>
          <w:ilvl w:val="0"/>
          <w:numId w:val="35"/>
        </w:numPr>
        <w:rPr>
          <w:szCs w:val="22"/>
        </w:rPr>
      </w:pPr>
      <w:r w:rsidRPr="00D760A0">
        <w:rPr>
          <w:szCs w:val="22"/>
        </w:rPr>
        <w:t>Murray River.</w:t>
      </w:r>
    </w:p>
    <w:p w:rsidR="001003DD" w:rsidRPr="00D760A0" w:rsidRDefault="001003DD" w:rsidP="001003DD">
      <w:pPr>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Style1"/>
      </w:pPr>
      <w:bookmarkStart w:id="680" w:name="_Toc396734313"/>
      <w:bookmarkStart w:id="681" w:name="_Toc399755435"/>
      <w:bookmarkStart w:id="682" w:name="_Toc437955908"/>
      <w:r w:rsidRPr="00D760A0">
        <w:t>Appendix N - Special Water Supply Catchment Areas in Victoria</w:t>
      </w:r>
      <w:bookmarkEnd w:id="680"/>
      <w:bookmarkEnd w:id="681"/>
      <w:bookmarkEnd w:id="682"/>
    </w:p>
    <w:p w:rsidR="001003DD" w:rsidRPr="00D760A0" w:rsidRDefault="001003DD" w:rsidP="00D760A0">
      <w:pPr>
        <w:pStyle w:val="Body"/>
      </w:pPr>
      <w:r w:rsidRPr="00D760A0">
        <w:t xml:space="preserve">The following SWSCs are listed in Schedule 5 of the </w:t>
      </w:r>
      <w:r w:rsidRPr="00D760A0">
        <w:rPr>
          <w:i/>
        </w:rPr>
        <w:t>Catchment and Land Protection Act 1994</w:t>
      </w:r>
      <w:r w:rsidRPr="00D760A0">
        <w:t>.</w:t>
      </w:r>
    </w:p>
    <w:tbl>
      <w:tblPr>
        <w:tblW w:w="0" w:type="auto"/>
        <w:tblLook w:val="00A0" w:firstRow="1" w:lastRow="0" w:firstColumn="1" w:lastColumn="0" w:noHBand="0" w:noVBand="0"/>
      </w:tblPr>
      <w:tblGrid>
        <w:gridCol w:w="3080"/>
        <w:gridCol w:w="3081"/>
        <w:gridCol w:w="3081"/>
      </w:tblGrid>
      <w:tr w:rsidR="001003DD" w:rsidRPr="00D760A0" w:rsidTr="001003DD">
        <w:tc>
          <w:tcPr>
            <w:tcW w:w="3080" w:type="dxa"/>
          </w:tcPr>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Upper Barwon</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Parwan</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Upper Goulburn</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Glenmaggie</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Rocklands</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Wimmera Systems</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Riddells Creek</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Gisborne-Sunbury</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Lancefield</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Romsey</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Woodend</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Mount Macedon</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Macedon</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Eppalock</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Cairn Curran</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Sunbury</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Djerriwarrh</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Tyers River</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Kilmore</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Bunyip River</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Trawalla Creek</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Lorne</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Healesville</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Upper Kiewa</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Mirboo North</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Orbost (Rocky River)</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Lake Merrimu</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McCraes Creek</w:t>
            </w:r>
          </w:p>
          <w:p w:rsidR="001003DD" w:rsidRPr="00D760A0" w:rsidRDefault="001003DD" w:rsidP="00484D4E">
            <w:pPr>
              <w:pStyle w:val="ListParagraph"/>
              <w:numPr>
                <w:ilvl w:val="0"/>
                <w:numId w:val="19"/>
              </w:numPr>
              <w:rPr>
                <w:rFonts w:asciiTheme="minorHAnsi" w:hAnsiTheme="minorHAnsi"/>
                <w:sz w:val="18"/>
                <w:szCs w:val="18"/>
              </w:rPr>
            </w:pPr>
            <w:r w:rsidRPr="00D760A0">
              <w:rPr>
                <w:rFonts w:asciiTheme="minorHAnsi" w:hAnsiTheme="minorHAnsi"/>
                <w:sz w:val="18"/>
                <w:szCs w:val="18"/>
              </w:rPr>
              <w:t>Billys Creek</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Buffalo River (Lake Buffalo)</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Seven Creeks &amp; Mountain Hut Creek (Euroa)</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Fifteen Mile Creek (Glenrowan)</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Lake Hume (Victorian section)</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Loddon River (Laanecoorie)</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Merino</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Mollison Creek (Pyalong)</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Bemm River</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Little Bass River (Poowong–Loch–Nyora)</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Brodribb River</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Bellview &amp; Ness Creeks (Korumburra)</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Ruby Creek (Leongatha)</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Battery Creek (Fish Creek)</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Deep Creek (Foster)</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Agnes River</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Ovens River (Wangaratta)</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Fiery Creek Tributaries (Beaufort)</w:t>
            </w:r>
          </w:p>
        </w:tc>
        <w:tc>
          <w:tcPr>
            <w:tcW w:w="3081" w:type="dxa"/>
          </w:tcPr>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Drouin</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Tarago River</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Lake Nillahcootie</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Lake Merrimu (Goodmans Creek)</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Gellibrand River</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Ryans Creek</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Rosslynne Reservoir (Jacksons Creek)</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Tarra River</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Rosslynne Reservoir (Riddells Creek)</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Micks Creek</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Lal Lal Reservoir</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Betka River</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Thomson River (Stages 1, 1(a) &amp; 2)</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Lake Merrimu (Lerderderg River)</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Avoca Town Water Supply</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Nicholson River</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Honeysuckle Creek</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Cann River</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Running Creek</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Moorabool River (Sheoaks)</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Stony Creek</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Painkalac Creek (Aireys Inlet)</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Lance Creek</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Tennent Creek (Candowie Reservoir)</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Nine Mile, Clear and Hurdle Creeks</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Musical Gully and Troy Reservoirs (Beaufort)</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Langi Ghiran Reservoir</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Picnic Road (Ararat)</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Crusoe Group Reservoirs (Bendigo)</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Spring Gully Reservoir (Bendigo)</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Teddington Reservoir</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Barwon Downs Wellfield Intake Area (Geelong)</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Yuppeckiar Creek Reservoir (Glenthompson)</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Konong Wootong Reservoir (Coleraine)</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Mortlake Spring (Mortlake)</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Wannon River Tributaries (Lake Bellfield)</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Mason Creek (Willaura)</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Serra Range Tributaries (Dunkeld)</w:t>
            </w:r>
          </w:p>
        </w:tc>
        <w:tc>
          <w:tcPr>
            <w:tcW w:w="3081" w:type="dxa"/>
          </w:tcPr>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Bakers Gully (Bright)</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Creswick</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King River (Lake William Hovell)</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Buckland River</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Monument Creek</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Gellibrand River (South Otway)</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Tanjil River</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Ballarat</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Tullaroop Reservoir</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Britania Creek</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Pennyroyal, Matthews &amp; Gosling Creeks</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Sunny Creek</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Narracan Creek</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Skenes Creek</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Mitchell River</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Rollo Creek</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Bealiba</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West Barham River</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McCallum Creek</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Walkley Creek (Boolarra)</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Thomson River (Stage 3)</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Tambo River</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Boggy Creek (Nowa Nowa)</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Buchan River (Buchan)</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Diddah Diddah Creek (Springhurst)</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Ovens River (Bright)</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Tomahawk Creek (Gembrook)</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Sunday Creek (Broadford-Kilmore)</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Little Tea Tree Creek Tributaries (Hamilton)</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Pykes Creek Reservoir and Werribee River</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Nine Mile Creek (Longwood)</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Barambogie Creek (Chiltern)</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Candowie Reservoir North</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Tarwin River (Meeniyan)</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Merrimans Creek (Seaspray)</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Deep Creek &amp; Loch River (Noojee)</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Redbank Creek (Redbank)</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Forest Creek (Amphitheatre)</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Learmonth Borefield</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St Enochs Spring (Skipton)</w:t>
            </w:r>
          </w:p>
        </w:tc>
      </w:tr>
    </w:tbl>
    <w:p w:rsidR="001003DD" w:rsidRPr="00D760A0" w:rsidRDefault="001003DD" w:rsidP="001003DD">
      <w:pPr>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Style1"/>
      </w:pPr>
      <w:bookmarkStart w:id="683" w:name="_Toc210041110"/>
      <w:bookmarkStart w:id="684" w:name="_Toc396734314"/>
      <w:bookmarkStart w:id="685" w:name="_Toc399755436"/>
      <w:bookmarkStart w:id="686" w:name="_Toc437955909"/>
      <w:r w:rsidRPr="00D760A0">
        <w:t>Appendix O - Irrigation Districts in Victoria</w:t>
      </w:r>
      <w:bookmarkEnd w:id="683"/>
      <w:bookmarkEnd w:id="684"/>
      <w:bookmarkEnd w:id="685"/>
      <w:bookmarkEnd w:id="686"/>
    </w:p>
    <w:p w:rsidR="001003DD" w:rsidRPr="00D760A0" w:rsidRDefault="001003DD" w:rsidP="001003DD">
      <w:pPr>
        <w:pStyle w:val="HD"/>
        <w:rPr>
          <w:rFonts w:asciiTheme="minorHAnsi" w:hAnsiTheme="minorHAnsi"/>
          <w:lang w:eastAsia="en-AU"/>
        </w:rPr>
      </w:pPr>
      <w:r w:rsidRPr="00D760A0">
        <w:rPr>
          <w:rFonts w:asciiTheme="minorHAnsi" w:hAnsiTheme="minorHAnsi"/>
          <w:lang w:eastAsia="en-AU"/>
        </w:rPr>
        <w:t>Bacchus Marsh Irrigation District</w:t>
      </w:r>
    </w:p>
    <w:p w:rsidR="001003DD" w:rsidRPr="00D760A0" w:rsidRDefault="001003DD" w:rsidP="00D760A0">
      <w:pPr>
        <w:pStyle w:val="Body"/>
      </w:pPr>
      <w:r w:rsidRPr="00D760A0">
        <w:t xml:space="preserve">The Bacchus Marsh Irrigation District (BMID) is located around the thriving community of Bacchus Marsh, on a fertile floodplain of the Werribee River. This region which, at the time of European settlement, was a large swamp is now a highly developed agricultural district specialising in dairy farming, horticulture and market gardening (SRW ~2008). </w:t>
      </w:r>
    </w:p>
    <w:p w:rsidR="001003DD" w:rsidRPr="00D760A0" w:rsidRDefault="001003DD" w:rsidP="00D760A0">
      <w:pPr>
        <w:pStyle w:val="Body"/>
      </w:pPr>
      <w:r w:rsidRPr="00D760A0">
        <w:t xml:space="preserve">The BMID receives its irrigation supply via a weir on the Werribee River just east of Ballan, which diverts water to Myers Creek.  This creek in turn discharges to Pykes Creek Reservoir.  Releases from the storage are to the Werribee River via the Korweinguboora Creek.  A second Diversion Weir located west of Bacchus Marsh on the Werribee River diverts irrigation supplies into the BMID. </w:t>
      </w:r>
    </w:p>
    <w:p w:rsidR="001003DD" w:rsidRPr="00D760A0" w:rsidRDefault="001003DD" w:rsidP="001003DD">
      <w:pPr>
        <w:pStyle w:val="HD"/>
        <w:rPr>
          <w:rFonts w:asciiTheme="minorHAnsi" w:hAnsiTheme="minorHAnsi"/>
          <w:lang w:eastAsia="en-AU"/>
        </w:rPr>
      </w:pPr>
      <w:r w:rsidRPr="00D760A0">
        <w:rPr>
          <w:rFonts w:asciiTheme="minorHAnsi" w:hAnsiTheme="minorHAnsi"/>
          <w:lang w:eastAsia="en-AU"/>
        </w:rPr>
        <w:t>Central Goulburn Irrigation Area</w:t>
      </w:r>
    </w:p>
    <w:p w:rsidR="001003DD" w:rsidRPr="00D760A0" w:rsidRDefault="001003DD" w:rsidP="00D760A0">
      <w:pPr>
        <w:pStyle w:val="Body"/>
        <w:rPr>
          <w:lang w:val="en-US" w:eastAsia="en-AU"/>
        </w:rPr>
      </w:pPr>
      <w:r w:rsidRPr="00D760A0">
        <w:rPr>
          <w:lang w:val="en-US"/>
        </w:rPr>
        <w:t xml:space="preserve">This Area covers 173,053ha (113,106ha irrigated) and is one of the largest irrigated areas in Northern Victoria.  </w:t>
      </w:r>
      <w:r w:rsidRPr="00D760A0">
        <w:rPr>
          <w:lang w:val="en-US" w:eastAsia="en-AU"/>
        </w:rPr>
        <w:t>A diverse range of irrigated agriculture can be found in Central Goulburn. Dairying is the most common enterprise along with cropping, grazing and horticulture (stone and pomme fruits) (GMW ~2008).</w:t>
      </w:r>
    </w:p>
    <w:p w:rsidR="001003DD" w:rsidRPr="00D760A0" w:rsidRDefault="001003DD" w:rsidP="00D760A0">
      <w:pPr>
        <w:pStyle w:val="Body"/>
        <w:rPr>
          <w:lang w:eastAsia="en-AU"/>
        </w:rPr>
      </w:pPr>
      <w:r w:rsidRPr="00D760A0">
        <w:rPr>
          <w:lang w:val="en-US" w:eastAsia="en-AU"/>
        </w:rPr>
        <w:t>Water Rights in the Area are supplied mainly from Lake Eildon.  Releases make a two day journey along the Goulburn River to the major diversion point at Goulburn Weir near Nagambie (GMW ~2008).</w:t>
      </w:r>
    </w:p>
    <w:p w:rsidR="001003DD" w:rsidRPr="00D760A0" w:rsidRDefault="001003DD" w:rsidP="001003DD">
      <w:pPr>
        <w:pStyle w:val="HD"/>
        <w:rPr>
          <w:rFonts w:asciiTheme="minorHAnsi" w:hAnsiTheme="minorHAnsi"/>
          <w:lang w:eastAsia="en-AU"/>
        </w:rPr>
      </w:pPr>
      <w:r w:rsidRPr="00D760A0">
        <w:rPr>
          <w:rFonts w:asciiTheme="minorHAnsi" w:hAnsiTheme="minorHAnsi"/>
          <w:lang w:eastAsia="en-AU"/>
        </w:rPr>
        <w:t>Macalister Irrigation District</w:t>
      </w:r>
    </w:p>
    <w:p w:rsidR="001003DD" w:rsidRPr="00D760A0" w:rsidRDefault="001003DD" w:rsidP="00D760A0">
      <w:pPr>
        <w:pStyle w:val="Body"/>
        <w:rPr>
          <w:lang w:eastAsia="en-AU"/>
        </w:rPr>
      </w:pPr>
      <w:r w:rsidRPr="00D760A0">
        <w:rPr>
          <w:lang w:eastAsia="en-AU"/>
        </w:rPr>
        <w:t>The largest irrigation area south of the Great Dividing Range, the Macalister Irrigation District (MID) is located in central Gippsland, and takes its name from the Macalister River, main source of the district’s irrigation water.  The MID extends around the river for 53,000ha from Lake Glenmaggie to near Sale.  Approximately 33,500ha is currently used for irrigation, and of this 90% is under pasture (SRW ~2008).</w:t>
      </w:r>
    </w:p>
    <w:p w:rsidR="001003DD" w:rsidRPr="00D760A0" w:rsidRDefault="001003DD" w:rsidP="00D760A0">
      <w:pPr>
        <w:pStyle w:val="Body"/>
        <w:rPr>
          <w:lang w:eastAsia="en-AU"/>
        </w:rPr>
      </w:pPr>
      <w:r w:rsidRPr="00D760A0">
        <w:rPr>
          <w:lang w:val="en-US" w:eastAsia="en-AU"/>
        </w:rPr>
        <w:t>Water Rights in the Area are supplied mainly from Lake Eildon.  Releases make a two day journey along the Goulburn River to the major diversion point at Goulburn Weir near Nagambie (GMW ~2008).</w:t>
      </w:r>
    </w:p>
    <w:p w:rsidR="001003DD" w:rsidRPr="00D760A0" w:rsidRDefault="001003DD" w:rsidP="001003DD">
      <w:pPr>
        <w:pStyle w:val="HD"/>
        <w:rPr>
          <w:rFonts w:asciiTheme="minorHAnsi" w:hAnsiTheme="minorHAnsi"/>
          <w:lang w:eastAsia="en-AU"/>
        </w:rPr>
      </w:pPr>
      <w:r w:rsidRPr="00D760A0">
        <w:rPr>
          <w:rFonts w:asciiTheme="minorHAnsi" w:hAnsiTheme="minorHAnsi"/>
          <w:lang w:eastAsia="en-AU"/>
        </w:rPr>
        <w:t>Murray Valley Irrigation Area</w:t>
      </w:r>
    </w:p>
    <w:p w:rsidR="001003DD" w:rsidRPr="00D760A0" w:rsidRDefault="001003DD" w:rsidP="00D760A0">
      <w:pPr>
        <w:pStyle w:val="Body"/>
        <w:rPr>
          <w:lang w:val="en-US"/>
        </w:rPr>
      </w:pPr>
      <w:r w:rsidRPr="00D760A0">
        <w:rPr>
          <w:lang w:val="en-US"/>
        </w:rPr>
        <w:t>The Murray Valley Irrigation Area covers 128,372ha (88,969ha irrigated) in Northern Victoria.  A range of irrigated agriculture can be found in this Area, with dairying the most common enterprise around Katunga, Nathalia, Strathmerton and Waaia (47% of Area land use).  Horticultural holdings (mainly stone fruits) dominate around Cobram (8% of Area land use), while cropping and grazing are carried out on broad acre farms near Katamatite and Picola (45% of Area land use) (GMW ~2008).</w:t>
      </w:r>
    </w:p>
    <w:p w:rsidR="001003DD" w:rsidRPr="00D760A0" w:rsidRDefault="001003DD" w:rsidP="00D760A0">
      <w:pPr>
        <w:pStyle w:val="Body"/>
        <w:rPr>
          <w:lang w:eastAsia="en-AU"/>
        </w:rPr>
      </w:pPr>
      <w:r w:rsidRPr="00D760A0">
        <w:rPr>
          <w:lang w:val="en-US" w:eastAsia="en-AU"/>
        </w:rPr>
        <w:t xml:space="preserve">Water supplies are released into the River Murray at Hume Dam.  Water released at Hume Dam moves downriver to Lake Mulwala, the receival point for irrigation water, behind Yarrawonga Weir.  At Yarrawonga Weir, on the Victorian side, the water is diverted into the Yarrawonga Main Channel and from there into the Murray Valley channel system.  Irrigation customers also pump water from the Broken/Nine Mile Creek systems.  Bulk water from the system is also supplied to towns within the Area </w:t>
      </w:r>
      <w:r w:rsidRPr="00D760A0">
        <w:rPr>
          <w:lang w:val="en-US"/>
        </w:rPr>
        <w:t>(GMW ~2008).</w:t>
      </w:r>
    </w:p>
    <w:p w:rsidR="001003DD" w:rsidRPr="00D760A0" w:rsidRDefault="001003DD" w:rsidP="001003DD">
      <w:pPr>
        <w:pStyle w:val="Heading4"/>
        <w:numPr>
          <w:ilvl w:val="3"/>
          <w:numId w:val="0"/>
        </w:numPr>
        <w:ind w:left="864" w:hanging="864"/>
        <w:rPr>
          <w:rFonts w:asciiTheme="minorHAnsi" w:hAnsiTheme="minorHAnsi"/>
          <w:lang w:eastAsia="en-AU"/>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1003DD">
      <w:pPr>
        <w:pStyle w:val="HD"/>
        <w:rPr>
          <w:rFonts w:asciiTheme="minorHAnsi" w:hAnsiTheme="minorHAnsi"/>
          <w:lang w:eastAsia="en-AU"/>
        </w:rPr>
      </w:pPr>
      <w:r w:rsidRPr="00D760A0">
        <w:rPr>
          <w:rFonts w:asciiTheme="minorHAnsi" w:hAnsiTheme="minorHAnsi"/>
          <w:lang w:eastAsia="en-AU"/>
        </w:rPr>
        <w:t>Pyramid - Boort Irrigation Area</w:t>
      </w:r>
    </w:p>
    <w:p w:rsidR="001003DD" w:rsidRPr="00D760A0" w:rsidRDefault="001003DD" w:rsidP="00D760A0">
      <w:pPr>
        <w:pStyle w:val="Body"/>
        <w:rPr>
          <w:lang w:val="en-US" w:eastAsia="en-AU"/>
        </w:rPr>
      </w:pPr>
      <w:r w:rsidRPr="00D760A0">
        <w:rPr>
          <w:lang w:val="en-US" w:eastAsia="en-AU"/>
        </w:rPr>
        <w:t xml:space="preserve">The Pyramid-Boort Irrigation Area covers 166,215ha (126,400ha suitable for irrigation) in Northern Victoria.  </w:t>
      </w:r>
      <w:r w:rsidRPr="00D760A0">
        <w:rPr>
          <w:lang w:val="en-US"/>
        </w:rPr>
        <w:t>Water is released from Waranga Basin into the Waranga Western Channel to supply the Rochester and Pyramid-Boort Irrigation areas.  Water can also enter the Pyramid-Boort Irrigation area from the Loddon River at Loddon Weir, Fernihurst.  Pumped supplies are also drawn from the Loddon River and are managed by Diversion Operations in Kerang (GMW ~2008).</w:t>
      </w:r>
    </w:p>
    <w:p w:rsidR="001003DD" w:rsidRPr="00D760A0" w:rsidRDefault="001003DD" w:rsidP="00D760A0">
      <w:pPr>
        <w:pStyle w:val="Body"/>
        <w:rPr>
          <w:lang w:eastAsia="en-AU"/>
        </w:rPr>
      </w:pPr>
      <w:r w:rsidRPr="00D760A0">
        <w:rPr>
          <w:lang w:val="en-US"/>
        </w:rPr>
        <w:t>The Pyramid Hill district is traditionally renowned for wool and fat lamb production while the dairy industry remains prominent around areas such as Yarrawalla, Calivill and Dingee.  The district also produces hay and includes some summer and winter cropping. There are also some diverse industries such as salt harvesting, apples and cherries.  The Boort district has a diversity of industry crops including olives, tomatoes, corn and lucerne.  Emerging industries within the area include aquaculture, grape growing and value adding olive products are increasingly prominent (GMW ~2008).</w:t>
      </w:r>
    </w:p>
    <w:p w:rsidR="001003DD" w:rsidRPr="00D760A0" w:rsidRDefault="001003DD" w:rsidP="001003DD">
      <w:pPr>
        <w:pStyle w:val="HD"/>
        <w:rPr>
          <w:rFonts w:asciiTheme="minorHAnsi" w:hAnsiTheme="minorHAnsi"/>
          <w:lang w:eastAsia="en-AU"/>
        </w:rPr>
      </w:pPr>
      <w:r w:rsidRPr="00D760A0">
        <w:rPr>
          <w:rFonts w:asciiTheme="minorHAnsi" w:hAnsiTheme="minorHAnsi"/>
          <w:lang w:eastAsia="en-AU"/>
        </w:rPr>
        <w:t>Rochester - Campaspe Irrigation Area</w:t>
      </w:r>
    </w:p>
    <w:p w:rsidR="001003DD" w:rsidRPr="00D760A0" w:rsidRDefault="001003DD" w:rsidP="00D760A0">
      <w:pPr>
        <w:pStyle w:val="Body"/>
        <w:rPr>
          <w:lang w:eastAsia="en-AU"/>
        </w:rPr>
      </w:pPr>
      <w:r w:rsidRPr="00D760A0">
        <w:rPr>
          <w:lang w:val="en-US"/>
        </w:rPr>
        <w:t xml:space="preserve">A range of irrigated agriculture can be found in the Rochester-Campaspe Area with dairying being the major enterprise.  There is also a large percentage of tomato crops grown in the Rochester-Campaspe Area, with other mixed farming such as summer cropping and sheep and cattle grazing.  </w:t>
      </w:r>
      <w:r w:rsidRPr="00D760A0">
        <w:rPr>
          <w:lang w:val="en-US" w:eastAsia="en-AU"/>
        </w:rPr>
        <w:t>The major sources of water supply are Lake Eildon and Lake Eppalock with supplementary supplies taken from Greens Lake (GMW ~2008).</w:t>
      </w:r>
    </w:p>
    <w:p w:rsidR="001003DD" w:rsidRPr="00D760A0" w:rsidRDefault="001003DD" w:rsidP="001003DD">
      <w:pPr>
        <w:pStyle w:val="HD"/>
        <w:rPr>
          <w:rFonts w:asciiTheme="minorHAnsi" w:hAnsiTheme="minorHAnsi"/>
          <w:lang w:eastAsia="en-AU"/>
        </w:rPr>
      </w:pPr>
      <w:r w:rsidRPr="00D760A0">
        <w:rPr>
          <w:rFonts w:asciiTheme="minorHAnsi" w:hAnsiTheme="minorHAnsi"/>
          <w:lang w:eastAsia="en-AU"/>
        </w:rPr>
        <w:t>Shepparton Irrigation Area</w:t>
      </w:r>
    </w:p>
    <w:p w:rsidR="001003DD" w:rsidRPr="00D760A0" w:rsidRDefault="001003DD" w:rsidP="00D760A0">
      <w:pPr>
        <w:pStyle w:val="Body"/>
        <w:rPr>
          <w:lang w:eastAsia="en-AU"/>
        </w:rPr>
      </w:pPr>
      <w:r w:rsidRPr="00D760A0">
        <w:rPr>
          <w:lang w:val="en-US" w:eastAsia="en-AU"/>
        </w:rPr>
        <w:t>The Shepparton Irrigation Area covers 81,750ha (51,000ha irrigated) in Northern Victoria.  Dairying and horticulture (mostly stone fruit) are the most common irrigated enterprises in this Area.  However, mixed cropping and grazing enterprises make up over half of the irrigated farms, with a significant number of them being 'hobby farms', especially close to Shepparton (GMW ~2008).</w:t>
      </w:r>
    </w:p>
    <w:p w:rsidR="001003DD" w:rsidRPr="00D760A0" w:rsidRDefault="001003DD" w:rsidP="001003DD">
      <w:pPr>
        <w:pStyle w:val="HD"/>
        <w:rPr>
          <w:rFonts w:asciiTheme="minorHAnsi" w:hAnsiTheme="minorHAnsi"/>
          <w:lang w:eastAsia="en-AU"/>
        </w:rPr>
      </w:pPr>
      <w:r w:rsidRPr="00D760A0">
        <w:rPr>
          <w:rFonts w:asciiTheme="minorHAnsi" w:hAnsiTheme="minorHAnsi"/>
          <w:lang w:eastAsia="en-AU"/>
        </w:rPr>
        <w:t>Torrumbarry Irrigation Area</w:t>
      </w:r>
    </w:p>
    <w:p w:rsidR="001003DD" w:rsidRPr="00D760A0" w:rsidRDefault="001003DD" w:rsidP="00D760A0">
      <w:pPr>
        <w:pStyle w:val="Body"/>
        <w:rPr>
          <w:lang w:eastAsia="en-AU"/>
        </w:rPr>
      </w:pPr>
      <w:r w:rsidRPr="00D760A0">
        <w:rPr>
          <w:lang w:val="en-US"/>
        </w:rPr>
        <w:t>The Torrumbarry Irrigation Area covers 167,000ha (150,000ha suitable for irrigation) in Northern Victoria.  Dairy farms dominate around Cohuna, while mixed farming is more common around Kerang where fat lambs and beef cattle are raised extensively, and cereal, fodder, lucerne and oil seed crops are also widely produced.  As well as dairying, fruit and vegetables are a significant part of irrigated production around Swan Hill.  The sandy hills at Tresco and along the River Murray downstream from Swan Hill to Nyah are planted to horticulture - vineyards, stonefruit and market gardening (GMW ~2008)</w:t>
      </w:r>
    </w:p>
    <w:p w:rsidR="001003DD" w:rsidRPr="00D760A0" w:rsidRDefault="001003DD" w:rsidP="00D760A0">
      <w:pPr>
        <w:pStyle w:val="Body"/>
        <w:rPr>
          <w:lang w:eastAsia="en-AU"/>
        </w:rPr>
      </w:pPr>
      <w:r w:rsidRPr="00D760A0">
        <w:rPr>
          <w:lang w:val="en-US" w:eastAsia="en-AU"/>
        </w:rPr>
        <w:t xml:space="preserve">Water supplies for the Torrumbarry Area are released into the River Murray at Hume Dam.  Water released at Hume Dam takes ten days to move downriver to the Torrumbarry Weir pool, behind Torrumbarry Weir which is the diversion point for the Area's irrigation water.  </w:t>
      </w:r>
      <w:r w:rsidRPr="00D760A0">
        <w:rPr>
          <w:lang w:val="en-US"/>
        </w:rPr>
        <w:t>A unique feature of the area is the multiple uses made of the natural water bodies that are prevalent throughout the Torrumbarry Irrigation Area</w:t>
      </w:r>
      <w:r w:rsidRPr="00D760A0">
        <w:rPr>
          <w:lang w:val="en-US" w:eastAsia="en-AU"/>
        </w:rPr>
        <w:t xml:space="preserve"> (GMW ~2008).</w:t>
      </w:r>
    </w:p>
    <w:p w:rsidR="001003DD" w:rsidRPr="00D760A0" w:rsidRDefault="001003DD" w:rsidP="001003DD">
      <w:pPr>
        <w:pStyle w:val="HD"/>
        <w:rPr>
          <w:rFonts w:asciiTheme="minorHAnsi" w:hAnsiTheme="minorHAnsi"/>
          <w:lang w:eastAsia="en-AU"/>
        </w:rPr>
      </w:pPr>
      <w:r w:rsidRPr="00D760A0">
        <w:rPr>
          <w:rFonts w:asciiTheme="minorHAnsi" w:hAnsiTheme="minorHAnsi"/>
          <w:lang w:eastAsia="en-AU"/>
        </w:rPr>
        <w:t>Werribee Irrigation District</w:t>
      </w:r>
    </w:p>
    <w:p w:rsidR="001003DD" w:rsidRPr="00D760A0" w:rsidRDefault="001003DD" w:rsidP="00D760A0">
      <w:pPr>
        <w:pStyle w:val="Body"/>
        <w:rPr>
          <w:lang w:eastAsia="en-AU"/>
        </w:rPr>
      </w:pPr>
      <w:r w:rsidRPr="00D760A0">
        <w:rPr>
          <w:lang w:eastAsia="en-AU"/>
        </w:rPr>
        <w:t>The Werribee Irrigation District (WID) is one of Melbourne’s vegetable gardens, located on the estuarine floodplain of the Werribee River.  The WID receives its irrigation supply from the combination of three storages at Pykes Creek, Lake Merrimu and Melton Reservoir.  These storages impound water from both the Werribee and Lerderderg River systems (SRW ~2008).</w:t>
      </w:r>
    </w:p>
    <w:p w:rsidR="001003DD" w:rsidRPr="00D760A0" w:rsidRDefault="001003DD" w:rsidP="001003DD">
      <w:pPr>
        <w:pStyle w:val="HD"/>
        <w:rPr>
          <w:rFonts w:asciiTheme="minorHAnsi" w:hAnsiTheme="minorHAnsi"/>
          <w:lang w:eastAsia="en-AU"/>
        </w:rPr>
      </w:pPr>
      <w:r w:rsidRPr="00D760A0">
        <w:rPr>
          <w:rFonts w:asciiTheme="minorHAnsi" w:hAnsiTheme="minorHAnsi"/>
          <w:lang w:eastAsia="en-AU"/>
        </w:rPr>
        <w:t>Other Districts</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First Mildura Irrigation Trust</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Wimmera Mallee Water</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Sunraysia Rural Water Authority</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Swan Hill Pumped Districts</w:t>
      </w:r>
    </w:p>
    <w:p w:rsidR="001003DD" w:rsidRPr="00D760A0" w:rsidRDefault="001003DD" w:rsidP="001003DD">
      <w:pPr>
        <w:rPr>
          <w:rFonts w:asciiTheme="minorHAnsi" w:hAnsiTheme="minorHAnsi"/>
        </w:rPr>
      </w:pPr>
    </w:p>
    <w:p w:rsidR="001003DD" w:rsidRPr="00D760A0" w:rsidRDefault="001003DD" w:rsidP="001003DD">
      <w:pPr>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Style1"/>
      </w:pPr>
      <w:bookmarkStart w:id="687" w:name="_Toc396734315"/>
      <w:bookmarkStart w:id="688" w:name="_Toc399755437"/>
      <w:bookmarkStart w:id="689" w:name="_Toc437955910"/>
      <w:bookmarkStart w:id="690" w:name="_Toc210041111"/>
      <w:r w:rsidRPr="00D760A0">
        <w:t>Appendix P - Victorian Water Storages</w:t>
      </w:r>
      <w:bookmarkEnd w:id="687"/>
      <w:bookmarkEnd w:id="688"/>
      <w:bookmarkEnd w:id="689"/>
    </w:p>
    <w:tbl>
      <w:tblPr>
        <w:tblStyle w:val="DELWPTable"/>
        <w:tblW w:w="8760" w:type="dxa"/>
        <w:tblLook w:val="00A0" w:firstRow="1" w:lastRow="0" w:firstColumn="1" w:lastColumn="0" w:noHBand="0" w:noVBand="0"/>
      </w:tblPr>
      <w:tblGrid>
        <w:gridCol w:w="2280"/>
        <w:gridCol w:w="4253"/>
        <w:gridCol w:w="2227"/>
      </w:tblGrid>
      <w:tr w:rsidR="001003DD" w:rsidRPr="00D760A0" w:rsidTr="00A93169">
        <w:trPr>
          <w:cnfStyle w:val="100000000000" w:firstRow="1" w:lastRow="0" w:firstColumn="0" w:lastColumn="0" w:oddVBand="0" w:evenVBand="0" w:oddHBand="0" w:evenHBand="0" w:firstRowFirstColumn="0" w:firstRowLastColumn="0" w:lastRowFirstColumn="0" w:lastRowLastColumn="0"/>
          <w:trHeight w:val="295"/>
        </w:trPr>
        <w:tc>
          <w:tcPr>
            <w:tcW w:w="2280" w:type="dxa"/>
            <w:noWrap/>
          </w:tcPr>
          <w:p w:rsidR="001003DD" w:rsidRPr="00D760A0" w:rsidRDefault="001003DD" w:rsidP="00A93169">
            <w:pPr>
              <w:pStyle w:val="TblHd"/>
              <w:spacing w:after="0"/>
              <w:rPr>
                <w:rFonts w:asciiTheme="minorHAnsi" w:hAnsiTheme="minorHAnsi"/>
              </w:rPr>
            </w:pPr>
            <w:r w:rsidRPr="00D760A0">
              <w:rPr>
                <w:rFonts w:asciiTheme="minorHAnsi" w:hAnsiTheme="minorHAnsi"/>
              </w:rPr>
              <w:t>Basin</w:t>
            </w:r>
          </w:p>
        </w:tc>
        <w:tc>
          <w:tcPr>
            <w:tcW w:w="4253" w:type="dxa"/>
            <w:noWrap/>
          </w:tcPr>
          <w:p w:rsidR="001003DD" w:rsidRPr="00D760A0" w:rsidRDefault="001003DD" w:rsidP="00A93169">
            <w:pPr>
              <w:pStyle w:val="TblHd"/>
              <w:spacing w:after="0"/>
              <w:rPr>
                <w:rFonts w:asciiTheme="minorHAnsi" w:hAnsiTheme="minorHAnsi"/>
              </w:rPr>
            </w:pPr>
            <w:r w:rsidRPr="00D760A0">
              <w:rPr>
                <w:rFonts w:asciiTheme="minorHAnsi" w:hAnsiTheme="minorHAnsi"/>
              </w:rPr>
              <w:t>Reservoir</w:t>
            </w:r>
          </w:p>
        </w:tc>
        <w:tc>
          <w:tcPr>
            <w:tcW w:w="2227" w:type="dxa"/>
            <w:noWrap/>
          </w:tcPr>
          <w:p w:rsidR="001003DD" w:rsidRPr="00D760A0" w:rsidRDefault="001003DD" w:rsidP="00A93169">
            <w:pPr>
              <w:pStyle w:val="TblHd"/>
              <w:spacing w:after="0"/>
              <w:rPr>
                <w:rFonts w:asciiTheme="minorHAnsi" w:hAnsiTheme="minorHAnsi"/>
              </w:rPr>
            </w:pPr>
            <w:r w:rsidRPr="00D760A0">
              <w:rPr>
                <w:rFonts w:asciiTheme="minorHAnsi" w:hAnsiTheme="minorHAnsi"/>
              </w:rPr>
              <w:t>Full Storage Capacity (ML)</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Avoca</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None</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n/a</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Barwon</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Wurdee Boluc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40,431</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Barwon</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West Barwon Dam</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21,000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Barwon</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White Swan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14,107</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Barwon</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Gong Gong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1,902</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Broken</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Lake Mokoan</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362,450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Broken</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Lake Nillacootie</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39,950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Broken</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Loombah-McCall Say</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1,813</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Bunyip</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Tarago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25,000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Campaspe</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Lake Eppalock</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304,651</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Campaspe</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Upper Coliban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37,480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Campaspe</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Lauriston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19,790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Campaspe</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Malmsbury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17,780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Campaspe</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Campaspe Weir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2,624</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Corangamite</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None</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n/a</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East Gippsland</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None</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n/a</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Gippsland</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Candowie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2,207</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Gippsland</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Western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1,137</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Gippsland</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Hyland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671</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Glenelg</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Rocklands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348,310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Glenelg</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Moora Moora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6,300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Glenelg</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Hayes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2,700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Glenelg</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Konongwootong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1,920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Goulburn</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Lake Eildon</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3,334,158</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Goulburn</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Waranga Basin</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432,632</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Goulburn</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Greens’ Lake</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32,440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Goulburn</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Goulburn Weir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25,500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Goulburn</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Sunday Creek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1,700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Hopkins</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None</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n/a</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Kiewa</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Rocky Valley</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28,294</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Kiewa</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Lake Guy</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1,416</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Kiewa</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Pretty Valley Basin</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500</w:t>
            </w:r>
          </w:p>
        </w:tc>
      </w:tr>
    </w:tbl>
    <w:p w:rsidR="00A93169" w:rsidRPr="00D760A0" w:rsidRDefault="00A93169">
      <w:pPr>
        <w:rPr>
          <w:rFonts w:asciiTheme="minorHAnsi" w:hAnsiTheme="minorHAnsi"/>
        </w:rPr>
      </w:pPr>
      <w:r w:rsidRPr="00D760A0">
        <w:rPr>
          <w:rFonts w:asciiTheme="minorHAnsi" w:hAnsiTheme="minorHAnsi"/>
        </w:rPr>
        <w:br w:type="page"/>
      </w:r>
    </w:p>
    <w:tbl>
      <w:tblPr>
        <w:tblStyle w:val="DELWPTable"/>
        <w:tblW w:w="8760" w:type="dxa"/>
        <w:tblLook w:val="00A0" w:firstRow="1" w:lastRow="0" w:firstColumn="1" w:lastColumn="0" w:noHBand="0" w:noVBand="0"/>
      </w:tblPr>
      <w:tblGrid>
        <w:gridCol w:w="2280"/>
        <w:gridCol w:w="4253"/>
        <w:gridCol w:w="2227"/>
      </w:tblGrid>
      <w:tr w:rsidR="00A93169" w:rsidRPr="00D760A0" w:rsidTr="00B865B3">
        <w:trPr>
          <w:cnfStyle w:val="100000000000" w:firstRow="1" w:lastRow="0" w:firstColumn="0" w:lastColumn="0" w:oddVBand="0" w:evenVBand="0" w:oddHBand="0" w:evenHBand="0" w:firstRowFirstColumn="0" w:firstRowLastColumn="0" w:lastRowFirstColumn="0" w:lastRowLastColumn="0"/>
          <w:trHeight w:val="295"/>
        </w:trPr>
        <w:tc>
          <w:tcPr>
            <w:tcW w:w="2280" w:type="dxa"/>
            <w:noWrap/>
          </w:tcPr>
          <w:p w:rsidR="00A93169" w:rsidRPr="00D760A0" w:rsidRDefault="00A93169" w:rsidP="00B865B3">
            <w:pPr>
              <w:pStyle w:val="TblHd"/>
              <w:spacing w:after="0"/>
              <w:rPr>
                <w:rFonts w:asciiTheme="minorHAnsi" w:hAnsiTheme="minorHAnsi"/>
              </w:rPr>
            </w:pPr>
            <w:r w:rsidRPr="00D760A0">
              <w:rPr>
                <w:rFonts w:asciiTheme="minorHAnsi" w:hAnsiTheme="minorHAnsi"/>
              </w:rPr>
              <w:t>Basin</w:t>
            </w:r>
          </w:p>
        </w:tc>
        <w:tc>
          <w:tcPr>
            <w:tcW w:w="4253" w:type="dxa"/>
            <w:noWrap/>
          </w:tcPr>
          <w:p w:rsidR="00A93169" w:rsidRPr="00D760A0" w:rsidRDefault="00A93169" w:rsidP="00B865B3">
            <w:pPr>
              <w:pStyle w:val="TblHd"/>
              <w:spacing w:after="0"/>
              <w:rPr>
                <w:rFonts w:asciiTheme="minorHAnsi" w:hAnsiTheme="minorHAnsi"/>
              </w:rPr>
            </w:pPr>
            <w:r w:rsidRPr="00D760A0">
              <w:rPr>
                <w:rFonts w:asciiTheme="minorHAnsi" w:hAnsiTheme="minorHAnsi"/>
              </w:rPr>
              <w:t>Reservoir</w:t>
            </w:r>
          </w:p>
        </w:tc>
        <w:tc>
          <w:tcPr>
            <w:tcW w:w="2227" w:type="dxa"/>
            <w:noWrap/>
          </w:tcPr>
          <w:p w:rsidR="00A93169" w:rsidRPr="00D760A0" w:rsidRDefault="00A93169" w:rsidP="00B865B3">
            <w:pPr>
              <w:pStyle w:val="TblHd"/>
              <w:spacing w:after="0"/>
              <w:rPr>
                <w:rFonts w:asciiTheme="minorHAnsi" w:hAnsiTheme="minorHAnsi"/>
              </w:rPr>
            </w:pPr>
            <w:r w:rsidRPr="00D760A0">
              <w:rPr>
                <w:rFonts w:asciiTheme="minorHAnsi" w:hAnsiTheme="minorHAnsi"/>
              </w:rPr>
              <w:t>Full Storage Capacity (ML)</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Kiewa</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Clover Pondage</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255</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Latrobe</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Blue Rock</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208,188</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Latrobe</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Moondarra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30,300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Latrobe</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Lake Narracan</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8,000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Loddon</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Cairn Curran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147,130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Loddon</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Tullaroop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72,950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Loddon</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Laanecoorie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7,940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Loddon</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Newlyn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3,215</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Loddon</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Hepburn Lagoon</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3,001</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Loddon</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Sandhurst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2,590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Loddon</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Spring Gully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1,680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Loddon</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Evansford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1,351</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Mallee</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None</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n/a</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Maribyrnong</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Rosslynne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25,368</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Millicent Coast</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None</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n/a</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Mitchell</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None</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n/a</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Moorabool</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Lal Lal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64,495</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Moorabool</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Upper Stoney Creek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9,494</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Moorabool</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Bostock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7,480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Moorabool</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Moorabool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6,738</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Moorabool</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Korweinguboora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2,100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Moorabool</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Wilsons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1,010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Murray</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Lake Dartmouth (Victoria's share only)</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1,953,795</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Murray</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Lake Hume (Victoria's share only)</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1,518,250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Murray</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Menindee Lakes (Victoria's share only)(1)</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865,500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Murray</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Lake Victoria (Victoria's share only)</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338,500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Murray</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Lake Culluleraine</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5,270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Otway Coast</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West Gellibrand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1,856</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Ovens</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Lake Buffalo</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23,900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Ovens</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Lake William Hovell</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13,710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Portland Coast</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None</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n/a</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Snowy</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None</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n/a</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South</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Lance Creek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4,200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Tambo</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None</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n/a</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Thomson</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Thomson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1,068,000</w:t>
            </w:r>
          </w:p>
        </w:tc>
      </w:tr>
      <w:tr w:rsidR="001003DD" w:rsidRPr="00D760A0" w:rsidTr="00A93169">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Thomson</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Lake Glenmaggie</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190,410</w:t>
            </w:r>
          </w:p>
        </w:tc>
      </w:tr>
    </w:tbl>
    <w:p w:rsidR="00A93169" w:rsidRPr="00D760A0" w:rsidRDefault="00A93169">
      <w:pPr>
        <w:rPr>
          <w:rFonts w:asciiTheme="minorHAnsi" w:hAnsiTheme="minorHAnsi"/>
        </w:rPr>
      </w:pPr>
      <w:r w:rsidRPr="00D760A0">
        <w:rPr>
          <w:rFonts w:asciiTheme="minorHAnsi" w:hAnsiTheme="minorHAnsi"/>
        </w:rPr>
        <w:br w:type="page"/>
      </w:r>
    </w:p>
    <w:tbl>
      <w:tblPr>
        <w:tblStyle w:val="DELWPTable"/>
        <w:tblW w:w="8760" w:type="dxa"/>
        <w:tblLook w:val="04A0" w:firstRow="1" w:lastRow="0" w:firstColumn="1" w:lastColumn="0" w:noHBand="0" w:noVBand="1"/>
      </w:tblPr>
      <w:tblGrid>
        <w:gridCol w:w="2280"/>
        <w:gridCol w:w="4253"/>
        <w:gridCol w:w="2227"/>
      </w:tblGrid>
      <w:tr w:rsidR="00A93169" w:rsidRPr="00D760A0" w:rsidTr="00A93169">
        <w:trPr>
          <w:cnfStyle w:val="100000000000" w:firstRow="1" w:lastRow="0" w:firstColumn="0" w:lastColumn="0" w:oddVBand="0" w:evenVBand="0" w:oddHBand="0" w:evenHBand="0" w:firstRowFirstColumn="0" w:firstRowLastColumn="0" w:lastRowFirstColumn="0" w:lastRowLastColumn="0"/>
          <w:trHeight w:val="295"/>
        </w:trPr>
        <w:tc>
          <w:tcPr>
            <w:tcW w:w="2280" w:type="dxa"/>
            <w:noWrap/>
          </w:tcPr>
          <w:p w:rsidR="00A93169" w:rsidRPr="00D760A0" w:rsidRDefault="00A93169" w:rsidP="00B865B3">
            <w:pPr>
              <w:pStyle w:val="TblHd"/>
              <w:spacing w:after="0"/>
              <w:rPr>
                <w:rFonts w:asciiTheme="minorHAnsi" w:hAnsiTheme="minorHAnsi"/>
              </w:rPr>
            </w:pPr>
            <w:r w:rsidRPr="00D760A0">
              <w:rPr>
                <w:rFonts w:asciiTheme="minorHAnsi" w:hAnsiTheme="minorHAnsi"/>
              </w:rPr>
              <w:t>Basin</w:t>
            </w:r>
          </w:p>
        </w:tc>
        <w:tc>
          <w:tcPr>
            <w:tcW w:w="4253" w:type="dxa"/>
            <w:noWrap/>
          </w:tcPr>
          <w:p w:rsidR="00A93169" w:rsidRPr="00D760A0" w:rsidRDefault="00A93169" w:rsidP="00B865B3">
            <w:pPr>
              <w:pStyle w:val="TblHd"/>
              <w:spacing w:after="0"/>
              <w:rPr>
                <w:rFonts w:asciiTheme="minorHAnsi" w:hAnsiTheme="minorHAnsi"/>
              </w:rPr>
            </w:pPr>
            <w:r w:rsidRPr="00D760A0">
              <w:rPr>
                <w:rFonts w:asciiTheme="minorHAnsi" w:hAnsiTheme="minorHAnsi"/>
              </w:rPr>
              <w:t>Reservoir</w:t>
            </w:r>
          </w:p>
        </w:tc>
        <w:tc>
          <w:tcPr>
            <w:tcW w:w="2227" w:type="dxa"/>
            <w:noWrap/>
          </w:tcPr>
          <w:p w:rsidR="00A93169" w:rsidRPr="00D760A0" w:rsidRDefault="00A93169" w:rsidP="00B865B3">
            <w:pPr>
              <w:pStyle w:val="TblHd"/>
              <w:spacing w:after="0"/>
              <w:rPr>
                <w:rFonts w:asciiTheme="minorHAnsi" w:hAnsiTheme="minorHAnsi"/>
              </w:rPr>
            </w:pPr>
            <w:r w:rsidRPr="00D760A0">
              <w:rPr>
                <w:rFonts w:asciiTheme="minorHAnsi" w:hAnsiTheme="minorHAnsi"/>
              </w:rPr>
              <w:t>Full Storage Capacity (ML)</w:t>
            </w:r>
          </w:p>
        </w:tc>
      </w:tr>
      <w:tr w:rsidR="001003DD" w:rsidRPr="00D760A0" w:rsidTr="00A93169">
        <w:tblPrEx>
          <w:tblLook w:val="00A0" w:firstRow="1" w:lastRow="0" w:firstColumn="1" w:lastColumn="0" w:noHBand="0" w:noVBand="0"/>
        </w:tblPrEx>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Werribee</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Merrimu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32,516</w:t>
            </w:r>
          </w:p>
        </w:tc>
      </w:tr>
      <w:tr w:rsidR="001003DD" w:rsidRPr="00D760A0" w:rsidTr="00A93169">
        <w:tblPrEx>
          <w:tblLook w:val="00A0" w:firstRow="1" w:lastRow="0" w:firstColumn="1" w:lastColumn="0" w:noHBand="0" w:noVBand="0"/>
        </w:tblPrEx>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Werribee</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Pykes Creek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22,119</w:t>
            </w:r>
          </w:p>
        </w:tc>
      </w:tr>
      <w:tr w:rsidR="001003DD" w:rsidRPr="00D760A0" w:rsidTr="00A93169">
        <w:tblPrEx>
          <w:tblLook w:val="00A0" w:firstRow="1" w:lastRow="0" w:firstColumn="1" w:lastColumn="0" w:noHBand="0" w:noVBand="0"/>
        </w:tblPrEx>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Werribee</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Melton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14,364</w:t>
            </w:r>
          </w:p>
        </w:tc>
      </w:tr>
      <w:tr w:rsidR="001003DD" w:rsidRPr="00D760A0" w:rsidTr="00A93169">
        <w:tblPrEx>
          <w:tblLook w:val="00A0" w:firstRow="1" w:lastRow="0" w:firstColumn="1" w:lastColumn="0" w:noHBand="0" w:noVBand="0"/>
        </w:tblPrEx>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Werribee</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Djerriwarrh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983</w:t>
            </w:r>
          </w:p>
        </w:tc>
      </w:tr>
      <w:tr w:rsidR="001003DD" w:rsidRPr="00D760A0" w:rsidTr="00A93169">
        <w:tblPrEx>
          <w:tblLook w:val="00A0" w:firstRow="1" w:lastRow="0" w:firstColumn="1" w:lastColumn="0" w:noHBand="0" w:noVBand="0"/>
        </w:tblPrEx>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Wimmera</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Toolondo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92,430</w:t>
            </w:r>
          </w:p>
        </w:tc>
      </w:tr>
      <w:tr w:rsidR="001003DD" w:rsidRPr="00D760A0" w:rsidTr="00A93169">
        <w:tblPrEx>
          <w:tblLook w:val="00A0" w:firstRow="1" w:lastRow="0" w:firstColumn="1" w:lastColumn="0" w:noHBand="0" w:noVBand="0"/>
        </w:tblPrEx>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Wimmera</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Lake Bellfield</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78,560</w:t>
            </w:r>
          </w:p>
        </w:tc>
      </w:tr>
      <w:tr w:rsidR="001003DD" w:rsidRPr="00D760A0" w:rsidTr="00A93169">
        <w:tblPrEx>
          <w:tblLook w:val="00A0" w:firstRow="1" w:lastRow="0" w:firstColumn="1" w:lastColumn="0" w:noHBand="0" w:noVBand="0"/>
        </w:tblPrEx>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Wimmera</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Lake Lonsdale</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65,480</w:t>
            </w:r>
          </w:p>
        </w:tc>
      </w:tr>
      <w:tr w:rsidR="001003DD" w:rsidRPr="00D760A0" w:rsidTr="00A93169">
        <w:tblPrEx>
          <w:tblLook w:val="00A0" w:firstRow="1" w:lastRow="0" w:firstColumn="1" w:lastColumn="0" w:noHBand="0" w:noVBand="0"/>
        </w:tblPrEx>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Wimmera</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Pine Lake</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62,000</w:t>
            </w:r>
          </w:p>
        </w:tc>
      </w:tr>
      <w:tr w:rsidR="001003DD" w:rsidRPr="00D760A0" w:rsidTr="00A93169">
        <w:tblPrEx>
          <w:tblLook w:val="00A0" w:firstRow="1" w:lastRow="0" w:firstColumn="1" w:lastColumn="0" w:noHBand="0" w:noVBand="0"/>
        </w:tblPrEx>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Wimmera</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Taylors Lake</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33,700</w:t>
            </w:r>
          </w:p>
        </w:tc>
      </w:tr>
      <w:tr w:rsidR="001003DD" w:rsidRPr="00D760A0" w:rsidTr="00A93169">
        <w:tblPrEx>
          <w:tblLook w:val="00A0" w:firstRow="1" w:lastRow="0" w:firstColumn="1" w:lastColumn="0" w:noHBand="0" w:noVBand="0"/>
        </w:tblPrEx>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Wimmera</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Wartook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29,300</w:t>
            </w:r>
          </w:p>
        </w:tc>
      </w:tr>
      <w:tr w:rsidR="001003DD" w:rsidRPr="00D760A0" w:rsidTr="00A93169">
        <w:tblPrEx>
          <w:tblLook w:val="00A0" w:firstRow="1" w:lastRow="0" w:firstColumn="1" w:lastColumn="0" w:noHBand="0" w:noVBand="0"/>
        </w:tblPrEx>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Wimmera</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Fyans Lake</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18,460</w:t>
            </w:r>
          </w:p>
        </w:tc>
      </w:tr>
      <w:tr w:rsidR="001003DD" w:rsidRPr="00D760A0" w:rsidTr="00A93169">
        <w:tblPrEx>
          <w:tblLook w:val="00A0" w:firstRow="1" w:lastRow="0" w:firstColumn="1" w:lastColumn="0" w:noHBand="0" w:noVBand="0"/>
        </w:tblPrEx>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Wimmera</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Green Lake</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5,350</w:t>
            </w:r>
          </w:p>
        </w:tc>
      </w:tr>
      <w:tr w:rsidR="001003DD" w:rsidRPr="00D760A0" w:rsidTr="00A93169">
        <w:tblPrEx>
          <w:tblLook w:val="00A0" w:firstRow="1" w:lastRow="0" w:firstColumn="1" w:lastColumn="0" w:noHBand="0" w:noVBand="0"/>
        </w:tblPrEx>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Wimmera</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Dock Lake</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4,420</w:t>
            </w:r>
          </w:p>
        </w:tc>
      </w:tr>
      <w:tr w:rsidR="001003DD" w:rsidRPr="00D760A0" w:rsidTr="00A93169">
        <w:tblPrEx>
          <w:tblLook w:val="00A0" w:firstRow="1" w:lastRow="0" w:firstColumn="1" w:lastColumn="0" w:noHBand="0" w:noVBand="0"/>
        </w:tblPrEx>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Wimmera</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Batyo Lake</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2,250</w:t>
            </w:r>
          </w:p>
        </w:tc>
      </w:tr>
      <w:tr w:rsidR="001003DD" w:rsidRPr="00D760A0" w:rsidTr="00A93169">
        <w:tblPrEx>
          <w:tblLook w:val="00A0" w:firstRow="1" w:lastRow="0" w:firstColumn="1" w:lastColumn="0" w:noHBand="0" w:noVBand="0"/>
        </w:tblPrEx>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Yarra</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Cardinia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287,000</w:t>
            </w:r>
          </w:p>
        </w:tc>
      </w:tr>
      <w:tr w:rsidR="001003DD" w:rsidRPr="00D760A0" w:rsidTr="00A93169">
        <w:tblPrEx>
          <w:tblLook w:val="00A0" w:firstRow="1" w:lastRow="0" w:firstColumn="1" w:lastColumn="0" w:noHBand="0" w:noVBand="0"/>
        </w:tblPrEx>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Yarra</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Upper Yarra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200,000</w:t>
            </w:r>
          </w:p>
        </w:tc>
      </w:tr>
      <w:tr w:rsidR="001003DD" w:rsidRPr="00D760A0" w:rsidTr="00A93169">
        <w:tblPrEx>
          <w:tblLook w:val="00A0" w:firstRow="1" w:lastRow="0" w:firstColumn="1" w:lastColumn="0" w:noHBand="0" w:noVBand="0"/>
        </w:tblPrEx>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Yarra</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Sugarloaf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96,000</w:t>
            </w:r>
          </w:p>
        </w:tc>
      </w:tr>
      <w:tr w:rsidR="001003DD" w:rsidRPr="00D760A0" w:rsidTr="00A93169">
        <w:tblPrEx>
          <w:tblLook w:val="00A0" w:firstRow="1" w:lastRow="0" w:firstColumn="1" w:lastColumn="0" w:noHBand="0" w:noVBand="0"/>
        </w:tblPrEx>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Yarra</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Silvan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40,000</w:t>
            </w:r>
          </w:p>
        </w:tc>
      </w:tr>
      <w:tr w:rsidR="001003DD" w:rsidRPr="00D760A0" w:rsidTr="00A93169">
        <w:tblPrEx>
          <w:tblLook w:val="00A0" w:firstRow="1" w:lastRow="0" w:firstColumn="1" w:lastColumn="0" w:noHBand="0" w:noVBand="0"/>
        </w:tblPrEx>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Yarra</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Yan Yean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30,000</w:t>
            </w:r>
          </w:p>
        </w:tc>
      </w:tr>
      <w:tr w:rsidR="001003DD" w:rsidRPr="00D760A0" w:rsidTr="00A93169">
        <w:tblPrEx>
          <w:tblLook w:val="00A0" w:firstRow="1" w:lastRow="0" w:firstColumn="1" w:lastColumn="0" w:noHBand="0" w:noVBand="0"/>
        </w:tblPrEx>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Yarra</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Greenvale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27,000</w:t>
            </w:r>
          </w:p>
        </w:tc>
      </w:tr>
      <w:tr w:rsidR="001003DD" w:rsidRPr="00D760A0" w:rsidTr="00A93169">
        <w:tblPrEx>
          <w:tblLook w:val="00A0" w:firstRow="1" w:lastRow="0" w:firstColumn="1" w:lastColumn="0" w:noHBand="0" w:noVBand="0"/>
        </w:tblPrEx>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Yarra</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Maroondah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22,000</w:t>
            </w:r>
          </w:p>
        </w:tc>
      </w:tr>
      <w:tr w:rsidR="001003DD" w:rsidRPr="00D760A0" w:rsidTr="00A93169">
        <w:tblPrEx>
          <w:tblLook w:val="00A0" w:firstRow="1" w:lastRow="0" w:firstColumn="1" w:lastColumn="0" w:noHBand="0" w:noVBand="0"/>
        </w:tblPrEx>
        <w:trPr>
          <w:trHeight w:val="295"/>
        </w:trPr>
        <w:tc>
          <w:tcPr>
            <w:tcW w:w="2280"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Yarra</w:t>
            </w:r>
          </w:p>
        </w:tc>
        <w:tc>
          <w:tcPr>
            <w:tcW w:w="4253"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O'Shannassy Reservoir</w:t>
            </w:r>
          </w:p>
        </w:tc>
        <w:tc>
          <w:tcPr>
            <w:tcW w:w="2227" w:type="dxa"/>
            <w:noWrap/>
          </w:tcPr>
          <w:p w:rsidR="001003DD" w:rsidRPr="00D760A0" w:rsidRDefault="001003DD" w:rsidP="00A93169">
            <w:pPr>
              <w:pStyle w:val="TblBdy"/>
              <w:spacing w:after="0"/>
              <w:rPr>
                <w:rFonts w:asciiTheme="minorHAnsi" w:hAnsiTheme="minorHAnsi"/>
                <w:szCs w:val="18"/>
              </w:rPr>
            </w:pPr>
            <w:r w:rsidRPr="00D760A0">
              <w:rPr>
                <w:rFonts w:asciiTheme="minorHAnsi" w:hAnsiTheme="minorHAnsi"/>
                <w:szCs w:val="18"/>
              </w:rPr>
              <w:t>3,000</w:t>
            </w:r>
          </w:p>
        </w:tc>
      </w:tr>
    </w:tbl>
    <w:p w:rsidR="001003DD" w:rsidRPr="00D760A0" w:rsidRDefault="001003DD" w:rsidP="001003DD">
      <w:pPr>
        <w:pStyle w:val="depiFOOTNOTE"/>
        <w:rPr>
          <w:rFonts w:asciiTheme="minorHAnsi" w:hAnsiTheme="minorHAnsi"/>
        </w:rPr>
      </w:pPr>
      <w:r w:rsidRPr="00D760A0">
        <w:rPr>
          <w:rFonts w:asciiTheme="minorHAnsi" w:hAnsiTheme="minorHAnsi"/>
        </w:rPr>
        <w:t>Source: DSE (2008c)</w:t>
      </w:r>
    </w:p>
    <w:p w:rsidR="001003DD" w:rsidRPr="00D760A0" w:rsidRDefault="001003DD" w:rsidP="001003DD">
      <w:pPr>
        <w:rPr>
          <w:rFonts w:asciiTheme="minorHAnsi" w:hAnsiTheme="minorHAnsi"/>
        </w:rPr>
      </w:pPr>
    </w:p>
    <w:p w:rsidR="001003DD" w:rsidRPr="00D760A0" w:rsidRDefault="001003DD" w:rsidP="001003DD">
      <w:pPr>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Style1"/>
      </w:pPr>
      <w:bookmarkStart w:id="691" w:name="_Toc396734316"/>
      <w:bookmarkStart w:id="692" w:name="_Toc399755438"/>
      <w:bookmarkStart w:id="693" w:name="_Toc437955911"/>
      <w:r w:rsidRPr="00D760A0">
        <w:t>Appendix Q - Key Hydro-Electric Power Stations Operating in Victoria</w:t>
      </w:r>
      <w:bookmarkEnd w:id="690"/>
      <w:bookmarkEnd w:id="691"/>
      <w:bookmarkEnd w:id="692"/>
      <w:bookmarkEnd w:id="693"/>
    </w:p>
    <w:p w:rsidR="001003DD" w:rsidRPr="00D760A0" w:rsidRDefault="001003DD" w:rsidP="00D760A0">
      <w:pPr>
        <w:pStyle w:val="Body"/>
      </w:pPr>
      <w:r w:rsidRPr="00D760A0">
        <w:rPr>
          <w:b/>
        </w:rPr>
        <w:t>Dartmouth Power Station</w:t>
      </w:r>
      <w:r w:rsidRPr="00D760A0">
        <w:rPr>
          <w:rFonts w:cs="Tahoma"/>
          <w:color w:val="8C7869"/>
          <w:sz w:val="20"/>
          <w:szCs w:val="20"/>
        </w:rPr>
        <w:t xml:space="preserve"> - </w:t>
      </w:r>
      <w:r w:rsidRPr="00D760A0">
        <w:t>180 MW</w:t>
      </w:r>
      <w:r w:rsidRPr="00D760A0">
        <w:rPr>
          <w:rFonts w:cs="Tahoma"/>
          <w:color w:val="8C7869"/>
          <w:sz w:val="20"/>
          <w:szCs w:val="20"/>
        </w:rPr>
        <w:t xml:space="preserve"> </w:t>
      </w:r>
      <w:r w:rsidRPr="00D760A0">
        <w:t>single generator</w:t>
      </w:r>
      <w:r w:rsidRPr="00D760A0">
        <w:rPr>
          <w:rFonts w:cs="Tahoma"/>
          <w:color w:val="8C7869"/>
          <w:sz w:val="20"/>
          <w:szCs w:val="20"/>
        </w:rPr>
        <w:t xml:space="preserve"> </w:t>
      </w:r>
      <w:r w:rsidRPr="00D760A0">
        <w:t>located at the foot of the Dartmouth Dam on the Mitta Mitta River (AGL ~2008).</w:t>
      </w:r>
    </w:p>
    <w:p w:rsidR="001003DD" w:rsidRPr="00D760A0" w:rsidRDefault="001003DD" w:rsidP="00D760A0">
      <w:pPr>
        <w:pStyle w:val="Body"/>
      </w:pPr>
      <w:r w:rsidRPr="00D760A0">
        <w:rPr>
          <w:b/>
        </w:rPr>
        <w:t>Eildon Power Station</w:t>
      </w:r>
      <w:r w:rsidRPr="00D760A0">
        <w:t xml:space="preserve"> - two 67MW generators and two 7.5MW generators (AGL ~2008).</w:t>
      </w:r>
    </w:p>
    <w:p w:rsidR="001003DD" w:rsidRPr="00D760A0" w:rsidRDefault="001003DD" w:rsidP="00D760A0">
      <w:pPr>
        <w:pStyle w:val="Body"/>
      </w:pPr>
      <w:r w:rsidRPr="00D760A0">
        <w:rPr>
          <w:b/>
          <w:lang w:eastAsia="en-AU"/>
        </w:rPr>
        <w:t>Banimboola Power Station</w:t>
      </w:r>
      <w:r w:rsidRPr="00D760A0">
        <w:rPr>
          <w:lang w:eastAsia="en-AU"/>
        </w:rPr>
        <w:t xml:space="preserve"> - total capacity of 12.2 MW located on the regulating pondage (Lake Banimboola) of Dartmouth Power Station </w:t>
      </w:r>
      <w:r w:rsidRPr="00D760A0">
        <w:t>(AGL ~2008).</w:t>
      </w:r>
    </w:p>
    <w:p w:rsidR="001003DD" w:rsidRPr="00D760A0" w:rsidRDefault="001003DD" w:rsidP="00D760A0">
      <w:pPr>
        <w:pStyle w:val="Body"/>
        <w:rPr>
          <w:lang w:eastAsia="en-AU"/>
        </w:rPr>
      </w:pPr>
      <w:r w:rsidRPr="00D760A0">
        <w:rPr>
          <w:b/>
          <w:lang w:eastAsia="en-AU"/>
        </w:rPr>
        <w:t>Kiewa Hydroelectric Scheme</w:t>
      </w:r>
      <w:r w:rsidRPr="00D760A0">
        <w:rPr>
          <w:lang w:eastAsia="en-AU"/>
        </w:rPr>
        <w:t xml:space="preserve"> - total capacity of 241MW </w:t>
      </w:r>
      <w:r w:rsidRPr="00D760A0">
        <w:t>(AGL ~2008)</w:t>
      </w:r>
      <w:r w:rsidRPr="00D760A0">
        <w:rPr>
          <w:lang w:eastAsia="en-AU"/>
        </w:rPr>
        <w:t>.  The three power stations in the scheme are:</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McKay Creek Power Station (150MW);</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Clover Power Station (29MW); and</w:t>
      </w:r>
    </w:p>
    <w:p w:rsidR="001003DD" w:rsidRPr="00D760A0" w:rsidRDefault="001003DD" w:rsidP="00484D4E">
      <w:pPr>
        <w:pStyle w:val="ListParagraph"/>
        <w:numPr>
          <w:ilvl w:val="0"/>
          <w:numId w:val="19"/>
        </w:numPr>
        <w:spacing w:before="0" w:after="0"/>
        <w:rPr>
          <w:rFonts w:asciiTheme="minorHAnsi" w:hAnsiTheme="minorHAnsi"/>
          <w:sz w:val="18"/>
          <w:szCs w:val="18"/>
        </w:rPr>
      </w:pPr>
      <w:r w:rsidRPr="00D760A0">
        <w:rPr>
          <w:rFonts w:asciiTheme="minorHAnsi" w:hAnsiTheme="minorHAnsi"/>
          <w:sz w:val="18"/>
          <w:szCs w:val="18"/>
        </w:rPr>
        <w:t>West Kiewa Power Station (62MW).</w:t>
      </w:r>
    </w:p>
    <w:p w:rsidR="001003DD" w:rsidRPr="00D760A0" w:rsidRDefault="001003DD" w:rsidP="00D760A0">
      <w:pPr>
        <w:pStyle w:val="Body"/>
        <w:rPr>
          <w:lang w:eastAsia="en-AU"/>
        </w:rPr>
      </w:pPr>
      <w:r w:rsidRPr="00D760A0">
        <w:rPr>
          <w:b/>
          <w:lang w:eastAsia="en-AU"/>
        </w:rPr>
        <w:t>Rubicon Power Stations</w:t>
      </w:r>
      <w:r w:rsidRPr="00D760A0">
        <w:rPr>
          <w:lang w:eastAsia="en-AU"/>
        </w:rPr>
        <w:t xml:space="preserve"> – 13MW based on the use of the waters of the Rubicon and Royston Rivers, and tributaries of the Goulburn River (AGL ~2008).</w:t>
      </w:r>
    </w:p>
    <w:p w:rsidR="001003DD" w:rsidRPr="00D760A0" w:rsidRDefault="001003DD" w:rsidP="00D760A0">
      <w:pPr>
        <w:pStyle w:val="Body"/>
        <w:rPr>
          <w:lang w:eastAsia="en-AU"/>
        </w:rPr>
      </w:pPr>
      <w:r w:rsidRPr="00D760A0">
        <w:rPr>
          <w:b/>
        </w:rPr>
        <w:t>Cairn Curran Power Station</w:t>
      </w:r>
      <w:r w:rsidRPr="00D760A0">
        <w:t xml:space="preserve"> – 2MW at the Cairn Curran Reservoir on the Loddon River (AGL ~2008).</w:t>
      </w:r>
    </w:p>
    <w:p w:rsidR="001003DD" w:rsidRPr="00D760A0" w:rsidRDefault="001003DD" w:rsidP="00D760A0">
      <w:pPr>
        <w:pStyle w:val="Body"/>
      </w:pPr>
      <w:r w:rsidRPr="00D760A0">
        <w:rPr>
          <w:b/>
          <w:bCs/>
        </w:rPr>
        <w:t>Blue Rock Power Station</w:t>
      </w:r>
      <w:r w:rsidRPr="00D760A0">
        <w:t xml:space="preserve"> - 2.6MW located in the Latrobe Valley.</w:t>
      </w:r>
    </w:p>
    <w:p w:rsidR="001003DD" w:rsidRPr="00D760A0" w:rsidRDefault="001003DD" w:rsidP="00D760A0">
      <w:pPr>
        <w:pStyle w:val="Body"/>
      </w:pPr>
      <w:r w:rsidRPr="00D760A0">
        <w:rPr>
          <w:b/>
        </w:rPr>
        <w:t>Cardinia Dam Power Station</w:t>
      </w:r>
      <w:r w:rsidRPr="00D760A0">
        <w:t xml:space="preserve"> - 3.5MW on Menzies Creek.</w:t>
      </w:r>
    </w:p>
    <w:p w:rsidR="001003DD" w:rsidRPr="00D760A0" w:rsidRDefault="001003DD" w:rsidP="00D760A0">
      <w:pPr>
        <w:pStyle w:val="Body"/>
      </w:pPr>
      <w:r w:rsidRPr="00D760A0">
        <w:t>Yarrawonga Weir Power Station – 9.5MW at Lake Mulwala.</w:t>
      </w:r>
    </w:p>
    <w:p w:rsidR="001003DD" w:rsidRPr="00D760A0" w:rsidRDefault="001003DD" w:rsidP="00D760A0">
      <w:pPr>
        <w:pStyle w:val="Body"/>
      </w:pPr>
      <w:r w:rsidRPr="00D760A0">
        <w:t>Thompson Hydroelectric Power Station.</w:t>
      </w:r>
    </w:p>
    <w:p w:rsidR="001003DD" w:rsidRPr="00D760A0" w:rsidRDefault="001003DD" w:rsidP="00D760A0">
      <w:pPr>
        <w:pStyle w:val="Body"/>
      </w:pPr>
      <w:r w:rsidRPr="00D760A0">
        <w:rPr>
          <w:b/>
        </w:rPr>
        <w:t>Lake William Hovell</w:t>
      </w:r>
      <w:r w:rsidRPr="00D760A0">
        <w:t xml:space="preserve"> – 1.6MW on the King River.</w:t>
      </w:r>
    </w:p>
    <w:p w:rsidR="001003DD" w:rsidRPr="00D760A0" w:rsidRDefault="001003DD" w:rsidP="00D760A0">
      <w:pPr>
        <w:pStyle w:val="Body"/>
      </w:pPr>
      <w:r w:rsidRPr="00D760A0">
        <w:t>Lake Glenmaggie</w:t>
      </w:r>
    </w:p>
    <w:p w:rsidR="001003DD" w:rsidRPr="00D760A0" w:rsidRDefault="001003DD" w:rsidP="00D760A0">
      <w:pPr>
        <w:pStyle w:val="Body"/>
      </w:pPr>
      <w:r w:rsidRPr="00D760A0">
        <w:rPr>
          <w:b/>
        </w:rPr>
        <w:t>Lake Eppalock</w:t>
      </w:r>
      <w:r w:rsidRPr="00D760A0">
        <w:t xml:space="preserve"> – 2.4MW (Pacific Hydro ~2008).</w:t>
      </w:r>
    </w:p>
    <w:p w:rsidR="001003DD" w:rsidRPr="00D760A0" w:rsidRDefault="001003DD" w:rsidP="001003DD">
      <w:pPr>
        <w:rPr>
          <w:rFonts w:asciiTheme="minorHAnsi" w:hAnsiTheme="minorHAnsi"/>
        </w:rPr>
        <w:sectPr w:rsidR="001003DD" w:rsidRPr="00D760A0" w:rsidSect="001003DD">
          <w:pgSz w:w="11906" w:h="16838"/>
          <w:pgMar w:top="1440" w:right="1440" w:bottom="1440" w:left="1440" w:header="708" w:footer="708" w:gutter="0"/>
          <w:cols w:space="708"/>
          <w:docGrid w:linePitch="360"/>
        </w:sectPr>
      </w:pPr>
    </w:p>
    <w:p w:rsidR="001003DD" w:rsidRPr="00D760A0" w:rsidRDefault="001003DD" w:rsidP="00B54876">
      <w:pPr>
        <w:pStyle w:val="Style1"/>
      </w:pPr>
      <w:bookmarkStart w:id="694" w:name="_Toc210041113"/>
      <w:bookmarkStart w:id="695" w:name="_Toc396734317"/>
      <w:bookmarkStart w:id="696" w:name="_Toc399755439"/>
      <w:bookmarkStart w:id="697" w:name="_Toc437955912"/>
      <w:r w:rsidRPr="00D760A0">
        <w:t>Appendix R - Eel Fishery Access Licences</w:t>
      </w:r>
      <w:bookmarkEnd w:id="694"/>
      <w:bookmarkEnd w:id="695"/>
      <w:bookmarkEnd w:id="696"/>
      <w:bookmarkEnd w:id="697"/>
    </w:p>
    <w:tbl>
      <w:tblPr>
        <w:tblStyle w:val="DELWPTable"/>
        <w:tblW w:w="0" w:type="auto"/>
        <w:tblLayout w:type="fixed"/>
        <w:tblLook w:val="00A0" w:firstRow="1" w:lastRow="0" w:firstColumn="1" w:lastColumn="0" w:noHBand="0" w:noVBand="0"/>
      </w:tblPr>
      <w:tblGrid>
        <w:gridCol w:w="2127"/>
        <w:gridCol w:w="5211"/>
        <w:gridCol w:w="1904"/>
      </w:tblGrid>
      <w:tr w:rsidR="001003DD" w:rsidRPr="00D760A0" w:rsidTr="00B02436">
        <w:trPr>
          <w:cnfStyle w:val="100000000000" w:firstRow="1" w:lastRow="0" w:firstColumn="0" w:lastColumn="0" w:oddVBand="0" w:evenVBand="0" w:oddHBand="0" w:evenHBand="0" w:firstRowFirstColumn="0" w:firstRowLastColumn="0" w:lastRowFirstColumn="0" w:lastRowLastColumn="0"/>
          <w:trHeight w:val="318"/>
        </w:trPr>
        <w:tc>
          <w:tcPr>
            <w:tcW w:w="2127" w:type="dxa"/>
          </w:tcPr>
          <w:p w:rsidR="001003DD" w:rsidRPr="00D760A0" w:rsidRDefault="001003DD" w:rsidP="001003DD">
            <w:pPr>
              <w:pStyle w:val="TblHd"/>
              <w:rPr>
                <w:rFonts w:asciiTheme="minorHAnsi" w:hAnsiTheme="minorHAnsi"/>
              </w:rPr>
            </w:pPr>
            <w:r w:rsidRPr="00D760A0">
              <w:rPr>
                <w:rFonts w:asciiTheme="minorHAnsi" w:hAnsiTheme="minorHAnsi"/>
              </w:rPr>
              <w:t>Access Licence No.</w:t>
            </w:r>
          </w:p>
        </w:tc>
        <w:tc>
          <w:tcPr>
            <w:tcW w:w="5211" w:type="dxa"/>
          </w:tcPr>
          <w:p w:rsidR="001003DD" w:rsidRPr="00D760A0" w:rsidRDefault="001003DD" w:rsidP="001003DD">
            <w:pPr>
              <w:pStyle w:val="TblHd"/>
              <w:rPr>
                <w:rFonts w:asciiTheme="minorHAnsi" w:hAnsiTheme="minorHAnsi"/>
              </w:rPr>
            </w:pPr>
            <w:r w:rsidRPr="00D760A0">
              <w:rPr>
                <w:rFonts w:asciiTheme="minorHAnsi" w:hAnsiTheme="minorHAnsi"/>
              </w:rPr>
              <w:t>Allocated Waters</w:t>
            </w:r>
          </w:p>
        </w:tc>
        <w:tc>
          <w:tcPr>
            <w:tcW w:w="1904" w:type="dxa"/>
          </w:tcPr>
          <w:p w:rsidR="001003DD" w:rsidRPr="00D760A0" w:rsidRDefault="001003DD" w:rsidP="001003DD">
            <w:pPr>
              <w:pStyle w:val="TblHd"/>
              <w:rPr>
                <w:rFonts w:asciiTheme="minorHAnsi" w:hAnsiTheme="minorHAnsi"/>
              </w:rPr>
            </w:pPr>
            <w:r w:rsidRPr="00D760A0">
              <w:rPr>
                <w:rFonts w:asciiTheme="minorHAnsi" w:hAnsiTheme="minorHAnsi"/>
              </w:rPr>
              <w:t>Basin Name (No.)</w:t>
            </w:r>
          </w:p>
        </w:tc>
      </w:tr>
      <w:tr w:rsidR="001003DD" w:rsidRPr="00D760A0" w:rsidTr="00B02436">
        <w:tc>
          <w:tcPr>
            <w:tcW w:w="2127" w:type="dxa"/>
            <w:vMerge w:val="restart"/>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1</w:t>
            </w:r>
          </w:p>
        </w:tc>
        <w:tc>
          <w:tcPr>
            <w:tcW w:w="5211"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 xml:space="preserve">Tarwin River downstream from Mardon Rd Bridge (West Branch). </w:t>
            </w:r>
          </w:p>
        </w:tc>
        <w:tc>
          <w:tcPr>
            <w:tcW w:w="1904"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South Gippsland (27)</w:t>
            </w:r>
          </w:p>
        </w:tc>
      </w:tr>
      <w:tr w:rsidR="001003DD" w:rsidRPr="00D760A0" w:rsidTr="00B02436">
        <w:trPr>
          <w:trHeight w:val="498"/>
        </w:trPr>
        <w:tc>
          <w:tcPr>
            <w:tcW w:w="2127" w:type="dxa"/>
            <w:vMerge/>
          </w:tcPr>
          <w:p w:rsidR="001003DD" w:rsidRPr="00D760A0" w:rsidRDefault="001003DD" w:rsidP="001003DD">
            <w:pPr>
              <w:pStyle w:val="TblBdy"/>
              <w:rPr>
                <w:rFonts w:asciiTheme="minorHAnsi" w:hAnsiTheme="minorHAnsi"/>
                <w:szCs w:val="20"/>
              </w:rPr>
            </w:pPr>
          </w:p>
        </w:tc>
        <w:tc>
          <w:tcPr>
            <w:tcW w:w="5211" w:type="dxa"/>
          </w:tcPr>
          <w:p w:rsidR="001003DD" w:rsidRPr="00D760A0" w:rsidRDefault="001003DD" w:rsidP="001003DD">
            <w:pPr>
              <w:pStyle w:val="TblBdy"/>
              <w:rPr>
                <w:rFonts w:asciiTheme="minorHAnsi" w:hAnsiTheme="minorHAnsi"/>
              </w:rPr>
            </w:pPr>
            <w:r w:rsidRPr="00D760A0">
              <w:rPr>
                <w:rFonts w:asciiTheme="minorHAnsi" w:hAnsiTheme="minorHAnsi"/>
                <w:szCs w:val="20"/>
              </w:rPr>
              <w:t>Albert River downstream from the railway bridge 2.4 km west of Alberton.</w:t>
            </w:r>
          </w:p>
          <w:p w:rsidR="001003DD" w:rsidRPr="00D760A0" w:rsidRDefault="001003DD" w:rsidP="001003DD">
            <w:pPr>
              <w:pStyle w:val="TblBdy"/>
              <w:rPr>
                <w:rFonts w:asciiTheme="minorHAnsi" w:hAnsiTheme="minorHAnsi"/>
                <w:szCs w:val="20"/>
              </w:rPr>
            </w:pPr>
            <w:r w:rsidRPr="00D760A0">
              <w:rPr>
                <w:rFonts w:asciiTheme="minorHAnsi" w:hAnsiTheme="minorHAnsi"/>
                <w:szCs w:val="20"/>
              </w:rPr>
              <w:t>Gippsland Lakes.</w:t>
            </w:r>
          </w:p>
        </w:tc>
        <w:tc>
          <w:tcPr>
            <w:tcW w:w="1904"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South Gippsland (27)</w:t>
            </w:r>
          </w:p>
        </w:tc>
      </w:tr>
      <w:tr w:rsidR="001003DD" w:rsidRPr="00D760A0" w:rsidTr="00B02436">
        <w:trPr>
          <w:trHeight w:val="748"/>
        </w:trPr>
        <w:tc>
          <w:tcPr>
            <w:tcW w:w="2127"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2</w:t>
            </w:r>
          </w:p>
        </w:tc>
        <w:tc>
          <w:tcPr>
            <w:tcW w:w="5211"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 xml:space="preserve">Eumeralla River downstream from the Princes Highway Bridge, including Lake Yambuk.  </w:t>
            </w:r>
            <w:r w:rsidRPr="00D760A0">
              <w:rPr>
                <w:rFonts w:asciiTheme="minorHAnsi" w:hAnsiTheme="minorHAnsi"/>
              </w:rPr>
              <w:t>Shared allocation.</w:t>
            </w:r>
          </w:p>
        </w:tc>
        <w:tc>
          <w:tcPr>
            <w:tcW w:w="1904"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Portland (37)</w:t>
            </w:r>
          </w:p>
        </w:tc>
      </w:tr>
      <w:tr w:rsidR="001003DD" w:rsidRPr="00D760A0" w:rsidTr="00B02436">
        <w:tc>
          <w:tcPr>
            <w:tcW w:w="2127"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3</w:t>
            </w:r>
          </w:p>
        </w:tc>
        <w:tc>
          <w:tcPr>
            <w:tcW w:w="5211"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 xml:space="preserve">Lake Purrumbete. </w:t>
            </w:r>
          </w:p>
        </w:tc>
        <w:tc>
          <w:tcPr>
            <w:tcW w:w="1904"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Otway Coast (35)</w:t>
            </w:r>
          </w:p>
        </w:tc>
      </w:tr>
      <w:tr w:rsidR="001003DD" w:rsidRPr="00D760A0" w:rsidTr="00B02436">
        <w:tc>
          <w:tcPr>
            <w:tcW w:w="2127" w:type="dxa"/>
            <w:vMerge w:val="restart"/>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4</w:t>
            </w:r>
          </w:p>
        </w:tc>
        <w:tc>
          <w:tcPr>
            <w:tcW w:w="5211"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 xml:space="preserve">Lower Barwon River between Queen’s Park and Grab Hole Drain. </w:t>
            </w:r>
          </w:p>
        </w:tc>
        <w:tc>
          <w:tcPr>
            <w:tcW w:w="1904"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Barwon (33)</w:t>
            </w:r>
          </w:p>
        </w:tc>
      </w:tr>
      <w:tr w:rsidR="001003DD" w:rsidRPr="00D760A0" w:rsidTr="00B02436">
        <w:tc>
          <w:tcPr>
            <w:tcW w:w="2127" w:type="dxa"/>
            <w:vMerge/>
          </w:tcPr>
          <w:p w:rsidR="001003DD" w:rsidRPr="00D760A0" w:rsidRDefault="001003DD" w:rsidP="001003DD">
            <w:pPr>
              <w:pStyle w:val="TblBdy"/>
              <w:rPr>
                <w:rFonts w:asciiTheme="minorHAnsi" w:hAnsiTheme="minorHAnsi"/>
                <w:szCs w:val="20"/>
              </w:rPr>
            </w:pPr>
          </w:p>
        </w:tc>
        <w:tc>
          <w:tcPr>
            <w:tcW w:w="5211"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 xml:space="preserve">Reedy Lake Section of Lake Connewarre. </w:t>
            </w:r>
          </w:p>
        </w:tc>
        <w:tc>
          <w:tcPr>
            <w:tcW w:w="1904"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Barwon (33)</w:t>
            </w:r>
          </w:p>
        </w:tc>
      </w:tr>
      <w:tr w:rsidR="001003DD" w:rsidRPr="00D760A0" w:rsidTr="00B02436">
        <w:tc>
          <w:tcPr>
            <w:tcW w:w="2127" w:type="dxa"/>
            <w:vMerge/>
          </w:tcPr>
          <w:p w:rsidR="001003DD" w:rsidRPr="00D760A0" w:rsidRDefault="001003DD" w:rsidP="001003DD">
            <w:pPr>
              <w:pStyle w:val="TblBdy"/>
              <w:rPr>
                <w:rFonts w:asciiTheme="minorHAnsi" w:hAnsiTheme="minorHAnsi"/>
                <w:szCs w:val="20"/>
              </w:rPr>
            </w:pPr>
          </w:p>
        </w:tc>
        <w:tc>
          <w:tcPr>
            <w:tcW w:w="5211"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 xml:space="preserve">Lake Connewarre. </w:t>
            </w:r>
          </w:p>
        </w:tc>
        <w:tc>
          <w:tcPr>
            <w:tcW w:w="1904"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Barwon (33)</w:t>
            </w:r>
          </w:p>
        </w:tc>
      </w:tr>
      <w:tr w:rsidR="001003DD" w:rsidRPr="00D760A0" w:rsidTr="00B02436">
        <w:tc>
          <w:tcPr>
            <w:tcW w:w="2127"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5</w:t>
            </w:r>
          </w:p>
        </w:tc>
        <w:tc>
          <w:tcPr>
            <w:tcW w:w="5211"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 xml:space="preserve">Lower Barwon River (inc. section of Connewarre Game reserve). </w:t>
            </w:r>
          </w:p>
        </w:tc>
        <w:tc>
          <w:tcPr>
            <w:tcW w:w="1904"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Barwon (33)</w:t>
            </w:r>
          </w:p>
        </w:tc>
      </w:tr>
      <w:tr w:rsidR="001003DD" w:rsidRPr="00D760A0" w:rsidTr="00B02436">
        <w:tc>
          <w:tcPr>
            <w:tcW w:w="2127"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6</w:t>
            </w:r>
          </w:p>
        </w:tc>
        <w:tc>
          <w:tcPr>
            <w:tcW w:w="5211"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No specific allocation.</w:t>
            </w:r>
          </w:p>
        </w:tc>
        <w:tc>
          <w:tcPr>
            <w:tcW w:w="1904" w:type="dxa"/>
          </w:tcPr>
          <w:p w:rsidR="001003DD" w:rsidRPr="00D760A0" w:rsidRDefault="001003DD" w:rsidP="001003DD">
            <w:pPr>
              <w:pStyle w:val="TblBdy"/>
              <w:rPr>
                <w:rFonts w:asciiTheme="minorHAnsi" w:hAnsiTheme="minorHAnsi"/>
                <w:szCs w:val="20"/>
              </w:rPr>
            </w:pPr>
          </w:p>
        </w:tc>
      </w:tr>
      <w:tr w:rsidR="001003DD" w:rsidRPr="00D760A0" w:rsidTr="00B02436">
        <w:trPr>
          <w:trHeight w:val="462"/>
        </w:trPr>
        <w:tc>
          <w:tcPr>
            <w:tcW w:w="2127" w:type="dxa"/>
            <w:vMerge w:val="restart"/>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7</w:t>
            </w:r>
          </w:p>
        </w:tc>
        <w:tc>
          <w:tcPr>
            <w:tcW w:w="5211" w:type="dxa"/>
          </w:tcPr>
          <w:p w:rsidR="001003DD" w:rsidRPr="00D760A0" w:rsidRDefault="001003DD" w:rsidP="001003DD">
            <w:pPr>
              <w:pStyle w:val="TblBdy"/>
              <w:rPr>
                <w:rFonts w:asciiTheme="minorHAnsi" w:hAnsiTheme="minorHAnsi"/>
              </w:rPr>
            </w:pPr>
            <w:r w:rsidRPr="00D760A0">
              <w:rPr>
                <w:rFonts w:asciiTheme="minorHAnsi" w:hAnsiTheme="minorHAnsi"/>
                <w:szCs w:val="20"/>
              </w:rPr>
              <w:t xml:space="preserve">Tarra River downstream from Pound Rd Bridge. </w:t>
            </w:r>
          </w:p>
          <w:p w:rsidR="001003DD" w:rsidRPr="00D760A0" w:rsidRDefault="001003DD" w:rsidP="001003DD">
            <w:pPr>
              <w:pStyle w:val="TblBdy"/>
              <w:rPr>
                <w:rFonts w:asciiTheme="minorHAnsi" w:hAnsiTheme="minorHAnsi"/>
                <w:szCs w:val="20"/>
              </w:rPr>
            </w:pPr>
            <w:r w:rsidRPr="00D760A0">
              <w:rPr>
                <w:rFonts w:asciiTheme="minorHAnsi" w:hAnsiTheme="minorHAnsi"/>
                <w:szCs w:val="20"/>
              </w:rPr>
              <w:t>Gippsland Lakes.</w:t>
            </w:r>
          </w:p>
        </w:tc>
        <w:tc>
          <w:tcPr>
            <w:tcW w:w="1904"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South Gippsland (27)</w:t>
            </w:r>
          </w:p>
        </w:tc>
      </w:tr>
      <w:tr w:rsidR="001003DD" w:rsidRPr="00D760A0" w:rsidTr="00B02436">
        <w:tc>
          <w:tcPr>
            <w:tcW w:w="2127" w:type="dxa"/>
            <w:vMerge/>
          </w:tcPr>
          <w:p w:rsidR="001003DD" w:rsidRPr="00D760A0" w:rsidRDefault="001003DD" w:rsidP="001003DD">
            <w:pPr>
              <w:pStyle w:val="TblBdy"/>
              <w:rPr>
                <w:rFonts w:asciiTheme="minorHAnsi" w:hAnsiTheme="minorHAnsi"/>
                <w:szCs w:val="20"/>
              </w:rPr>
            </w:pPr>
          </w:p>
        </w:tc>
        <w:tc>
          <w:tcPr>
            <w:tcW w:w="5211"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 xml:space="preserve">Lower Lake Mallacoota. </w:t>
            </w:r>
          </w:p>
        </w:tc>
        <w:tc>
          <w:tcPr>
            <w:tcW w:w="1904"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East Gippsland (21)</w:t>
            </w:r>
          </w:p>
        </w:tc>
      </w:tr>
      <w:tr w:rsidR="001003DD" w:rsidRPr="00D760A0" w:rsidTr="00B02436">
        <w:tc>
          <w:tcPr>
            <w:tcW w:w="2127"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8</w:t>
            </w:r>
          </w:p>
        </w:tc>
        <w:tc>
          <w:tcPr>
            <w:tcW w:w="5211" w:type="dxa"/>
          </w:tcPr>
          <w:p w:rsidR="001003DD" w:rsidRPr="00D760A0" w:rsidRDefault="001003DD" w:rsidP="001003DD">
            <w:pPr>
              <w:pStyle w:val="TblBdy"/>
              <w:rPr>
                <w:rFonts w:asciiTheme="minorHAnsi" w:hAnsiTheme="minorHAnsi"/>
                <w:szCs w:val="20"/>
              </w:rPr>
            </w:pPr>
            <w:r w:rsidRPr="00D760A0">
              <w:rPr>
                <w:rFonts w:asciiTheme="minorHAnsi" w:hAnsiTheme="minorHAnsi"/>
              </w:rPr>
              <w:t>Shared allocation</w:t>
            </w:r>
            <w:r w:rsidRPr="00D760A0">
              <w:rPr>
                <w:rFonts w:asciiTheme="minorHAnsi" w:hAnsiTheme="minorHAnsi"/>
                <w:szCs w:val="20"/>
              </w:rPr>
              <w:t>.</w:t>
            </w:r>
          </w:p>
        </w:tc>
        <w:tc>
          <w:tcPr>
            <w:tcW w:w="1904" w:type="dxa"/>
          </w:tcPr>
          <w:p w:rsidR="001003DD" w:rsidRPr="00D760A0" w:rsidRDefault="001003DD" w:rsidP="001003DD">
            <w:pPr>
              <w:pStyle w:val="TblBdy"/>
              <w:rPr>
                <w:rFonts w:asciiTheme="minorHAnsi" w:hAnsiTheme="minorHAnsi"/>
                <w:szCs w:val="20"/>
              </w:rPr>
            </w:pPr>
          </w:p>
        </w:tc>
      </w:tr>
      <w:tr w:rsidR="001003DD" w:rsidRPr="00D760A0" w:rsidTr="00B02436">
        <w:tc>
          <w:tcPr>
            <w:tcW w:w="2127" w:type="dxa"/>
            <w:vMerge w:val="restart"/>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9</w:t>
            </w:r>
          </w:p>
        </w:tc>
        <w:tc>
          <w:tcPr>
            <w:tcW w:w="5211"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 xml:space="preserve">Lake Gillear. </w:t>
            </w:r>
          </w:p>
        </w:tc>
        <w:tc>
          <w:tcPr>
            <w:tcW w:w="1904" w:type="dxa"/>
            <w:vMerge w:val="restart"/>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Hopkins (36)</w:t>
            </w:r>
          </w:p>
        </w:tc>
      </w:tr>
      <w:tr w:rsidR="001003DD" w:rsidRPr="00D760A0" w:rsidTr="00B02436">
        <w:tc>
          <w:tcPr>
            <w:tcW w:w="2127" w:type="dxa"/>
            <w:vMerge/>
          </w:tcPr>
          <w:p w:rsidR="001003DD" w:rsidRPr="00D760A0" w:rsidRDefault="001003DD" w:rsidP="001003DD">
            <w:pPr>
              <w:pStyle w:val="TblBdy"/>
              <w:rPr>
                <w:rFonts w:asciiTheme="minorHAnsi" w:hAnsiTheme="minorHAnsi"/>
                <w:szCs w:val="20"/>
              </w:rPr>
            </w:pPr>
          </w:p>
        </w:tc>
        <w:tc>
          <w:tcPr>
            <w:tcW w:w="5211" w:type="dxa"/>
          </w:tcPr>
          <w:p w:rsidR="001003DD" w:rsidRPr="00D760A0" w:rsidRDefault="001003DD" w:rsidP="001003DD">
            <w:pPr>
              <w:pStyle w:val="TblBdy"/>
              <w:rPr>
                <w:rFonts w:asciiTheme="minorHAnsi" w:hAnsiTheme="minorHAnsi"/>
                <w:szCs w:val="20"/>
              </w:rPr>
            </w:pPr>
            <w:r w:rsidRPr="00D760A0">
              <w:rPr>
                <w:rFonts w:asciiTheme="minorHAnsi" w:hAnsiTheme="minorHAnsi"/>
              </w:rPr>
              <w:t>Shared allocation</w:t>
            </w:r>
            <w:r w:rsidRPr="00D760A0">
              <w:rPr>
                <w:rFonts w:asciiTheme="minorHAnsi" w:hAnsiTheme="minorHAnsi"/>
                <w:szCs w:val="20"/>
              </w:rPr>
              <w:t>.</w:t>
            </w:r>
          </w:p>
        </w:tc>
        <w:tc>
          <w:tcPr>
            <w:tcW w:w="1904" w:type="dxa"/>
            <w:vMerge/>
          </w:tcPr>
          <w:p w:rsidR="001003DD" w:rsidRPr="00D760A0" w:rsidRDefault="001003DD" w:rsidP="001003DD">
            <w:pPr>
              <w:pStyle w:val="TblBdy"/>
              <w:rPr>
                <w:rFonts w:asciiTheme="minorHAnsi" w:hAnsiTheme="minorHAnsi"/>
                <w:szCs w:val="20"/>
              </w:rPr>
            </w:pPr>
          </w:p>
        </w:tc>
      </w:tr>
      <w:tr w:rsidR="001003DD" w:rsidRPr="00D760A0" w:rsidTr="00B02436">
        <w:tc>
          <w:tcPr>
            <w:tcW w:w="2127" w:type="dxa"/>
            <w:vMerge w:val="restart"/>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10</w:t>
            </w:r>
          </w:p>
        </w:tc>
        <w:tc>
          <w:tcPr>
            <w:tcW w:w="5211"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 xml:space="preserve">Merri River (inc. Kelly Swamp), downstream from the Wollaston Weir. </w:t>
            </w:r>
          </w:p>
        </w:tc>
        <w:tc>
          <w:tcPr>
            <w:tcW w:w="1904" w:type="dxa"/>
            <w:vMerge w:val="restart"/>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Hopkins (36)</w:t>
            </w:r>
          </w:p>
        </w:tc>
      </w:tr>
      <w:tr w:rsidR="001003DD" w:rsidRPr="00D760A0" w:rsidTr="00B02436">
        <w:tc>
          <w:tcPr>
            <w:tcW w:w="2127" w:type="dxa"/>
            <w:vMerge/>
          </w:tcPr>
          <w:p w:rsidR="001003DD" w:rsidRPr="00D760A0" w:rsidRDefault="001003DD" w:rsidP="001003DD">
            <w:pPr>
              <w:pStyle w:val="TblBdy"/>
              <w:rPr>
                <w:rFonts w:asciiTheme="minorHAnsi" w:hAnsiTheme="minorHAnsi"/>
                <w:szCs w:val="20"/>
              </w:rPr>
            </w:pPr>
          </w:p>
        </w:tc>
        <w:tc>
          <w:tcPr>
            <w:tcW w:w="5211" w:type="dxa"/>
          </w:tcPr>
          <w:p w:rsidR="001003DD" w:rsidRPr="00D760A0" w:rsidRDefault="001003DD" w:rsidP="001003DD">
            <w:pPr>
              <w:pStyle w:val="TblBdy"/>
              <w:rPr>
                <w:rFonts w:asciiTheme="minorHAnsi" w:hAnsiTheme="minorHAnsi"/>
                <w:szCs w:val="20"/>
              </w:rPr>
            </w:pPr>
            <w:r w:rsidRPr="00D760A0">
              <w:rPr>
                <w:rFonts w:asciiTheme="minorHAnsi" w:hAnsiTheme="minorHAnsi"/>
              </w:rPr>
              <w:t>Shared allocation</w:t>
            </w:r>
            <w:r w:rsidRPr="00D760A0">
              <w:rPr>
                <w:rFonts w:asciiTheme="minorHAnsi" w:hAnsiTheme="minorHAnsi"/>
                <w:szCs w:val="20"/>
              </w:rPr>
              <w:t>.</w:t>
            </w:r>
          </w:p>
        </w:tc>
        <w:tc>
          <w:tcPr>
            <w:tcW w:w="1904" w:type="dxa"/>
            <w:vMerge/>
          </w:tcPr>
          <w:p w:rsidR="001003DD" w:rsidRPr="00D760A0" w:rsidRDefault="001003DD" w:rsidP="001003DD">
            <w:pPr>
              <w:pStyle w:val="TblBdy"/>
              <w:rPr>
                <w:rFonts w:asciiTheme="minorHAnsi" w:hAnsiTheme="minorHAnsi"/>
                <w:szCs w:val="20"/>
              </w:rPr>
            </w:pPr>
          </w:p>
        </w:tc>
      </w:tr>
      <w:tr w:rsidR="001003DD" w:rsidRPr="00D760A0" w:rsidTr="00B02436">
        <w:tc>
          <w:tcPr>
            <w:tcW w:w="2127"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11</w:t>
            </w:r>
          </w:p>
        </w:tc>
        <w:tc>
          <w:tcPr>
            <w:tcW w:w="5211"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No specific allocation.</w:t>
            </w:r>
          </w:p>
        </w:tc>
        <w:tc>
          <w:tcPr>
            <w:tcW w:w="1904" w:type="dxa"/>
          </w:tcPr>
          <w:p w:rsidR="001003DD" w:rsidRPr="00D760A0" w:rsidRDefault="001003DD" w:rsidP="001003DD">
            <w:pPr>
              <w:pStyle w:val="TblBdy"/>
              <w:rPr>
                <w:rFonts w:asciiTheme="minorHAnsi" w:hAnsiTheme="minorHAnsi"/>
                <w:szCs w:val="20"/>
              </w:rPr>
            </w:pPr>
          </w:p>
        </w:tc>
      </w:tr>
      <w:tr w:rsidR="001003DD" w:rsidRPr="00D760A0" w:rsidTr="00B02436">
        <w:tc>
          <w:tcPr>
            <w:tcW w:w="2127" w:type="dxa"/>
            <w:vMerge w:val="restart"/>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12</w:t>
            </w:r>
          </w:p>
        </w:tc>
        <w:tc>
          <w:tcPr>
            <w:tcW w:w="5211"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 xml:space="preserve">Aire River downstream from the Great Ocean Road. </w:t>
            </w:r>
          </w:p>
        </w:tc>
        <w:tc>
          <w:tcPr>
            <w:tcW w:w="1904"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Otway Coast (35)</w:t>
            </w:r>
          </w:p>
        </w:tc>
      </w:tr>
      <w:tr w:rsidR="001003DD" w:rsidRPr="00D760A0" w:rsidTr="00B02436">
        <w:tc>
          <w:tcPr>
            <w:tcW w:w="2127" w:type="dxa"/>
            <w:vMerge/>
          </w:tcPr>
          <w:p w:rsidR="001003DD" w:rsidRPr="00D760A0" w:rsidRDefault="001003DD" w:rsidP="001003DD">
            <w:pPr>
              <w:pStyle w:val="TblBdy"/>
              <w:rPr>
                <w:rFonts w:asciiTheme="minorHAnsi" w:hAnsiTheme="minorHAnsi"/>
                <w:szCs w:val="20"/>
              </w:rPr>
            </w:pPr>
          </w:p>
        </w:tc>
        <w:tc>
          <w:tcPr>
            <w:tcW w:w="5211"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 xml:space="preserve">Lake Corangamite. </w:t>
            </w:r>
          </w:p>
        </w:tc>
        <w:tc>
          <w:tcPr>
            <w:tcW w:w="1904"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Lake Corangamite (34)</w:t>
            </w:r>
          </w:p>
        </w:tc>
      </w:tr>
      <w:tr w:rsidR="001003DD" w:rsidRPr="00D760A0" w:rsidTr="00B02436">
        <w:tc>
          <w:tcPr>
            <w:tcW w:w="2127" w:type="dxa"/>
            <w:vMerge w:val="restart"/>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13</w:t>
            </w:r>
          </w:p>
        </w:tc>
        <w:tc>
          <w:tcPr>
            <w:tcW w:w="5211"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 xml:space="preserve">Hospital Swamp. </w:t>
            </w:r>
          </w:p>
        </w:tc>
        <w:tc>
          <w:tcPr>
            <w:tcW w:w="1904"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Hopkins (36)</w:t>
            </w:r>
          </w:p>
        </w:tc>
      </w:tr>
      <w:tr w:rsidR="001003DD" w:rsidRPr="00D760A0" w:rsidTr="00B02436">
        <w:tc>
          <w:tcPr>
            <w:tcW w:w="2127" w:type="dxa"/>
            <w:vMerge/>
          </w:tcPr>
          <w:p w:rsidR="001003DD" w:rsidRPr="00D760A0" w:rsidRDefault="001003DD" w:rsidP="001003DD">
            <w:pPr>
              <w:pStyle w:val="TblBdy"/>
              <w:rPr>
                <w:rFonts w:asciiTheme="minorHAnsi" w:hAnsiTheme="minorHAnsi"/>
                <w:szCs w:val="20"/>
              </w:rPr>
            </w:pPr>
          </w:p>
        </w:tc>
        <w:tc>
          <w:tcPr>
            <w:tcW w:w="5211"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 xml:space="preserve">Lake Learmonth. </w:t>
            </w:r>
          </w:p>
        </w:tc>
        <w:tc>
          <w:tcPr>
            <w:tcW w:w="1904"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Hopkins (36)</w:t>
            </w:r>
          </w:p>
        </w:tc>
      </w:tr>
      <w:tr w:rsidR="001003DD" w:rsidRPr="00D760A0" w:rsidTr="00B02436">
        <w:tc>
          <w:tcPr>
            <w:tcW w:w="2127"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14</w:t>
            </w:r>
          </w:p>
        </w:tc>
        <w:tc>
          <w:tcPr>
            <w:tcW w:w="5211"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No specific allocation.</w:t>
            </w:r>
          </w:p>
        </w:tc>
        <w:tc>
          <w:tcPr>
            <w:tcW w:w="1904" w:type="dxa"/>
          </w:tcPr>
          <w:p w:rsidR="001003DD" w:rsidRPr="00D760A0" w:rsidRDefault="001003DD" w:rsidP="001003DD">
            <w:pPr>
              <w:pStyle w:val="TblBdy"/>
              <w:rPr>
                <w:rFonts w:asciiTheme="minorHAnsi" w:hAnsiTheme="minorHAnsi"/>
                <w:szCs w:val="20"/>
              </w:rPr>
            </w:pPr>
          </w:p>
        </w:tc>
      </w:tr>
    </w:tbl>
    <w:p w:rsidR="00A93169" w:rsidRPr="00D760A0" w:rsidRDefault="00A93169">
      <w:pPr>
        <w:rPr>
          <w:rFonts w:asciiTheme="minorHAnsi" w:hAnsiTheme="minorHAnsi"/>
        </w:rPr>
      </w:pPr>
      <w:r w:rsidRPr="00D760A0">
        <w:rPr>
          <w:rFonts w:asciiTheme="minorHAnsi" w:hAnsiTheme="minorHAnsi"/>
        </w:rPr>
        <w:br w:type="page"/>
      </w:r>
    </w:p>
    <w:tbl>
      <w:tblPr>
        <w:tblStyle w:val="DELWPTable"/>
        <w:tblW w:w="0" w:type="auto"/>
        <w:tblLayout w:type="fixed"/>
        <w:tblLook w:val="00A0" w:firstRow="1" w:lastRow="0" w:firstColumn="1" w:lastColumn="0" w:noHBand="0" w:noVBand="0"/>
      </w:tblPr>
      <w:tblGrid>
        <w:gridCol w:w="2127"/>
        <w:gridCol w:w="5211"/>
        <w:gridCol w:w="1904"/>
      </w:tblGrid>
      <w:tr w:rsidR="00A93169" w:rsidRPr="00D760A0" w:rsidTr="00B865B3">
        <w:trPr>
          <w:cnfStyle w:val="100000000000" w:firstRow="1" w:lastRow="0" w:firstColumn="0" w:lastColumn="0" w:oddVBand="0" w:evenVBand="0" w:oddHBand="0" w:evenHBand="0" w:firstRowFirstColumn="0" w:firstRowLastColumn="0" w:lastRowFirstColumn="0" w:lastRowLastColumn="0"/>
          <w:trHeight w:val="318"/>
        </w:trPr>
        <w:tc>
          <w:tcPr>
            <w:tcW w:w="2127" w:type="dxa"/>
          </w:tcPr>
          <w:p w:rsidR="00A93169" w:rsidRPr="00D760A0" w:rsidRDefault="00A93169" w:rsidP="00B865B3">
            <w:pPr>
              <w:pStyle w:val="TblHd"/>
              <w:rPr>
                <w:rFonts w:asciiTheme="minorHAnsi" w:hAnsiTheme="minorHAnsi"/>
              </w:rPr>
            </w:pPr>
            <w:r w:rsidRPr="00D760A0">
              <w:rPr>
                <w:rFonts w:asciiTheme="minorHAnsi" w:hAnsiTheme="minorHAnsi"/>
              </w:rPr>
              <w:t>Access Licence No.</w:t>
            </w:r>
          </w:p>
        </w:tc>
        <w:tc>
          <w:tcPr>
            <w:tcW w:w="5211" w:type="dxa"/>
          </w:tcPr>
          <w:p w:rsidR="00A93169" w:rsidRPr="00D760A0" w:rsidRDefault="00A93169" w:rsidP="00B865B3">
            <w:pPr>
              <w:pStyle w:val="TblHd"/>
              <w:rPr>
                <w:rFonts w:asciiTheme="minorHAnsi" w:hAnsiTheme="minorHAnsi"/>
              </w:rPr>
            </w:pPr>
            <w:r w:rsidRPr="00D760A0">
              <w:rPr>
                <w:rFonts w:asciiTheme="minorHAnsi" w:hAnsiTheme="minorHAnsi"/>
              </w:rPr>
              <w:t>Allocated Waters</w:t>
            </w:r>
          </w:p>
        </w:tc>
        <w:tc>
          <w:tcPr>
            <w:tcW w:w="1904" w:type="dxa"/>
          </w:tcPr>
          <w:p w:rsidR="00A93169" w:rsidRPr="00D760A0" w:rsidRDefault="00A93169" w:rsidP="00B865B3">
            <w:pPr>
              <w:pStyle w:val="TblHd"/>
              <w:rPr>
                <w:rFonts w:asciiTheme="minorHAnsi" w:hAnsiTheme="minorHAnsi"/>
              </w:rPr>
            </w:pPr>
            <w:r w:rsidRPr="00D760A0">
              <w:rPr>
                <w:rFonts w:asciiTheme="minorHAnsi" w:hAnsiTheme="minorHAnsi"/>
              </w:rPr>
              <w:t>Basin Name (No.)</w:t>
            </w:r>
          </w:p>
        </w:tc>
      </w:tr>
      <w:tr w:rsidR="001003DD" w:rsidRPr="00D760A0" w:rsidTr="00B02436">
        <w:tc>
          <w:tcPr>
            <w:tcW w:w="2127" w:type="dxa"/>
            <w:vMerge w:val="restart"/>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15</w:t>
            </w:r>
          </w:p>
        </w:tc>
        <w:tc>
          <w:tcPr>
            <w:tcW w:w="5211"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 xml:space="preserve">Deep Lake. </w:t>
            </w:r>
          </w:p>
        </w:tc>
        <w:tc>
          <w:tcPr>
            <w:tcW w:w="1904"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Hopkins (36)</w:t>
            </w:r>
          </w:p>
        </w:tc>
      </w:tr>
      <w:tr w:rsidR="001003DD" w:rsidRPr="00D760A0" w:rsidTr="00B02436">
        <w:tc>
          <w:tcPr>
            <w:tcW w:w="2127" w:type="dxa"/>
            <w:vMerge/>
          </w:tcPr>
          <w:p w:rsidR="001003DD" w:rsidRPr="00D760A0" w:rsidRDefault="001003DD" w:rsidP="001003DD">
            <w:pPr>
              <w:pStyle w:val="TblBdy"/>
              <w:rPr>
                <w:rFonts w:asciiTheme="minorHAnsi" w:hAnsiTheme="minorHAnsi"/>
                <w:szCs w:val="20"/>
              </w:rPr>
            </w:pPr>
          </w:p>
        </w:tc>
        <w:tc>
          <w:tcPr>
            <w:tcW w:w="5211"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 xml:space="preserve">Lake Tooliorook. </w:t>
            </w:r>
          </w:p>
        </w:tc>
        <w:tc>
          <w:tcPr>
            <w:tcW w:w="1904"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Hopkins (36)</w:t>
            </w:r>
          </w:p>
        </w:tc>
      </w:tr>
      <w:tr w:rsidR="001003DD" w:rsidRPr="00D760A0" w:rsidTr="00B02436">
        <w:trPr>
          <w:trHeight w:val="397"/>
        </w:trPr>
        <w:tc>
          <w:tcPr>
            <w:tcW w:w="2127" w:type="dxa"/>
            <w:vMerge w:val="restart"/>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16</w:t>
            </w:r>
          </w:p>
        </w:tc>
        <w:tc>
          <w:tcPr>
            <w:tcW w:w="5211"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LaTrobe River downstream from Yallourn Storage Dam to the Swing Bridge at Sale.</w:t>
            </w:r>
          </w:p>
        </w:tc>
        <w:tc>
          <w:tcPr>
            <w:tcW w:w="1904"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LaTrobe (26)</w:t>
            </w:r>
          </w:p>
        </w:tc>
      </w:tr>
      <w:tr w:rsidR="001003DD" w:rsidRPr="00D760A0" w:rsidTr="00B02436">
        <w:tc>
          <w:tcPr>
            <w:tcW w:w="2127" w:type="dxa"/>
            <w:vMerge/>
          </w:tcPr>
          <w:p w:rsidR="001003DD" w:rsidRPr="00D760A0" w:rsidRDefault="001003DD" w:rsidP="001003DD">
            <w:pPr>
              <w:pStyle w:val="TblBdy"/>
              <w:rPr>
                <w:rFonts w:asciiTheme="minorHAnsi" w:hAnsiTheme="minorHAnsi"/>
                <w:szCs w:val="20"/>
              </w:rPr>
            </w:pPr>
          </w:p>
        </w:tc>
        <w:tc>
          <w:tcPr>
            <w:tcW w:w="5211"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 xml:space="preserve">Moe Drain downstream from the Princes Highway Bridge. </w:t>
            </w:r>
          </w:p>
        </w:tc>
        <w:tc>
          <w:tcPr>
            <w:tcW w:w="1904" w:type="dxa"/>
            <w:vMerge w:val="restart"/>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LaTrobe (26)</w:t>
            </w:r>
          </w:p>
        </w:tc>
      </w:tr>
      <w:tr w:rsidR="001003DD" w:rsidRPr="00D760A0" w:rsidTr="00B02436">
        <w:tc>
          <w:tcPr>
            <w:tcW w:w="2127" w:type="dxa"/>
            <w:vMerge/>
          </w:tcPr>
          <w:p w:rsidR="001003DD" w:rsidRPr="00D760A0" w:rsidRDefault="001003DD" w:rsidP="001003DD">
            <w:pPr>
              <w:pStyle w:val="TblBdy"/>
              <w:rPr>
                <w:rFonts w:asciiTheme="minorHAnsi" w:hAnsiTheme="minorHAnsi"/>
                <w:szCs w:val="20"/>
              </w:rPr>
            </w:pPr>
          </w:p>
        </w:tc>
        <w:tc>
          <w:tcPr>
            <w:tcW w:w="5211"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Gippsland Lakes.</w:t>
            </w:r>
          </w:p>
        </w:tc>
        <w:tc>
          <w:tcPr>
            <w:tcW w:w="1904" w:type="dxa"/>
            <w:vMerge/>
          </w:tcPr>
          <w:p w:rsidR="001003DD" w:rsidRPr="00D760A0" w:rsidRDefault="001003DD" w:rsidP="001003DD">
            <w:pPr>
              <w:pStyle w:val="TblBdy"/>
              <w:rPr>
                <w:rFonts w:asciiTheme="minorHAnsi" w:hAnsiTheme="minorHAnsi"/>
                <w:szCs w:val="20"/>
              </w:rPr>
            </w:pPr>
          </w:p>
        </w:tc>
      </w:tr>
      <w:tr w:rsidR="001003DD" w:rsidRPr="00D760A0" w:rsidTr="00B02436">
        <w:tc>
          <w:tcPr>
            <w:tcW w:w="2127"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17</w:t>
            </w:r>
          </w:p>
        </w:tc>
        <w:tc>
          <w:tcPr>
            <w:tcW w:w="5211"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No specific allocation.</w:t>
            </w:r>
          </w:p>
        </w:tc>
        <w:tc>
          <w:tcPr>
            <w:tcW w:w="1904" w:type="dxa"/>
          </w:tcPr>
          <w:p w:rsidR="001003DD" w:rsidRPr="00D760A0" w:rsidRDefault="001003DD" w:rsidP="001003DD">
            <w:pPr>
              <w:pStyle w:val="TblBdy"/>
              <w:rPr>
                <w:rFonts w:asciiTheme="minorHAnsi" w:hAnsiTheme="minorHAnsi"/>
                <w:szCs w:val="20"/>
              </w:rPr>
            </w:pPr>
          </w:p>
        </w:tc>
      </w:tr>
      <w:tr w:rsidR="001003DD" w:rsidRPr="00D760A0" w:rsidTr="00B02436">
        <w:tc>
          <w:tcPr>
            <w:tcW w:w="2127" w:type="dxa"/>
            <w:vMerge w:val="restart"/>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18</w:t>
            </w:r>
          </w:p>
        </w:tc>
        <w:tc>
          <w:tcPr>
            <w:tcW w:w="5211"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 xml:space="preserve">Curdies River downstream from “The Narrows”. </w:t>
            </w:r>
          </w:p>
        </w:tc>
        <w:tc>
          <w:tcPr>
            <w:tcW w:w="1904" w:type="dxa"/>
            <w:vMerge w:val="restart"/>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Otway Coast (35)</w:t>
            </w:r>
          </w:p>
        </w:tc>
      </w:tr>
      <w:tr w:rsidR="001003DD" w:rsidRPr="00D760A0" w:rsidTr="00B02436">
        <w:tc>
          <w:tcPr>
            <w:tcW w:w="2127" w:type="dxa"/>
            <w:vMerge/>
          </w:tcPr>
          <w:p w:rsidR="001003DD" w:rsidRPr="00D760A0" w:rsidRDefault="001003DD" w:rsidP="001003DD">
            <w:pPr>
              <w:pStyle w:val="TblBdy"/>
              <w:rPr>
                <w:rFonts w:asciiTheme="minorHAnsi" w:hAnsiTheme="minorHAnsi"/>
                <w:szCs w:val="20"/>
              </w:rPr>
            </w:pPr>
          </w:p>
        </w:tc>
        <w:tc>
          <w:tcPr>
            <w:tcW w:w="5211"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Curdies Inlet.</w:t>
            </w:r>
          </w:p>
        </w:tc>
        <w:tc>
          <w:tcPr>
            <w:tcW w:w="1904" w:type="dxa"/>
            <w:vMerge/>
          </w:tcPr>
          <w:p w:rsidR="001003DD" w:rsidRPr="00D760A0" w:rsidRDefault="001003DD" w:rsidP="001003DD">
            <w:pPr>
              <w:pStyle w:val="TblBdy"/>
              <w:rPr>
                <w:rFonts w:asciiTheme="minorHAnsi" w:hAnsiTheme="minorHAnsi"/>
                <w:szCs w:val="20"/>
              </w:rPr>
            </w:pPr>
          </w:p>
        </w:tc>
      </w:tr>
      <w:tr w:rsidR="001003DD" w:rsidRPr="00D760A0" w:rsidTr="00B02436">
        <w:tc>
          <w:tcPr>
            <w:tcW w:w="2127" w:type="dxa"/>
            <w:vMerge/>
          </w:tcPr>
          <w:p w:rsidR="001003DD" w:rsidRPr="00D760A0" w:rsidRDefault="001003DD" w:rsidP="001003DD">
            <w:pPr>
              <w:pStyle w:val="TblBdy"/>
              <w:rPr>
                <w:rFonts w:asciiTheme="minorHAnsi" w:hAnsiTheme="minorHAnsi"/>
                <w:szCs w:val="20"/>
              </w:rPr>
            </w:pPr>
          </w:p>
        </w:tc>
        <w:tc>
          <w:tcPr>
            <w:tcW w:w="5211" w:type="dxa"/>
          </w:tcPr>
          <w:p w:rsidR="001003DD" w:rsidRPr="00D760A0" w:rsidRDefault="001003DD" w:rsidP="001003DD">
            <w:pPr>
              <w:pStyle w:val="TblBdy"/>
              <w:rPr>
                <w:rFonts w:asciiTheme="minorHAnsi" w:hAnsiTheme="minorHAnsi"/>
                <w:szCs w:val="20"/>
              </w:rPr>
            </w:pPr>
            <w:r w:rsidRPr="00D760A0">
              <w:rPr>
                <w:rFonts w:asciiTheme="minorHAnsi" w:hAnsiTheme="minorHAnsi"/>
                <w:szCs w:val="20"/>
              </w:rPr>
              <w:t xml:space="preserve">Gellibrand River downstream from the Great Ocean Road. </w:t>
            </w:r>
          </w:p>
        </w:tc>
        <w:tc>
          <w:tcPr>
            <w:tcW w:w="1904" w:type="dxa"/>
          </w:tcPr>
          <w:p w:rsidR="001003DD" w:rsidRPr="00D760A0" w:rsidRDefault="001003DD" w:rsidP="001003DD">
            <w:pPr>
              <w:pStyle w:val="TblBdy"/>
              <w:rPr>
                <w:rFonts w:asciiTheme="minorHAnsi" w:hAnsiTheme="minorHAnsi"/>
              </w:rPr>
            </w:pPr>
            <w:r w:rsidRPr="00D760A0">
              <w:rPr>
                <w:rFonts w:asciiTheme="minorHAnsi" w:hAnsiTheme="minorHAnsi"/>
                <w:szCs w:val="20"/>
              </w:rPr>
              <w:t>Otway Coast (35)</w:t>
            </w:r>
          </w:p>
        </w:tc>
      </w:tr>
    </w:tbl>
    <w:p w:rsidR="001003DD" w:rsidRPr="00D760A0" w:rsidRDefault="001003DD" w:rsidP="001003DD">
      <w:pPr>
        <w:pStyle w:val="depiFOOTNOTE"/>
        <w:rPr>
          <w:rFonts w:asciiTheme="minorHAnsi" w:hAnsiTheme="minorHAnsi"/>
        </w:rPr>
      </w:pPr>
      <w:r w:rsidRPr="00D760A0">
        <w:rPr>
          <w:rFonts w:asciiTheme="minorHAnsi" w:hAnsiTheme="minorHAnsi"/>
        </w:rPr>
        <w:t>Source: DNRE (2002f)</w:t>
      </w:r>
    </w:p>
    <w:p w:rsidR="001003DD" w:rsidRPr="00D760A0" w:rsidRDefault="001003DD" w:rsidP="00D760A0">
      <w:pPr>
        <w:pStyle w:val="Body"/>
      </w:pPr>
    </w:p>
    <w:p w:rsidR="001003DD" w:rsidRPr="00D760A0" w:rsidRDefault="001003DD" w:rsidP="00D760A0">
      <w:pPr>
        <w:pStyle w:val="Body"/>
      </w:pPr>
    </w:p>
    <w:p w:rsidR="008A7E20" w:rsidRPr="00D760A0" w:rsidRDefault="008A7E20" w:rsidP="00590EF3">
      <w:pPr>
        <w:rPr>
          <w:rFonts w:asciiTheme="minorHAnsi" w:hAnsiTheme="minorHAnsi"/>
        </w:rPr>
      </w:pPr>
    </w:p>
    <w:p w:rsidR="009F61FE" w:rsidRPr="00D760A0" w:rsidRDefault="009F61FE" w:rsidP="003917F9">
      <w:pPr>
        <w:rPr>
          <w:rFonts w:asciiTheme="minorHAnsi" w:hAnsiTheme="minorHAnsi"/>
        </w:rPr>
        <w:sectPr w:rsidR="009F61FE" w:rsidRPr="00D760A0" w:rsidSect="00EF60EF">
          <w:pgSz w:w="11907" w:h="16840" w:code="9"/>
          <w:pgMar w:top="1134" w:right="1134" w:bottom="1134" w:left="1134" w:header="709" w:footer="567" w:gutter="0"/>
          <w:cols w:space="708"/>
          <w:formProt w:val="0"/>
          <w:titlePg/>
          <w:docGrid w:linePitch="360"/>
        </w:sectPr>
      </w:pPr>
    </w:p>
    <w:p w:rsidR="006C2C00" w:rsidRPr="00D760A0" w:rsidRDefault="006C2C00" w:rsidP="003917F9">
      <w:pPr>
        <w:rPr>
          <w:rFonts w:asciiTheme="minorHAnsi" w:hAnsiTheme="minorHAnsi"/>
        </w:rPr>
      </w:pPr>
    </w:p>
    <w:p w:rsidR="006C2C00" w:rsidRPr="00D760A0" w:rsidRDefault="006C2C00" w:rsidP="003917F9">
      <w:pPr>
        <w:rPr>
          <w:rFonts w:asciiTheme="minorHAnsi" w:hAnsiTheme="minorHAnsi"/>
        </w:rPr>
      </w:pPr>
    </w:p>
    <w:p w:rsidR="006C2C00" w:rsidRPr="00D760A0" w:rsidRDefault="006C2C00" w:rsidP="003917F9">
      <w:pPr>
        <w:rPr>
          <w:rFonts w:asciiTheme="minorHAnsi" w:hAnsiTheme="minorHAnsi"/>
        </w:rPr>
        <w:sectPr w:rsidR="006C2C00" w:rsidRPr="00D760A0" w:rsidSect="003917F9">
          <w:headerReference w:type="first" r:id="rId142"/>
          <w:footerReference w:type="first" r:id="rId143"/>
          <w:pgSz w:w="11907" w:h="16840" w:code="9"/>
          <w:pgMar w:top="1134" w:right="1134" w:bottom="1134" w:left="1134" w:header="709" w:footer="567" w:gutter="0"/>
          <w:pgNumType w:start="1"/>
          <w:cols w:space="708"/>
          <w:formProt w:val="0"/>
          <w:titlePg/>
          <w:docGrid w:linePitch="360"/>
        </w:sectPr>
      </w:pPr>
    </w:p>
    <w:p w:rsidR="009F61FE" w:rsidRPr="00D760A0" w:rsidRDefault="009F61FE" w:rsidP="003917F9">
      <w:pPr>
        <w:rPr>
          <w:rFonts w:asciiTheme="minorHAnsi" w:hAnsiTheme="minorHAnsi"/>
        </w:rPr>
      </w:pPr>
    </w:p>
    <w:sectPr w:rsidR="009F61FE" w:rsidRPr="00D760A0" w:rsidSect="006C2C00">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460" w:rsidRDefault="002E7460">
      <w:r>
        <w:separator/>
      </w:r>
    </w:p>
  </w:endnote>
  <w:endnote w:type="continuationSeparator" w:id="0">
    <w:p w:rsidR="002E7460" w:rsidRDefault="002E7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Ps2OcuAe"/>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rinda">
    <w:panose1 w:val="020B0502040204020203"/>
    <w:charset w:val="00"/>
    <w:family w:val="swiss"/>
    <w:pitch w:val="variable"/>
    <w:sig w:usb0="0001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alatinoLinotype-Roman">
    <w:panose1 w:val="00000000000000000000"/>
    <w:charset w:val="00"/>
    <w:family w:val="roman"/>
    <w:notTrueType/>
    <w:pitch w:val="default"/>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MetaNormal-Roman">
    <w:panose1 w:val="00000000000000000000"/>
    <w:charset w:val="00"/>
    <w:family w:val="swiss"/>
    <w:notTrueType/>
    <w:pitch w:val="default"/>
    <w:sig w:usb0="00000003" w:usb1="00000000" w:usb2="00000000" w:usb3="00000000" w:csb0="00000001" w:csb1="00000000"/>
  </w:font>
  <w:font w:name="TTE23CD660t00">
    <w:panose1 w:val="00000000000000000000"/>
    <w:charset w:val="00"/>
    <w:family w:val="auto"/>
    <w:notTrueType/>
    <w:pitch w:val="default"/>
    <w:sig w:usb0="00000003" w:usb1="00000000" w:usb2="00000000" w:usb3="00000000" w:csb0="00000001" w:csb1="00000000"/>
  </w:font>
  <w:font w:name="TT7FDo00">
    <w:panose1 w:val="00000000000000000000"/>
    <w:charset w:val="00"/>
    <w:family w:val="roman"/>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1" w:rsidRDefault="00A70571" w:rsidP="00274E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70571" w:rsidRDefault="00A70571" w:rsidP="00607A4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1" w:rsidRDefault="00A70571" w:rsidP="0034152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1" w:rsidRPr="00EA4AEF" w:rsidRDefault="00A70571" w:rsidP="00EA4AEF">
    <w:pPr>
      <w:pStyle w:val="zFooter"/>
      <w:rPr>
        <w:rStyle w:val="zRptPgNum"/>
        <w:color w:val="auto"/>
      </w:rPr>
    </w:pPr>
    <w:r w:rsidRPr="001003DD">
      <w:rPr>
        <w:rStyle w:val="zRptPgNum"/>
        <w:b/>
        <w:color w:val="auto"/>
      </w:rPr>
      <w:t>Aquatic Value Identification and Risk Assessment (AVIRA) Manual</w:t>
    </w:r>
  </w:p>
  <w:p w:rsidR="00A70571" w:rsidRPr="003F347D" w:rsidRDefault="00A70571" w:rsidP="00EA4AEF">
    <w:pPr>
      <w:pStyle w:val="zFooter"/>
    </w:pPr>
    <w:r w:rsidRPr="003F347D">
      <w:rPr>
        <w:rStyle w:val="zRptPgNum"/>
      </w:rPr>
      <w:fldChar w:fldCharType="begin"/>
    </w:r>
    <w:r w:rsidRPr="003F347D">
      <w:rPr>
        <w:rStyle w:val="zRptPgNum"/>
      </w:rPr>
      <w:instrText xml:space="preserve"> PAGE   \* MERGEFORMAT </w:instrText>
    </w:r>
    <w:r w:rsidRPr="003F347D">
      <w:rPr>
        <w:rStyle w:val="zRptPgNum"/>
      </w:rPr>
      <w:fldChar w:fldCharType="separate"/>
    </w:r>
    <w:r w:rsidR="000950AB">
      <w:rPr>
        <w:rStyle w:val="zRptPgNum"/>
        <w:noProof/>
      </w:rPr>
      <w:t>5</w:t>
    </w:r>
    <w:r w:rsidRPr="003F347D">
      <w:rPr>
        <w:rStyle w:val="zRptPgNum"/>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1" w:rsidRPr="001003DD" w:rsidRDefault="00A70571" w:rsidP="006C2C00">
    <w:pPr>
      <w:pStyle w:val="zFooter"/>
      <w:rPr>
        <w:rStyle w:val="zRptPgNum"/>
        <w:color w:val="auto"/>
      </w:rPr>
    </w:pPr>
    <w:r w:rsidRPr="001003DD">
      <w:rPr>
        <w:rStyle w:val="zRptPgNum"/>
        <w:b/>
        <w:color w:val="auto"/>
      </w:rPr>
      <w:t>Aquatic Value Identification and Risk Assessment (AVIRA) Manual</w:t>
    </w:r>
  </w:p>
  <w:p w:rsidR="00A70571" w:rsidRPr="00040071" w:rsidRDefault="00A70571" w:rsidP="006C2C00">
    <w:pPr>
      <w:pStyle w:val="zFooter"/>
      <w:rPr>
        <w:rStyle w:val="zRptPgNum"/>
      </w:rPr>
    </w:pPr>
    <w:r w:rsidRPr="00040071">
      <w:rPr>
        <w:rStyle w:val="zRptPgNum"/>
      </w:rPr>
      <w:fldChar w:fldCharType="begin"/>
    </w:r>
    <w:r w:rsidRPr="00040071">
      <w:rPr>
        <w:rStyle w:val="zRptPgNum"/>
      </w:rPr>
      <w:instrText xml:space="preserve"> PAGE  \* Arabic  \* MERGEFORMAT </w:instrText>
    </w:r>
    <w:r w:rsidRPr="00040071">
      <w:rPr>
        <w:rStyle w:val="zRptPgNum"/>
      </w:rPr>
      <w:fldChar w:fldCharType="separate"/>
    </w:r>
    <w:r w:rsidR="00DE08C9">
      <w:rPr>
        <w:rStyle w:val="zRptPgNum"/>
        <w:noProof/>
      </w:rPr>
      <w:t>1</w:t>
    </w:r>
    <w:r w:rsidRPr="00040071">
      <w:rPr>
        <w:rStyle w:val="zRptPgNum"/>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1" w:rsidRPr="001003DD" w:rsidRDefault="00A70571" w:rsidP="00DE01BF">
    <w:pPr>
      <w:pStyle w:val="zFooter"/>
      <w:rPr>
        <w:rStyle w:val="zRptPgNum"/>
        <w:color w:val="auto"/>
      </w:rPr>
    </w:pPr>
    <w:r w:rsidRPr="001003DD">
      <w:rPr>
        <w:rStyle w:val="zRptPgNum"/>
        <w:b/>
        <w:color w:val="auto"/>
      </w:rPr>
      <w:t>Aquatic Value Identification and Risk Assessment (AVIRA) Manual</w:t>
    </w:r>
  </w:p>
  <w:p w:rsidR="00A70571" w:rsidRPr="00A60CCB" w:rsidRDefault="00A70571" w:rsidP="00DE01BF">
    <w:pPr>
      <w:pStyle w:val="zFooter"/>
      <w:rPr>
        <w:color w:val="228591"/>
      </w:rP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sidR="00AC32D7">
      <w:rPr>
        <w:rStyle w:val="zRptPgNum"/>
        <w:noProof/>
      </w:rPr>
      <w:t>137</w:t>
    </w:r>
    <w:r w:rsidRPr="00A60CCB">
      <w:rPr>
        <w:rStyle w:val="zRptPgNum"/>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1" w:rsidRPr="001003DD" w:rsidRDefault="00A70571" w:rsidP="00DE01BF">
    <w:pPr>
      <w:pStyle w:val="zFooter"/>
      <w:rPr>
        <w:rStyle w:val="zRptPgNum"/>
        <w:color w:val="auto"/>
      </w:rPr>
    </w:pPr>
    <w:r w:rsidRPr="001003DD">
      <w:rPr>
        <w:rStyle w:val="zRptPgNum"/>
        <w:b/>
        <w:color w:val="auto"/>
      </w:rPr>
      <w:t>Aquatic Value Identification and Risk Assessment (AVIRA) Manual</w:t>
    </w:r>
  </w:p>
  <w:p w:rsidR="00A70571" w:rsidRPr="00A60CCB" w:rsidRDefault="00A70571" w:rsidP="00DE01BF">
    <w:pPr>
      <w:pStyle w:val="zFooter"/>
      <w:rPr>
        <w:color w:val="228591"/>
      </w:rP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sidR="000950AB">
      <w:rPr>
        <w:rStyle w:val="zRptPgNum"/>
        <w:noProof/>
      </w:rPr>
      <w:t>6</w:t>
    </w:r>
    <w:r w:rsidRPr="00A60CCB">
      <w:rPr>
        <w:rStyle w:val="zRptPgNum"/>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1" w:rsidRDefault="00A70571" w:rsidP="001003DD">
    <w:pPr>
      <w:pStyle w:val="zFooter"/>
      <w:rPr>
        <w:rStyle w:val="zRptPgNum"/>
        <w:noProof/>
      </w:rPr>
    </w:pPr>
  </w:p>
  <w:p w:rsidR="00A70571" w:rsidRDefault="00A70571" w:rsidP="001003DD">
    <w:pPr>
      <w:pStyle w:val="zFooter"/>
      <w:rPr>
        <w:rStyle w:val="zRptPgNum"/>
        <w:noProof/>
      </w:rPr>
    </w:pPr>
    <w:r w:rsidRPr="00B6280D">
      <w:rPr>
        <w:rStyle w:val="zRptPgNum"/>
        <w:b/>
      </w:rPr>
      <w:t>Aquatic Value Identification and Risk Assessment (</w:t>
    </w:r>
    <w:r>
      <w:rPr>
        <w:rStyle w:val="zRptPgNum"/>
        <w:b/>
      </w:rPr>
      <w:t>AVIRA</w:t>
    </w:r>
    <w:r w:rsidRPr="00B6280D">
      <w:rPr>
        <w:rStyle w:val="zRptPgNum"/>
        <w:b/>
      </w:rPr>
      <w:t>)</w:t>
    </w:r>
    <w:r>
      <w:rPr>
        <w:rStyle w:val="zRptPgNum"/>
        <w:b/>
      </w:rPr>
      <w:t xml:space="preserve"> </w:t>
    </w:r>
    <w:r w:rsidRPr="00D10319">
      <w:rPr>
        <w:rStyle w:val="zRptPgNum"/>
        <w:b/>
      </w:rPr>
      <w:t>Manual</w:t>
    </w:r>
  </w:p>
  <w:p w:rsidR="00A70571" w:rsidRPr="007B5C27" w:rsidRDefault="00A70571" w:rsidP="001003DD">
    <w:pPr>
      <w:pStyle w:val="zFooter"/>
      <w:rPr>
        <w:rStyle w:val="zRptPgNum"/>
        <w:noProof/>
      </w:rPr>
    </w:pPr>
    <w:r w:rsidRPr="007B5C27">
      <w:rPr>
        <w:rStyle w:val="zRptPgNum"/>
        <w:noProof/>
      </w:rPr>
      <w:fldChar w:fldCharType="begin"/>
    </w:r>
    <w:r w:rsidRPr="007B5C27">
      <w:rPr>
        <w:rStyle w:val="zRptPgNum"/>
        <w:noProof/>
      </w:rPr>
      <w:instrText xml:space="preserve"> PAGE   \* MERGEFORMAT </w:instrText>
    </w:r>
    <w:r w:rsidRPr="007B5C27">
      <w:rPr>
        <w:rStyle w:val="zRptPgNum"/>
        <w:noProof/>
      </w:rPr>
      <w:fldChar w:fldCharType="separate"/>
    </w:r>
    <w:r w:rsidR="00AC32D7">
      <w:rPr>
        <w:rStyle w:val="zRptPgNum"/>
        <w:noProof/>
      </w:rPr>
      <w:t>272</w:t>
    </w:r>
    <w:r w:rsidRPr="007B5C27">
      <w:rPr>
        <w:rStyle w:val="zRptPgNum"/>
      </w:rPr>
      <w:fldChar w:fldCharType="end"/>
    </w:r>
  </w:p>
  <w:p w:rsidR="00A70571" w:rsidRPr="00361E4B" w:rsidRDefault="00A70571" w:rsidP="001003DD">
    <w:pPr>
      <w:pStyle w:val="Footer"/>
      <w:tabs>
        <w:tab w:val="right" w:pos="9072"/>
      </w:tabs>
      <w:rPr>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1" w:rsidRDefault="00A70571">
    <w:pPr>
      <w:pStyle w:val="Footer"/>
      <w:ind w:right="-1"/>
      <w:jc w:val="right"/>
    </w:pPr>
    <w:r>
      <w:t xml:space="preserve">Page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1" w:rsidRPr="009F61FE" w:rsidRDefault="00DE08C9" w:rsidP="009F61FE">
    <w:pPr>
      <w:pStyle w:val="Footer"/>
      <w:rPr>
        <w:rStyle w:val="zRptPgNum"/>
        <w:color w:val="auto"/>
      </w:rPr>
    </w:pPr>
    <w:r>
      <w:rPr>
        <w:noProof/>
        <w:lang w:eastAsia="en-AU"/>
      </w:rPr>
      <mc:AlternateContent>
        <mc:Choice Requires="wps">
          <w:drawing>
            <wp:anchor distT="0" distB="0" distL="114300" distR="114300" simplePos="0" relativeHeight="251658240" behindDoc="0" locked="0" layoutInCell="1" allowOverlap="1">
              <wp:simplePos x="0" y="0"/>
              <wp:positionH relativeFrom="column">
                <wp:posOffset>368935</wp:posOffset>
              </wp:positionH>
              <wp:positionV relativeFrom="paragraph">
                <wp:posOffset>-2204720</wp:posOffset>
              </wp:positionV>
              <wp:extent cx="2966720" cy="147320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571" w:rsidRDefault="00A70571">
                          <w:pPr>
                            <w:rPr>
                              <w:rFonts w:ascii="Arial" w:hAnsi="Arial" w:cs="Arial"/>
                              <w:color w:val="FFFFFF"/>
                            </w:rPr>
                          </w:pPr>
                        </w:p>
                        <w:p w:rsidR="00A70571" w:rsidRDefault="00A70571">
                          <w:pPr>
                            <w:rPr>
                              <w:rFonts w:ascii="Arial" w:hAnsi="Arial" w:cs="Arial"/>
                              <w:color w:val="FFFFFF"/>
                            </w:rPr>
                          </w:pPr>
                        </w:p>
                        <w:p w:rsidR="00A70571" w:rsidRDefault="00A70571">
                          <w:pPr>
                            <w:rPr>
                              <w:rFonts w:ascii="Arial" w:hAnsi="Arial" w:cs="Arial"/>
                              <w:color w:val="FFFFFF"/>
                            </w:rPr>
                          </w:pPr>
                        </w:p>
                        <w:p w:rsidR="00A70571" w:rsidRDefault="00A70571">
                          <w:pPr>
                            <w:rPr>
                              <w:rFonts w:ascii="Arial" w:hAnsi="Arial" w:cs="Arial"/>
                              <w:color w:val="FFFFFF"/>
                            </w:rPr>
                          </w:pPr>
                        </w:p>
                        <w:p w:rsidR="00A70571" w:rsidRDefault="00A70571">
                          <w:pPr>
                            <w:rPr>
                              <w:rFonts w:ascii="Arial" w:hAnsi="Arial" w:cs="Arial"/>
                              <w:color w:val="FFFFFF"/>
                            </w:rPr>
                          </w:pPr>
                        </w:p>
                        <w:p w:rsidR="00A70571" w:rsidRPr="0090189E" w:rsidRDefault="00A70571">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05" type="#_x0000_t202" style="position:absolute;margin-left:29.05pt;margin-top:-173.6pt;width:233.6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YVsAIAALoFAAAOAAAAZHJzL2Uyb0RvYy54bWysVNtunDAQfa/Uf7D8TriEZQG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" filled="f" stroked="f">
              <v:textbox inset=",7.2pt,,7.2pt">
                <w:txbxContent>
                  <w:p w:rsidR="00A70571" w:rsidRDefault="00A70571">
                    <w:pPr>
                      <w:rPr>
                        <w:rFonts w:ascii="Arial" w:hAnsi="Arial" w:cs="Arial"/>
                        <w:color w:val="FFFFFF"/>
                      </w:rPr>
                    </w:pPr>
                  </w:p>
                  <w:p w:rsidR="00A70571" w:rsidRDefault="00A70571">
                    <w:pPr>
                      <w:rPr>
                        <w:rFonts w:ascii="Arial" w:hAnsi="Arial" w:cs="Arial"/>
                        <w:color w:val="FFFFFF"/>
                      </w:rPr>
                    </w:pPr>
                  </w:p>
                  <w:p w:rsidR="00A70571" w:rsidRDefault="00A70571">
                    <w:pPr>
                      <w:rPr>
                        <w:rFonts w:ascii="Arial" w:hAnsi="Arial" w:cs="Arial"/>
                        <w:color w:val="FFFFFF"/>
                      </w:rPr>
                    </w:pPr>
                  </w:p>
                  <w:p w:rsidR="00A70571" w:rsidRDefault="00A70571">
                    <w:pPr>
                      <w:rPr>
                        <w:rFonts w:ascii="Arial" w:hAnsi="Arial" w:cs="Arial"/>
                        <w:color w:val="FFFFFF"/>
                      </w:rPr>
                    </w:pPr>
                  </w:p>
                  <w:p w:rsidR="00A70571" w:rsidRDefault="00A70571">
                    <w:pPr>
                      <w:rPr>
                        <w:rFonts w:ascii="Arial" w:hAnsi="Arial" w:cs="Arial"/>
                        <w:color w:val="FFFFFF"/>
                      </w:rPr>
                    </w:pPr>
                  </w:p>
                  <w:p w:rsidR="00A70571" w:rsidRPr="0090189E" w:rsidRDefault="00A70571">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460" w:rsidRPr="00D07E53" w:rsidRDefault="002E7460">
      <w:pPr>
        <w:rPr>
          <w:color w:val="FFFFFF"/>
        </w:rPr>
      </w:pPr>
      <w:r w:rsidRPr="00D07E53">
        <w:rPr>
          <w:color w:val="FFFFFF"/>
        </w:rPr>
        <w:separator/>
      </w:r>
    </w:p>
  </w:footnote>
  <w:footnote w:type="continuationSeparator" w:id="0">
    <w:p w:rsidR="002E7460" w:rsidRDefault="002E7460">
      <w:r>
        <w:continuationSeparator/>
      </w:r>
    </w:p>
  </w:footnote>
  <w:footnote w:id="1">
    <w:p w:rsidR="00A70571" w:rsidRDefault="00A70571" w:rsidP="001003DD">
      <w:pPr>
        <w:pStyle w:val="depiFOOTNOTE"/>
      </w:pPr>
      <w:r>
        <w:rPr>
          <w:rStyle w:val="FootnoteReference"/>
        </w:rPr>
        <w:footnoteRef/>
      </w:r>
      <w:r>
        <w:t xml:space="preserve"> </w:t>
      </w:r>
      <w:r w:rsidRPr="00F348EF">
        <w:t>Silver Perch</w:t>
      </w:r>
      <w:r>
        <w:t>,</w:t>
      </w:r>
      <w:r w:rsidRPr="00F348EF">
        <w:t xml:space="preserve"> Barred Galaxias </w:t>
      </w:r>
      <w:r>
        <w:t>and</w:t>
      </w:r>
      <w:r w:rsidRPr="00F348EF">
        <w:t xml:space="preserve"> the Upper Wannon</w:t>
      </w:r>
      <w:r>
        <w:t xml:space="preserve"> </w:t>
      </w:r>
      <w:r w:rsidRPr="00F348EF">
        <w:t xml:space="preserve">form of </w:t>
      </w:r>
      <w:r>
        <w:t>R</w:t>
      </w:r>
      <w:r w:rsidRPr="00F348EF">
        <w:t xml:space="preserve">iver </w:t>
      </w:r>
      <w:r>
        <w:t>B</w:t>
      </w:r>
      <w:r w:rsidRPr="00F348EF">
        <w:t>lackfish</w:t>
      </w:r>
      <w:r>
        <w:t xml:space="preserve"> could not be included in the modelling due to the lack of suitable data.</w:t>
      </w:r>
      <w:r w:rsidRPr="00F348EF">
        <w:t xml:space="preserve"> </w:t>
      </w:r>
      <w:r>
        <w:t xml:space="preserve"> However, </w:t>
      </w:r>
      <w:r w:rsidRPr="00F348EF">
        <w:t>expert opinion could be</w:t>
      </w:r>
      <w:r>
        <w:t xml:space="preserve"> </w:t>
      </w:r>
      <w:r w:rsidRPr="00F348EF">
        <w:t xml:space="preserve">used to add reaches </w:t>
      </w:r>
      <w:r>
        <w:t xml:space="preserve">with a </w:t>
      </w:r>
      <w:r w:rsidRPr="00493207">
        <w:t>high likelihood of acting as refuge habitat during drought</w:t>
      </w:r>
      <w:r w:rsidRPr="004B4FB8">
        <w:t xml:space="preserve"> </w:t>
      </w:r>
      <w:r>
        <w:t>for these species e.g.</w:t>
      </w:r>
      <w:r w:rsidRPr="00F348EF">
        <w:t>information is</w:t>
      </w:r>
      <w:r>
        <w:t xml:space="preserve"> </w:t>
      </w:r>
      <w:r w:rsidRPr="00F348EF">
        <w:t xml:space="preserve">available on critical habitats for </w:t>
      </w:r>
      <w:r>
        <w:t>Barred Galaxias.</w:t>
      </w:r>
    </w:p>
  </w:footnote>
  <w:footnote w:id="2">
    <w:p w:rsidR="00A70571" w:rsidRDefault="00A70571" w:rsidP="001003DD">
      <w:pPr>
        <w:pStyle w:val="NoSpacing"/>
      </w:pPr>
      <w:r>
        <w:rPr>
          <w:rStyle w:val="FootnoteReference"/>
        </w:rPr>
        <w:footnoteRef/>
      </w:r>
      <w:r>
        <w:t xml:space="preserve"> 3ISC will not collect information on understorey lifeforms.</w:t>
      </w:r>
    </w:p>
  </w:footnote>
  <w:footnote w:id="3">
    <w:p w:rsidR="00A70571" w:rsidRDefault="00A70571" w:rsidP="001003DD">
      <w:pPr>
        <w:pStyle w:val="depiFOOTNOTE"/>
      </w:pPr>
      <w:r>
        <w:rPr>
          <w:rStyle w:val="FootnoteReference"/>
        </w:rPr>
        <w:footnoteRef/>
      </w:r>
      <w:r>
        <w:t xml:space="preserve"> Diseases and </w:t>
      </w:r>
      <w:r w:rsidRPr="003B5F5E">
        <w:t>pathogens</w:t>
      </w:r>
      <w:r>
        <w:t xml:space="preserve"> are not considered within AVIRA as they</w:t>
      </w:r>
      <w:r w:rsidRPr="003B5F5E">
        <w:t xml:space="preserve"> are managed through existing </w:t>
      </w:r>
      <w:r>
        <w:t xml:space="preserve">DPI </w:t>
      </w:r>
      <w:r w:rsidRPr="003B5F5E">
        <w:t>frameworks.</w:t>
      </w:r>
    </w:p>
  </w:footnote>
  <w:footnote w:id="4">
    <w:p w:rsidR="00A70571" w:rsidRPr="00AB43AE" w:rsidRDefault="00A70571" w:rsidP="001003DD">
      <w:pPr>
        <w:pStyle w:val="depiFOOTNOTE"/>
      </w:pPr>
      <w:r w:rsidRPr="00AB43AE">
        <w:rPr>
          <w:rStyle w:val="FootnoteReference"/>
          <w:sz w:val="18"/>
          <w:szCs w:val="18"/>
        </w:rPr>
        <w:footnoteRef/>
      </w:r>
      <w:r w:rsidRPr="00AB43AE">
        <w:t xml:space="preserve"> Taxon was listed at time the VBA was interrogated, but is no longer listed</w:t>
      </w:r>
    </w:p>
  </w:footnote>
  <w:footnote w:id="5">
    <w:p w:rsidR="00A70571" w:rsidRPr="00FA4EF8" w:rsidRDefault="00A70571" w:rsidP="001003DD">
      <w:pPr>
        <w:pStyle w:val="depiFOOTNOTE"/>
      </w:pPr>
      <w:r w:rsidRPr="00FA4EF8">
        <w:rPr>
          <w:rStyle w:val="FootnoteReference"/>
          <w:sz w:val="18"/>
          <w:szCs w:val="18"/>
        </w:rPr>
        <w:footnoteRef/>
      </w:r>
      <w:r w:rsidRPr="00FA4EF8">
        <w:t xml:space="preserve"> </w:t>
      </w:r>
      <w:r>
        <w:t>“</w:t>
      </w:r>
      <w:r w:rsidRPr="00FA4EF8">
        <w:t xml:space="preserve"> </w:t>
      </w:r>
    </w:p>
  </w:footnote>
  <w:footnote w:id="6">
    <w:p w:rsidR="00A70571" w:rsidRPr="00AB43AE" w:rsidRDefault="00A70571" w:rsidP="001003DD">
      <w:pPr>
        <w:pStyle w:val="depiFOOTNOTE"/>
      </w:pPr>
      <w:r w:rsidRPr="00AB43AE">
        <w:rPr>
          <w:rStyle w:val="FootnoteReference"/>
          <w:sz w:val="18"/>
          <w:szCs w:val="18"/>
        </w:rPr>
        <w:footnoteRef/>
      </w:r>
      <w:r w:rsidRPr="00AB43AE">
        <w:t xml:space="preserve"> Taxon was listed at time the VBA was interrogated, but is no longer listed</w:t>
      </w:r>
    </w:p>
  </w:footnote>
  <w:footnote w:id="7">
    <w:p w:rsidR="00A70571" w:rsidRPr="00077769" w:rsidRDefault="00A70571" w:rsidP="001003DD">
      <w:pPr>
        <w:pStyle w:val="depiFOOTNOTE"/>
      </w:pPr>
      <w:r w:rsidRPr="00077769">
        <w:rPr>
          <w:rStyle w:val="FootnoteReference"/>
          <w:sz w:val="18"/>
          <w:szCs w:val="18"/>
        </w:rPr>
        <w:footnoteRef/>
      </w:r>
      <w:r w:rsidRPr="00077769">
        <w:t xml:space="preserve">   Taxon was listed at time the VBA was interrogated, but is no longer listed</w:t>
      </w:r>
    </w:p>
  </w:footnote>
  <w:footnote w:id="8">
    <w:p w:rsidR="00A70571" w:rsidRPr="000C5438" w:rsidRDefault="00A70571" w:rsidP="001003DD">
      <w:pPr>
        <w:pStyle w:val="depiFOOTNOTE"/>
      </w:pPr>
      <w:r w:rsidRPr="000C5438">
        <w:rPr>
          <w:rStyle w:val="FootnoteReference"/>
          <w:sz w:val="18"/>
          <w:szCs w:val="18"/>
        </w:rPr>
        <w:footnoteRef/>
      </w:r>
      <w:r w:rsidRPr="000C5438">
        <w:t xml:space="preserve"> </w:t>
      </w:r>
      <w:r w:rsidRPr="000C5438">
        <w:rPr>
          <w:lang w:eastAsia="zh-TW"/>
        </w:rPr>
        <w:t>Taxon was listed at time the VBA was interrogated</w:t>
      </w:r>
      <w:r>
        <w:rPr>
          <w:lang w:eastAsia="zh-TW"/>
        </w:rPr>
        <w:t>, but</w:t>
      </w:r>
      <w:r w:rsidRPr="000C5438">
        <w:rPr>
          <w:lang w:eastAsia="zh-TW"/>
        </w:rPr>
        <w:t xml:space="preserve"> is no long</w:t>
      </w:r>
      <w:r>
        <w:rPr>
          <w:lang w:eastAsia="zh-TW"/>
        </w:rPr>
        <w:t>er</w:t>
      </w:r>
      <w:r w:rsidRPr="000C5438">
        <w:rPr>
          <w:lang w:eastAsia="zh-TW"/>
        </w:rPr>
        <w:t xml:space="preserve"> listed</w:t>
      </w:r>
    </w:p>
  </w:footnote>
  <w:footnote w:id="9">
    <w:p w:rsidR="00A70571" w:rsidRPr="00FA4EF8" w:rsidRDefault="00A70571" w:rsidP="001003DD">
      <w:pPr>
        <w:pStyle w:val="depiFOOTNOTE"/>
      </w:pPr>
      <w:r w:rsidRPr="00FA4EF8">
        <w:rPr>
          <w:rStyle w:val="FootnoteReference"/>
          <w:sz w:val="18"/>
          <w:szCs w:val="18"/>
        </w:rPr>
        <w:footnoteRef/>
      </w:r>
      <w:r w:rsidRPr="00FA4EF8">
        <w:t xml:space="preserve"> </w:t>
      </w:r>
      <w:r w:rsidRPr="00AB43AE">
        <w:t xml:space="preserve">  Taxon was listed at time the VBA was interrogated, but is no longer listed.</w:t>
      </w:r>
    </w:p>
  </w:footnote>
  <w:footnote w:id="10">
    <w:p w:rsidR="00A70571" w:rsidRDefault="00A70571" w:rsidP="001003DD">
      <w:pPr>
        <w:pStyle w:val="depiFOOTNOTE"/>
      </w:pPr>
      <w:r w:rsidRPr="00FA4EF8">
        <w:rPr>
          <w:rStyle w:val="FootnoteReference"/>
          <w:sz w:val="18"/>
          <w:szCs w:val="18"/>
        </w:rPr>
        <w:footnoteRef/>
      </w:r>
      <w:r w:rsidRPr="00FA4EF8">
        <w:t xml:space="preserve"> </w:t>
      </w:r>
      <w:r w:rsidRPr="00AB43AE">
        <w:t xml:space="preserve">  Taxon was listed at time the VBA was interrogated, but is no longer listed.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1" w:rsidRDefault="00A70571">
    <w:pPr>
      <w:pStyle w:val="Header"/>
    </w:pPr>
    <w:r>
      <w:rPr>
        <w:noProof/>
        <w:lang w:eastAsia="en-AU"/>
      </w:rPr>
      <w:drawing>
        <wp:anchor distT="0" distB="0" distL="114300" distR="114300" simplePos="0" relativeHeight="251657216" behindDoc="1" locked="0" layoutInCell="1" allowOverlap="1">
          <wp:simplePos x="0" y="0"/>
          <wp:positionH relativeFrom="column">
            <wp:posOffset>-342900</wp:posOffset>
          </wp:positionH>
          <wp:positionV relativeFrom="paragraph">
            <wp:posOffset>-111760</wp:posOffset>
          </wp:positionV>
          <wp:extent cx="6805295" cy="3149600"/>
          <wp:effectExtent l="0" t="0" r="0" b="0"/>
          <wp:wrapNone/>
          <wp:docPr id="19" name="Picture 19"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5295" cy="3149600"/>
                  </a:xfrm>
                  <a:prstGeom prst="rect">
                    <a:avLst/>
                  </a:prstGeom>
                  <a:noFill/>
                  <a:ln>
                    <a:noFill/>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1" w:rsidRDefault="00A70571" w:rsidP="009046B1">
    <w:pPr>
      <w:pStyle w:val="zHeader"/>
    </w:pPr>
    <w:r>
      <w:rPr>
        <w:noProof/>
        <w:lang w:eastAsia="en-AU"/>
      </w:rPr>
      <w:drawing>
        <wp:anchor distT="0" distB="0" distL="114300" distR="114300" simplePos="0" relativeHeight="251656192" behindDoc="1" locked="0" layoutInCell="1" allowOverlap="1">
          <wp:simplePos x="0" y="0"/>
          <wp:positionH relativeFrom="column">
            <wp:posOffset>-353060</wp:posOffset>
          </wp:positionH>
          <wp:positionV relativeFrom="paragraph">
            <wp:posOffset>-101600</wp:posOffset>
          </wp:positionV>
          <wp:extent cx="6837680" cy="9627870"/>
          <wp:effectExtent l="0" t="0" r="1270" b="0"/>
          <wp:wrapNone/>
          <wp:docPr id="21" name="Picture 21"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7680" cy="962787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1" w:rsidRDefault="00A70571" w:rsidP="003424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1" w:rsidRDefault="00A70571" w:rsidP="009046B1">
    <w:pPr>
      <w:pStyle w:val="z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1" w:rsidRDefault="00A70571">
    <w:r>
      <w:c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1" w:rsidRPr="000E29AD" w:rsidRDefault="00A70571" w:rsidP="001003D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1" w:rsidRPr="00B0537A" w:rsidRDefault="00A70571" w:rsidP="001003D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1" w:rsidRPr="00B048F5" w:rsidRDefault="00A70571" w:rsidP="001003D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1" w:rsidRPr="00863E27" w:rsidRDefault="00A70571" w:rsidP="001003D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1" w:rsidRPr="00875E0D" w:rsidRDefault="00A70571" w:rsidP="001003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05AB2621"/>
    <w:multiLevelType w:val="hybridMultilevel"/>
    <w:tmpl w:val="08DC33B2"/>
    <w:lvl w:ilvl="0" w:tplc="BE36CA78">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hint="default"/>
      </w:rPr>
    </w:lvl>
    <w:lvl w:ilvl="2" w:tplc="B162994E" w:tentative="1">
      <w:start w:val="1"/>
      <w:numFmt w:val="bullet"/>
      <w:lvlText w:val=""/>
      <w:lvlJc w:val="left"/>
      <w:pPr>
        <w:tabs>
          <w:tab w:val="num" w:pos="1800"/>
        </w:tabs>
        <w:ind w:left="1800" w:hanging="360"/>
      </w:pPr>
      <w:rPr>
        <w:rFonts w:ascii="Symbol" w:hAnsi="Symbol" w:hint="default"/>
      </w:rPr>
    </w:lvl>
    <w:lvl w:ilvl="3" w:tplc="C1406A88" w:tentative="1">
      <w:start w:val="1"/>
      <w:numFmt w:val="bullet"/>
      <w:lvlText w:val=""/>
      <w:lvlJc w:val="left"/>
      <w:pPr>
        <w:tabs>
          <w:tab w:val="num" w:pos="2520"/>
        </w:tabs>
        <w:ind w:left="2520" w:hanging="360"/>
      </w:pPr>
      <w:rPr>
        <w:rFonts w:ascii="Symbol" w:hAnsi="Symbol" w:hint="default"/>
      </w:rPr>
    </w:lvl>
    <w:lvl w:ilvl="4" w:tplc="3EBCFB34" w:tentative="1">
      <w:start w:val="1"/>
      <w:numFmt w:val="bullet"/>
      <w:lvlText w:val=""/>
      <w:lvlJc w:val="left"/>
      <w:pPr>
        <w:tabs>
          <w:tab w:val="num" w:pos="3240"/>
        </w:tabs>
        <w:ind w:left="3240" w:hanging="360"/>
      </w:pPr>
      <w:rPr>
        <w:rFonts w:ascii="Symbol" w:hAnsi="Symbol" w:hint="default"/>
      </w:rPr>
    </w:lvl>
    <w:lvl w:ilvl="5" w:tplc="BBC400CC" w:tentative="1">
      <w:start w:val="1"/>
      <w:numFmt w:val="bullet"/>
      <w:lvlText w:val=""/>
      <w:lvlJc w:val="left"/>
      <w:pPr>
        <w:tabs>
          <w:tab w:val="num" w:pos="3960"/>
        </w:tabs>
        <w:ind w:left="3960" w:hanging="360"/>
      </w:pPr>
      <w:rPr>
        <w:rFonts w:ascii="Symbol" w:hAnsi="Symbol" w:hint="default"/>
      </w:rPr>
    </w:lvl>
    <w:lvl w:ilvl="6" w:tplc="0414E540" w:tentative="1">
      <w:start w:val="1"/>
      <w:numFmt w:val="bullet"/>
      <w:lvlText w:val=""/>
      <w:lvlJc w:val="left"/>
      <w:pPr>
        <w:tabs>
          <w:tab w:val="num" w:pos="4680"/>
        </w:tabs>
        <w:ind w:left="4680" w:hanging="360"/>
      </w:pPr>
      <w:rPr>
        <w:rFonts w:ascii="Symbol" w:hAnsi="Symbol" w:hint="default"/>
      </w:rPr>
    </w:lvl>
    <w:lvl w:ilvl="7" w:tplc="8B663714" w:tentative="1">
      <w:start w:val="1"/>
      <w:numFmt w:val="bullet"/>
      <w:lvlText w:val=""/>
      <w:lvlJc w:val="left"/>
      <w:pPr>
        <w:tabs>
          <w:tab w:val="num" w:pos="5400"/>
        </w:tabs>
        <w:ind w:left="5400" w:hanging="360"/>
      </w:pPr>
      <w:rPr>
        <w:rFonts w:ascii="Symbol" w:hAnsi="Symbol" w:hint="default"/>
      </w:rPr>
    </w:lvl>
    <w:lvl w:ilvl="8" w:tplc="4E324AB4" w:tentative="1">
      <w:start w:val="1"/>
      <w:numFmt w:val="bullet"/>
      <w:lvlText w:val=""/>
      <w:lvlJc w:val="left"/>
      <w:pPr>
        <w:tabs>
          <w:tab w:val="num" w:pos="6120"/>
        </w:tabs>
        <w:ind w:left="6120" w:hanging="360"/>
      </w:pPr>
      <w:rPr>
        <w:rFonts w:ascii="Symbol" w:hAnsi="Symbol" w:hint="default"/>
      </w:rPr>
    </w:lvl>
  </w:abstractNum>
  <w:abstractNum w:abstractNumId="13">
    <w:nsid w:val="081956F9"/>
    <w:multiLevelType w:val="hybridMultilevel"/>
    <w:tmpl w:val="9F92349C"/>
    <w:lvl w:ilvl="0" w:tplc="B4C43556">
      <w:start w:val="1"/>
      <w:numFmt w:val="bullet"/>
      <w:pStyle w:val="Bullet"/>
      <w:lvlText w:val=""/>
      <w:lvlJc w:val="left"/>
      <w:pPr>
        <w:tabs>
          <w:tab w:val="num" w:pos="360"/>
        </w:tabs>
        <w:ind w:left="36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8974221"/>
    <w:multiLevelType w:val="hybridMultilevel"/>
    <w:tmpl w:val="6722E6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0D326DAB"/>
    <w:multiLevelType w:val="hybridMultilevel"/>
    <w:tmpl w:val="154A0A24"/>
    <w:lvl w:ilvl="0" w:tplc="9EE41ADA">
      <w:start w:val="1"/>
      <w:numFmt w:val="bullet"/>
      <w:lvlText w:val="–"/>
      <w:lvlJc w:val="left"/>
      <w:pPr>
        <w:ind w:left="720" w:hanging="360"/>
      </w:pPr>
      <w:rPr>
        <w:rFonts w:ascii="Courier New" w:hAnsi="Courier New" w:hint="default"/>
      </w:rPr>
    </w:lvl>
    <w:lvl w:ilvl="1" w:tplc="9EE41AD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0F817EB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7F134B0"/>
    <w:multiLevelType w:val="hybridMultilevel"/>
    <w:tmpl w:val="F9CE0D3E"/>
    <w:lvl w:ilvl="0" w:tplc="0C090005">
      <w:numFmt w:val="bullet"/>
      <w:lvlText w:val="–"/>
      <w:lvlJc w:val="left"/>
      <w:pPr>
        <w:ind w:left="720" w:hanging="360"/>
      </w:pPr>
      <w:rPr>
        <w:rFonts w:ascii="Calibri" w:eastAsia="PMingLiU" w:hAnsi="Calibri" w:hint="default"/>
      </w:rPr>
    </w:lvl>
    <w:lvl w:ilvl="1" w:tplc="0C090005">
      <w:numFmt w:val="bullet"/>
      <w:lvlText w:val="–"/>
      <w:lvlJc w:val="left"/>
      <w:pPr>
        <w:ind w:left="1440" w:hanging="360"/>
      </w:pPr>
      <w:rPr>
        <w:rFonts w:ascii="Calibri" w:eastAsia="PMingLiU" w:hAnsi="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AF145D1"/>
    <w:multiLevelType w:val="multilevel"/>
    <w:tmpl w:val="06949414"/>
    <w:lvl w:ilvl="0">
      <w:start w:val="1"/>
      <w:numFmt w:val="decimal"/>
      <w:pStyle w:val="HA"/>
      <w:lvlText w:val="%1"/>
      <w:lvlJc w:val="left"/>
      <w:pPr>
        <w:ind w:left="360" w:hanging="360"/>
      </w:pPr>
      <w:rPr>
        <w:rFonts w:hint="default"/>
      </w:rPr>
    </w:lvl>
    <w:lvl w:ilvl="1">
      <w:start w:val="1"/>
      <w:numFmt w:val="decimal"/>
      <w:pStyle w:val="HB"/>
      <w:isLgl/>
      <w:lvlText w:val="%1.%2"/>
      <w:lvlJc w:val="left"/>
      <w:pPr>
        <w:ind w:left="622" w:hanging="480"/>
      </w:pPr>
      <w:rPr>
        <w:rFonts w:hint="default"/>
      </w:rPr>
    </w:lvl>
    <w:lvl w:ilvl="2">
      <w:start w:val="1"/>
      <w:numFmt w:val="decimal"/>
      <w:pStyle w:val="Avira3rdLeve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
    <w:nsid w:val="1B6D6D8C"/>
    <w:multiLevelType w:val="hybridMultilevel"/>
    <w:tmpl w:val="307A0A98"/>
    <w:lvl w:ilvl="0" w:tplc="ECC6E7F6">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C604BC7"/>
    <w:multiLevelType w:val="hybridMultilevel"/>
    <w:tmpl w:val="B322D0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1E706E2C"/>
    <w:multiLevelType w:val="hybridMultilevel"/>
    <w:tmpl w:val="A3740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1ED90FE6"/>
    <w:multiLevelType w:val="hybridMultilevel"/>
    <w:tmpl w:val="1C986DF6"/>
    <w:lvl w:ilvl="0" w:tplc="0C090001">
      <w:start w:val="1"/>
      <w:numFmt w:val="bullet"/>
      <w:lvlText w:val=""/>
      <w:lvlJc w:val="left"/>
      <w:pPr>
        <w:ind w:left="720" w:hanging="360"/>
      </w:pPr>
      <w:rPr>
        <w:rFonts w:ascii="Symbol" w:hAnsi="Symbol" w:hint="default"/>
      </w:rPr>
    </w:lvl>
    <w:lvl w:ilvl="1" w:tplc="9EE41AD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1EF72428"/>
    <w:multiLevelType w:val="hybridMultilevel"/>
    <w:tmpl w:val="862EF4FA"/>
    <w:lvl w:ilvl="0" w:tplc="0C090001">
      <w:start w:val="1"/>
      <w:numFmt w:val="bullet"/>
      <w:lvlText w:val=""/>
      <w:lvlJc w:val="left"/>
      <w:pPr>
        <w:ind w:left="720" w:hanging="360"/>
      </w:pPr>
      <w:rPr>
        <w:rFonts w:ascii="Symbol" w:hAnsi="Symbol" w:hint="default"/>
      </w:rPr>
    </w:lvl>
    <w:lvl w:ilvl="1" w:tplc="9EE41AD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1F966764"/>
    <w:multiLevelType w:val="multilevel"/>
    <w:tmpl w:val="80BAC756"/>
    <w:lvl w:ilvl="0">
      <w:start w:val="1"/>
      <w:numFmt w:val="decimal"/>
      <w:lvlText w:val="%1."/>
      <w:lvlJc w:val="left"/>
      <w:pPr>
        <w:ind w:left="360" w:hanging="360"/>
      </w:pPr>
      <w:rPr>
        <w:rFonts w:hint="default"/>
      </w:rPr>
    </w:lvl>
    <w:lvl w:ilvl="1">
      <w:start w:val="1"/>
      <w:numFmt w:val="decimal"/>
      <w:lvlText w:val="%1.%2."/>
      <w:lvlJc w:val="left"/>
      <w:pPr>
        <w:ind w:left="792" w:hanging="432"/>
      </w:pPr>
      <w:rPr>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24021982"/>
    <w:multiLevelType w:val="hybridMultilevel"/>
    <w:tmpl w:val="A134CB5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24F1635C"/>
    <w:multiLevelType w:val="multilevel"/>
    <w:tmpl w:val="3CAE5EA8"/>
    <w:lvl w:ilvl="0">
      <w:start w:val="1"/>
      <w:numFmt w:val="decimal"/>
      <w:lvlText w:val="%1"/>
      <w:lvlJc w:val="left"/>
      <w:pPr>
        <w:ind w:left="432" w:hanging="432"/>
      </w:pPr>
      <w:rPr>
        <w:rFonts w:cs="Times New Roman"/>
      </w:rPr>
    </w:lvl>
    <w:lvl w:ilvl="1">
      <w:start w:val="1"/>
      <w:numFmt w:val="decimal"/>
      <w:lvlText w:val="%1.%2"/>
      <w:lvlJc w:val="left"/>
      <w:pPr>
        <w:ind w:left="1144" w:hanging="576"/>
      </w:pPr>
      <w:rPr>
        <w:rFonts w:cs="Times New Roman"/>
        <w:b/>
        <w:bCs w:val="0"/>
        <w:i w:val="0"/>
        <w:iCs w:val="0"/>
        <w:caps w:val="0"/>
        <w:smallCaps w:val="0"/>
        <w:strike w:val="0"/>
        <w:dstrike w:val="0"/>
        <w:vanish w:val="0"/>
        <w:color w:val="000000"/>
        <w:spacing w:val="0"/>
        <w:kern w:val="0"/>
        <w:position w:val="0"/>
        <w:u w:val="none"/>
        <w:vertAlign w:val="baseline"/>
      </w:rPr>
    </w:lvl>
    <w:lvl w:ilvl="2">
      <w:start w:val="1"/>
      <w:numFmt w:val="decimal"/>
      <w:lvlText w:val="%1.%2.%3"/>
      <w:lvlJc w:val="left"/>
      <w:pPr>
        <w:ind w:left="3839"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7">
    <w:nsid w:val="2603764B"/>
    <w:multiLevelType w:val="hybridMultilevel"/>
    <w:tmpl w:val="E7BE1A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2896422F"/>
    <w:multiLevelType w:val="hybridMultilevel"/>
    <w:tmpl w:val="87B6C424"/>
    <w:lvl w:ilvl="0" w:tplc="0C090001">
      <w:start w:val="1"/>
      <w:numFmt w:val="bullet"/>
      <w:lvlText w:val=""/>
      <w:lvlJc w:val="left"/>
      <w:pPr>
        <w:ind w:left="720" w:hanging="360"/>
      </w:pPr>
      <w:rPr>
        <w:rFonts w:ascii="Symbol" w:hAnsi="Symbol" w:hint="default"/>
      </w:rPr>
    </w:lvl>
    <w:lvl w:ilvl="1" w:tplc="9EE41AD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2FC84F98"/>
    <w:multiLevelType w:val="hybridMultilevel"/>
    <w:tmpl w:val="A7F6FE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3042174B"/>
    <w:multiLevelType w:val="multilevel"/>
    <w:tmpl w:val="87A2DC1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2">
    <w:nsid w:val="308E6D02"/>
    <w:multiLevelType w:val="hybridMultilevel"/>
    <w:tmpl w:val="50461B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31763CAD"/>
    <w:multiLevelType w:val="multilevel"/>
    <w:tmpl w:val="F33497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cs="Times New Roman" w:hint="default"/>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331D0E15"/>
    <w:multiLevelType w:val="multilevel"/>
    <w:tmpl w:val="C0CCE19A"/>
    <w:numStyleLink w:val="Style2"/>
  </w:abstractNum>
  <w:abstractNum w:abstractNumId="35">
    <w:nsid w:val="334170C5"/>
    <w:multiLevelType w:val="hybridMultilevel"/>
    <w:tmpl w:val="2F5A0B68"/>
    <w:lvl w:ilvl="0" w:tplc="0C090005">
      <w:numFmt w:val="bullet"/>
      <w:lvlText w:val="–"/>
      <w:lvlJc w:val="left"/>
      <w:pPr>
        <w:ind w:left="720" w:hanging="360"/>
      </w:pPr>
      <w:rPr>
        <w:rFonts w:ascii="Calibri" w:eastAsia="PMingLiU" w:hAnsi="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41F3BA0"/>
    <w:multiLevelType w:val="hybridMultilevel"/>
    <w:tmpl w:val="383252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35C924CC"/>
    <w:multiLevelType w:val="hybridMultilevel"/>
    <w:tmpl w:val="9E7EB91A"/>
    <w:lvl w:ilvl="0" w:tplc="0C090001">
      <w:start w:val="1"/>
      <w:numFmt w:val="bullet"/>
      <w:lvlText w:val=""/>
      <w:lvlJc w:val="left"/>
      <w:pPr>
        <w:ind w:left="720" w:hanging="360"/>
      </w:pPr>
      <w:rPr>
        <w:rFonts w:ascii="Symbol" w:hAnsi="Symbol" w:hint="default"/>
      </w:rPr>
    </w:lvl>
    <w:lvl w:ilvl="1" w:tplc="9EE41AD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3A2D1657"/>
    <w:multiLevelType w:val="hybridMultilevel"/>
    <w:tmpl w:val="95E84FC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404A2260"/>
    <w:multiLevelType w:val="hybridMultilevel"/>
    <w:tmpl w:val="C98C7772"/>
    <w:lvl w:ilvl="0" w:tplc="ECC6E7F6">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4293362B"/>
    <w:multiLevelType w:val="hybridMultilevel"/>
    <w:tmpl w:val="BD5E58A4"/>
    <w:lvl w:ilvl="0" w:tplc="ECC6E7F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455D30DC"/>
    <w:multiLevelType w:val="hybridMultilevel"/>
    <w:tmpl w:val="908602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nsid w:val="4D864086"/>
    <w:multiLevelType w:val="hybridMultilevel"/>
    <w:tmpl w:val="434653CC"/>
    <w:lvl w:ilvl="0" w:tplc="0C090015">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4DD47FE3"/>
    <w:multiLevelType w:val="hybridMultilevel"/>
    <w:tmpl w:val="607E23B6"/>
    <w:lvl w:ilvl="0" w:tplc="0C09000F">
      <w:start w:val="1"/>
      <w:numFmt w:val="bullet"/>
      <w:lvlText w:val=""/>
      <w:lvlJc w:val="left"/>
      <w:pPr>
        <w:ind w:left="360" w:hanging="360"/>
      </w:pPr>
      <w:rPr>
        <w:rFonts w:ascii="Symbol" w:hAnsi="Symbol" w:hint="default"/>
      </w:rPr>
    </w:lvl>
    <w:lvl w:ilvl="1" w:tplc="0C090019">
      <w:start w:val="1"/>
      <w:numFmt w:val="bullet"/>
      <w:lvlText w:val="o"/>
      <w:lvlJc w:val="left"/>
      <w:pPr>
        <w:ind w:left="1080" w:hanging="360"/>
      </w:pPr>
      <w:rPr>
        <w:rFonts w:ascii="Courier New" w:hAnsi="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44">
    <w:nsid w:val="4E4458AB"/>
    <w:multiLevelType w:val="hybridMultilevel"/>
    <w:tmpl w:val="C0A29FE0"/>
    <w:lvl w:ilvl="0" w:tplc="ECC6E7F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4FCC1BB1"/>
    <w:multiLevelType w:val="hybridMultilevel"/>
    <w:tmpl w:val="15CC85F6"/>
    <w:lvl w:ilvl="0" w:tplc="0C090001">
      <w:start w:val="1"/>
      <w:numFmt w:val="bullet"/>
      <w:lvlText w:val="–"/>
      <w:lvlJc w:val="left"/>
      <w:pPr>
        <w:ind w:left="720" w:hanging="360"/>
      </w:pPr>
      <w:rPr>
        <w:rFonts w:ascii="Courier New" w:hAnsi="Courier New" w:hint="default"/>
      </w:rPr>
    </w:lvl>
    <w:lvl w:ilvl="1" w:tplc="0C090003">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50AD42C1"/>
    <w:multiLevelType w:val="hybridMultilevel"/>
    <w:tmpl w:val="54689C5A"/>
    <w:lvl w:ilvl="0" w:tplc="9EE41ADA">
      <w:start w:val="1"/>
      <w:numFmt w:val="bullet"/>
      <w:lvlText w:val=""/>
      <w:lvlJc w:val="left"/>
      <w:pPr>
        <w:ind w:left="360" w:hanging="360"/>
      </w:pPr>
      <w:rPr>
        <w:rFonts w:ascii="Symbol" w:hAnsi="Symbol" w:hint="default"/>
      </w:rPr>
    </w:lvl>
    <w:lvl w:ilvl="1" w:tplc="9EE41ADA">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nsid w:val="59C06F82"/>
    <w:multiLevelType w:val="hybridMultilevel"/>
    <w:tmpl w:val="4D900FF8"/>
    <w:lvl w:ilvl="0" w:tplc="9EE41AD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numFmt w:val="bullet"/>
      <w:lvlText w:val="–"/>
      <w:lvlJc w:val="left"/>
      <w:pPr>
        <w:ind w:left="1800" w:hanging="360"/>
      </w:pPr>
      <w:rPr>
        <w:rFonts w:ascii="Calibri" w:eastAsia="PMingLiU" w:hAnsi="Calibri" w:hint="default"/>
      </w:rPr>
    </w:lvl>
    <w:lvl w:ilvl="3" w:tplc="0C090001">
      <w:start w:val="1"/>
      <w:numFmt w:val="bullet"/>
      <w:lvlText w:val=""/>
      <w:lvlJc w:val="left"/>
      <w:pPr>
        <w:ind w:left="2520" w:hanging="360"/>
      </w:pPr>
      <w:rPr>
        <w:rFonts w:ascii="Symbol" w:hAnsi="Symbol" w:hint="default"/>
      </w:rPr>
    </w:lvl>
    <w:lvl w:ilvl="4" w:tplc="0C090003">
      <w:numFmt w:val="bullet"/>
      <w:lvlText w:val="•"/>
      <w:lvlJc w:val="left"/>
      <w:pPr>
        <w:ind w:left="3240" w:hanging="360"/>
      </w:pPr>
      <w:rPr>
        <w:rFonts w:ascii="Calibri" w:eastAsia="PMingLiU" w:hAnsi="Calibri"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nsid w:val="59D57A76"/>
    <w:multiLevelType w:val="hybridMultilevel"/>
    <w:tmpl w:val="03D43684"/>
    <w:lvl w:ilvl="0" w:tplc="0C090001">
      <w:start w:val="1"/>
      <w:numFmt w:val="bullet"/>
      <w:lvlText w:val=""/>
      <w:lvlJc w:val="left"/>
      <w:pPr>
        <w:ind w:left="720" w:hanging="360"/>
      </w:pPr>
      <w:rPr>
        <w:rFonts w:ascii="Symbol" w:hAnsi="Symbol" w:hint="default"/>
      </w:rPr>
    </w:lvl>
    <w:lvl w:ilvl="1" w:tplc="0C090003">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5C1D13E9"/>
    <w:multiLevelType w:val="hybridMultilevel"/>
    <w:tmpl w:val="324E38F8"/>
    <w:lvl w:ilvl="0" w:tplc="0C090001">
      <w:start w:val="1"/>
      <w:numFmt w:val="decimal"/>
      <w:lvlText w:val="%1."/>
      <w:lvlJc w:val="left"/>
      <w:pPr>
        <w:ind w:left="720" w:hanging="360"/>
      </w:pPr>
    </w:lvl>
    <w:lvl w:ilvl="1" w:tplc="9EE41ADA"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50">
    <w:nsid w:val="5C5608F8"/>
    <w:multiLevelType w:val="hybridMultilevel"/>
    <w:tmpl w:val="8F842EBE"/>
    <w:lvl w:ilvl="0" w:tplc="0C09000F">
      <w:start w:val="1"/>
      <w:numFmt w:val="bullet"/>
      <w:lvlText w:val=""/>
      <w:lvlJc w:val="left"/>
      <w:pPr>
        <w:tabs>
          <w:tab w:val="num" w:pos="368"/>
        </w:tabs>
        <w:ind w:left="368" w:hanging="360"/>
      </w:pPr>
      <w:rPr>
        <w:rFonts w:ascii="Symbol" w:hAnsi="Symbol" w:hint="default"/>
      </w:rPr>
    </w:lvl>
    <w:lvl w:ilvl="1" w:tplc="0C090019">
      <w:start w:val="1"/>
      <w:numFmt w:val="bullet"/>
      <w:lvlText w:val="o"/>
      <w:lvlJc w:val="left"/>
      <w:pPr>
        <w:ind w:left="1088" w:hanging="360"/>
      </w:pPr>
      <w:rPr>
        <w:rFonts w:ascii="Courier New" w:hAnsi="Courier New" w:hint="default"/>
      </w:rPr>
    </w:lvl>
    <w:lvl w:ilvl="2" w:tplc="0C09001B" w:tentative="1">
      <w:start w:val="1"/>
      <w:numFmt w:val="bullet"/>
      <w:lvlText w:val=""/>
      <w:lvlJc w:val="left"/>
      <w:pPr>
        <w:ind w:left="1808" w:hanging="360"/>
      </w:pPr>
      <w:rPr>
        <w:rFonts w:ascii="Wingdings" w:hAnsi="Wingdings" w:hint="default"/>
      </w:rPr>
    </w:lvl>
    <w:lvl w:ilvl="3" w:tplc="0C09000F" w:tentative="1">
      <w:start w:val="1"/>
      <w:numFmt w:val="bullet"/>
      <w:lvlText w:val=""/>
      <w:lvlJc w:val="left"/>
      <w:pPr>
        <w:ind w:left="2528" w:hanging="360"/>
      </w:pPr>
      <w:rPr>
        <w:rFonts w:ascii="Symbol" w:hAnsi="Symbol" w:hint="default"/>
      </w:rPr>
    </w:lvl>
    <w:lvl w:ilvl="4" w:tplc="0C090019" w:tentative="1">
      <w:start w:val="1"/>
      <w:numFmt w:val="bullet"/>
      <w:lvlText w:val="o"/>
      <w:lvlJc w:val="left"/>
      <w:pPr>
        <w:ind w:left="3248" w:hanging="360"/>
      </w:pPr>
      <w:rPr>
        <w:rFonts w:ascii="Courier New" w:hAnsi="Courier New" w:hint="default"/>
      </w:rPr>
    </w:lvl>
    <w:lvl w:ilvl="5" w:tplc="0C09001B" w:tentative="1">
      <w:start w:val="1"/>
      <w:numFmt w:val="bullet"/>
      <w:lvlText w:val=""/>
      <w:lvlJc w:val="left"/>
      <w:pPr>
        <w:ind w:left="3968" w:hanging="360"/>
      </w:pPr>
      <w:rPr>
        <w:rFonts w:ascii="Wingdings" w:hAnsi="Wingdings" w:hint="default"/>
      </w:rPr>
    </w:lvl>
    <w:lvl w:ilvl="6" w:tplc="0C09000F" w:tentative="1">
      <w:start w:val="1"/>
      <w:numFmt w:val="bullet"/>
      <w:lvlText w:val=""/>
      <w:lvlJc w:val="left"/>
      <w:pPr>
        <w:ind w:left="4688" w:hanging="360"/>
      </w:pPr>
      <w:rPr>
        <w:rFonts w:ascii="Symbol" w:hAnsi="Symbol" w:hint="default"/>
      </w:rPr>
    </w:lvl>
    <w:lvl w:ilvl="7" w:tplc="0C090019" w:tentative="1">
      <w:start w:val="1"/>
      <w:numFmt w:val="bullet"/>
      <w:lvlText w:val="o"/>
      <w:lvlJc w:val="left"/>
      <w:pPr>
        <w:ind w:left="5408" w:hanging="360"/>
      </w:pPr>
      <w:rPr>
        <w:rFonts w:ascii="Courier New" w:hAnsi="Courier New" w:hint="default"/>
      </w:rPr>
    </w:lvl>
    <w:lvl w:ilvl="8" w:tplc="0C09001B" w:tentative="1">
      <w:start w:val="1"/>
      <w:numFmt w:val="bullet"/>
      <w:lvlText w:val=""/>
      <w:lvlJc w:val="left"/>
      <w:pPr>
        <w:ind w:left="6128" w:hanging="360"/>
      </w:pPr>
      <w:rPr>
        <w:rFonts w:ascii="Wingdings" w:hAnsi="Wingdings" w:hint="default"/>
      </w:rPr>
    </w:lvl>
  </w:abstractNum>
  <w:abstractNum w:abstractNumId="51">
    <w:nsid w:val="5CA86A41"/>
    <w:multiLevelType w:val="multilevel"/>
    <w:tmpl w:val="BF4404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isLg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5D0B4C04"/>
    <w:multiLevelType w:val="multilevel"/>
    <w:tmpl w:val="07F6CE8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3">
    <w:nsid w:val="5FB85311"/>
    <w:multiLevelType w:val="hybridMultilevel"/>
    <w:tmpl w:val="02EA3E8C"/>
    <w:lvl w:ilvl="0" w:tplc="292E4D30">
      <w:start w:val="1"/>
      <w:numFmt w:val="bullet"/>
      <w:lvlText w:val=""/>
      <w:lvlJc w:val="left"/>
      <w:pPr>
        <w:ind w:left="720" w:hanging="360"/>
      </w:pPr>
      <w:rPr>
        <w:rFonts w:ascii="Symbol" w:hAnsi="Symbol" w:hint="default"/>
      </w:rPr>
    </w:lvl>
    <w:lvl w:ilvl="1" w:tplc="8CECD7EA">
      <w:start w:val="1"/>
      <w:numFmt w:val="bullet"/>
      <w:lvlText w:val="–"/>
      <w:lvlJc w:val="left"/>
      <w:pPr>
        <w:ind w:left="1440" w:hanging="360"/>
      </w:pPr>
      <w:rPr>
        <w:rFonts w:ascii="Courier New" w:hAnsi="Courier New" w:hint="default"/>
      </w:rPr>
    </w:lvl>
    <w:lvl w:ilvl="2" w:tplc="D67E2548" w:tentative="1">
      <w:start w:val="1"/>
      <w:numFmt w:val="bullet"/>
      <w:lvlText w:val=""/>
      <w:lvlJc w:val="left"/>
      <w:pPr>
        <w:ind w:left="2160" w:hanging="360"/>
      </w:pPr>
      <w:rPr>
        <w:rFonts w:ascii="Wingdings" w:hAnsi="Wingdings" w:hint="default"/>
      </w:rPr>
    </w:lvl>
    <w:lvl w:ilvl="3" w:tplc="C1C07B80" w:tentative="1">
      <w:start w:val="1"/>
      <w:numFmt w:val="bullet"/>
      <w:lvlText w:val=""/>
      <w:lvlJc w:val="left"/>
      <w:pPr>
        <w:ind w:left="2880" w:hanging="360"/>
      </w:pPr>
      <w:rPr>
        <w:rFonts w:ascii="Symbol" w:hAnsi="Symbol" w:hint="default"/>
      </w:rPr>
    </w:lvl>
    <w:lvl w:ilvl="4" w:tplc="83E8BD00" w:tentative="1">
      <w:start w:val="1"/>
      <w:numFmt w:val="bullet"/>
      <w:lvlText w:val="o"/>
      <w:lvlJc w:val="left"/>
      <w:pPr>
        <w:ind w:left="3600" w:hanging="360"/>
      </w:pPr>
      <w:rPr>
        <w:rFonts w:ascii="Courier New" w:hAnsi="Courier New" w:cs="Courier New" w:hint="default"/>
      </w:rPr>
    </w:lvl>
    <w:lvl w:ilvl="5" w:tplc="3B14D90E" w:tentative="1">
      <w:start w:val="1"/>
      <w:numFmt w:val="bullet"/>
      <w:lvlText w:val=""/>
      <w:lvlJc w:val="left"/>
      <w:pPr>
        <w:ind w:left="4320" w:hanging="360"/>
      </w:pPr>
      <w:rPr>
        <w:rFonts w:ascii="Wingdings" w:hAnsi="Wingdings" w:hint="default"/>
      </w:rPr>
    </w:lvl>
    <w:lvl w:ilvl="6" w:tplc="AD181E64" w:tentative="1">
      <w:start w:val="1"/>
      <w:numFmt w:val="bullet"/>
      <w:lvlText w:val=""/>
      <w:lvlJc w:val="left"/>
      <w:pPr>
        <w:ind w:left="5040" w:hanging="360"/>
      </w:pPr>
      <w:rPr>
        <w:rFonts w:ascii="Symbol" w:hAnsi="Symbol" w:hint="default"/>
      </w:rPr>
    </w:lvl>
    <w:lvl w:ilvl="7" w:tplc="59F0A572" w:tentative="1">
      <w:start w:val="1"/>
      <w:numFmt w:val="bullet"/>
      <w:lvlText w:val="o"/>
      <w:lvlJc w:val="left"/>
      <w:pPr>
        <w:ind w:left="5760" w:hanging="360"/>
      </w:pPr>
      <w:rPr>
        <w:rFonts w:ascii="Courier New" w:hAnsi="Courier New" w:cs="Courier New" w:hint="default"/>
      </w:rPr>
    </w:lvl>
    <w:lvl w:ilvl="8" w:tplc="743A4EBA" w:tentative="1">
      <w:start w:val="1"/>
      <w:numFmt w:val="bullet"/>
      <w:lvlText w:val=""/>
      <w:lvlJc w:val="left"/>
      <w:pPr>
        <w:ind w:left="6480" w:hanging="360"/>
      </w:pPr>
      <w:rPr>
        <w:rFonts w:ascii="Wingdings" w:hAnsi="Wingdings" w:hint="default"/>
      </w:rPr>
    </w:lvl>
  </w:abstractNum>
  <w:abstractNum w:abstractNumId="54">
    <w:nsid w:val="6158307D"/>
    <w:multiLevelType w:val="hybridMultilevel"/>
    <w:tmpl w:val="217E412C"/>
    <w:lvl w:ilvl="0" w:tplc="0C090001">
      <w:start w:val="1"/>
      <w:numFmt w:val="bullet"/>
      <w:lvlText w:val=""/>
      <w:lvlJc w:val="left"/>
      <w:pPr>
        <w:ind w:left="360" w:hanging="360"/>
      </w:pPr>
      <w:rPr>
        <w:rFonts w:ascii="Symbol" w:hAnsi="Symbol" w:hint="default"/>
      </w:rPr>
    </w:lvl>
    <w:lvl w:ilvl="1" w:tplc="9EE41ADA"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nsid w:val="62674753"/>
    <w:multiLevelType w:val="hybridMultilevel"/>
    <w:tmpl w:val="165AC186"/>
    <w:lvl w:ilvl="0" w:tplc="41E8BF0E">
      <w:start w:val="1"/>
      <w:numFmt w:val="upperLetter"/>
      <w:lvlText w:val="%1."/>
      <w:lvlJc w:val="left"/>
      <w:pPr>
        <w:ind w:left="720" w:hanging="360"/>
      </w:pPr>
    </w:lvl>
    <w:lvl w:ilvl="1" w:tplc="08EA59E4" w:tentative="1">
      <w:start w:val="1"/>
      <w:numFmt w:val="lowerLetter"/>
      <w:lvlText w:val="%2."/>
      <w:lvlJc w:val="left"/>
      <w:pPr>
        <w:ind w:left="1440" w:hanging="360"/>
      </w:pPr>
    </w:lvl>
    <w:lvl w:ilvl="2" w:tplc="DC648D74" w:tentative="1">
      <w:start w:val="1"/>
      <w:numFmt w:val="lowerRoman"/>
      <w:lvlText w:val="%3."/>
      <w:lvlJc w:val="right"/>
      <w:pPr>
        <w:ind w:left="2160" w:hanging="180"/>
      </w:pPr>
    </w:lvl>
    <w:lvl w:ilvl="3" w:tplc="17768616" w:tentative="1">
      <w:start w:val="1"/>
      <w:numFmt w:val="decimal"/>
      <w:lvlText w:val="%4."/>
      <w:lvlJc w:val="left"/>
      <w:pPr>
        <w:ind w:left="2880" w:hanging="360"/>
      </w:pPr>
    </w:lvl>
    <w:lvl w:ilvl="4" w:tplc="9306B950" w:tentative="1">
      <w:start w:val="1"/>
      <w:numFmt w:val="lowerLetter"/>
      <w:lvlText w:val="%5."/>
      <w:lvlJc w:val="left"/>
      <w:pPr>
        <w:ind w:left="3600" w:hanging="360"/>
      </w:pPr>
    </w:lvl>
    <w:lvl w:ilvl="5" w:tplc="D1287944" w:tentative="1">
      <w:start w:val="1"/>
      <w:numFmt w:val="lowerRoman"/>
      <w:lvlText w:val="%6."/>
      <w:lvlJc w:val="right"/>
      <w:pPr>
        <w:ind w:left="4320" w:hanging="180"/>
      </w:pPr>
    </w:lvl>
    <w:lvl w:ilvl="6" w:tplc="A7C8297C" w:tentative="1">
      <w:start w:val="1"/>
      <w:numFmt w:val="decimal"/>
      <w:lvlText w:val="%7."/>
      <w:lvlJc w:val="left"/>
      <w:pPr>
        <w:ind w:left="5040" w:hanging="360"/>
      </w:pPr>
    </w:lvl>
    <w:lvl w:ilvl="7" w:tplc="C4769F1C" w:tentative="1">
      <w:start w:val="1"/>
      <w:numFmt w:val="lowerLetter"/>
      <w:lvlText w:val="%8."/>
      <w:lvlJc w:val="left"/>
      <w:pPr>
        <w:ind w:left="5760" w:hanging="360"/>
      </w:pPr>
    </w:lvl>
    <w:lvl w:ilvl="8" w:tplc="9EEAEA3C" w:tentative="1">
      <w:start w:val="1"/>
      <w:numFmt w:val="lowerRoman"/>
      <w:lvlText w:val="%9."/>
      <w:lvlJc w:val="right"/>
      <w:pPr>
        <w:ind w:left="6480" w:hanging="180"/>
      </w:pPr>
    </w:lvl>
  </w:abstractNum>
  <w:abstractNum w:abstractNumId="56">
    <w:nsid w:val="6A091D3E"/>
    <w:multiLevelType w:val="hybridMultilevel"/>
    <w:tmpl w:val="174E641E"/>
    <w:lvl w:ilvl="0" w:tplc="9EE41ADA">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57">
    <w:nsid w:val="6CD6175B"/>
    <w:multiLevelType w:val="multilevel"/>
    <w:tmpl w:val="C0CCE19A"/>
    <w:styleLink w:val="Style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none"/>
      <w:lvlText w:val="1.1.1"/>
      <w:lvlJc w:val="left"/>
      <w:pPr>
        <w:ind w:left="1021" w:firstLine="419"/>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8">
    <w:nsid w:val="6D3846FD"/>
    <w:multiLevelType w:val="hybridMultilevel"/>
    <w:tmpl w:val="2046A07A"/>
    <w:lvl w:ilvl="0" w:tplc="690A158A">
      <w:start w:val="1"/>
      <w:numFmt w:val="bullet"/>
      <w:lvlText w:val=""/>
      <w:lvlJc w:val="left"/>
      <w:pPr>
        <w:ind w:left="720" w:hanging="360"/>
      </w:pPr>
      <w:rPr>
        <w:rFonts w:ascii="Symbol" w:hAnsi="Symbol" w:hint="default"/>
      </w:rPr>
    </w:lvl>
    <w:lvl w:ilvl="1" w:tplc="9EE41ADA">
      <w:start w:val="1"/>
      <w:numFmt w:val="bullet"/>
      <w:lvlText w:val="–"/>
      <w:lvlJc w:val="left"/>
      <w:pPr>
        <w:ind w:left="1440" w:hanging="360"/>
      </w:pPr>
      <w:rPr>
        <w:rFonts w:ascii="Courier New" w:hAnsi="Courier New" w:hint="default"/>
      </w:rPr>
    </w:lvl>
    <w:lvl w:ilvl="2" w:tplc="6ACC88EC" w:tentative="1">
      <w:start w:val="1"/>
      <w:numFmt w:val="bullet"/>
      <w:lvlText w:val=""/>
      <w:lvlJc w:val="left"/>
      <w:pPr>
        <w:ind w:left="2160" w:hanging="360"/>
      </w:pPr>
      <w:rPr>
        <w:rFonts w:ascii="Wingdings" w:hAnsi="Wingdings" w:hint="default"/>
      </w:rPr>
    </w:lvl>
    <w:lvl w:ilvl="3" w:tplc="41827CD2" w:tentative="1">
      <w:start w:val="1"/>
      <w:numFmt w:val="bullet"/>
      <w:lvlText w:val=""/>
      <w:lvlJc w:val="left"/>
      <w:pPr>
        <w:ind w:left="2880" w:hanging="360"/>
      </w:pPr>
      <w:rPr>
        <w:rFonts w:ascii="Symbol" w:hAnsi="Symbol" w:hint="default"/>
      </w:rPr>
    </w:lvl>
    <w:lvl w:ilvl="4" w:tplc="2514DB46" w:tentative="1">
      <w:start w:val="1"/>
      <w:numFmt w:val="bullet"/>
      <w:lvlText w:val="o"/>
      <w:lvlJc w:val="left"/>
      <w:pPr>
        <w:ind w:left="3600" w:hanging="360"/>
      </w:pPr>
      <w:rPr>
        <w:rFonts w:ascii="Courier New" w:hAnsi="Courier New" w:cs="Courier New" w:hint="default"/>
      </w:rPr>
    </w:lvl>
    <w:lvl w:ilvl="5" w:tplc="A0F080FA" w:tentative="1">
      <w:start w:val="1"/>
      <w:numFmt w:val="bullet"/>
      <w:lvlText w:val=""/>
      <w:lvlJc w:val="left"/>
      <w:pPr>
        <w:ind w:left="4320" w:hanging="360"/>
      </w:pPr>
      <w:rPr>
        <w:rFonts w:ascii="Wingdings" w:hAnsi="Wingdings" w:hint="default"/>
      </w:rPr>
    </w:lvl>
    <w:lvl w:ilvl="6" w:tplc="8E921EC4" w:tentative="1">
      <w:start w:val="1"/>
      <w:numFmt w:val="bullet"/>
      <w:lvlText w:val=""/>
      <w:lvlJc w:val="left"/>
      <w:pPr>
        <w:ind w:left="5040" w:hanging="360"/>
      </w:pPr>
      <w:rPr>
        <w:rFonts w:ascii="Symbol" w:hAnsi="Symbol" w:hint="default"/>
      </w:rPr>
    </w:lvl>
    <w:lvl w:ilvl="7" w:tplc="B240EA7C" w:tentative="1">
      <w:start w:val="1"/>
      <w:numFmt w:val="bullet"/>
      <w:lvlText w:val="o"/>
      <w:lvlJc w:val="left"/>
      <w:pPr>
        <w:ind w:left="5760" w:hanging="360"/>
      </w:pPr>
      <w:rPr>
        <w:rFonts w:ascii="Courier New" w:hAnsi="Courier New" w:cs="Courier New" w:hint="default"/>
      </w:rPr>
    </w:lvl>
    <w:lvl w:ilvl="8" w:tplc="5150BE98" w:tentative="1">
      <w:start w:val="1"/>
      <w:numFmt w:val="bullet"/>
      <w:lvlText w:val=""/>
      <w:lvlJc w:val="left"/>
      <w:pPr>
        <w:ind w:left="6480" w:hanging="360"/>
      </w:pPr>
      <w:rPr>
        <w:rFonts w:ascii="Wingdings" w:hAnsi="Wingdings" w:hint="default"/>
      </w:rPr>
    </w:lvl>
  </w:abstractNum>
  <w:abstractNum w:abstractNumId="59">
    <w:nsid w:val="73CA638B"/>
    <w:multiLevelType w:val="hybridMultilevel"/>
    <w:tmpl w:val="27AC413C"/>
    <w:lvl w:ilvl="0" w:tplc="9EE41ADA">
      <w:start w:val="1"/>
      <w:numFmt w:val="bullet"/>
      <w:lvlText w:val=""/>
      <w:lvlJc w:val="left"/>
      <w:pPr>
        <w:ind w:left="720" w:hanging="360"/>
      </w:pPr>
      <w:rPr>
        <w:rFonts w:ascii="Symbol" w:hAnsi="Symbol" w:hint="default"/>
      </w:rPr>
    </w:lvl>
    <w:lvl w:ilvl="1" w:tplc="0C090003">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760325E2"/>
    <w:multiLevelType w:val="hybridMultilevel"/>
    <w:tmpl w:val="220ECBCE"/>
    <w:lvl w:ilvl="0" w:tplc="0C090001">
      <w:start w:val="1"/>
      <w:numFmt w:val="bullet"/>
      <w:lvlText w:val=""/>
      <w:lvlJc w:val="left"/>
      <w:pPr>
        <w:ind w:left="720" w:hanging="360"/>
      </w:pPr>
      <w:rPr>
        <w:rFonts w:ascii="Symbol" w:hAnsi="Symbol" w:hint="default"/>
      </w:rPr>
    </w:lvl>
    <w:lvl w:ilvl="1" w:tplc="9EE41AD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784D6CBA"/>
    <w:multiLevelType w:val="hybridMultilevel"/>
    <w:tmpl w:val="BFC6823A"/>
    <w:lvl w:ilvl="0" w:tplc="0C090001">
      <w:start w:val="1"/>
      <w:numFmt w:val="decimal"/>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62">
    <w:nsid w:val="79CA12B4"/>
    <w:multiLevelType w:val="hybridMultilevel"/>
    <w:tmpl w:val="62CA50DA"/>
    <w:lvl w:ilvl="0" w:tplc="0C09000F">
      <w:start w:val="1"/>
      <w:numFmt w:val="bullet"/>
      <w:lvlText w:val="–"/>
      <w:lvlJc w:val="left"/>
      <w:pPr>
        <w:ind w:left="720" w:hanging="360"/>
      </w:pPr>
      <w:rPr>
        <w:rFonts w:ascii="Courier New" w:hAnsi="Courier New" w:hint="default"/>
      </w:rPr>
    </w:lvl>
    <w:lvl w:ilvl="1" w:tplc="0C090019">
      <w:start w:val="1"/>
      <w:numFmt w:val="bullet"/>
      <w:lvlText w:val="–"/>
      <w:lvlJc w:val="left"/>
      <w:pPr>
        <w:ind w:left="1440" w:hanging="360"/>
      </w:pPr>
      <w:rPr>
        <w:rFonts w:ascii="Courier New" w:hAnsi="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63">
    <w:nsid w:val="7DFE498E"/>
    <w:multiLevelType w:val="hybridMultilevel"/>
    <w:tmpl w:val="A386C4EE"/>
    <w:lvl w:ilvl="0" w:tplc="0C09000F">
      <w:start w:val="1"/>
      <w:numFmt w:val="bullet"/>
      <w:lvlText w:val="o"/>
      <w:lvlJc w:val="left"/>
      <w:pPr>
        <w:tabs>
          <w:tab w:val="num" w:pos="712"/>
        </w:tabs>
        <w:ind w:left="712" w:hanging="360"/>
      </w:pPr>
      <w:rPr>
        <w:rFonts w:ascii="Courier New" w:hAnsi="Courier New" w:hint="default"/>
      </w:rPr>
    </w:lvl>
    <w:lvl w:ilvl="1" w:tplc="0C090019" w:tentative="1">
      <w:start w:val="1"/>
      <w:numFmt w:val="bullet"/>
      <w:lvlText w:val=""/>
      <w:lvlJc w:val="left"/>
      <w:pPr>
        <w:tabs>
          <w:tab w:val="num" w:pos="1432"/>
        </w:tabs>
        <w:ind w:left="1432" w:hanging="360"/>
      </w:pPr>
      <w:rPr>
        <w:rFonts w:ascii="Symbol" w:hAnsi="Symbol" w:hint="default"/>
      </w:rPr>
    </w:lvl>
    <w:lvl w:ilvl="2" w:tplc="0C09001B" w:tentative="1">
      <w:start w:val="1"/>
      <w:numFmt w:val="bullet"/>
      <w:lvlText w:val=""/>
      <w:lvlJc w:val="left"/>
      <w:pPr>
        <w:tabs>
          <w:tab w:val="num" w:pos="2152"/>
        </w:tabs>
        <w:ind w:left="2152" w:hanging="360"/>
      </w:pPr>
      <w:rPr>
        <w:rFonts w:ascii="Symbol" w:hAnsi="Symbol" w:hint="default"/>
      </w:rPr>
    </w:lvl>
    <w:lvl w:ilvl="3" w:tplc="0C09000F" w:tentative="1">
      <w:start w:val="1"/>
      <w:numFmt w:val="bullet"/>
      <w:lvlText w:val=""/>
      <w:lvlJc w:val="left"/>
      <w:pPr>
        <w:tabs>
          <w:tab w:val="num" w:pos="2872"/>
        </w:tabs>
        <w:ind w:left="2872" w:hanging="360"/>
      </w:pPr>
      <w:rPr>
        <w:rFonts w:ascii="Symbol" w:hAnsi="Symbol" w:hint="default"/>
      </w:rPr>
    </w:lvl>
    <w:lvl w:ilvl="4" w:tplc="0C090019" w:tentative="1">
      <w:start w:val="1"/>
      <w:numFmt w:val="bullet"/>
      <w:lvlText w:val=""/>
      <w:lvlJc w:val="left"/>
      <w:pPr>
        <w:tabs>
          <w:tab w:val="num" w:pos="3592"/>
        </w:tabs>
        <w:ind w:left="3592" w:hanging="360"/>
      </w:pPr>
      <w:rPr>
        <w:rFonts w:ascii="Symbol" w:hAnsi="Symbol" w:hint="default"/>
      </w:rPr>
    </w:lvl>
    <w:lvl w:ilvl="5" w:tplc="0C09001B" w:tentative="1">
      <w:start w:val="1"/>
      <w:numFmt w:val="bullet"/>
      <w:lvlText w:val=""/>
      <w:lvlJc w:val="left"/>
      <w:pPr>
        <w:tabs>
          <w:tab w:val="num" w:pos="4312"/>
        </w:tabs>
        <w:ind w:left="4312" w:hanging="360"/>
      </w:pPr>
      <w:rPr>
        <w:rFonts w:ascii="Symbol" w:hAnsi="Symbol" w:hint="default"/>
      </w:rPr>
    </w:lvl>
    <w:lvl w:ilvl="6" w:tplc="0C09000F" w:tentative="1">
      <w:start w:val="1"/>
      <w:numFmt w:val="bullet"/>
      <w:lvlText w:val=""/>
      <w:lvlJc w:val="left"/>
      <w:pPr>
        <w:tabs>
          <w:tab w:val="num" w:pos="5032"/>
        </w:tabs>
        <w:ind w:left="5032" w:hanging="360"/>
      </w:pPr>
      <w:rPr>
        <w:rFonts w:ascii="Symbol" w:hAnsi="Symbol" w:hint="default"/>
      </w:rPr>
    </w:lvl>
    <w:lvl w:ilvl="7" w:tplc="0C090019" w:tentative="1">
      <w:start w:val="1"/>
      <w:numFmt w:val="bullet"/>
      <w:lvlText w:val=""/>
      <w:lvlJc w:val="left"/>
      <w:pPr>
        <w:tabs>
          <w:tab w:val="num" w:pos="5752"/>
        </w:tabs>
        <w:ind w:left="5752" w:hanging="360"/>
      </w:pPr>
      <w:rPr>
        <w:rFonts w:ascii="Symbol" w:hAnsi="Symbol" w:hint="default"/>
      </w:rPr>
    </w:lvl>
    <w:lvl w:ilvl="8" w:tplc="0C09001B" w:tentative="1">
      <w:start w:val="1"/>
      <w:numFmt w:val="bullet"/>
      <w:lvlText w:val=""/>
      <w:lvlJc w:val="left"/>
      <w:pPr>
        <w:tabs>
          <w:tab w:val="num" w:pos="6472"/>
        </w:tabs>
        <w:ind w:left="6472" w:hanging="360"/>
      </w:pPr>
      <w:rPr>
        <w:rFonts w:ascii="Symbol" w:hAnsi="Symbol" w:hint="default"/>
      </w:rPr>
    </w:lvl>
  </w:abstractNum>
  <w:num w:numId="1">
    <w:abstractNumId w:val="29"/>
  </w:num>
  <w:num w:numId="2">
    <w:abstractNumId w:val="16"/>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0"/>
  </w:num>
  <w:num w:numId="16">
    <w:abstractNumId w:val="26"/>
  </w:num>
  <w:num w:numId="17">
    <w:abstractNumId w:val="47"/>
  </w:num>
  <w:num w:numId="18">
    <w:abstractNumId w:val="40"/>
  </w:num>
  <w:num w:numId="19">
    <w:abstractNumId w:val="41"/>
  </w:num>
  <w:num w:numId="20">
    <w:abstractNumId w:val="46"/>
  </w:num>
  <w:num w:numId="21">
    <w:abstractNumId w:val="14"/>
  </w:num>
  <w:num w:numId="22">
    <w:abstractNumId w:val="54"/>
  </w:num>
  <w:num w:numId="23">
    <w:abstractNumId w:val="44"/>
  </w:num>
  <w:num w:numId="24">
    <w:abstractNumId w:val="20"/>
  </w:num>
  <w:num w:numId="25">
    <w:abstractNumId w:val="36"/>
  </w:num>
  <w:num w:numId="26">
    <w:abstractNumId w:val="63"/>
  </w:num>
  <w:num w:numId="27">
    <w:abstractNumId w:val="39"/>
  </w:num>
  <w:num w:numId="28">
    <w:abstractNumId w:val="19"/>
  </w:num>
  <w:num w:numId="29">
    <w:abstractNumId w:val="43"/>
  </w:num>
  <w:num w:numId="30">
    <w:abstractNumId w:val="12"/>
  </w:num>
  <w:num w:numId="31">
    <w:abstractNumId w:val="50"/>
  </w:num>
  <w:num w:numId="32">
    <w:abstractNumId w:val="38"/>
  </w:num>
  <w:num w:numId="33">
    <w:abstractNumId w:val="61"/>
  </w:num>
  <w:num w:numId="34">
    <w:abstractNumId w:val="52"/>
  </w:num>
  <w:num w:numId="35">
    <w:abstractNumId w:val="48"/>
  </w:num>
  <w:num w:numId="36">
    <w:abstractNumId w:val="60"/>
  </w:num>
  <w:num w:numId="37">
    <w:abstractNumId w:val="21"/>
  </w:num>
  <w:num w:numId="38">
    <w:abstractNumId w:val="59"/>
  </w:num>
  <w:num w:numId="39">
    <w:abstractNumId w:val="53"/>
  </w:num>
  <w:num w:numId="40">
    <w:abstractNumId w:val="15"/>
  </w:num>
  <w:num w:numId="41">
    <w:abstractNumId w:val="58"/>
  </w:num>
  <w:num w:numId="42">
    <w:abstractNumId w:val="56"/>
  </w:num>
  <w:num w:numId="43">
    <w:abstractNumId w:val="32"/>
  </w:num>
  <w:num w:numId="44">
    <w:abstractNumId w:val="62"/>
  </w:num>
  <w:num w:numId="45">
    <w:abstractNumId w:val="22"/>
  </w:num>
  <w:num w:numId="46">
    <w:abstractNumId w:val="23"/>
  </w:num>
  <w:num w:numId="47">
    <w:abstractNumId w:val="49"/>
  </w:num>
  <w:num w:numId="48">
    <w:abstractNumId w:val="55"/>
  </w:num>
  <w:num w:numId="49">
    <w:abstractNumId w:val="28"/>
  </w:num>
  <w:num w:numId="50">
    <w:abstractNumId w:val="30"/>
  </w:num>
  <w:num w:numId="51">
    <w:abstractNumId w:val="37"/>
  </w:num>
  <w:num w:numId="52">
    <w:abstractNumId w:val="25"/>
  </w:num>
  <w:num w:numId="53">
    <w:abstractNumId w:val="42"/>
  </w:num>
  <w:num w:numId="54">
    <w:abstractNumId w:val="45"/>
  </w:num>
  <w:num w:numId="55">
    <w:abstractNumId w:val="27"/>
  </w:num>
  <w:num w:numId="56">
    <w:abstractNumId w:val="35"/>
  </w:num>
  <w:num w:numId="57">
    <w:abstractNumId w:val="17"/>
  </w:num>
  <w:num w:numId="58">
    <w:abstractNumId w:val="18"/>
  </w:num>
  <w:num w:numId="59">
    <w:abstractNumId w:val="24"/>
  </w:num>
  <w:num w:numId="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1"/>
  </w:num>
  <w:num w:numId="63">
    <w:abstractNumId w:val="57"/>
  </w:num>
  <w:num w:numId="64">
    <w:abstractNumId w:val="34"/>
  </w:num>
  <w:num w:numId="65">
    <w:abstractNumId w:val="33"/>
  </w:num>
  <w:num w:numId="66">
    <w:abstractNumId w:val="31"/>
  </w:num>
  <w:num w:numId="67">
    <w:abstractNumId w:val="33"/>
  </w:num>
  <w:num w:numId="68">
    <w:abstractNumId w:val="33"/>
  </w:num>
  <w:num w:numId="69">
    <w:abstractNumId w:val="33"/>
  </w:num>
  <w:num w:numId="70">
    <w:abstractNumId w:val="33"/>
  </w:num>
  <w:num w:numId="71">
    <w:abstractNumId w:val="33"/>
  </w:num>
  <w:num w:numId="72">
    <w:abstractNumId w:val="33"/>
  </w:num>
  <w:num w:numId="73">
    <w:abstractNumId w:val="33"/>
  </w:num>
  <w:num w:numId="74">
    <w:abstractNumId w:val="33"/>
  </w:num>
  <w:num w:numId="75">
    <w:abstractNumId w:val="33"/>
  </w:num>
  <w:num w:numId="76">
    <w:abstractNumId w:val="31"/>
  </w:num>
  <w:num w:numId="77">
    <w:abstractNumId w:val="33"/>
  </w:num>
  <w:num w:numId="78">
    <w:abstractNumId w:val="33"/>
  </w:num>
  <w:num w:numId="79">
    <w:abstractNumId w:val="33"/>
  </w:num>
  <w:num w:numId="80">
    <w:abstractNumId w:val="33"/>
  </w:num>
  <w:num w:numId="81">
    <w:abstractNumId w:val="33"/>
  </w:num>
  <w:num w:numId="82">
    <w:abstractNumId w:val="31"/>
  </w:num>
  <w:num w:numId="83">
    <w:abstractNumId w:val="3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activeWritingStyle w:appName="MSWord" w:lang="en-US" w:vendorID="64" w:dllVersion="131078" w:nlCheck="1" w:checkStyle="1"/>
  <w:activeWritingStyle w:appName="MSWord" w:lang="en-AU" w:vendorID="64" w:dllVersion="131078" w:nlCheck="1" w:checkStyle="1"/>
  <w:attachedTemplate r:id="rId1"/>
  <w:documentProtection w:edit="forms" w:enforcement="0"/>
  <w:defaultTabStop w:val="720"/>
  <w:defaultTableStyle w:val="DELWPTable"/>
  <w:drawingGridHorizontalSpacing w:val="110"/>
  <w:drawingGridVerticalSpacing w:val="1134"/>
  <w:displayHorizontalDrawingGridEvery w:val="2"/>
  <w:displayVerticalDrawingGridEvery w:val="2"/>
  <w:characterSpacingControl w:val="doNotCompress"/>
  <w:hdrShapeDefaults>
    <o:shapedefaults v:ext="edit" spidmax="2049">
      <o:colormru v:ext="edit" colors="#22859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C7C"/>
    <w:rsid w:val="00003CB6"/>
    <w:rsid w:val="00012793"/>
    <w:rsid w:val="00014002"/>
    <w:rsid w:val="000158DC"/>
    <w:rsid w:val="00033DF0"/>
    <w:rsid w:val="00040071"/>
    <w:rsid w:val="00041156"/>
    <w:rsid w:val="00055FB4"/>
    <w:rsid w:val="00060A68"/>
    <w:rsid w:val="00066D4F"/>
    <w:rsid w:val="00073528"/>
    <w:rsid w:val="00076886"/>
    <w:rsid w:val="0008754B"/>
    <w:rsid w:val="000950AB"/>
    <w:rsid w:val="0009699E"/>
    <w:rsid w:val="000A39F0"/>
    <w:rsid w:val="000A5E54"/>
    <w:rsid w:val="000B687E"/>
    <w:rsid w:val="000C3259"/>
    <w:rsid w:val="000D009F"/>
    <w:rsid w:val="000D41DD"/>
    <w:rsid w:val="000E02A3"/>
    <w:rsid w:val="000E0643"/>
    <w:rsid w:val="000E3720"/>
    <w:rsid w:val="000E6BF2"/>
    <w:rsid w:val="000F64DD"/>
    <w:rsid w:val="001003DD"/>
    <w:rsid w:val="00100BAC"/>
    <w:rsid w:val="0010304D"/>
    <w:rsid w:val="00120C40"/>
    <w:rsid w:val="00121820"/>
    <w:rsid w:val="00125205"/>
    <w:rsid w:val="001266E7"/>
    <w:rsid w:val="00137D49"/>
    <w:rsid w:val="00142D37"/>
    <w:rsid w:val="0016331C"/>
    <w:rsid w:val="00177115"/>
    <w:rsid w:val="001A243B"/>
    <w:rsid w:val="001B22D7"/>
    <w:rsid w:val="001B2EC4"/>
    <w:rsid w:val="001C459C"/>
    <w:rsid w:val="001C5820"/>
    <w:rsid w:val="001E2024"/>
    <w:rsid w:val="001E5CCD"/>
    <w:rsid w:val="001E6567"/>
    <w:rsid w:val="001E7978"/>
    <w:rsid w:val="001F0158"/>
    <w:rsid w:val="00207A7C"/>
    <w:rsid w:val="00212907"/>
    <w:rsid w:val="00235C7F"/>
    <w:rsid w:val="0023656D"/>
    <w:rsid w:val="00236B80"/>
    <w:rsid w:val="002422A4"/>
    <w:rsid w:val="0025127D"/>
    <w:rsid w:val="002526EA"/>
    <w:rsid w:val="00257BF1"/>
    <w:rsid w:val="0026474F"/>
    <w:rsid w:val="00274E8B"/>
    <w:rsid w:val="00281AEE"/>
    <w:rsid w:val="00283141"/>
    <w:rsid w:val="00285925"/>
    <w:rsid w:val="00285FC1"/>
    <w:rsid w:val="00286500"/>
    <w:rsid w:val="002A0D3A"/>
    <w:rsid w:val="002C5779"/>
    <w:rsid w:val="002C5BA2"/>
    <w:rsid w:val="002D1D89"/>
    <w:rsid w:val="002D5200"/>
    <w:rsid w:val="002E0F63"/>
    <w:rsid w:val="002E7460"/>
    <w:rsid w:val="002F042B"/>
    <w:rsid w:val="00326150"/>
    <w:rsid w:val="0033002F"/>
    <w:rsid w:val="00330679"/>
    <w:rsid w:val="00332350"/>
    <w:rsid w:val="00341520"/>
    <w:rsid w:val="00342235"/>
    <w:rsid w:val="003424E6"/>
    <w:rsid w:val="003442F7"/>
    <w:rsid w:val="003528CF"/>
    <w:rsid w:val="00362459"/>
    <w:rsid w:val="0036305A"/>
    <w:rsid w:val="00371E21"/>
    <w:rsid w:val="00374FFA"/>
    <w:rsid w:val="003760E7"/>
    <w:rsid w:val="003778E8"/>
    <w:rsid w:val="00390622"/>
    <w:rsid w:val="003917F9"/>
    <w:rsid w:val="00396A82"/>
    <w:rsid w:val="003A1F3A"/>
    <w:rsid w:val="003A5B68"/>
    <w:rsid w:val="003A653D"/>
    <w:rsid w:val="003B0D86"/>
    <w:rsid w:val="003B1144"/>
    <w:rsid w:val="003B3542"/>
    <w:rsid w:val="003D36D3"/>
    <w:rsid w:val="003E1C93"/>
    <w:rsid w:val="003E293E"/>
    <w:rsid w:val="003E6230"/>
    <w:rsid w:val="003F347D"/>
    <w:rsid w:val="003F52B8"/>
    <w:rsid w:val="003F5344"/>
    <w:rsid w:val="003F7936"/>
    <w:rsid w:val="00402B41"/>
    <w:rsid w:val="004038DD"/>
    <w:rsid w:val="00422EA7"/>
    <w:rsid w:val="00431C87"/>
    <w:rsid w:val="00437824"/>
    <w:rsid w:val="00444D9F"/>
    <w:rsid w:val="00447BA2"/>
    <w:rsid w:val="004536DF"/>
    <w:rsid w:val="00455AC0"/>
    <w:rsid w:val="004578FA"/>
    <w:rsid w:val="00484D4E"/>
    <w:rsid w:val="004A067D"/>
    <w:rsid w:val="004A1E00"/>
    <w:rsid w:val="004A79D2"/>
    <w:rsid w:val="004B0AE0"/>
    <w:rsid w:val="004C2609"/>
    <w:rsid w:val="004D21CD"/>
    <w:rsid w:val="004D5834"/>
    <w:rsid w:val="004E6888"/>
    <w:rsid w:val="004F572C"/>
    <w:rsid w:val="005020AA"/>
    <w:rsid w:val="0050769F"/>
    <w:rsid w:val="00507F90"/>
    <w:rsid w:val="00513E41"/>
    <w:rsid w:val="00513F15"/>
    <w:rsid w:val="00517FC3"/>
    <w:rsid w:val="005211F6"/>
    <w:rsid w:val="00533C54"/>
    <w:rsid w:val="005356D9"/>
    <w:rsid w:val="00540762"/>
    <w:rsid w:val="00543898"/>
    <w:rsid w:val="00550F27"/>
    <w:rsid w:val="00557B67"/>
    <w:rsid w:val="00561093"/>
    <w:rsid w:val="00562B2D"/>
    <w:rsid w:val="00565E0D"/>
    <w:rsid w:val="00566FE3"/>
    <w:rsid w:val="00590EF3"/>
    <w:rsid w:val="00597BE4"/>
    <w:rsid w:val="005A2157"/>
    <w:rsid w:val="005B475B"/>
    <w:rsid w:val="005C0971"/>
    <w:rsid w:val="005C0C61"/>
    <w:rsid w:val="005E2C8F"/>
    <w:rsid w:val="00606451"/>
    <w:rsid w:val="00607A4C"/>
    <w:rsid w:val="0061032C"/>
    <w:rsid w:val="00624EAC"/>
    <w:rsid w:val="00642596"/>
    <w:rsid w:val="0065086D"/>
    <w:rsid w:val="006572B6"/>
    <w:rsid w:val="0067421F"/>
    <w:rsid w:val="00674FD6"/>
    <w:rsid w:val="00675636"/>
    <w:rsid w:val="00677847"/>
    <w:rsid w:val="00680549"/>
    <w:rsid w:val="00681BAD"/>
    <w:rsid w:val="0068646D"/>
    <w:rsid w:val="00687F2F"/>
    <w:rsid w:val="00692807"/>
    <w:rsid w:val="006A26BE"/>
    <w:rsid w:val="006B3519"/>
    <w:rsid w:val="006C2C00"/>
    <w:rsid w:val="006C3999"/>
    <w:rsid w:val="006F57F8"/>
    <w:rsid w:val="006F707D"/>
    <w:rsid w:val="00706E7C"/>
    <w:rsid w:val="00720725"/>
    <w:rsid w:val="00733C34"/>
    <w:rsid w:val="007513D5"/>
    <w:rsid w:val="00752FC9"/>
    <w:rsid w:val="00756071"/>
    <w:rsid w:val="007662A5"/>
    <w:rsid w:val="00767F2D"/>
    <w:rsid w:val="00787030"/>
    <w:rsid w:val="007A3996"/>
    <w:rsid w:val="007C36CC"/>
    <w:rsid w:val="007D29C2"/>
    <w:rsid w:val="007D642E"/>
    <w:rsid w:val="007E2CC1"/>
    <w:rsid w:val="007E363B"/>
    <w:rsid w:val="00801A56"/>
    <w:rsid w:val="00805556"/>
    <w:rsid w:val="00806A87"/>
    <w:rsid w:val="00807E7F"/>
    <w:rsid w:val="008139B3"/>
    <w:rsid w:val="00815DD4"/>
    <w:rsid w:val="00816AFD"/>
    <w:rsid w:val="008231E7"/>
    <w:rsid w:val="00823E6F"/>
    <w:rsid w:val="0083541B"/>
    <w:rsid w:val="00837ECD"/>
    <w:rsid w:val="00842339"/>
    <w:rsid w:val="00844C4C"/>
    <w:rsid w:val="00852A30"/>
    <w:rsid w:val="008976FA"/>
    <w:rsid w:val="008A6BBA"/>
    <w:rsid w:val="008A7E20"/>
    <w:rsid w:val="008B43A4"/>
    <w:rsid w:val="008B61B5"/>
    <w:rsid w:val="008B6A13"/>
    <w:rsid w:val="008C345D"/>
    <w:rsid w:val="008D09F0"/>
    <w:rsid w:val="008D5ABD"/>
    <w:rsid w:val="008F4372"/>
    <w:rsid w:val="008F4932"/>
    <w:rsid w:val="00901481"/>
    <w:rsid w:val="0090189E"/>
    <w:rsid w:val="009046B1"/>
    <w:rsid w:val="0092091D"/>
    <w:rsid w:val="009250C1"/>
    <w:rsid w:val="00926BDE"/>
    <w:rsid w:val="00926CA3"/>
    <w:rsid w:val="009354F3"/>
    <w:rsid w:val="00951623"/>
    <w:rsid w:val="009575FF"/>
    <w:rsid w:val="009604BB"/>
    <w:rsid w:val="00962D3B"/>
    <w:rsid w:val="00963A50"/>
    <w:rsid w:val="00966B48"/>
    <w:rsid w:val="00972C02"/>
    <w:rsid w:val="00973014"/>
    <w:rsid w:val="009730D5"/>
    <w:rsid w:val="00981EA2"/>
    <w:rsid w:val="00982B80"/>
    <w:rsid w:val="009915F4"/>
    <w:rsid w:val="00991C27"/>
    <w:rsid w:val="00992BDA"/>
    <w:rsid w:val="009946BB"/>
    <w:rsid w:val="0099557B"/>
    <w:rsid w:val="00995AD5"/>
    <w:rsid w:val="009A2BEF"/>
    <w:rsid w:val="009B0513"/>
    <w:rsid w:val="009B1E34"/>
    <w:rsid w:val="009B7391"/>
    <w:rsid w:val="009C3727"/>
    <w:rsid w:val="009C4216"/>
    <w:rsid w:val="009D61CA"/>
    <w:rsid w:val="009F4E32"/>
    <w:rsid w:val="009F61FE"/>
    <w:rsid w:val="00A0021E"/>
    <w:rsid w:val="00A03F1F"/>
    <w:rsid w:val="00A04614"/>
    <w:rsid w:val="00A068E6"/>
    <w:rsid w:val="00A12C85"/>
    <w:rsid w:val="00A1529A"/>
    <w:rsid w:val="00A15796"/>
    <w:rsid w:val="00A378C9"/>
    <w:rsid w:val="00A37BFA"/>
    <w:rsid w:val="00A43966"/>
    <w:rsid w:val="00A44130"/>
    <w:rsid w:val="00A44E48"/>
    <w:rsid w:val="00A5239D"/>
    <w:rsid w:val="00A60CCB"/>
    <w:rsid w:val="00A65ABD"/>
    <w:rsid w:val="00A66C7C"/>
    <w:rsid w:val="00A67D11"/>
    <w:rsid w:val="00A70571"/>
    <w:rsid w:val="00A730A4"/>
    <w:rsid w:val="00A735F0"/>
    <w:rsid w:val="00A74AEE"/>
    <w:rsid w:val="00A75160"/>
    <w:rsid w:val="00A84DFA"/>
    <w:rsid w:val="00A85081"/>
    <w:rsid w:val="00A85977"/>
    <w:rsid w:val="00A93169"/>
    <w:rsid w:val="00A94AB2"/>
    <w:rsid w:val="00A94EC1"/>
    <w:rsid w:val="00AA289E"/>
    <w:rsid w:val="00AB0BF9"/>
    <w:rsid w:val="00AB3731"/>
    <w:rsid w:val="00AB7602"/>
    <w:rsid w:val="00AC32D7"/>
    <w:rsid w:val="00AE37B5"/>
    <w:rsid w:val="00AE7B03"/>
    <w:rsid w:val="00AF4DB4"/>
    <w:rsid w:val="00AF7962"/>
    <w:rsid w:val="00B02436"/>
    <w:rsid w:val="00B025B6"/>
    <w:rsid w:val="00B04420"/>
    <w:rsid w:val="00B06452"/>
    <w:rsid w:val="00B106DA"/>
    <w:rsid w:val="00B164C6"/>
    <w:rsid w:val="00B27FAD"/>
    <w:rsid w:val="00B3061B"/>
    <w:rsid w:val="00B32156"/>
    <w:rsid w:val="00B32165"/>
    <w:rsid w:val="00B33849"/>
    <w:rsid w:val="00B47364"/>
    <w:rsid w:val="00B508B8"/>
    <w:rsid w:val="00B508D5"/>
    <w:rsid w:val="00B5151F"/>
    <w:rsid w:val="00B54876"/>
    <w:rsid w:val="00B55FDF"/>
    <w:rsid w:val="00B5600F"/>
    <w:rsid w:val="00B865B3"/>
    <w:rsid w:val="00B94030"/>
    <w:rsid w:val="00BA5FF3"/>
    <w:rsid w:val="00BB3608"/>
    <w:rsid w:val="00BB37E4"/>
    <w:rsid w:val="00BB443C"/>
    <w:rsid w:val="00BB6A87"/>
    <w:rsid w:val="00BC3D21"/>
    <w:rsid w:val="00BD1AAF"/>
    <w:rsid w:val="00BD2D1B"/>
    <w:rsid w:val="00BD581E"/>
    <w:rsid w:val="00BD60B6"/>
    <w:rsid w:val="00C005CE"/>
    <w:rsid w:val="00C11190"/>
    <w:rsid w:val="00C1159A"/>
    <w:rsid w:val="00C16DF2"/>
    <w:rsid w:val="00C37220"/>
    <w:rsid w:val="00C40D68"/>
    <w:rsid w:val="00C46B5E"/>
    <w:rsid w:val="00C644EC"/>
    <w:rsid w:val="00C6678B"/>
    <w:rsid w:val="00C772CA"/>
    <w:rsid w:val="00CA19B7"/>
    <w:rsid w:val="00CA5BBE"/>
    <w:rsid w:val="00CA77CB"/>
    <w:rsid w:val="00CB2060"/>
    <w:rsid w:val="00CB33BB"/>
    <w:rsid w:val="00CC4DEE"/>
    <w:rsid w:val="00CD3A25"/>
    <w:rsid w:val="00CD761E"/>
    <w:rsid w:val="00CE41E6"/>
    <w:rsid w:val="00CE6306"/>
    <w:rsid w:val="00CF34D9"/>
    <w:rsid w:val="00CF3B6C"/>
    <w:rsid w:val="00CF4FEB"/>
    <w:rsid w:val="00D0726C"/>
    <w:rsid w:val="00D07E53"/>
    <w:rsid w:val="00D12017"/>
    <w:rsid w:val="00D123B4"/>
    <w:rsid w:val="00D1327F"/>
    <w:rsid w:val="00D14A18"/>
    <w:rsid w:val="00D56F6D"/>
    <w:rsid w:val="00D57FF0"/>
    <w:rsid w:val="00D73482"/>
    <w:rsid w:val="00D7572C"/>
    <w:rsid w:val="00D760A0"/>
    <w:rsid w:val="00D923BD"/>
    <w:rsid w:val="00D95343"/>
    <w:rsid w:val="00D9706E"/>
    <w:rsid w:val="00DA0042"/>
    <w:rsid w:val="00DC1725"/>
    <w:rsid w:val="00DC2B68"/>
    <w:rsid w:val="00DC7241"/>
    <w:rsid w:val="00DC7F99"/>
    <w:rsid w:val="00DD4D27"/>
    <w:rsid w:val="00DE01BF"/>
    <w:rsid w:val="00DE08C9"/>
    <w:rsid w:val="00DF0074"/>
    <w:rsid w:val="00DF217F"/>
    <w:rsid w:val="00E15B16"/>
    <w:rsid w:val="00E306BF"/>
    <w:rsid w:val="00E3428D"/>
    <w:rsid w:val="00E44745"/>
    <w:rsid w:val="00E51072"/>
    <w:rsid w:val="00E531CC"/>
    <w:rsid w:val="00E56D27"/>
    <w:rsid w:val="00E6278D"/>
    <w:rsid w:val="00E65D93"/>
    <w:rsid w:val="00E673C4"/>
    <w:rsid w:val="00E761BA"/>
    <w:rsid w:val="00E83113"/>
    <w:rsid w:val="00E8448C"/>
    <w:rsid w:val="00EA31C2"/>
    <w:rsid w:val="00EA3DE8"/>
    <w:rsid w:val="00EA4AEF"/>
    <w:rsid w:val="00EA6F73"/>
    <w:rsid w:val="00EB08D9"/>
    <w:rsid w:val="00EB339D"/>
    <w:rsid w:val="00EB75EA"/>
    <w:rsid w:val="00EC6F19"/>
    <w:rsid w:val="00EF1770"/>
    <w:rsid w:val="00EF4EA3"/>
    <w:rsid w:val="00EF60EF"/>
    <w:rsid w:val="00EF6205"/>
    <w:rsid w:val="00F009B0"/>
    <w:rsid w:val="00F02082"/>
    <w:rsid w:val="00F101D6"/>
    <w:rsid w:val="00F17F45"/>
    <w:rsid w:val="00F221DA"/>
    <w:rsid w:val="00F307F2"/>
    <w:rsid w:val="00F3080E"/>
    <w:rsid w:val="00F44BA3"/>
    <w:rsid w:val="00F46148"/>
    <w:rsid w:val="00F50943"/>
    <w:rsid w:val="00F5683B"/>
    <w:rsid w:val="00F649B6"/>
    <w:rsid w:val="00F66A2D"/>
    <w:rsid w:val="00F7364E"/>
    <w:rsid w:val="00F765D8"/>
    <w:rsid w:val="00F90092"/>
    <w:rsid w:val="00F92CE7"/>
    <w:rsid w:val="00F93DA0"/>
    <w:rsid w:val="00F957B6"/>
    <w:rsid w:val="00F95C7C"/>
    <w:rsid w:val="00FA61FD"/>
    <w:rsid w:val="00FB0B20"/>
    <w:rsid w:val="00FB21B7"/>
    <w:rsid w:val="00FB2ECD"/>
    <w:rsid w:val="00FC02F4"/>
    <w:rsid w:val="00FC226B"/>
    <w:rsid w:val="00FC35D6"/>
    <w:rsid w:val="00FD1C6D"/>
    <w:rsid w:val="00FE229F"/>
    <w:rsid w:val="00FF7868"/>
  </w:rsids>
  <m:mathPr>
    <m:mathFont m:val="Cambria Math"/>
    <m:brkBin m:val="before"/>
    <m:brkBinSub m:val="--"/>
    <m:smallFrac m:val="0"/>
    <m:dispDef/>
    <m:lMargin m:val="0"/>
    <m:rMargin m:val="0"/>
    <m:defJc m:val="centerGroup"/>
    <m:wrapIndent m:val="1440"/>
    <m:intLim m:val="subSup"/>
    <m:naryLim m:val="undOvr"/>
  </m:mathPr>
  <w:themeFontLang w:val="en-AU"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22859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9"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footnote text" w:uiPriority="99"/>
    <w:lsdException w:name="annotation text" w:uiPriority="99"/>
    <w:lsdException w:name="header" w:uiPriority="99"/>
    <w:lsdException w:name="footer" w:uiPriority="99"/>
    <w:lsdException w:name="index heading" w:semiHidden="1"/>
    <w:lsdException w:name="caption" w:semiHidden="1" w:uiPriority="35" w:unhideWhenUsed="1" w:qFormat="1"/>
    <w:lsdException w:name="table of figures" w:semiHidden="1"/>
    <w:lsdException w:name="footnote reference" w:uiPriority="99"/>
    <w:lsdException w:name="annotation reference" w:uiPriority="99"/>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Hyperlink" w:uiPriority="99"/>
    <w:lsdException w:name="FollowedHyperlink" w:uiPriority="99"/>
    <w:lsdException w:name="Strong" w:uiPriority="99" w:qFormat="1"/>
    <w:lsdException w:name="Emphasis" w:uiPriority="99" w:qFormat="1"/>
    <w:lsdException w:name="Normal (Web)" w:uiPriority="99"/>
    <w:lsdException w:name="HTML Acronym"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uiPriority w:val="9"/>
    <w:qFormat/>
    <w:rsid w:val="00DC7F99"/>
    <w:rPr>
      <w:rFonts w:ascii="Calibri" w:hAnsi="Calibri"/>
      <w:sz w:val="22"/>
      <w:szCs w:val="24"/>
      <w:lang w:eastAsia="en-US"/>
    </w:rPr>
  </w:style>
  <w:style w:type="paragraph" w:styleId="Heading1">
    <w:name w:val="heading 1"/>
    <w:basedOn w:val="Normal"/>
    <w:next w:val="Normal"/>
    <w:link w:val="Heading1Char"/>
    <w:uiPriority w:val="9"/>
    <w:qFormat/>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4578FA"/>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4578FA"/>
    <w:pPr>
      <w:keepNext/>
      <w:spacing w:before="240" w:after="60"/>
      <w:outlineLvl w:val="3"/>
    </w:pPr>
    <w:rPr>
      <w:b/>
      <w:bCs/>
      <w:sz w:val="28"/>
      <w:szCs w:val="28"/>
    </w:rPr>
  </w:style>
  <w:style w:type="paragraph" w:styleId="Heading5">
    <w:name w:val="heading 5"/>
    <w:basedOn w:val="Normal"/>
    <w:next w:val="Normal"/>
    <w:link w:val="Heading5Char"/>
    <w:qFormat/>
    <w:rsid w:val="004578FA"/>
    <w:pPr>
      <w:spacing w:before="240" w:after="60"/>
      <w:outlineLvl w:val="4"/>
    </w:pPr>
    <w:rPr>
      <w:b/>
      <w:bCs/>
      <w:i/>
      <w:iCs/>
      <w:sz w:val="26"/>
      <w:szCs w:val="26"/>
    </w:rPr>
  </w:style>
  <w:style w:type="paragraph" w:styleId="Heading6">
    <w:name w:val="heading 6"/>
    <w:basedOn w:val="Normal"/>
    <w:next w:val="Normal"/>
    <w:link w:val="Heading6Char"/>
    <w:qFormat/>
    <w:rsid w:val="004578FA"/>
    <w:pPr>
      <w:spacing w:before="240" w:after="60"/>
      <w:outlineLvl w:val="5"/>
    </w:pPr>
    <w:rPr>
      <w:b/>
      <w:bCs/>
      <w:szCs w:val="22"/>
    </w:rPr>
  </w:style>
  <w:style w:type="paragraph" w:styleId="Heading7">
    <w:name w:val="heading 7"/>
    <w:basedOn w:val="Normal"/>
    <w:next w:val="Normal"/>
    <w:link w:val="Heading7Char"/>
    <w:qFormat/>
    <w:rsid w:val="004578FA"/>
    <w:pPr>
      <w:spacing w:before="240" w:after="60"/>
      <w:outlineLvl w:val="6"/>
    </w:pPr>
  </w:style>
  <w:style w:type="paragraph" w:styleId="Heading8">
    <w:name w:val="heading 8"/>
    <w:basedOn w:val="Normal"/>
    <w:next w:val="Normal"/>
    <w:link w:val="Heading8Char"/>
    <w:qFormat/>
    <w:rsid w:val="004578FA"/>
    <w:pPr>
      <w:spacing w:before="240" w:after="60"/>
      <w:outlineLvl w:val="7"/>
    </w:pPr>
    <w:rPr>
      <w:i/>
      <w:iCs/>
    </w:rPr>
  </w:style>
  <w:style w:type="paragraph" w:styleId="Heading9">
    <w:name w:val="heading 9"/>
    <w:basedOn w:val="Normal"/>
    <w:next w:val="Normal"/>
    <w:link w:val="Heading9Char"/>
    <w:qFormat/>
    <w:rsid w:val="004578F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1B22D7"/>
    <w:pPr>
      <w:numPr>
        <w:numId w:val="0"/>
      </w:numPr>
      <w:ind w:left="170" w:hanging="170"/>
    </w:pPr>
    <w:rPr>
      <w:rFonts w:ascii="Arial" w:hAnsi="Arial"/>
      <w:sz w:val="18"/>
      <w:szCs w:val="18"/>
    </w:rPr>
  </w:style>
  <w:style w:type="paragraph" w:styleId="Header">
    <w:name w:val="header"/>
    <w:basedOn w:val="Normal"/>
    <w:link w:val="HeaderChar"/>
    <w:uiPriority w:val="99"/>
    <w:rsid w:val="00CA77CB"/>
    <w:pPr>
      <w:tabs>
        <w:tab w:val="center" w:pos="4320"/>
        <w:tab w:val="right" w:pos="8640"/>
      </w:tabs>
    </w:pPr>
  </w:style>
  <w:style w:type="paragraph" w:styleId="Footer">
    <w:name w:val="footer"/>
    <w:basedOn w:val="Normal"/>
    <w:link w:val="FooterChar"/>
    <w:uiPriority w:val="99"/>
    <w:rsid w:val="00CA77CB"/>
    <w:pPr>
      <w:tabs>
        <w:tab w:val="center" w:pos="4320"/>
        <w:tab w:val="right" w:pos="8640"/>
      </w:tabs>
    </w:pPr>
  </w:style>
  <w:style w:type="paragraph" w:customStyle="1" w:styleId="Bullet">
    <w:name w:val="_Bullet"/>
    <w:link w:val="BulletChar"/>
    <w:qFormat/>
    <w:rsid w:val="00DC7F99"/>
    <w:pPr>
      <w:numPr>
        <w:numId w:val="14"/>
      </w:numPr>
      <w:tabs>
        <w:tab w:val="left" w:pos="170"/>
      </w:tabs>
      <w:spacing w:after="113" w:line="220" w:lineRule="atLeast"/>
    </w:pPr>
    <w:rPr>
      <w:rFonts w:ascii="Calibri" w:hAnsi="Calibri" w:cs="Arial"/>
      <w:sz w:val="22"/>
      <w:szCs w:val="24"/>
      <w:lang w:eastAsia="en-US"/>
    </w:rPr>
  </w:style>
  <w:style w:type="character" w:customStyle="1" w:styleId="BulletChar">
    <w:name w:val="_Bullet Char"/>
    <w:link w:val="Bullet"/>
    <w:rsid w:val="00DC7F99"/>
    <w:rPr>
      <w:rFonts w:ascii="Calibri" w:hAnsi="Calibri" w:cs="Arial"/>
      <w:sz w:val="22"/>
      <w:szCs w:val="24"/>
      <w:lang w:eastAsia="en-US"/>
    </w:rPr>
  </w:style>
  <w:style w:type="paragraph" w:customStyle="1" w:styleId="Caption">
    <w:name w:val="_Caption"/>
    <w:qFormat/>
    <w:rsid w:val="00DC7F99"/>
    <w:pPr>
      <w:spacing w:before="120" w:after="120" w:line="170" w:lineRule="atLeast"/>
    </w:pPr>
    <w:rPr>
      <w:rFonts w:ascii="Calibri" w:hAnsi="Calibri" w:cs="Arial"/>
      <w:b/>
      <w:color w:val="404040"/>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uiPriority w:val="99"/>
    <w:semiHidden/>
    <w:rsid w:val="00FB2ECD"/>
    <w:rPr>
      <w:rFonts w:ascii="Tahoma" w:hAnsi="Tahoma" w:cs="Tahoma"/>
      <w:sz w:val="16"/>
      <w:szCs w:val="16"/>
    </w:rPr>
  </w:style>
  <w:style w:type="paragraph" w:customStyle="1" w:styleId="HA">
    <w:name w:val="_HA"/>
    <w:next w:val="Normal"/>
    <w:link w:val="HAChar"/>
    <w:uiPriority w:val="2"/>
    <w:qFormat/>
    <w:rsid w:val="009250C1"/>
    <w:pPr>
      <w:keepNext/>
      <w:numPr>
        <w:numId w:val="58"/>
      </w:numPr>
      <w:tabs>
        <w:tab w:val="left" w:pos="851"/>
      </w:tabs>
      <w:spacing w:after="120" w:line="460" w:lineRule="atLeast"/>
      <w:outlineLvl w:val="0"/>
    </w:pPr>
    <w:rPr>
      <w:rFonts w:asciiTheme="minorHAnsi" w:hAnsiTheme="minorHAnsi" w:cs="Arial"/>
      <w:color w:val="228591"/>
      <w:sz w:val="40"/>
      <w:szCs w:val="24"/>
      <w:lang w:val="en-US" w:eastAsia="en-US"/>
    </w:rPr>
  </w:style>
  <w:style w:type="paragraph" w:customStyle="1" w:styleId="HB">
    <w:name w:val="_HB"/>
    <w:next w:val="Normal"/>
    <w:uiPriority w:val="2"/>
    <w:qFormat/>
    <w:rsid w:val="003B0D86"/>
    <w:pPr>
      <w:keepNext/>
      <w:numPr>
        <w:ilvl w:val="1"/>
        <w:numId w:val="58"/>
      </w:numPr>
      <w:tabs>
        <w:tab w:val="left" w:pos="709"/>
      </w:tabs>
      <w:spacing w:before="180" w:after="113" w:line="300" w:lineRule="atLeast"/>
      <w:ind w:left="426"/>
      <w:outlineLvl w:val="1"/>
    </w:pPr>
    <w:rPr>
      <w:rFonts w:asciiTheme="minorHAnsi" w:hAnsiTheme="minorHAnsi" w:cs="Arial"/>
      <w:b/>
      <w:color w:val="228591"/>
      <w:sz w:val="28"/>
      <w:szCs w:val="24"/>
      <w:lang w:eastAsia="en-US"/>
    </w:rPr>
  </w:style>
  <w:style w:type="paragraph" w:customStyle="1" w:styleId="HC">
    <w:name w:val="_HC"/>
    <w:next w:val="Normal"/>
    <w:uiPriority w:val="2"/>
    <w:qFormat/>
    <w:rsid w:val="00DC7F99"/>
    <w:pPr>
      <w:spacing w:before="140" w:after="57" w:line="220" w:lineRule="atLeast"/>
    </w:pPr>
    <w:rPr>
      <w:rFonts w:ascii="Calibri" w:hAnsi="Calibri" w:cs="Arial"/>
      <w:b/>
      <w:sz w:val="24"/>
      <w:szCs w:val="24"/>
      <w:lang w:eastAsia="en-US"/>
    </w:rPr>
  </w:style>
  <w:style w:type="paragraph" w:customStyle="1" w:styleId="HD">
    <w:name w:val="_HD"/>
    <w:next w:val="Normal"/>
    <w:uiPriority w:val="2"/>
    <w:qFormat/>
    <w:rsid w:val="00DC7F99"/>
    <w:pPr>
      <w:spacing w:before="57" w:after="57" w:line="220" w:lineRule="atLeast"/>
    </w:pPr>
    <w:rPr>
      <w:rFonts w:ascii="Calibri" w:hAnsi="Calibri" w:cs="Arial"/>
      <w:b/>
      <w:i/>
      <w:sz w:val="22"/>
      <w:szCs w:val="24"/>
      <w:lang w:eastAsia="en-US"/>
    </w:rPr>
  </w:style>
  <w:style w:type="paragraph" w:customStyle="1" w:styleId="Pullout">
    <w:name w:val="_Pullout"/>
    <w:rsid w:val="00CB33BB"/>
    <w:pPr>
      <w:spacing w:before="85" w:after="170" w:line="300" w:lineRule="atLeast"/>
    </w:pPr>
    <w:rPr>
      <w:rFonts w:ascii="Calibri" w:hAnsi="Calibri" w:cs="Arial"/>
      <w:color w:val="228591"/>
      <w:sz w:val="24"/>
      <w:szCs w:val="24"/>
      <w:lang w:eastAsia="en-US"/>
    </w:rPr>
  </w:style>
  <w:style w:type="paragraph" w:customStyle="1" w:styleId="TblBllt">
    <w:name w:val="_TblBllt"/>
    <w:basedOn w:val="TblBdy"/>
    <w:uiPriority w:val="1"/>
    <w:qFormat/>
    <w:rsid w:val="00DC1725"/>
    <w:pPr>
      <w:numPr>
        <w:numId w:val="15"/>
      </w:numPr>
      <w:ind w:left="142" w:hanging="142"/>
    </w:pPr>
  </w:style>
  <w:style w:type="paragraph" w:customStyle="1" w:styleId="TblBdy">
    <w:name w:val="_TblBdy"/>
    <w:uiPriority w:val="1"/>
    <w:qFormat/>
    <w:rsid w:val="00DC7F99"/>
    <w:pPr>
      <w:spacing w:before="80" w:after="60"/>
    </w:pPr>
    <w:rPr>
      <w:rFonts w:ascii="Calibri" w:hAnsi="Calibri" w:cs="Arial"/>
      <w:sz w:val="22"/>
      <w:szCs w:val="24"/>
      <w:lang w:eastAsia="en-US"/>
    </w:rPr>
  </w:style>
  <w:style w:type="paragraph" w:customStyle="1" w:styleId="TblHd">
    <w:name w:val="_TblHd"/>
    <w:qFormat/>
    <w:rsid w:val="00DC7F99"/>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
    <w:name w:val="Body Text"/>
    <w:basedOn w:val="Normal"/>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99"/>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uiPriority w:val="99"/>
    <w:semiHidden/>
    <w:rsid w:val="004578FA"/>
    <w:rPr>
      <w:color w:val="800080"/>
      <w:u w:val="single"/>
    </w:rPr>
  </w:style>
  <w:style w:type="character" w:styleId="HTMLAcronym">
    <w:name w:val="HTML Acronym"/>
    <w:basedOn w:val="DefaultParagraphFont"/>
    <w:uiPriority w:val="99"/>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CB33BB"/>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uiPriority w:val="99"/>
    <w:qFormat/>
    <w:rsid w:val="004578FA"/>
    <w:rPr>
      <w:b/>
      <w:bCs/>
    </w:rPr>
  </w:style>
  <w:style w:type="paragraph" w:styleId="Subtitle">
    <w:name w:val="Subtitle"/>
    <w:basedOn w:val="Normal"/>
    <w:qFormat/>
    <w:rsid w:val="00F5683B"/>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DC7F99"/>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uiPriority w:val="99"/>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uiPriority w:val="99"/>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Cs w:val="20"/>
    </w:rPr>
  </w:style>
  <w:style w:type="paragraph" w:styleId="TOC2">
    <w:name w:val="toc 2"/>
    <w:basedOn w:val="Normal"/>
    <w:next w:val="Normal"/>
    <w:autoRedefine/>
    <w:uiPriority w:val="39"/>
    <w:qFormat/>
    <w:rsid w:val="00DC7F99"/>
    <w:pPr>
      <w:tabs>
        <w:tab w:val="right" w:pos="9629"/>
      </w:tabs>
      <w:spacing w:after="60"/>
    </w:pPr>
    <w:rPr>
      <w:noProof/>
      <w:szCs w:val="18"/>
    </w:rPr>
  </w:style>
  <w:style w:type="paragraph" w:styleId="TOC1">
    <w:name w:val="toc 1"/>
    <w:basedOn w:val="Normal"/>
    <w:next w:val="Normal"/>
    <w:autoRedefine/>
    <w:uiPriority w:val="39"/>
    <w:qFormat/>
    <w:rsid w:val="00DC7F99"/>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uiPriority w:val="39"/>
    <w:qFormat/>
    <w:rsid w:val="00A15796"/>
    <w:pPr>
      <w:ind w:left="480"/>
    </w:pPr>
    <w:rPr>
      <w:rFonts w:ascii="Arial" w:hAnsi="Arial"/>
    </w:rPr>
  </w:style>
  <w:style w:type="paragraph" w:customStyle="1" w:styleId="TOCTitle">
    <w:name w:val="_TOCTitle"/>
    <w:basedOn w:val="HA"/>
    <w:next w:val="Normal"/>
    <w:rsid w:val="00CB33BB"/>
  </w:style>
  <w:style w:type="paragraph" w:customStyle="1" w:styleId="TableTitle">
    <w:name w:val="_TableTitle"/>
    <w:qFormat/>
    <w:rsid w:val="00DC7F99"/>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uiPriority w:val="99"/>
    <w:semiHidden/>
    <w:rsid w:val="00DC1725"/>
    <w:rPr>
      <w:rFonts w:ascii="Tahoma" w:hAnsi="Tahoma" w:cs="Tahoma"/>
      <w:sz w:val="16"/>
      <w:szCs w:val="16"/>
      <w:lang w:eastAsia="en-US"/>
    </w:rPr>
  </w:style>
  <w:style w:type="character" w:styleId="CommentReference">
    <w:name w:val="annotation reference"/>
    <w:uiPriority w:val="99"/>
    <w:semiHidden/>
    <w:rsid w:val="008F4372"/>
    <w:rPr>
      <w:sz w:val="16"/>
      <w:szCs w:val="16"/>
    </w:rPr>
  </w:style>
  <w:style w:type="paragraph" w:styleId="CommentText">
    <w:name w:val="annotation text"/>
    <w:basedOn w:val="Normal"/>
    <w:link w:val="CommentTextChar"/>
    <w:uiPriority w:val="99"/>
    <w:semiHidden/>
    <w:rsid w:val="008F4372"/>
    <w:rPr>
      <w:szCs w:val="20"/>
    </w:rPr>
  </w:style>
  <w:style w:type="character" w:customStyle="1" w:styleId="CommentTextChar">
    <w:name w:val="Comment Text Char"/>
    <w:link w:val="CommentText"/>
    <w:uiPriority w:val="99"/>
    <w:semiHidden/>
    <w:rsid w:val="00DC1725"/>
    <w:rPr>
      <w:lang w:eastAsia="en-US"/>
    </w:rPr>
  </w:style>
  <w:style w:type="paragraph" w:styleId="CommentSubject">
    <w:name w:val="annotation subject"/>
    <w:basedOn w:val="CommentText"/>
    <w:next w:val="CommentText"/>
    <w:link w:val="CommentSubjectChar"/>
    <w:uiPriority w:val="99"/>
    <w:semiHidden/>
    <w:rsid w:val="008F4372"/>
    <w:rPr>
      <w:b/>
      <w:bCs/>
    </w:rPr>
  </w:style>
  <w:style w:type="character" w:customStyle="1" w:styleId="CommentSubjectChar">
    <w:name w:val="Comment Subject Char"/>
    <w:link w:val="CommentSubject"/>
    <w:uiPriority w:val="99"/>
    <w:semiHidden/>
    <w:rsid w:val="00DC1725"/>
    <w:rPr>
      <w:b/>
      <w:bCs/>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qFormat/>
    <w:rsid w:val="00DC7F99"/>
    <w:rPr>
      <w:rFonts w:ascii="Calibri" w:hAnsi="Calibri"/>
      <w:i/>
      <w:iCs/>
      <w:color w:val="808080" w:themeColor="text1" w:themeTint="7F"/>
    </w:rPr>
  </w:style>
  <w:style w:type="character" w:styleId="IntenseEmphasis">
    <w:name w:val="Intense Emphasis"/>
    <w:basedOn w:val="DefaultParagraphFont"/>
    <w:uiPriority w:val="99"/>
    <w:qFormat/>
    <w:rsid w:val="00DC7F99"/>
    <w:rPr>
      <w:rFonts w:ascii="Calibri" w:hAnsi="Calibri"/>
      <w:b/>
      <w:bCs/>
      <w:i/>
      <w:iCs/>
      <w:color w:val="228591"/>
    </w:rPr>
  </w:style>
  <w:style w:type="character" w:styleId="BookTitle">
    <w:name w:val="Book Title"/>
    <w:basedOn w:val="DefaultParagraphFont"/>
    <w:uiPriority w:val="33"/>
    <w:qFormat/>
    <w:rsid w:val="00DC7F99"/>
    <w:rPr>
      <w:rFonts w:ascii="Calibri" w:hAnsi="Calibri"/>
      <w:b/>
      <w:bCs/>
      <w:smallCaps/>
      <w:spacing w:val="5"/>
    </w:rPr>
  </w:style>
  <w:style w:type="paragraph" w:customStyle="1" w:styleId="Body2">
    <w:name w:val="_Body2"/>
    <w:basedOn w:val="Normal"/>
    <w:link w:val="Body2Char"/>
    <w:uiPriority w:val="9"/>
    <w:qFormat/>
    <w:rsid w:val="0090189E"/>
    <w:pPr>
      <w:spacing w:after="113" w:line="240" w:lineRule="atLeast"/>
    </w:pPr>
    <w:rPr>
      <w:rFonts w:cs="Arial"/>
      <w:szCs w:val="22"/>
    </w:rPr>
  </w:style>
  <w:style w:type="character" w:customStyle="1" w:styleId="Body2Char">
    <w:name w:val="_Body2 Char"/>
    <w:basedOn w:val="DefaultParagraphFont"/>
    <w:link w:val="Body2"/>
    <w:uiPriority w:val="9"/>
    <w:rsid w:val="0090189E"/>
    <w:rPr>
      <w:rFonts w:ascii="Calibri" w:hAnsi="Calibri" w:cs="Arial"/>
      <w:sz w:val="22"/>
      <w:szCs w:val="22"/>
      <w:lang w:eastAsia="en-US"/>
    </w:rPr>
  </w:style>
  <w:style w:type="paragraph" w:styleId="TOCHeading">
    <w:name w:val="TOC Heading"/>
    <w:basedOn w:val="Heading1"/>
    <w:next w:val="Normal"/>
    <w:uiPriority w:val="39"/>
    <w:unhideWhenUsed/>
    <w:qFormat/>
    <w:rsid w:val="00EF60E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customStyle="1" w:styleId="Body">
    <w:name w:val="_Body"/>
    <w:qFormat/>
    <w:rsid w:val="00D760A0"/>
    <w:pPr>
      <w:spacing w:after="113" w:line="240" w:lineRule="atLeast"/>
    </w:pPr>
    <w:rPr>
      <w:rFonts w:asciiTheme="minorHAnsi" w:hAnsiTheme="minorHAnsi" w:cs="Arial"/>
      <w:sz w:val="22"/>
      <w:szCs w:val="32"/>
      <w:lang w:eastAsia="en-US"/>
    </w:rPr>
  </w:style>
  <w:style w:type="character" w:customStyle="1" w:styleId="Heading3Char">
    <w:name w:val="Heading 3 Char"/>
    <w:link w:val="Heading3"/>
    <w:locked/>
    <w:rsid w:val="00EF60EF"/>
    <w:rPr>
      <w:rFonts w:ascii="Arial" w:hAnsi="Arial" w:cs="Arial"/>
      <w:b/>
      <w:bCs/>
      <w:sz w:val="26"/>
      <w:szCs w:val="26"/>
      <w:lang w:eastAsia="en-US"/>
    </w:rPr>
  </w:style>
  <w:style w:type="table" w:customStyle="1" w:styleId="DEPITable">
    <w:name w:val="DEPI_Table"/>
    <w:basedOn w:val="TableNormal"/>
    <w:uiPriority w:val="99"/>
    <w:rsid w:val="001003DD"/>
    <w:tblPr>
      <w:tblInd w:w="108" w:type="dxa"/>
      <w:tblBorders>
        <w:bottom w:val="single" w:sz="8" w:space="0" w:color="F58426"/>
        <w:insideH w:val="single" w:sz="4" w:space="0" w:color="FCBD8A"/>
      </w:tblBorders>
    </w:tblPr>
    <w:tblStylePr w:type="firstRow">
      <w:tblPr/>
      <w:trPr>
        <w:cantSplit/>
        <w:tblHeader/>
      </w:trPr>
      <w:tcPr>
        <w:shd w:val="clear" w:color="auto" w:fill="FCBD8A"/>
      </w:tcPr>
    </w:tblStylePr>
  </w:style>
  <w:style w:type="character" w:customStyle="1" w:styleId="Heading1Char">
    <w:name w:val="Heading 1 Char"/>
    <w:link w:val="Heading1"/>
    <w:uiPriority w:val="9"/>
    <w:locked/>
    <w:rsid w:val="001003DD"/>
    <w:rPr>
      <w:rFonts w:ascii="Arial" w:hAnsi="Arial" w:cs="Arial"/>
      <w:b/>
      <w:bCs/>
      <w:kern w:val="32"/>
      <w:sz w:val="32"/>
      <w:szCs w:val="32"/>
      <w:lang w:eastAsia="en-US"/>
    </w:rPr>
  </w:style>
  <w:style w:type="character" w:customStyle="1" w:styleId="Heading2Char">
    <w:name w:val="Heading 2 Char"/>
    <w:link w:val="Heading2"/>
    <w:locked/>
    <w:rsid w:val="001003DD"/>
    <w:rPr>
      <w:rFonts w:ascii="Arial" w:hAnsi="Arial" w:cs="Arial"/>
      <w:b/>
      <w:bCs/>
      <w:i/>
      <w:iCs/>
      <w:sz w:val="28"/>
      <w:szCs w:val="28"/>
      <w:lang w:eastAsia="en-US"/>
    </w:rPr>
  </w:style>
  <w:style w:type="character" w:customStyle="1" w:styleId="Heading4Char">
    <w:name w:val="Heading 4 Char"/>
    <w:link w:val="Heading4"/>
    <w:uiPriority w:val="99"/>
    <w:locked/>
    <w:rsid w:val="001003DD"/>
    <w:rPr>
      <w:rFonts w:ascii="Calibri" w:hAnsi="Calibri"/>
      <w:b/>
      <w:bCs/>
      <w:sz w:val="28"/>
      <w:szCs w:val="28"/>
      <w:lang w:eastAsia="en-US"/>
    </w:rPr>
  </w:style>
  <w:style w:type="character" w:customStyle="1" w:styleId="Heading5Char">
    <w:name w:val="Heading 5 Char"/>
    <w:link w:val="Heading5"/>
    <w:locked/>
    <w:rsid w:val="001003DD"/>
    <w:rPr>
      <w:rFonts w:ascii="Calibri" w:hAnsi="Calibri"/>
      <w:b/>
      <w:bCs/>
      <w:i/>
      <w:iCs/>
      <w:sz w:val="26"/>
      <w:szCs w:val="26"/>
      <w:lang w:eastAsia="en-US"/>
    </w:rPr>
  </w:style>
  <w:style w:type="character" w:customStyle="1" w:styleId="Heading6Char">
    <w:name w:val="Heading 6 Char"/>
    <w:link w:val="Heading6"/>
    <w:locked/>
    <w:rsid w:val="001003DD"/>
    <w:rPr>
      <w:rFonts w:ascii="Calibri" w:hAnsi="Calibri"/>
      <w:b/>
      <w:bCs/>
      <w:sz w:val="22"/>
      <w:szCs w:val="22"/>
      <w:lang w:eastAsia="en-US"/>
    </w:rPr>
  </w:style>
  <w:style w:type="character" w:customStyle="1" w:styleId="Heading7Char">
    <w:name w:val="Heading 7 Char"/>
    <w:link w:val="Heading7"/>
    <w:locked/>
    <w:rsid w:val="001003DD"/>
    <w:rPr>
      <w:rFonts w:ascii="Calibri" w:hAnsi="Calibri"/>
      <w:sz w:val="22"/>
      <w:szCs w:val="24"/>
      <w:lang w:eastAsia="en-US"/>
    </w:rPr>
  </w:style>
  <w:style w:type="character" w:customStyle="1" w:styleId="Heading8Char">
    <w:name w:val="Heading 8 Char"/>
    <w:link w:val="Heading8"/>
    <w:locked/>
    <w:rsid w:val="001003DD"/>
    <w:rPr>
      <w:rFonts w:ascii="Calibri" w:hAnsi="Calibri"/>
      <w:i/>
      <w:iCs/>
      <w:sz w:val="22"/>
      <w:szCs w:val="24"/>
      <w:lang w:eastAsia="en-US"/>
    </w:rPr>
  </w:style>
  <w:style w:type="character" w:customStyle="1" w:styleId="Heading9Char">
    <w:name w:val="Heading 9 Char"/>
    <w:link w:val="Heading9"/>
    <w:locked/>
    <w:rsid w:val="001003DD"/>
    <w:rPr>
      <w:rFonts w:ascii="Arial" w:hAnsi="Arial" w:cs="Arial"/>
      <w:sz w:val="22"/>
      <w:szCs w:val="22"/>
      <w:lang w:eastAsia="en-US"/>
    </w:rPr>
  </w:style>
  <w:style w:type="character" w:customStyle="1" w:styleId="HeaderChar">
    <w:name w:val="Header Char"/>
    <w:link w:val="Header"/>
    <w:uiPriority w:val="99"/>
    <w:locked/>
    <w:rsid w:val="001003DD"/>
    <w:rPr>
      <w:rFonts w:ascii="Calibri" w:hAnsi="Calibri"/>
      <w:sz w:val="22"/>
      <w:szCs w:val="24"/>
      <w:lang w:eastAsia="en-US"/>
    </w:rPr>
  </w:style>
  <w:style w:type="character" w:customStyle="1" w:styleId="FooterChar">
    <w:name w:val="Footer Char"/>
    <w:link w:val="Footer"/>
    <w:uiPriority w:val="99"/>
    <w:locked/>
    <w:rsid w:val="001003DD"/>
    <w:rPr>
      <w:rFonts w:ascii="Calibri" w:hAnsi="Calibri"/>
      <w:sz w:val="22"/>
      <w:szCs w:val="24"/>
      <w:lang w:eastAsia="en-US"/>
    </w:rPr>
  </w:style>
  <w:style w:type="paragraph" w:styleId="NoSpacing">
    <w:name w:val="No Spacing"/>
    <w:basedOn w:val="Normal"/>
    <w:uiPriority w:val="99"/>
    <w:qFormat/>
    <w:rsid w:val="001003DD"/>
    <w:pPr>
      <w:spacing w:before="60" w:after="60"/>
    </w:pPr>
    <w:rPr>
      <w:rFonts w:eastAsia="PMingLiU"/>
      <w:sz w:val="18"/>
      <w:szCs w:val="18"/>
      <w:lang w:eastAsia="zh-TW"/>
    </w:rPr>
  </w:style>
  <w:style w:type="paragraph" w:styleId="ListParagraph">
    <w:name w:val="List Paragraph"/>
    <w:basedOn w:val="Normal"/>
    <w:link w:val="ListParagraphChar"/>
    <w:uiPriority w:val="34"/>
    <w:qFormat/>
    <w:rsid w:val="001003DD"/>
    <w:pPr>
      <w:spacing w:before="120" w:after="120"/>
      <w:ind w:left="720"/>
      <w:contextualSpacing/>
    </w:pPr>
    <w:rPr>
      <w:rFonts w:eastAsia="PMingLiU"/>
      <w:szCs w:val="22"/>
      <w:lang w:eastAsia="zh-TW"/>
    </w:rPr>
  </w:style>
  <w:style w:type="paragraph" w:customStyle="1" w:styleId="Default">
    <w:name w:val="Default"/>
    <w:uiPriority w:val="99"/>
    <w:rsid w:val="001003DD"/>
    <w:pPr>
      <w:autoSpaceDE w:val="0"/>
      <w:autoSpaceDN w:val="0"/>
      <w:adjustRightInd w:val="0"/>
    </w:pPr>
    <w:rPr>
      <w:rFonts w:ascii="Georgia" w:eastAsia="PMingLiU" w:hAnsi="Georgia" w:cs="Georgia"/>
      <w:color w:val="000000"/>
      <w:sz w:val="24"/>
      <w:szCs w:val="24"/>
      <w:lang w:eastAsia="zh-TW"/>
    </w:rPr>
  </w:style>
  <w:style w:type="table" w:customStyle="1" w:styleId="LightShading1">
    <w:name w:val="Light Shading1"/>
    <w:uiPriority w:val="99"/>
    <w:rsid w:val="001003DD"/>
    <w:rPr>
      <w:rFonts w:ascii="Calibri" w:eastAsia="PMingLiU"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external">
    <w:name w:val="external"/>
    <w:uiPriority w:val="99"/>
    <w:rsid w:val="001003DD"/>
    <w:rPr>
      <w:rFonts w:cs="Times New Roman"/>
    </w:rPr>
  </w:style>
  <w:style w:type="character" w:customStyle="1" w:styleId="FootnoteTextChar">
    <w:name w:val="Footnote Text Char"/>
    <w:link w:val="FootnoteText"/>
    <w:uiPriority w:val="99"/>
    <w:semiHidden/>
    <w:locked/>
    <w:rsid w:val="001003DD"/>
    <w:rPr>
      <w:rFonts w:ascii="Arial" w:hAnsi="Arial"/>
      <w:sz w:val="14"/>
      <w:lang w:eastAsia="en-US"/>
    </w:rPr>
  </w:style>
  <w:style w:type="paragraph" w:styleId="TOC4">
    <w:name w:val="toc 4"/>
    <w:basedOn w:val="Normal"/>
    <w:next w:val="Normal"/>
    <w:autoRedefine/>
    <w:uiPriority w:val="39"/>
    <w:rsid w:val="001003DD"/>
    <w:pPr>
      <w:spacing w:after="100" w:line="276" w:lineRule="auto"/>
      <w:ind w:left="660"/>
    </w:pPr>
    <w:rPr>
      <w:rFonts w:eastAsia="PMingLiU"/>
      <w:szCs w:val="22"/>
      <w:lang w:eastAsia="zh-TW"/>
    </w:rPr>
  </w:style>
  <w:style w:type="paragraph" w:styleId="TOC5">
    <w:name w:val="toc 5"/>
    <w:basedOn w:val="Normal"/>
    <w:next w:val="Normal"/>
    <w:autoRedefine/>
    <w:uiPriority w:val="39"/>
    <w:rsid w:val="001003DD"/>
    <w:pPr>
      <w:spacing w:after="100" w:line="276" w:lineRule="auto"/>
      <w:ind w:left="880"/>
    </w:pPr>
    <w:rPr>
      <w:rFonts w:eastAsia="PMingLiU"/>
      <w:szCs w:val="22"/>
      <w:lang w:eastAsia="zh-TW"/>
    </w:rPr>
  </w:style>
  <w:style w:type="paragraph" w:styleId="TOC6">
    <w:name w:val="toc 6"/>
    <w:basedOn w:val="Normal"/>
    <w:next w:val="Normal"/>
    <w:autoRedefine/>
    <w:uiPriority w:val="39"/>
    <w:rsid w:val="001003DD"/>
    <w:pPr>
      <w:spacing w:after="100" w:line="276" w:lineRule="auto"/>
      <w:ind w:left="1100"/>
    </w:pPr>
    <w:rPr>
      <w:rFonts w:eastAsia="PMingLiU"/>
      <w:szCs w:val="22"/>
      <w:lang w:eastAsia="zh-TW"/>
    </w:rPr>
  </w:style>
  <w:style w:type="paragraph" w:styleId="TOC7">
    <w:name w:val="toc 7"/>
    <w:basedOn w:val="Normal"/>
    <w:next w:val="Normal"/>
    <w:autoRedefine/>
    <w:uiPriority w:val="39"/>
    <w:rsid w:val="001003DD"/>
    <w:pPr>
      <w:spacing w:after="100" w:line="276" w:lineRule="auto"/>
      <w:ind w:left="1320"/>
    </w:pPr>
    <w:rPr>
      <w:rFonts w:eastAsia="PMingLiU"/>
      <w:szCs w:val="22"/>
      <w:lang w:eastAsia="zh-TW"/>
    </w:rPr>
  </w:style>
  <w:style w:type="paragraph" w:styleId="TOC8">
    <w:name w:val="toc 8"/>
    <w:basedOn w:val="Normal"/>
    <w:next w:val="Normal"/>
    <w:autoRedefine/>
    <w:uiPriority w:val="39"/>
    <w:rsid w:val="001003DD"/>
    <w:pPr>
      <w:spacing w:after="100" w:line="276" w:lineRule="auto"/>
      <w:ind w:left="1540"/>
    </w:pPr>
    <w:rPr>
      <w:rFonts w:eastAsia="PMingLiU"/>
      <w:szCs w:val="22"/>
      <w:lang w:eastAsia="zh-TW"/>
    </w:rPr>
  </w:style>
  <w:style w:type="paragraph" w:styleId="TOC9">
    <w:name w:val="toc 9"/>
    <w:basedOn w:val="Normal"/>
    <w:next w:val="Normal"/>
    <w:autoRedefine/>
    <w:uiPriority w:val="39"/>
    <w:rsid w:val="001003DD"/>
    <w:pPr>
      <w:spacing w:after="100" w:line="276" w:lineRule="auto"/>
      <w:ind w:left="1760"/>
    </w:pPr>
    <w:rPr>
      <w:rFonts w:eastAsia="PMingLiU"/>
      <w:szCs w:val="22"/>
      <w:lang w:eastAsia="zh-TW"/>
    </w:rPr>
  </w:style>
  <w:style w:type="character" w:customStyle="1" w:styleId="attachmentdescription">
    <w:name w:val="attachment_description"/>
    <w:uiPriority w:val="99"/>
    <w:rsid w:val="001003DD"/>
    <w:rPr>
      <w:rFonts w:cs="Times New Roman"/>
    </w:rPr>
  </w:style>
  <w:style w:type="paragraph" w:styleId="Revision">
    <w:name w:val="Revision"/>
    <w:hidden/>
    <w:uiPriority w:val="99"/>
    <w:semiHidden/>
    <w:rsid w:val="001003DD"/>
    <w:rPr>
      <w:rFonts w:ascii="Calibri" w:eastAsia="PMingLiU" w:hAnsi="Calibri"/>
      <w:sz w:val="22"/>
      <w:szCs w:val="22"/>
      <w:lang w:eastAsia="zh-TW"/>
    </w:rPr>
  </w:style>
  <w:style w:type="character" w:customStyle="1" w:styleId="apple-style-span">
    <w:name w:val="apple-style-span"/>
    <w:rsid w:val="001003DD"/>
  </w:style>
  <w:style w:type="character" w:customStyle="1" w:styleId="apple-converted-space">
    <w:name w:val="apple-converted-space"/>
    <w:rsid w:val="001003DD"/>
  </w:style>
  <w:style w:type="numbering" w:customStyle="1" w:styleId="NoList1">
    <w:name w:val="No List1"/>
    <w:next w:val="NoList"/>
    <w:uiPriority w:val="99"/>
    <w:semiHidden/>
    <w:unhideWhenUsed/>
    <w:rsid w:val="001003DD"/>
  </w:style>
  <w:style w:type="paragraph" w:customStyle="1" w:styleId="Caption1">
    <w:name w:val="Caption1"/>
    <w:basedOn w:val="Normal"/>
    <w:next w:val="Normal"/>
    <w:uiPriority w:val="35"/>
    <w:unhideWhenUsed/>
    <w:qFormat/>
    <w:rsid w:val="001003DD"/>
    <w:pPr>
      <w:shd w:val="clear" w:color="auto" w:fill="FFFFFF"/>
      <w:spacing w:after="200"/>
      <w:jc w:val="center"/>
    </w:pPr>
    <w:rPr>
      <w:rFonts w:eastAsia="Calibri"/>
      <w:b/>
      <w:bCs/>
      <w:sz w:val="18"/>
      <w:szCs w:val="18"/>
    </w:rPr>
  </w:style>
  <w:style w:type="table" w:customStyle="1" w:styleId="TableGrid10">
    <w:name w:val="Table Grid1"/>
    <w:basedOn w:val="TableNormal"/>
    <w:next w:val="TableGrid"/>
    <w:uiPriority w:val="59"/>
    <w:rsid w:val="001003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003DD"/>
  </w:style>
  <w:style w:type="table" w:customStyle="1" w:styleId="TableGrid20">
    <w:name w:val="Table Grid2"/>
    <w:basedOn w:val="TableNormal"/>
    <w:next w:val="TableGrid"/>
    <w:uiPriority w:val="59"/>
    <w:rsid w:val="001003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0">
    <w:name w:val="caption"/>
    <w:basedOn w:val="Normal"/>
    <w:next w:val="Normal"/>
    <w:uiPriority w:val="35"/>
    <w:unhideWhenUsed/>
    <w:qFormat/>
    <w:rsid w:val="001003DD"/>
    <w:pPr>
      <w:spacing w:after="200"/>
      <w:jc w:val="center"/>
    </w:pPr>
    <w:rPr>
      <w:rFonts w:eastAsia="Calibri"/>
      <w:b/>
      <w:bCs/>
      <w:sz w:val="18"/>
      <w:szCs w:val="18"/>
    </w:rPr>
  </w:style>
  <w:style w:type="numbering" w:customStyle="1" w:styleId="NoList3">
    <w:name w:val="No List3"/>
    <w:next w:val="NoList"/>
    <w:uiPriority w:val="99"/>
    <w:semiHidden/>
    <w:unhideWhenUsed/>
    <w:rsid w:val="001003DD"/>
  </w:style>
  <w:style w:type="table" w:customStyle="1" w:styleId="TableGrid30">
    <w:name w:val="Table Grid3"/>
    <w:basedOn w:val="TableNormal"/>
    <w:next w:val="TableGrid"/>
    <w:uiPriority w:val="59"/>
    <w:rsid w:val="001003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Normal"/>
    <w:rsid w:val="001003DD"/>
    <w:pPr>
      <w:spacing w:before="100" w:beforeAutospacing="1" w:after="100" w:afterAutospacing="1"/>
    </w:pPr>
    <w:rPr>
      <w:rFonts w:ascii="Arial" w:hAnsi="Arial" w:cs="Arial"/>
      <w:b/>
      <w:bCs/>
      <w:sz w:val="24"/>
      <w:lang w:eastAsia="en-AU"/>
    </w:rPr>
  </w:style>
  <w:style w:type="paragraph" w:customStyle="1" w:styleId="xl67">
    <w:name w:val="xl67"/>
    <w:basedOn w:val="Normal"/>
    <w:rsid w:val="001003DD"/>
    <w:pPr>
      <w:spacing w:before="100" w:beforeAutospacing="1" w:after="100" w:afterAutospacing="1"/>
      <w:jc w:val="center"/>
    </w:pPr>
    <w:rPr>
      <w:rFonts w:ascii="Times New Roman" w:hAnsi="Times New Roman"/>
      <w:sz w:val="24"/>
      <w:lang w:eastAsia="en-AU"/>
    </w:rPr>
  </w:style>
  <w:style w:type="paragraph" w:customStyle="1" w:styleId="xl68">
    <w:name w:val="xl68"/>
    <w:basedOn w:val="Normal"/>
    <w:rsid w:val="001003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lang w:eastAsia="en-AU"/>
    </w:rPr>
  </w:style>
  <w:style w:type="paragraph" w:customStyle="1" w:styleId="xl69">
    <w:name w:val="xl69"/>
    <w:basedOn w:val="Normal"/>
    <w:rsid w:val="001003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lang w:eastAsia="en-AU"/>
    </w:rPr>
  </w:style>
  <w:style w:type="paragraph" w:customStyle="1" w:styleId="xl70">
    <w:name w:val="xl70"/>
    <w:basedOn w:val="Normal"/>
    <w:rsid w:val="001003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eastAsia="en-AU"/>
    </w:rPr>
  </w:style>
  <w:style w:type="paragraph" w:customStyle="1" w:styleId="xl71">
    <w:name w:val="xl71"/>
    <w:basedOn w:val="Normal"/>
    <w:rsid w:val="001003D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eastAsia="en-AU"/>
    </w:rPr>
  </w:style>
  <w:style w:type="paragraph" w:customStyle="1" w:styleId="xl72">
    <w:name w:val="xl72"/>
    <w:basedOn w:val="Normal"/>
    <w:rsid w:val="001003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lang w:eastAsia="en-AU"/>
    </w:rPr>
  </w:style>
  <w:style w:type="numbering" w:customStyle="1" w:styleId="NoList4">
    <w:name w:val="No List4"/>
    <w:next w:val="NoList"/>
    <w:uiPriority w:val="99"/>
    <w:semiHidden/>
    <w:unhideWhenUsed/>
    <w:rsid w:val="001003DD"/>
  </w:style>
  <w:style w:type="paragraph" w:customStyle="1" w:styleId="xl65">
    <w:name w:val="xl65"/>
    <w:basedOn w:val="Normal"/>
    <w:rsid w:val="001003D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000000"/>
      <w:sz w:val="18"/>
      <w:szCs w:val="18"/>
      <w:lang w:eastAsia="en-AU"/>
    </w:rPr>
  </w:style>
  <w:style w:type="paragraph" w:customStyle="1" w:styleId="xl73">
    <w:name w:val="xl73"/>
    <w:basedOn w:val="Normal"/>
    <w:rsid w:val="001003DD"/>
    <w:pPr>
      <w:pBdr>
        <w:top w:val="single" w:sz="4" w:space="0" w:color="auto"/>
        <w:bottom w:val="single" w:sz="4" w:space="0" w:color="auto"/>
        <w:right w:val="single" w:sz="4" w:space="0" w:color="auto"/>
      </w:pBdr>
      <w:shd w:val="clear" w:color="000000" w:fill="DAEEF3"/>
      <w:spacing w:before="100" w:beforeAutospacing="1" w:after="100" w:afterAutospacing="1"/>
    </w:pPr>
    <w:rPr>
      <w:rFonts w:ascii="Times New Roman" w:hAnsi="Times New Roman"/>
      <w:b/>
      <w:bCs/>
      <w:color w:val="000000"/>
      <w:sz w:val="18"/>
      <w:szCs w:val="18"/>
      <w:lang w:eastAsia="en-AU"/>
    </w:rPr>
  </w:style>
  <w:style w:type="paragraph" w:customStyle="1" w:styleId="xl74">
    <w:name w:val="xl74"/>
    <w:basedOn w:val="Normal"/>
    <w:rsid w:val="001003D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8"/>
      <w:szCs w:val="18"/>
      <w:lang w:eastAsia="en-AU"/>
    </w:rPr>
  </w:style>
  <w:style w:type="paragraph" w:customStyle="1" w:styleId="xl75">
    <w:name w:val="xl75"/>
    <w:basedOn w:val="Normal"/>
    <w:rsid w:val="001003DD"/>
    <w:pPr>
      <w:pBdr>
        <w:top w:val="single" w:sz="4" w:space="0" w:color="auto"/>
        <w:left w:val="single" w:sz="4" w:space="0" w:color="auto"/>
        <w:bottom w:val="single" w:sz="4" w:space="0" w:color="auto"/>
      </w:pBdr>
      <w:shd w:val="clear" w:color="000000" w:fill="DAEEF3"/>
      <w:spacing w:before="100" w:beforeAutospacing="1" w:after="100" w:afterAutospacing="1"/>
    </w:pPr>
    <w:rPr>
      <w:rFonts w:ascii="Times New Roman" w:hAnsi="Times New Roman"/>
      <w:b/>
      <w:bCs/>
      <w:sz w:val="18"/>
      <w:szCs w:val="18"/>
      <w:lang w:eastAsia="en-AU"/>
    </w:rPr>
  </w:style>
  <w:style w:type="paragraph" w:customStyle="1" w:styleId="xl76">
    <w:name w:val="xl76"/>
    <w:basedOn w:val="Normal"/>
    <w:rsid w:val="001003DD"/>
    <w:pPr>
      <w:pBdr>
        <w:top w:val="single" w:sz="4" w:space="0" w:color="auto"/>
        <w:bottom w:val="single" w:sz="4" w:space="0" w:color="auto"/>
      </w:pBdr>
      <w:shd w:val="clear" w:color="000000" w:fill="DAEEF3"/>
      <w:spacing w:before="100" w:beforeAutospacing="1" w:after="100" w:afterAutospacing="1"/>
    </w:pPr>
    <w:rPr>
      <w:rFonts w:ascii="Times New Roman" w:hAnsi="Times New Roman"/>
      <w:b/>
      <w:bCs/>
      <w:sz w:val="18"/>
      <w:szCs w:val="18"/>
      <w:lang w:eastAsia="en-AU"/>
    </w:rPr>
  </w:style>
  <w:style w:type="paragraph" w:customStyle="1" w:styleId="xl77">
    <w:name w:val="xl77"/>
    <w:basedOn w:val="Normal"/>
    <w:rsid w:val="001003DD"/>
    <w:pPr>
      <w:pBdr>
        <w:top w:val="single" w:sz="4" w:space="0" w:color="auto"/>
        <w:bottom w:val="single" w:sz="4" w:space="0" w:color="auto"/>
        <w:right w:val="single" w:sz="4" w:space="0" w:color="auto"/>
      </w:pBdr>
      <w:shd w:val="clear" w:color="000000" w:fill="DAEEF3"/>
      <w:spacing w:before="100" w:beforeAutospacing="1" w:after="100" w:afterAutospacing="1"/>
    </w:pPr>
    <w:rPr>
      <w:rFonts w:ascii="Times New Roman" w:hAnsi="Times New Roman"/>
      <w:b/>
      <w:bCs/>
      <w:sz w:val="18"/>
      <w:szCs w:val="18"/>
      <w:lang w:eastAsia="en-AU"/>
    </w:rPr>
  </w:style>
  <w:style w:type="paragraph" w:customStyle="1" w:styleId="xl78">
    <w:name w:val="xl78"/>
    <w:basedOn w:val="Normal"/>
    <w:rsid w:val="001003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18"/>
      <w:szCs w:val="18"/>
      <w:lang w:eastAsia="en-AU"/>
    </w:rPr>
  </w:style>
  <w:style w:type="paragraph" w:customStyle="1" w:styleId="xl79">
    <w:name w:val="xl79"/>
    <w:basedOn w:val="Normal"/>
    <w:rsid w:val="001003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8"/>
      <w:szCs w:val="18"/>
      <w:lang w:eastAsia="en-AU"/>
    </w:rPr>
  </w:style>
  <w:style w:type="paragraph" w:customStyle="1" w:styleId="xl80">
    <w:name w:val="xl80"/>
    <w:basedOn w:val="Normal"/>
    <w:rsid w:val="001003DD"/>
    <w:pPr>
      <w:spacing w:before="100" w:beforeAutospacing="1" w:after="100" w:afterAutospacing="1"/>
      <w:jc w:val="center"/>
    </w:pPr>
    <w:rPr>
      <w:rFonts w:ascii="Times New Roman" w:hAnsi="Times New Roman"/>
      <w:sz w:val="18"/>
      <w:szCs w:val="18"/>
      <w:lang w:eastAsia="en-AU"/>
    </w:rPr>
  </w:style>
  <w:style w:type="table" w:customStyle="1" w:styleId="TableGrid40">
    <w:name w:val="Table Grid4"/>
    <w:basedOn w:val="TableNormal"/>
    <w:next w:val="TableGrid"/>
    <w:uiPriority w:val="59"/>
    <w:rsid w:val="001003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piFOOTNOTE">
    <w:name w:val="depi FOOTNOTE"/>
    <w:basedOn w:val="FootnoteText"/>
    <w:link w:val="depiFOOTNOTEChar"/>
    <w:uiPriority w:val="9"/>
    <w:qFormat/>
    <w:rsid w:val="001003DD"/>
  </w:style>
  <w:style w:type="character" w:customStyle="1" w:styleId="depiFOOTNOTEChar">
    <w:name w:val="depi FOOTNOTE Char"/>
    <w:basedOn w:val="FootnoteTextChar"/>
    <w:link w:val="depiFOOTNOTE"/>
    <w:uiPriority w:val="9"/>
    <w:rsid w:val="001003DD"/>
    <w:rPr>
      <w:rFonts w:ascii="Arial" w:hAnsi="Arial"/>
      <w:sz w:val="14"/>
      <w:lang w:eastAsia="en-US"/>
    </w:rPr>
  </w:style>
  <w:style w:type="table" w:styleId="LightList-Accent5">
    <w:name w:val="Light List Accent 5"/>
    <w:basedOn w:val="TableNormal"/>
    <w:uiPriority w:val="61"/>
    <w:rsid w:val="00B0243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Style1">
    <w:name w:val="Style1"/>
    <w:basedOn w:val="HA"/>
    <w:link w:val="Style1Char"/>
    <w:autoRedefine/>
    <w:uiPriority w:val="9"/>
    <w:qFormat/>
    <w:rsid w:val="00E65D93"/>
    <w:pPr>
      <w:numPr>
        <w:numId w:val="0"/>
      </w:numPr>
    </w:pPr>
  </w:style>
  <w:style w:type="character" w:customStyle="1" w:styleId="HAChar">
    <w:name w:val="_HA Char"/>
    <w:basedOn w:val="DefaultParagraphFont"/>
    <w:link w:val="HA"/>
    <w:uiPriority w:val="2"/>
    <w:rsid w:val="009250C1"/>
    <w:rPr>
      <w:rFonts w:asciiTheme="minorHAnsi" w:hAnsiTheme="minorHAnsi" w:cs="Arial"/>
      <w:color w:val="228591"/>
      <w:sz w:val="40"/>
      <w:szCs w:val="24"/>
      <w:lang w:val="en-US" w:eastAsia="en-US"/>
    </w:rPr>
  </w:style>
  <w:style w:type="character" w:customStyle="1" w:styleId="Style1Char">
    <w:name w:val="Style1 Char"/>
    <w:basedOn w:val="HAChar"/>
    <w:link w:val="Style1"/>
    <w:uiPriority w:val="9"/>
    <w:rsid w:val="00E65D93"/>
    <w:rPr>
      <w:rFonts w:asciiTheme="minorHAnsi" w:hAnsiTheme="minorHAnsi" w:cs="Arial"/>
      <w:color w:val="228591"/>
      <w:sz w:val="40"/>
      <w:szCs w:val="24"/>
      <w:lang w:val="en-US" w:eastAsia="en-US"/>
    </w:rPr>
  </w:style>
  <w:style w:type="numbering" w:customStyle="1" w:styleId="Style2">
    <w:name w:val="Style2"/>
    <w:uiPriority w:val="99"/>
    <w:rsid w:val="000B687E"/>
    <w:pPr>
      <w:numPr>
        <w:numId w:val="63"/>
      </w:numPr>
    </w:pPr>
  </w:style>
  <w:style w:type="paragraph" w:customStyle="1" w:styleId="Avira3rdLevel">
    <w:name w:val="Avira3rdLevel"/>
    <w:basedOn w:val="ListParagraph"/>
    <w:link w:val="Avira3rdLevelChar"/>
    <w:uiPriority w:val="9"/>
    <w:qFormat/>
    <w:rsid w:val="00A65ABD"/>
    <w:pPr>
      <w:numPr>
        <w:ilvl w:val="2"/>
        <w:numId w:val="58"/>
      </w:numPr>
      <w:ind w:left="709"/>
    </w:pPr>
    <w:rPr>
      <w:b/>
      <w:bCs/>
      <w:sz w:val="24"/>
    </w:rPr>
  </w:style>
  <w:style w:type="character" w:customStyle="1" w:styleId="ListParagraphChar">
    <w:name w:val="List Paragraph Char"/>
    <w:basedOn w:val="DefaultParagraphFont"/>
    <w:link w:val="ListParagraph"/>
    <w:uiPriority w:val="34"/>
    <w:rsid w:val="008B6A13"/>
    <w:rPr>
      <w:rFonts w:ascii="Calibri" w:eastAsia="PMingLiU" w:hAnsi="Calibri"/>
      <w:sz w:val="22"/>
      <w:szCs w:val="22"/>
      <w:lang w:eastAsia="zh-TW"/>
    </w:rPr>
  </w:style>
  <w:style w:type="character" w:customStyle="1" w:styleId="Avira3rdLevelChar">
    <w:name w:val="Avira3rdLevel Char"/>
    <w:basedOn w:val="ListParagraphChar"/>
    <w:link w:val="Avira3rdLevel"/>
    <w:uiPriority w:val="9"/>
    <w:rsid w:val="00A65ABD"/>
    <w:rPr>
      <w:rFonts w:ascii="Calibri" w:eastAsia="PMingLiU" w:hAnsi="Calibri"/>
      <w:b/>
      <w:bCs/>
      <w:sz w:val="24"/>
      <w:szCs w:val="22"/>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9"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footnote text" w:uiPriority="99"/>
    <w:lsdException w:name="annotation text" w:uiPriority="99"/>
    <w:lsdException w:name="header" w:uiPriority="99"/>
    <w:lsdException w:name="footer" w:uiPriority="99"/>
    <w:lsdException w:name="index heading" w:semiHidden="1"/>
    <w:lsdException w:name="caption" w:semiHidden="1" w:uiPriority="35" w:unhideWhenUsed="1" w:qFormat="1"/>
    <w:lsdException w:name="table of figures" w:semiHidden="1"/>
    <w:lsdException w:name="footnote reference" w:uiPriority="99"/>
    <w:lsdException w:name="annotation reference" w:uiPriority="99"/>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Hyperlink" w:uiPriority="99"/>
    <w:lsdException w:name="FollowedHyperlink" w:uiPriority="99"/>
    <w:lsdException w:name="Strong" w:uiPriority="99" w:qFormat="1"/>
    <w:lsdException w:name="Emphasis" w:uiPriority="99" w:qFormat="1"/>
    <w:lsdException w:name="Normal (Web)" w:uiPriority="99"/>
    <w:lsdException w:name="HTML Acronym"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uiPriority w:val="9"/>
    <w:qFormat/>
    <w:rsid w:val="00DC7F99"/>
    <w:rPr>
      <w:rFonts w:ascii="Calibri" w:hAnsi="Calibri"/>
      <w:sz w:val="22"/>
      <w:szCs w:val="24"/>
      <w:lang w:eastAsia="en-US"/>
    </w:rPr>
  </w:style>
  <w:style w:type="paragraph" w:styleId="Heading1">
    <w:name w:val="heading 1"/>
    <w:basedOn w:val="Normal"/>
    <w:next w:val="Normal"/>
    <w:link w:val="Heading1Char"/>
    <w:uiPriority w:val="9"/>
    <w:qFormat/>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4578FA"/>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4578FA"/>
    <w:pPr>
      <w:keepNext/>
      <w:spacing w:before="240" w:after="60"/>
      <w:outlineLvl w:val="3"/>
    </w:pPr>
    <w:rPr>
      <w:b/>
      <w:bCs/>
      <w:sz w:val="28"/>
      <w:szCs w:val="28"/>
    </w:rPr>
  </w:style>
  <w:style w:type="paragraph" w:styleId="Heading5">
    <w:name w:val="heading 5"/>
    <w:basedOn w:val="Normal"/>
    <w:next w:val="Normal"/>
    <w:link w:val="Heading5Char"/>
    <w:qFormat/>
    <w:rsid w:val="004578FA"/>
    <w:pPr>
      <w:spacing w:before="240" w:after="60"/>
      <w:outlineLvl w:val="4"/>
    </w:pPr>
    <w:rPr>
      <w:b/>
      <w:bCs/>
      <w:i/>
      <w:iCs/>
      <w:sz w:val="26"/>
      <w:szCs w:val="26"/>
    </w:rPr>
  </w:style>
  <w:style w:type="paragraph" w:styleId="Heading6">
    <w:name w:val="heading 6"/>
    <w:basedOn w:val="Normal"/>
    <w:next w:val="Normal"/>
    <w:link w:val="Heading6Char"/>
    <w:qFormat/>
    <w:rsid w:val="004578FA"/>
    <w:pPr>
      <w:spacing w:before="240" w:after="60"/>
      <w:outlineLvl w:val="5"/>
    </w:pPr>
    <w:rPr>
      <w:b/>
      <w:bCs/>
      <w:szCs w:val="22"/>
    </w:rPr>
  </w:style>
  <w:style w:type="paragraph" w:styleId="Heading7">
    <w:name w:val="heading 7"/>
    <w:basedOn w:val="Normal"/>
    <w:next w:val="Normal"/>
    <w:link w:val="Heading7Char"/>
    <w:qFormat/>
    <w:rsid w:val="004578FA"/>
    <w:pPr>
      <w:spacing w:before="240" w:after="60"/>
      <w:outlineLvl w:val="6"/>
    </w:pPr>
  </w:style>
  <w:style w:type="paragraph" w:styleId="Heading8">
    <w:name w:val="heading 8"/>
    <w:basedOn w:val="Normal"/>
    <w:next w:val="Normal"/>
    <w:link w:val="Heading8Char"/>
    <w:qFormat/>
    <w:rsid w:val="004578FA"/>
    <w:pPr>
      <w:spacing w:before="240" w:after="60"/>
      <w:outlineLvl w:val="7"/>
    </w:pPr>
    <w:rPr>
      <w:i/>
      <w:iCs/>
    </w:rPr>
  </w:style>
  <w:style w:type="paragraph" w:styleId="Heading9">
    <w:name w:val="heading 9"/>
    <w:basedOn w:val="Normal"/>
    <w:next w:val="Normal"/>
    <w:link w:val="Heading9Char"/>
    <w:qFormat/>
    <w:rsid w:val="004578F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1B22D7"/>
    <w:pPr>
      <w:numPr>
        <w:numId w:val="0"/>
      </w:numPr>
      <w:ind w:left="170" w:hanging="170"/>
    </w:pPr>
    <w:rPr>
      <w:rFonts w:ascii="Arial" w:hAnsi="Arial"/>
      <w:sz w:val="18"/>
      <w:szCs w:val="18"/>
    </w:rPr>
  </w:style>
  <w:style w:type="paragraph" w:styleId="Header">
    <w:name w:val="header"/>
    <w:basedOn w:val="Normal"/>
    <w:link w:val="HeaderChar"/>
    <w:uiPriority w:val="99"/>
    <w:rsid w:val="00CA77CB"/>
    <w:pPr>
      <w:tabs>
        <w:tab w:val="center" w:pos="4320"/>
        <w:tab w:val="right" w:pos="8640"/>
      </w:tabs>
    </w:pPr>
  </w:style>
  <w:style w:type="paragraph" w:styleId="Footer">
    <w:name w:val="footer"/>
    <w:basedOn w:val="Normal"/>
    <w:link w:val="FooterChar"/>
    <w:uiPriority w:val="99"/>
    <w:rsid w:val="00CA77CB"/>
    <w:pPr>
      <w:tabs>
        <w:tab w:val="center" w:pos="4320"/>
        <w:tab w:val="right" w:pos="8640"/>
      </w:tabs>
    </w:pPr>
  </w:style>
  <w:style w:type="paragraph" w:customStyle="1" w:styleId="Bullet">
    <w:name w:val="_Bullet"/>
    <w:link w:val="BulletChar"/>
    <w:qFormat/>
    <w:rsid w:val="00DC7F99"/>
    <w:pPr>
      <w:numPr>
        <w:numId w:val="14"/>
      </w:numPr>
      <w:tabs>
        <w:tab w:val="left" w:pos="170"/>
      </w:tabs>
      <w:spacing w:after="113" w:line="220" w:lineRule="atLeast"/>
    </w:pPr>
    <w:rPr>
      <w:rFonts w:ascii="Calibri" w:hAnsi="Calibri" w:cs="Arial"/>
      <w:sz w:val="22"/>
      <w:szCs w:val="24"/>
      <w:lang w:eastAsia="en-US"/>
    </w:rPr>
  </w:style>
  <w:style w:type="character" w:customStyle="1" w:styleId="BulletChar">
    <w:name w:val="_Bullet Char"/>
    <w:link w:val="Bullet"/>
    <w:rsid w:val="00DC7F99"/>
    <w:rPr>
      <w:rFonts w:ascii="Calibri" w:hAnsi="Calibri" w:cs="Arial"/>
      <w:sz w:val="22"/>
      <w:szCs w:val="24"/>
      <w:lang w:eastAsia="en-US"/>
    </w:rPr>
  </w:style>
  <w:style w:type="paragraph" w:customStyle="1" w:styleId="Caption">
    <w:name w:val="_Caption"/>
    <w:qFormat/>
    <w:rsid w:val="00DC7F99"/>
    <w:pPr>
      <w:spacing w:before="120" w:after="120" w:line="170" w:lineRule="atLeast"/>
    </w:pPr>
    <w:rPr>
      <w:rFonts w:ascii="Calibri" w:hAnsi="Calibri" w:cs="Arial"/>
      <w:b/>
      <w:color w:val="404040"/>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uiPriority w:val="99"/>
    <w:semiHidden/>
    <w:rsid w:val="00FB2ECD"/>
    <w:rPr>
      <w:rFonts w:ascii="Tahoma" w:hAnsi="Tahoma" w:cs="Tahoma"/>
      <w:sz w:val="16"/>
      <w:szCs w:val="16"/>
    </w:rPr>
  </w:style>
  <w:style w:type="paragraph" w:customStyle="1" w:styleId="HA">
    <w:name w:val="_HA"/>
    <w:next w:val="Normal"/>
    <w:link w:val="HAChar"/>
    <w:uiPriority w:val="2"/>
    <w:qFormat/>
    <w:rsid w:val="009250C1"/>
    <w:pPr>
      <w:keepNext/>
      <w:numPr>
        <w:numId w:val="58"/>
      </w:numPr>
      <w:tabs>
        <w:tab w:val="left" w:pos="851"/>
      </w:tabs>
      <w:spacing w:after="120" w:line="460" w:lineRule="atLeast"/>
      <w:outlineLvl w:val="0"/>
    </w:pPr>
    <w:rPr>
      <w:rFonts w:asciiTheme="minorHAnsi" w:hAnsiTheme="minorHAnsi" w:cs="Arial"/>
      <w:color w:val="228591"/>
      <w:sz w:val="40"/>
      <w:szCs w:val="24"/>
      <w:lang w:val="en-US" w:eastAsia="en-US"/>
    </w:rPr>
  </w:style>
  <w:style w:type="paragraph" w:customStyle="1" w:styleId="HB">
    <w:name w:val="_HB"/>
    <w:next w:val="Normal"/>
    <w:uiPriority w:val="2"/>
    <w:qFormat/>
    <w:rsid w:val="003B0D86"/>
    <w:pPr>
      <w:keepNext/>
      <w:numPr>
        <w:ilvl w:val="1"/>
        <w:numId w:val="58"/>
      </w:numPr>
      <w:tabs>
        <w:tab w:val="left" w:pos="709"/>
      </w:tabs>
      <w:spacing w:before="180" w:after="113" w:line="300" w:lineRule="atLeast"/>
      <w:ind w:left="426"/>
      <w:outlineLvl w:val="1"/>
    </w:pPr>
    <w:rPr>
      <w:rFonts w:asciiTheme="minorHAnsi" w:hAnsiTheme="minorHAnsi" w:cs="Arial"/>
      <w:b/>
      <w:color w:val="228591"/>
      <w:sz w:val="28"/>
      <w:szCs w:val="24"/>
      <w:lang w:eastAsia="en-US"/>
    </w:rPr>
  </w:style>
  <w:style w:type="paragraph" w:customStyle="1" w:styleId="HC">
    <w:name w:val="_HC"/>
    <w:next w:val="Normal"/>
    <w:uiPriority w:val="2"/>
    <w:qFormat/>
    <w:rsid w:val="00DC7F99"/>
    <w:pPr>
      <w:spacing w:before="140" w:after="57" w:line="220" w:lineRule="atLeast"/>
    </w:pPr>
    <w:rPr>
      <w:rFonts w:ascii="Calibri" w:hAnsi="Calibri" w:cs="Arial"/>
      <w:b/>
      <w:sz w:val="24"/>
      <w:szCs w:val="24"/>
      <w:lang w:eastAsia="en-US"/>
    </w:rPr>
  </w:style>
  <w:style w:type="paragraph" w:customStyle="1" w:styleId="HD">
    <w:name w:val="_HD"/>
    <w:next w:val="Normal"/>
    <w:uiPriority w:val="2"/>
    <w:qFormat/>
    <w:rsid w:val="00DC7F99"/>
    <w:pPr>
      <w:spacing w:before="57" w:after="57" w:line="220" w:lineRule="atLeast"/>
    </w:pPr>
    <w:rPr>
      <w:rFonts w:ascii="Calibri" w:hAnsi="Calibri" w:cs="Arial"/>
      <w:b/>
      <w:i/>
      <w:sz w:val="22"/>
      <w:szCs w:val="24"/>
      <w:lang w:eastAsia="en-US"/>
    </w:rPr>
  </w:style>
  <w:style w:type="paragraph" w:customStyle="1" w:styleId="Pullout">
    <w:name w:val="_Pullout"/>
    <w:rsid w:val="00CB33BB"/>
    <w:pPr>
      <w:spacing w:before="85" w:after="170" w:line="300" w:lineRule="atLeast"/>
    </w:pPr>
    <w:rPr>
      <w:rFonts w:ascii="Calibri" w:hAnsi="Calibri" w:cs="Arial"/>
      <w:color w:val="228591"/>
      <w:sz w:val="24"/>
      <w:szCs w:val="24"/>
      <w:lang w:eastAsia="en-US"/>
    </w:rPr>
  </w:style>
  <w:style w:type="paragraph" w:customStyle="1" w:styleId="TblBllt">
    <w:name w:val="_TblBllt"/>
    <w:basedOn w:val="TblBdy"/>
    <w:uiPriority w:val="1"/>
    <w:qFormat/>
    <w:rsid w:val="00DC1725"/>
    <w:pPr>
      <w:numPr>
        <w:numId w:val="15"/>
      </w:numPr>
      <w:ind w:left="142" w:hanging="142"/>
    </w:pPr>
  </w:style>
  <w:style w:type="paragraph" w:customStyle="1" w:styleId="TblBdy">
    <w:name w:val="_TblBdy"/>
    <w:uiPriority w:val="1"/>
    <w:qFormat/>
    <w:rsid w:val="00DC7F99"/>
    <w:pPr>
      <w:spacing w:before="80" w:after="60"/>
    </w:pPr>
    <w:rPr>
      <w:rFonts w:ascii="Calibri" w:hAnsi="Calibri" w:cs="Arial"/>
      <w:sz w:val="22"/>
      <w:szCs w:val="24"/>
      <w:lang w:eastAsia="en-US"/>
    </w:rPr>
  </w:style>
  <w:style w:type="paragraph" w:customStyle="1" w:styleId="TblHd">
    <w:name w:val="_TblHd"/>
    <w:qFormat/>
    <w:rsid w:val="00DC7F99"/>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
    <w:name w:val="Body Text"/>
    <w:basedOn w:val="Normal"/>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99"/>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uiPriority w:val="99"/>
    <w:semiHidden/>
    <w:rsid w:val="004578FA"/>
    <w:rPr>
      <w:color w:val="800080"/>
      <w:u w:val="single"/>
    </w:rPr>
  </w:style>
  <w:style w:type="character" w:styleId="HTMLAcronym">
    <w:name w:val="HTML Acronym"/>
    <w:basedOn w:val="DefaultParagraphFont"/>
    <w:uiPriority w:val="99"/>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CB33BB"/>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uiPriority w:val="99"/>
    <w:qFormat/>
    <w:rsid w:val="004578FA"/>
    <w:rPr>
      <w:b/>
      <w:bCs/>
    </w:rPr>
  </w:style>
  <w:style w:type="paragraph" w:styleId="Subtitle">
    <w:name w:val="Subtitle"/>
    <w:basedOn w:val="Normal"/>
    <w:qFormat/>
    <w:rsid w:val="00F5683B"/>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DC7F99"/>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uiPriority w:val="99"/>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uiPriority w:val="99"/>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Cs w:val="20"/>
    </w:rPr>
  </w:style>
  <w:style w:type="paragraph" w:styleId="TOC2">
    <w:name w:val="toc 2"/>
    <w:basedOn w:val="Normal"/>
    <w:next w:val="Normal"/>
    <w:autoRedefine/>
    <w:uiPriority w:val="39"/>
    <w:qFormat/>
    <w:rsid w:val="00DC7F99"/>
    <w:pPr>
      <w:tabs>
        <w:tab w:val="right" w:pos="9629"/>
      </w:tabs>
      <w:spacing w:after="60"/>
    </w:pPr>
    <w:rPr>
      <w:noProof/>
      <w:szCs w:val="18"/>
    </w:rPr>
  </w:style>
  <w:style w:type="paragraph" w:styleId="TOC1">
    <w:name w:val="toc 1"/>
    <w:basedOn w:val="Normal"/>
    <w:next w:val="Normal"/>
    <w:autoRedefine/>
    <w:uiPriority w:val="39"/>
    <w:qFormat/>
    <w:rsid w:val="00DC7F99"/>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uiPriority w:val="39"/>
    <w:qFormat/>
    <w:rsid w:val="00A15796"/>
    <w:pPr>
      <w:ind w:left="480"/>
    </w:pPr>
    <w:rPr>
      <w:rFonts w:ascii="Arial" w:hAnsi="Arial"/>
    </w:rPr>
  </w:style>
  <w:style w:type="paragraph" w:customStyle="1" w:styleId="TOCTitle">
    <w:name w:val="_TOCTitle"/>
    <w:basedOn w:val="HA"/>
    <w:next w:val="Normal"/>
    <w:rsid w:val="00CB33BB"/>
  </w:style>
  <w:style w:type="paragraph" w:customStyle="1" w:styleId="TableTitle">
    <w:name w:val="_TableTitle"/>
    <w:qFormat/>
    <w:rsid w:val="00DC7F99"/>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uiPriority w:val="99"/>
    <w:semiHidden/>
    <w:rsid w:val="00DC1725"/>
    <w:rPr>
      <w:rFonts w:ascii="Tahoma" w:hAnsi="Tahoma" w:cs="Tahoma"/>
      <w:sz w:val="16"/>
      <w:szCs w:val="16"/>
      <w:lang w:eastAsia="en-US"/>
    </w:rPr>
  </w:style>
  <w:style w:type="character" w:styleId="CommentReference">
    <w:name w:val="annotation reference"/>
    <w:uiPriority w:val="99"/>
    <w:semiHidden/>
    <w:rsid w:val="008F4372"/>
    <w:rPr>
      <w:sz w:val="16"/>
      <w:szCs w:val="16"/>
    </w:rPr>
  </w:style>
  <w:style w:type="paragraph" w:styleId="CommentText">
    <w:name w:val="annotation text"/>
    <w:basedOn w:val="Normal"/>
    <w:link w:val="CommentTextChar"/>
    <w:uiPriority w:val="99"/>
    <w:semiHidden/>
    <w:rsid w:val="008F4372"/>
    <w:rPr>
      <w:szCs w:val="20"/>
    </w:rPr>
  </w:style>
  <w:style w:type="character" w:customStyle="1" w:styleId="CommentTextChar">
    <w:name w:val="Comment Text Char"/>
    <w:link w:val="CommentText"/>
    <w:uiPriority w:val="99"/>
    <w:semiHidden/>
    <w:rsid w:val="00DC1725"/>
    <w:rPr>
      <w:lang w:eastAsia="en-US"/>
    </w:rPr>
  </w:style>
  <w:style w:type="paragraph" w:styleId="CommentSubject">
    <w:name w:val="annotation subject"/>
    <w:basedOn w:val="CommentText"/>
    <w:next w:val="CommentText"/>
    <w:link w:val="CommentSubjectChar"/>
    <w:uiPriority w:val="99"/>
    <w:semiHidden/>
    <w:rsid w:val="008F4372"/>
    <w:rPr>
      <w:b/>
      <w:bCs/>
    </w:rPr>
  </w:style>
  <w:style w:type="character" w:customStyle="1" w:styleId="CommentSubjectChar">
    <w:name w:val="Comment Subject Char"/>
    <w:link w:val="CommentSubject"/>
    <w:uiPriority w:val="99"/>
    <w:semiHidden/>
    <w:rsid w:val="00DC1725"/>
    <w:rPr>
      <w:b/>
      <w:bCs/>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qFormat/>
    <w:rsid w:val="00DC7F99"/>
    <w:rPr>
      <w:rFonts w:ascii="Calibri" w:hAnsi="Calibri"/>
      <w:i/>
      <w:iCs/>
      <w:color w:val="808080" w:themeColor="text1" w:themeTint="7F"/>
    </w:rPr>
  </w:style>
  <w:style w:type="character" w:styleId="IntenseEmphasis">
    <w:name w:val="Intense Emphasis"/>
    <w:basedOn w:val="DefaultParagraphFont"/>
    <w:uiPriority w:val="99"/>
    <w:qFormat/>
    <w:rsid w:val="00DC7F99"/>
    <w:rPr>
      <w:rFonts w:ascii="Calibri" w:hAnsi="Calibri"/>
      <w:b/>
      <w:bCs/>
      <w:i/>
      <w:iCs/>
      <w:color w:val="228591"/>
    </w:rPr>
  </w:style>
  <w:style w:type="character" w:styleId="BookTitle">
    <w:name w:val="Book Title"/>
    <w:basedOn w:val="DefaultParagraphFont"/>
    <w:uiPriority w:val="33"/>
    <w:qFormat/>
    <w:rsid w:val="00DC7F99"/>
    <w:rPr>
      <w:rFonts w:ascii="Calibri" w:hAnsi="Calibri"/>
      <w:b/>
      <w:bCs/>
      <w:smallCaps/>
      <w:spacing w:val="5"/>
    </w:rPr>
  </w:style>
  <w:style w:type="paragraph" w:customStyle="1" w:styleId="Body2">
    <w:name w:val="_Body2"/>
    <w:basedOn w:val="Normal"/>
    <w:link w:val="Body2Char"/>
    <w:uiPriority w:val="9"/>
    <w:qFormat/>
    <w:rsid w:val="0090189E"/>
    <w:pPr>
      <w:spacing w:after="113" w:line="240" w:lineRule="atLeast"/>
    </w:pPr>
    <w:rPr>
      <w:rFonts w:cs="Arial"/>
      <w:szCs w:val="22"/>
    </w:rPr>
  </w:style>
  <w:style w:type="character" w:customStyle="1" w:styleId="Body2Char">
    <w:name w:val="_Body2 Char"/>
    <w:basedOn w:val="DefaultParagraphFont"/>
    <w:link w:val="Body2"/>
    <w:uiPriority w:val="9"/>
    <w:rsid w:val="0090189E"/>
    <w:rPr>
      <w:rFonts w:ascii="Calibri" w:hAnsi="Calibri" w:cs="Arial"/>
      <w:sz w:val="22"/>
      <w:szCs w:val="22"/>
      <w:lang w:eastAsia="en-US"/>
    </w:rPr>
  </w:style>
  <w:style w:type="paragraph" w:styleId="TOCHeading">
    <w:name w:val="TOC Heading"/>
    <w:basedOn w:val="Heading1"/>
    <w:next w:val="Normal"/>
    <w:uiPriority w:val="39"/>
    <w:unhideWhenUsed/>
    <w:qFormat/>
    <w:rsid w:val="00EF60E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customStyle="1" w:styleId="Body">
    <w:name w:val="_Body"/>
    <w:qFormat/>
    <w:rsid w:val="00D760A0"/>
    <w:pPr>
      <w:spacing w:after="113" w:line="240" w:lineRule="atLeast"/>
    </w:pPr>
    <w:rPr>
      <w:rFonts w:asciiTheme="minorHAnsi" w:hAnsiTheme="minorHAnsi" w:cs="Arial"/>
      <w:sz w:val="22"/>
      <w:szCs w:val="32"/>
      <w:lang w:eastAsia="en-US"/>
    </w:rPr>
  </w:style>
  <w:style w:type="character" w:customStyle="1" w:styleId="Heading3Char">
    <w:name w:val="Heading 3 Char"/>
    <w:link w:val="Heading3"/>
    <w:locked/>
    <w:rsid w:val="00EF60EF"/>
    <w:rPr>
      <w:rFonts w:ascii="Arial" w:hAnsi="Arial" w:cs="Arial"/>
      <w:b/>
      <w:bCs/>
      <w:sz w:val="26"/>
      <w:szCs w:val="26"/>
      <w:lang w:eastAsia="en-US"/>
    </w:rPr>
  </w:style>
  <w:style w:type="table" w:customStyle="1" w:styleId="DEPITable">
    <w:name w:val="DEPI_Table"/>
    <w:basedOn w:val="TableNormal"/>
    <w:uiPriority w:val="99"/>
    <w:rsid w:val="001003DD"/>
    <w:tblPr>
      <w:tblInd w:w="108" w:type="dxa"/>
      <w:tblBorders>
        <w:bottom w:val="single" w:sz="8" w:space="0" w:color="F58426"/>
        <w:insideH w:val="single" w:sz="4" w:space="0" w:color="FCBD8A"/>
      </w:tblBorders>
    </w:tblPr>
    <w:tblStylePr w:type="firstRow">
      <w:tblPr/>
      <w:trPr>
        <w:cantSplit/>
        <w:tblHeader/>
      </w:trPr>
      <w:tcPr>
        <w:shd w:val="clear" w:color="auto" w:fill="FCBD8A"/>
      </w:tcPr>
    </w:tblStylePr>
  </w:style>
  <w:style w:type="character" w:customStyle="1" w:styleId="Heading1Char">
    <w:name w:val="Heading 1 Char"/>
    <w:link w:val="Heading1"/>
    <w:uiPriority w:val="9"/>
    <w:locked/>
    <w:rsid w:val="001003DD"/>
    <w:rPr>
      <w:rFonts w:ascii="Arial" w:hAnsi="Arial" w:cs="Arial"/>
      <w:b/>
      <w:bCs/>
      <w:kern w:val="32"/>
      <w:sz w:val="32"/>
      <w:szCs w:val="32"/>
      <w:lang w:eastAsia="en-US"/>
    </w:rPr>
  </w:style>
  <w:style w:type="character" w:customStyle="1" w:styleId="Heading2Char">
    <w:name w:val="Heading 2 Char"/>
    <w:link w:val="Heading2"/>
    <w:locked/>
    <w:rsid w:val="001003DD"/>
    <w:rPr>
      <w:rFonts w:ascii="Arial" w:hAnsi="Arial" w:cs="Arial"/>
      <w:b/>
      <w:bCs/>
      <w:i/>
      <w:iCs/>
      <w:sz w:val="28"/>
      <w:szCs w:val="28"/>
      <w:lang w:eastAsia="en-US"/>
    </w:rPr>
  </w:style>
  <w:style w:type="character" w:customStyle="1" w:styleId="Heading4Char">
    <w:name w:val="Heading 4 Char"/>
    <w:link w:val="Heading4"/>
    <w:uiPriority w:val="99"/>
    <w:locked/>
    <w:rsid w:val="001003DD"/>
    <w:rPr>
      <w:rFonts w:ascii="Calibri" w:hAnsi="Calibri"/>
      <w:b/>
      <w:bCs/>
      <w:sz w:val="28"/>
      <w:szCs w:val="28"/>
      <w:lang w:eastAsia="en-US"/>
    </w:rPr>
  </w:style>
  <w:style w:type="character" w:customStyle="1" w:styleId="Heading5Char">
    <w:name w:val="Heading 5 Char"/>
    <w:link w:val="Heading5"/>
    <w:locked/>
    <w:rsid w:val="001003DD"/>
    <w:rPr>
      <w:rFonts w:ascii="Calibri" w:hAnsi="Calibri"/>
      <w:b/>
      <w:bCs/>
      <w:i/>
      <w:iCs/>
      <w:sz w:val="26"/>
      <w:szCs w:val="26"/>
      <w:lang w:eastAsia="en-US"/>
    </w:rPr>
  </w:style>
  <w:style w:type="character" w:customStyle="1" w:styleId="Heading6Char">
    <w:name w:val="Heading 6 Char"/>
    <w:link w:val="Heading6"/>
    <w:locked/>
    <w:rsid w:val="001003DD"/>
    <w:rPr>
      <w:rFonts w:ascii="Calibri" w:hAnsi="Calibri"/>
      <w:b/>
      <w:bCs/>
      <w:sz w:val="22"/>
      <w:szCs w:val="22"/>
      <w:lang w:eastAsia="en-US"/>
    </w:rPr>
  </w:style>
  <w:style w:type="character" w:customStyle="1" w:styleId="Heading7Char">
    <w:name w:val="Heading 7 Char"/>
    <w:link w:val="Heading7"/>
    <w:locked/>
    <w:rsid w:val="001003DD"/>
    <w:rPr>
      <w:rFonts w:ascii="Calibri" w:hAnsi="Calibri"/>
      <w:sz w:val="22"/>
      <w:szCs w:val="24"/>
      <w:lang w:eastAsia="en-US"/>
    </w:rPr>
  </w:style>
  <w:style w:type="character" w:customStyle="1" w:styleId="Heading8Char">
    <w:name w:val="Heading 8 Char"/>
    <w:link w:val="Heading8"/>
    <w:locked/>
    <w:rsid w:val="001003DD"/>
    <w:rPr>
      <w:rFonts w:ascii="Calibri" w:hAnsi="Calibri"/>
      <w:i/>
      <w:iCs/>
      <w:sz w:val="22"/>
      <w:szCs w:val="24"/>
      <w:lang w:eastAsia="en-US"/>
    </w:rPr>
  </w:style>
  <w:style w:type="character" w:customStyle="1" w:styleId="Heading9Char">
    <w:name w:val="Heading 9 Char"/>
    <w:link w:val="Heading9"/>
    <w:locked/>
    <w:rsid w:val="001003DD"/>
    <w:rPr>
      <w:rFonts w:ascii="Arial" w:hAnsi="Arial" w:cs="Arial"/>
      <w:sz w:val="22"/>
      <w:szCs w:val="22"/>
      <w:lang w:eastAsia="en-US"/>
    </w:rPr>
  </w:style>
  <w:style w:type="character" w:customStyle="1" w:styleId="HeaderChar">
    <w:name w:val="Header Char"/>
    <w:link w:val="Header"/>
    <w:uiPriority w:val="99"/>
    <w:locked/>
    <w:rsid w:val="001003DD"/>
    <w:rPr>
      <w:rFonts w:ascii="Calibri" w:hAnsi="Calibri"/>
      <w:sz w:val="22"/>
      <w:szCs w:val="24"/>
      <w:lang w:eastAsia="en-US"/>
    </w:rPr>
  </w:style>
  <w:style w:type="character" w:customStyle="1" w:styleId="FooterChar">
    <w:name w:val="Footer Char"/>
    <w:link w:val="Footer"/>
    <w:uiPriority w:val="99"/>
    <w:locked/>
    <w:rsid w:val="001003DD"/>
    <w:rPr>
      <w:rFonts w:ascii="Calibri" w:hAnsi="Calibri"/>
      <w:sz w:val="22"/>
      <w:szCs w:val="24"/>
      <w:lang w:eastAsia="en-US"/>
    </w:rPr>
  </w:style>
  <w:style w:type="paragraph" w:styleId="NoSpacing">
    <w:name w:val="No Spacing"/>
    <w:basedOn w:val="Normal"/>
    <w:uiPriority w:val="99"/>
    <w:qFormat/>
    <w:rsid w:val="001003DD"/>
    <w:pPr>
      <w:spacing w:before="60" w:after="60"/>
    </w:pPr>
    <w:rPr>
      <w:rFonts w:eastAsia="PMingLiU"/>
      <w:sz w:val="18"/>
      <w:szCs w:val="18"/>
      <w:lang w:eastAsia="zh-TW"/>
    </w:rPr>
  </w:style>
  <w:style w:type="paragraph" w:styleId="ListParagraph">
    <w:name w:val="List Paragraph"/>
    <w:basedOn w:val="Normal"/>
    <w:link w:val="ListParagraphChar"/>
    <w:uiPriority w:val="34"/>
    <w:qFormat/>
    <w:rsid w:val="001003DD"/>
    <w:pPr>
      <w:spacing w:before="120" w:after="120"/>
      <w:ind w:left="720"/>
      <w:contextualSpacing/>
    </w:pPr>
    <w:rPr>
      <w:rFonts w:eastAsia="PMingLiU"/>
      <w:szCs w:val="22"/>
      <w:lang w:eastAsia="zh-TW"/>
    </w:rPr>
  </w:style>
  <w:style w:type="paragraph" w:customStyle="1" w:styleId="Default">
    <w:name w:val="Default"/>
    <w:uiPriority w:val="99"/>
    <w:rsid w:val="001003DD"/>
    <w:pPr>
      <w:autoSpaceDE w:val="0"/>
      <w:autoSpaceDN w:val="0"/>
      <w:adjustRightInd w:val="0"/>
    </w:pPr>
    <w:rPr>
      <w:rFonts w:ascii="Georgia" w:eastAsia="PMingLiU" w:hAnsi="Georgia" w:cs="Georgia"/>
      <w:color w:val="000000"/>
      <w:sz w:val="24"/>
      <w:szCs w:val="24"/>
      <w:lang w:eastAsia="zh-TW"/>
    </w:rPr>
  </w:style>
  <w:style w:type="table" w:customStyle="1" w:styleId="LightShading1">
    <w:name w:val="Light Shading1"/>
    <w:uiPriority w:val="99"/>
    <w:rsid w:val="001003DD"/>
    <w:rPr>
      <w:rFonts w:ascii="Calibri" w:eastAsia="PMingLiU"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external">
    <w:name w:val="external"/>
    <w:uiPriority w:val="99"/>
    <w:rsid w:val="001003DD"/>
    <w:rPr>
      <w:rFonts w:cs="Times New Roman"/>
    </w:rPr>
  </w:style>
  <w:style w:type="character" w:customStyle="1" w:styleId="FootnoteTextChar">
    <w:name w:val="Footnote Text Char"/>
    <w:link w:val="FootnoteText"/>
    <w:uiPriority w:val="99"/>
    <w:semiHidden/>
    <w:locked/>
    <w:rsid w:val="001003DD"/>
    <w:rPr>
      <w:rFonts w:ascii="Arial" w:hAnsi="Arial"/>
      <w:sz w:val="14"/>
      <w:lang w:eastAsia="en-US"/>
    </w:rPr>
  </w:style>
  <w:style w:type="paragraph" w:styleId="TOC4">
    <w:name w:val="toc 4"/>
    <w:basedOn w:val="Normal"/>
    <w:next w:val="Normal"/>
    <w:autoRedefine/>
    <w:uiPriority w:val="39"/>
    <w:rsid w:val="001003DD"/>
    <w:pPr>
      <w:spacing w:after="100" w:line="276" w:lineRule="auto"/>
      <w:ind w:left="660"/>
    </w:pPr>
    <w:rPr>
      <w:rFonts w:eastAsia="PMingLiU"/>
      <w:szCs w:val="22"/>
      <w:lang w:eastAsia="zh-TW"/>
    </w:rPr>
  </w:style>
  <w:style w:type="paragraph" w:styleId="TOC5">
    <w:name w:val="toc 5"/>
    <w:basedOn w:val="Normal"/>
    <w:next w:val="Normal"/>
    <w:autoRedefine/>
    <w:uiPriority w:val="39"/>
    <w:rsid w:val="001003DD"/>
    <w:pPr>
      <w:spacing w:after="100" w:line="276" w:lineRule="auto"/>
      <w:ind w:left="880"/>
    </w:pPr>
    <w:rPr>
      <w:rFonts w:eastAsia="PMingLiU"/>
      <w:szCs w:val="22"/>
      <w:lang w:eastAsia="zh-TW"/>
    </w:rPr>
  </w:style>
  <w:style w:type="paragraph" w:styleId="TOC6">
    <w:name w:val="toc 6"/>
    <w:basedOn w:val="Normal"/>
    <w:next w:val="Normal"/>
    <w:autoRedefine/>
    <w:uiPriority w:val="39"/>
    <w:rsid w:val="001003DD"/>
    <w:pPr>
      <w:spacing w:after="100" w:line="276" w:lineRule="auto"/>
      <w:ind w:left="1100"/>
    </w:pPr>
    <w:rPr>
      <w:rFonts w:eastAsia="PMingLiU"/>
      <w:szCs w:val="22"/>
      <w:lang w:eastAsia="zh-TW"/>
    </w:rPr>
  </w:style>
  <w:style w:type="paragraph" w:styleId="TOC7">
    <w:name w:val="toc 7"/>
    <w:basedOn w:val="Normal"/>
    <w:next w:val="Normal"/>
    <w:autoRedefine/>
    <w:uiPriority w:val="39"/>
    <w:rsid w:val="001003DD"/>
    <w:pPr>
      <w:spacing w:after="100" w:line="276" w:lineRule="auto"/>
      <w:ind w:left="1320"/>
    </w:pPr>
    <w:rPr>
      <w:rFonts w:eastAsia="PMingLiU"/>
      <w:szCs w:val="22"/>
      <w:lang w:eastAsia="zh-TW"/>
    </w:rPr>
  </w:style>
  <w:style w:type="paragraph" w:styleId="TOC8">
    <w:name w:val="toc 8"/>
    <w:basedOn w:val="Normal"/>
    <w:next w:val="Normal"/>
    <w:autoRedefine/>
    <w:uiPriority w:val="39"/>
    <w:rsid w:val="001003DD"/>
    <w:pPr>
      <w:spacing w:after="100" w:line="276" w:lineRule="auto"/>
      <w:ind w:left="1540"/>
    </w:pPr>
    <w:rPr>
      <w:rFonts w:eastAsia="PMingLiU"/>
      <w:szCs w:val="22"/>
      <w:lang w:eastAsia="zh-TW"/>
    </w:rPr>
  </w:style>
  <w:style w:type="paragraph" w:styleId="TOC9">
    <w:name w:val="toc 9"/>
    <w:basedOn w:val="Normal"/>
    <w:next w:val="Normal"/>
    <w:autoRedefine/>
    <w:uiPriority w:val="39"/>
    <w:rsid w:val="001003DD"/>
    <w:pPr>
      <w:spacing w:after="100" w:line="276" w:lineRule="auto"/>
      <w:ind w:left="1760"/>
    </w:pPr>
    <w:rPr>
      <w:rFonts w:eastAsia="PMingLiU"/>
      <w:szCs w:val="22"/>
      <w:lang w:eastAsia="zh-TW"/>
    </w:rPr>
  </w:style>
  <w:style w:type="character" w:customStyle="1" w:styleId="attachmentdescription">
    <w:name w:val="attachment_description"/>
    <w:uiPriority w:val="99"/>
    <w:rsid w:val="001003DD"/>
    <w:rPr>
      <w:rFonts w:cs="Times New Roman"/>
    </w:rPr>
  </w:style>
  <w:style w:type="paragraph" w:styleId="Revision">
    <w:name w:val="Revision"/>
    <w:hidden/>
    <w:uiPriority w:val="99"/>
    <w:semiHidden/>
    <w:rsid w:val="001003DD"/>
    <w:rPr>
      <w:rFonts w:ascii="Calibri" w:eastAsia="PMingLiU" w:hAnsi="Calibri"/>
      <w:sz w:val="22"/>
      <w:szCs w:val="22"/>
      <w:lang w:eastAsia="zh-TW"/>
    </w:rPr>
  </w:style>
  <w:style w:type="character" w:customStyle="1" w:styleId="apple-style-span">
    <w:name w:val="apple-style-span"/>
    <w:rsid w:val="001003DD"/>
  </w:style>
  <w:style w:type="character" w:customStyle="1" w:styleId="apple-converted-space">
    <w:name w:val="apple-converted-space"/>
    <w:rsid w:val="001003DD"/>
  </w:style>
  <w:style w:type="numbering" w:customStyle="1" w:styleId="NoList1">
    <w:name w:val="No List1"/>
    <w:next w:val="NoList"/>
    <w:uiPriority w:val="99"/>
    <w:semiHidden/>
    <w:unhideWhenUsed/>
    <w:rsid w:val="001003DD"/>
  </w:style>
  <w:style w:type="paragraph" w:customStyle="1" w:styleId="Caption1">
    <w:name w:val="Caption1"/>
    <w:basedOn w:val="Normal"/>
    <w:next w:val="Normal"/>
    <w:uiPriority w:val="35"/>
    <w:unhideWhenUsed/>
    <w:qFormat/>
    <w:rsid w:val="001003DD"/>
    <w:pPr>
      <w:shd w:val="clear" w:color="auto" w:fill="FFFFFF"/>
      <w:spacing w:after="200"/>
      <w:jc w:val="center"/>
    </w:pPr>
    <w:rPr>
      <w:rFonts w:eastAsia="Calibri"/>
      <w:b/>
      <w:bCs/>
      <w:sz w:val="18"/>
      <w:szCs w:val="18"/>
    </w:rPr>
  </w:style>
  <w:style w:type="table" w:customStyle="1" w:styleId="TableGrid10">
    <w:name w:val="Table Grid1"/>
    <w:basedOn w:val="TableNormal"/>
    <w:next w:val="TableGrid"/>
    <w:uiPriority w:val="59"/>
    <w:rsid w:val="001003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003DD"/>
  </w:style>
  <w:style w:type="table" w:customStyle="1" w:styleId="TableGrid20">
    <w:name w:val="Table Grid2"/>
    <w:basedOn w:val="TableNormal"/>
    <w:next w:val="TableGrid"/>
    <w:uiPriority w:val="59"/>
    <w:rsid w:val="001003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0">
    <w:name w:val="caption"/>
    <w:basedOn w:val="Normal"/>
    <w:next w:val="Normal"/>
    <w:uiPriority w:val="35"/>
    <w:unhideWhenUsed/>
    <w:qFormat/>
    <w:rsid w:val="001003DD"/>
    <w:pPr>
      <w:spacing w:after="200"/>
      <w:jc w:val="center"/>
    </w:pPr>
    <w:rPr>
      <w:rFonts w:eastAsia="Calibri"/>
      <w:b/>
      <w:bCs/>
      <w:sz w:val="18"/>
      <w:szCs w:val="18"/>
    </w:rPr>
  </w:style>
  <w:style w:type="numbering" w:customStyle="1" w:styleId="NoList3">
    <w:name w:val="No List3"/>
    <w:next w:val="NoList"/>
    <w:uiPriority w:val="99"/>
    <w:semiHidden/>
    <w:unhideWhenUsed/>
    <w:rsid w:val="001003DD"/>
  </w:style>
  <w:style w:type="table" w:customStyle="1" w:styleId="TableGrid30">
    <w:name w:val="Table Grid3"/>
    <w:basedOn w:val="TableNormal"/>
    <w:next w:val="TableGrid"/>
    <w:uiPriority w:val="59"/>
    <w:rsid w:val="001003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Normal"/>
    <w:rsid w:val="001003DD"/>
    <w:pPr>
      <w:spacing w:before="100" w:beforeAutospacing="1" w:after="100" w:afterAutospacing="1"/>
    </w:pPr>
    <w:rPr>
      <w:rFonts w:ascii="Arial" w:hAnsi="Arial" w:cs="Arial"/>
      <w:b/>
      <w:bCs/>
      <w:sz w:val="24"/>
      <w:lang w:eastAsia="en-AU"/>
    </w:rPr>
  </w:style>
  <w:style w:type="paragraph" w:customStyle="1" w:styleId="xl67">
    <w:name w:val="xl67"/>
    <w:basedOn w:val="Normal"/>
    <w:rsid w:val="001003DD"/>
    <w:pPr>
      <w:spacing w:before="100" w:beforeAutospacing="1" w:after="100" w:afterAutospacing="1"/>
      <w:jc w:val="center"/>
    </w:pPr>
    <w:rPr>
      <w:rFonts w:ascii="Times New Roman" w:hAnsi="Times New Roman"/>
      <w:sz w:val="24"/>
      <w:lang w:eastAsia="en-AU"/>
    </w:rPr>
  </w:style>
  <w:style w:type="paragraph" w:customStyle="1" w:styleId="xl68">
    <w:name w:val="xl68"/>
    <w:basedOn w:val="Normal"/>
    <w:rsid w:val="001003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lang w:eastAsia="en-AU"/>
    </w:rPr>
  </w:style>
  <w:style w:type="paragraph" w:customStyle="1" w:styleId="xl69">
    <w:name w:val="xl69"/>
    <w:basedOn w:val="Normal"/>
    <w:rsid w:val="001003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lang w:eastAsia="en-AU"/>
    </w:rPr>
  </w:style>
  <w:style w:type="paragraph" w:customStyle="1" w:styleId="xl70">
    <w:name w:val="xl70"/>
    <w:basedOn w:val="Normal"/>
    <w:rsid w:val="001003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eastAsia="en-AU"/>
    </w:rPr>
  </w:style>
  <w:style w:type="paragraph" w:customStyle="1" w:styleId="xl71">
    <w:name w:val="xl71"/>
    <w:basedOn w:val="Normal"/>
    <w:rsid w:val="001003D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eastAsia="en-AU"/>
    </w:rPr>
  </w:style>
  <w:style w:type="paragraph" w:customStyle="1" w:styleId="xl72">
    <w:name w:val="xl72"/>
    <w:basedOn w:val="Normal"/>
    <w:rsid w:val="001003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lang w:eastAsia="en-AU"/>
    </w:rPr>
  </w:style>
  <w:style w:type="numbering" w:customStyle="1" w:styleId="NoList4">
    <w:name w:val="No List4"/>
    <w:next w:val="NoList"/>
    <w:uiPriority w:val="99"/>
    <w:semiHidden/>
    <w:unhideWhenUsed/>
    <w:rsid w:val="001003DD"/>
  </w:style>
  <w:style w:type="paragraph" w:customStyle="1" w:styleId="xl65">
    <w:name w:val="xl65"/>
    <w:basedOn w:val="Normal"/>
    <w:rsid w:val="001003D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000000"/>
      <w:sz w:val="18"/>
      <w:szCs w:val="18"/>
      <w:lang w:eastAsia="en-AU"/>
    </w:rPr>
  </w:style>
  <w:style w:type="paragraph" w:customStyle="1" w:styleId="xl73">
    <w:name w:val="xl73"/>
    <w:basedOn w:val="Normal"/>
    <w:rsid w:val="001003DD"/>
    <w:pPr>
      <w:pBdr>
        <w:top w:val="single" w:sz="4" w:space="0" w:color="auto"/>
        <w:bottom w:val="single" w:sz="4" w:space="0" w:color="auto"/>
        <w:right w:val="single" w:sz="4" w:space="0" w:color="auto"/>
      </w:pBdr>
      <w:shd w:val="clear" w:color="000000" w:fill="DAEEF3"/>
      <w:spacing w:before="100" w:beforeAutospacing="1" w:after="100" w:afterAutospacing="1"/>
    </w:pPr>
    <w:rPr>
      <w:rFonts w:ascii="Times New Roman" w:hAnsi="Times New Roman"/>
      <w:b/>
      <w:bCs/>
      <w:color w:val="000000"/>
      <w:sz w:val="18"/>
      <w:szCs w:val="18"/>
      <w:lang w:eastAsia="en-AU"/>
    </w:rPr>
  </w:style>
  <w:style w:type="paragraph" w:customStyle="1" w:styleId="xl74">
    <w:name w:val="xl74"/>
    <w:basedOn w:val="Normal"/>
    <w:rsid w:val="001003D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8"/>
      <w:szCs w:val="18"/>
      <w:lang w:eastAsia="en-AU"/>
    </w:rPr>
  </w:style>
  <w:style w:type="paragraph" w:customStyle="1" w:styleId="xl75">
    <w:name w:val="xl75"/>
    <w:basedOn w:val="Normal"/>
    <w:rsid w:val="001003DD"/>
    <w:pPr>
      <w:pBdr>
        <w:top w:val="single" w:sz="4" w:space="0" w:color="auto"/>
        <w:left w:val="single" w:sz="4" w:space="0" w:color="auto"/>
        <w:bottom w:val="single" w:sz="4" w:space="0" w:color="auto"/>
      </w:pBdr>
      <w:shd w:val="clear" w:color="000000" w:fill="DAEEF3"/>
      <w:spacing w:before="100" w:beforeAutospacing="1" w:after="100" w:afterAutospacing="1"/>
    </w:pPr>
    <w:rPr>
      <w:rFonts w:ascii="Times New Roman" w:hAnsi="Times New Roman"/>
      <w:b/>
      <w:bCs/>
      <w:sz w:val="18"/>
      <w:szCs w:val="18"/>
      <w:lang w:eastAsia="en-AU"/>
    </w:rPr>
  </w:style>
  <w:style w:type="paragraph" w:customStyle="1" w:styleId="xl76">
    <w:name w:val="xl76"/>
    <w:basedOn w:val="Normal"/>
    <w:rsid w:val="001003DD"/>
    <w:pPr>
      <w:pBdr>
        <w:top w:val="single" w:sz="4" w:space="0" w:color="auto"/>
        <w:bottom w:val="single" w:sz="4" w:space="0" w:color="auto"/>
      </w:pBdr>
      <w:shd w:val="clear" w:color="000000" w:fill="DAEEF3"/>
      <w:spacing w:before="100" w:beforeAutospacing="1" w:after="100" w:afterAutospacing="1"/>
    </w:pPr>
    <w:rPr>
      <w:rFonts w:ascii="Times New Roman" w:hAnsi="Times New Roman"/>
      <w:b/>
      <w:bCs/>
      <w:sz w:val="18"/>
      <w:szCs w:val="18"/>
      <w:lang w:eastAsia="en-AU"/>
    </w:rPr>
  </w:style>
  <w:style w:type="paragraph" w:customStyle="1" w:styleId="xl77">
    <w:name w:val="xl77"/>
    <w:basedOn w:val="Normal"/>
    <w:rsid w:val="001003DD"/>
    <w:pPr>
      <w:pBdr>
        <w:top w:val="single" w:sz="4" w:space="0" w:color="auto"/>
        <w:bottom w:val="single" w:sz="4" w:space="0" w:color="auto"/>
        <w:right w:val="single" w:sz="4" w:space="0" w:color="auto"/>
      </w:pBdr>
      <w:shd w:val="clear" w:color="000000" w:fill="DAEEF3"/>
      <w:spacing w:before="100" w:beforeAutospacing="1" w:after="100" w:afterAutospacing="1"/>
    </w:pPr>
    <w:rPr>
      <w:rFonts w:ascii="Times New Roman" w:hAnsi="Times New Roman"/>
      <w:b/>
      <w:bCs/>
      <w:sz w:val="18"/>
      <w:szCs w:val="18"/>
      <w:lang w:eastAsia="en-AU"/>
    </w:rPr>
  </w:style>
  <w:style w:type="paragraph" w:customStyle="1" w:styleId="xl78">
    <w:name w:val="xl78"/>
    <w:basedOn w:val="Normal"/>
    <w:rsid w:val="001003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18"/>
      <w:szCs w:val="18"/>
      <w:lang w:eastAsia="en-AU"/>
    </w:rPr>
  </w:style>
  <w:style w:type="paragraph" w:customStyle="1" w:styleId="xl79">
    <w:name w:val="xl79"/>
    <w:basedOn w:val="Normal"/>
    <w:rsid w:val="001003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8"/>
      <w:szCs w:val="18"/>
      <w:lang w:eastAsia="en-AU"/>
    </w:rPr>
  </w:style>
  <w:style w:type="paragraph" w:customStyle="1" w:styleId="xl80">
    <w:name w:val="xl80"/>
    <w:basedOn w:val="Normal"/>
    <w:rsid w:val="001003DD"/>
    <w:pPr>
      <w:spacing w:before="100" w:beforeAutospacing="1" w:after="100" w:afterAutospacing="1"/>
      <w:jc w:val="center"/>
    </w:pPr>
    <w:rPr>
      <w:rFonts w:ascii="Times New Roman" w:hAnsi="Times New Roman"/>
      <w:sz w:val="18"/>
      <w:szCs w:val="18"/>
      <w:lang w:eastAsia="en-AU"/>
    </w:rPr>
  </w:style>
  <w:style w:type="table" w:customStyle="1" w:styleId="TableGrid40">
    <w:name w:val="Table Grid4"/>
    <w:basedOn w:val="TableNormal"/>
    <w:next w:val="TableGrid"/>
    <w:uiPriority w:val="59"/>
    <w:rsid w:val="001003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piFOOTNOTE">
    <w:name w:val="depi FOOTNOTE"/>
    <w:basedOn w:val="FootnoteText"/>
    <w:link w:val="depiFOOTNOTEChar"/>
    <w:uiPriority w:val="9"/>
    <w:qFormat/>
    <w:rsid w:val="001003DD"/>
  </w:style>
  <w:style w:type="character" w:customStyle="1" w:styleId="depiFOOTNOTEChar">
    <w:name w:val="depi FOOTNOTE Char"/>
    <w:basedOn w:val="FootnoteTextChar"/>
    <w:link w:val="depiFOOTNOTE"/>
    <w:uiPriority w:val="9"/>
    <w:rsid w:val="001003DD"/>
    <w:rPr>
      <w:rFonts w:ascii="Arial" w:hAnsi="Arial"/>
      <w:sz w:val="14"/>
      <w:lang w:eastAsia="en-US"/>
    </w:rPr>
  </w:style>
  <w:style w:type="table" w:styleId="LightList-Accent5">
    <w:name w:val="Light List Accent 5"/>
    <w:basedOn w:val="TableNormal"/>
    <w:uiPriority w:val="61"/>
    <w:rsid w:val="00B0243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Style1">
    <w:name w:val="Style1"/>
    <w:basedOn w:val="HA"/>
    <w:link w:val="Style1Char"/>
    <w:autoRedefine/>
    <w:uiPriority w:val="9"/>
    <w:qFormat/>
    <w:rsid w:val="00E65D93"/>
    <w:pPr>
      <w:numPr>
        <w:numId w:val="0"/>
      </w:numPr>
    </w:pPr>
  </w:style>
  <w:style w:type="character" w:customStyle="1" w:styleId="HAChar">
    <w:name w:val="_HA Char"/>
    <w:basedOn w:val="DefaultParagraphFont"/>
    <w:link w:val="HA"/>
    <w:uiPriority w:val="2"/>
    <w:rsid w:val="009250C1"/>
    <w:rPr>
      <w:rFonts w:asciiTheme="minorHAnsi" w:hAnsiTheme="minorHAnsi" w:cs="Arial"/>
      <w:color w:val="228591"/>
      <w:sz w:val="40"/>
      <w:szCs w:val="24"/>
      <w:lang w:val="en-US" w:eastAsia="en-US"/>
    </w:rPr>
  </w:style>
  <w:style w:type="character" w:customStyle="1" w:styleId="Style1Char">
    <w:name w:val="Style1 Char"/>
    <w:basedOn w:val="HAChar"/>
    <w:link w:val="Style1"/>
    <w:uiPriority w:val="9"/>
    <w:rsid w:val="00E65D93"/>
    <w:rPr>
      <w:rFonts w:asciiTheme="minorHAnsi" w:hAnsiTheme="minorHAnsi" w:cs="Arial"/>
      <w:color w:val="228591"/>
      <w:sz w:val="40"/>
      <w:szCs w:val="24"/>
      <w:lang w:val="en-US" w:eastAsia="en-US"/>
    </w:rPr>
  </w:style>
  <w:style w:type="numbering" w:customStyle="1" w:styleId="Style2">
    <w:name w:val="Style2"/>
    <w:uiPriority w:val="99"/>
    <w:rsid w:val="000B687E"/>
    <w:pPr>
      <w:numPr>
        <w:numId w:val="63"/>
      </w:numPr>
    </w:pPr>
  </w:style>
  <w:style w:type="paragraph" w:customStyle="1" w:styleId="Avira3rdLevel">
    <w:name w:val="Avira3rdLevel"/>
    <w:basedOn w:val="ListParagraph"/>
    <w:link w:val="Avira3rdLevelChar"/>
    <w:uiPriority w:val="9"/>
    <w:qFormat/>
    <w:rsid w:val="00A65ABD"/>
    <w:pPr>
      <w:numPr>
        <w:ilvl w:val="2"/>
        <w:numId w:val="58"/>
      </w:numPr>
      <w:ind w:left="709"/>
    </w:pPr>
    <w:rPr>
      <w:b/>
      <w:bCs/>
      <w:sz w:val="24"/>
    </w:rPr>
  </w:style>
  <w:style w:type="character" w:customStyle="1" w:styleId="ListParagraphChar">
    <w:name w:val="List Paragraph Char"/>
    <w:basedOn w:val="DefaultParagraphFont"/>
    <w:link w:val="ListParagraph"/>
    <w:uiPriority w:val="34"/>
    <w:rsid w:val="008B6A13"/>
    <w:rPr>
      <w:rFonts w:ascii="Calibri" w:eastAsia="PMingLiU" w:hAnsi="Calibri"/>
      <w:sz w:val="22"/>
      <w:szCs w:val="22"/>
      <w:lang w:eastAsia="zh-TW"/>
    </w:rPr>
  </w:style>
  <w:style w:type="character" w:customStyle="1" w:styleId="Avira3rdLevelChar">
    <w:name w:val="Avira3rdLevel Char"/>
    <w:basedOn w:val="ListParagraphChar"/>
    <w:link w:val="Avira3rdLevel"/>
    <w:uiPriority w:val="9"/>
    <w:rsid w:val="00A65ABD"/>
    <w:rPr>
      <w:rFonts w:ascii="Calibri" w:eastAsia="PMingLiU" w:hAnsi="Calibri"/>
      <w:b/>
      <w:bCs/>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image" Target="media/image25.png"/><Relationship Id="rId21" Type="http://schemas.openxmlformats.org/officeDocument/2006/relationships/header" Target="header3.xml"/><Relationship Id="rId42" Type="http://schemas.openxmlformats.org/officeDocument/2006/relationships/hyperlink" Target="http://www.dse.vic.gov.au/DSE/nrenpa.nsf/LinkView/996B0477753A4204CA256DD4007F1CA5DFEF2E4B890BDECECA256DDD0015D632" TargetMode="External"/><Relationship Id="rId47" Type="http://schemas.openxmlformats.org/officeDocument/2006/relationships/hyperlink" Target="http://www.dse.vic.gov.au/DSE/nrence.nsf/LinkView/43FE7DF24A1447D9CA256EE6007EA8788062D358172E420C4A256DEA0012F71C" TargetMode="External"/><Relationship Id="rId63" Type="http://schemas.openxmlformats.org/officeDocument/2006/relationships/hyperlink" Target="http://iwc/iwc/dms/welcome" TargetMode="External"/><Relationship Id="rId68" Type="http://schemas.openxmlformats.org/officeDocument/2006/relationships/hyperlink" Target="http://www.birdsaustralia.com.au" TargetMode="External"/><Relationship Id="rId84" Type="http://schemas.openxmlformats.org/officeDocument/2006/relationships/hyperlink" Target="http://ldm.melbournewater.com.au/" TargetMode="External"/><Relationship Id="rId89" Type="http://schemas.openxmlformats.org/officeDocument/2006/relationships/hyperlink" Target="http://www.dpi.vic.gov.au/angling" TargetMode="External"/><Relationship Id="rId112" Type="http://schemas.openxmlformats.org/officeDocument/2006/relationships/image" Target="media/image20.png"/><Relationship Id="rId133" Type="http://schemas.openxmlformats.org/officeDocument/2006/relationships/image" Target="media/image41.png"/><Relationship Id="rId138" Type="http://schemas.openxmlformats.org/officeDocument/2006/relationships/image" Target="media/image46.png"/><Relationship Id="rId16" Type="http://schemas.openxmlformats.org/officeDocument/2006/relationships/hyperlink" Target="http://www.relayservice.com.au" TargetMode="External"/><Relationship Id="rId107" Type="http://schemas.openxmlformats.org/officeDocument/2006/relationships/image" Target="media/image15.png"/><Relationship Id="rId11" Type="http://schemas.openxmlformats.org/officeDocument/2006/relationships/footer" Target="footer1.xml"/><Relationship Id="rId32" Type="http://schemas.openxmlformats.org/officeDocument/2006/relationships/diagramData" Target="diagrams/data1.xml"/><Relationship Id="rId37" Type="http://schemas.openxmlformats.org/officeDocument/2006/relationships/hyperlink" Target="http://www.iucnredlist.org" TargetMode="External"/><Relationship Id="rId53" Type="http://schemas.openxmlformats.org/officeDocument/2006/relationships/hyperlink" Target="http://vhd.heritage.vic.gov.au/vhd/heritagevic" TargetMode="External"/><Relationship Id="rId58" Type="http://schemas.openxmlformats.org/officeDocument/2006/relationships/hyperlink" Target="http://adl.brs.gov.au/mapserv/landuse/" TargetMode="External"/><Relationship Id="rId74" Type="http://schemas.openxmlformats.org/officeDocument/2006/relationships/hyperlink" Target="http://www.ourwater.vic.gov.au/saving/farms/irrigation" TargetMode="External"/><Relationship Id="rId79" Type="http://schemas.openxmlformats.org/officeDocument/2006/relationships/hyperlink" Target="http://www.epa.vic.gov.au/water/estuaries/default.asp" TargetMode="External"/><Relationship Id="rId102" Type="http://schemas.openxmlformats.org/officeDocument/2006/relationships/image" Target="media/image11.png"/><Relationship Id="rId123" Type="http://schemas.openxmlformats.org/officeDocument/2006/relationships/image" Target="media/image31.png"/><Relationship Id="rId128" Type="http://schemas.openxmlformats.org/officeDocument/2006/relationships/image" Target="media/image36.png"/><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whc.unesco.org/en/list" TargetMode="External"/><Relationship Id="rId95" Type="http://schemas.openxmlformats.org/officeDocument/2006/relationships/footer" Target="footer8.xml"/><Relationship Id="rId22" Type="http://schemas.openxmlformats.org/officeDocument/2006/relationships/footer" Target="footer4.xml"/><Relationship Id="rId27" Type="http://schemas.openxmlformats.org/officeDocument/2006/relationships/image" Target="media/image4.png"/><Relationship Id="rId43" Type="http://schemas.openxmlformats.org/officeDocument/2006/relationships/hyperlink" Target="http://www.iucnredlist.org" TargetMode="External"/><Relationship Id="rId48" Type="http://schemas.openxmlformats.org/officeDocument/2006/relationships/hyperlink" Target="http://www.dse.vic.gov.au/DSE/nrence.nsf/LinkView/43FE7DF24A1447D9CA256EE6007EA8788062D358172E420C4A256DEA0012F71C" TargetMode="External"/><Relationship Id="rId64" Type="http://schemas.openxmlformats.org/officeDocument/2006/relationships/image" Target="media/image5.png"/><Relationship Id="rId69" Type="http://schemas.openxmlformats.org/officeDocument/2006/relationships/hyperlink" Target="http://www.vic.canoe.org.au/" TargetMode="External"/><Relationship Id="rId113" Type="http://schemas.openxmlformats.org/officeDocument/2006/relationships/image" Target="media/image21.png"/><Relationship Id="rId118" Type="http://schemas.openxmlformats.org/officeDocument/2006/relationships/image" Target="media/image26.png"/><Relationship Id="rId134" Type="http://schemas.openxmlformats.org/officeDocument/2006/relationships/image" Target="media/image42.png"/><Relationship Id="rId139" Type="http://schemas.openxmlformats.org/officeDocument/2006/relationships/image" Target="media/image47.png"/><Relationship Id="rId80" Type="http://schemas.openxmlformats.org/officeDocument/2006/relationships/hyperlink" Target="http://www.epa.vic.gov.au/water/wastewater/draft-guidelines-wastewater-discharges.asp" TargetMode="External"/><Relationship Id="rId85" Type="http://schemas.openxmlformats.org/officeDocument/2006/relationships/hyperlink" Target="http://www.nationaltrust.org.au/NationalHeritageSystem.htm"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www.delwp.vic.gov.au" TargetMode="External"/><Relationship Id="rId25" Type="http://schemas.openxmlformats.org/officeDocument/2006/relationships/header" Target="header4.xml"/><Relationship Id="rId33" Type="http://schemas.openxmlformats.org/officeDocument/2006/relationships/diagramLayout" Target="diagrams/layout1.xml"/><Relationship Id="rId38" Type="http://schemas.openxmlformats.org/officeDocument/2006/relationships/hyperlink" Target="http://www.environment.gov.au/epbc/index.html" TargetMode="External"/><Relationship Id="rId46" Type="http://schemas.openxmlformats.org/officeDocument/2006/relationships/hyperlink" Target="http://www.dse.vic.gov.au/DSE/nrence.nsf/LinkView/43FE7DF24A1447D9CA256EE6007EA8788062D358172E420C4A256DEA0012F71C" TargetMode="External"/><Relationship Id="rId59" Type="http://schemas.openxmlformats.org/officeDocument/2006/relationships/hyperlink" Target="http://www.dse.vic.gov.au/dse/nrenfor.nsf/Home+Page/DSE+Forestry~Home+Page?open" TargetMode="External"/><Relationship Id="rId67" Type="http://schemas.openxmlformats.org/officeDocument/2006/relationships/hyperlink" Target="http://bird.net.au/" TargetMode="External"/><Relationship Id="rId103" Type="http://schemas.openxmlformats.org/officeDocument/2006/relationships/image" Target="media/image12.png"/><Relationship Id="rId108" Type="http://schemas.openxmlformats.org/officeDocument/2006/relationships/image" Target="media/image16.png"/><Relationship Id="rId116" Type="http://schemas.openxmlformats.org/officeDocument/2006/relationships/image" Target="media/image24.png"/><Relationship Id="rId124" Type="http://schemas.openxmlformats.org/officeDocument/2006/relationships/image" Target="media/image32.png"/><Relationship Id="rId129" Type="http://schemas.openxmlformats.org/officeDocument/2006/relationships/image" Target="media/image37.png"/><Relationship Id="rId137" Type="http://schemas.openxmlformats.org/officeDocument/2006/relationships/image" Target="media/image45.png"/><Relationship Id="rId20" Type="http://schemas.openxmlformats.org/officeDocument/2006/relationships/footer" Target="footer3.xml"/><Relationship Id="rId41" Type="http://schemas.openxmlformats.org/officeDocument/2006/relationships/hyperlink" Target="http://www.environment.gov.au/epbc/index.html" TargetMode="External"/><Relationship Id="rId54" Type="http://schemas.openxmlformats.org/officeDocument/2006/relationships/hyperlink" Target="http://www.environment.gov.au/heritage/places/vic/index.html" TargetMode="External"/><Relationship Id="rId62" Type="http://schemas.openxmlformats.org/officeDocument/2006/relationships/hyperlink" Target="http://iwc/iwc/dms/welcome" TargetMode="External"/><Relationship Id="rId70" Type="http://schemas.openxmlformats.org/officeDocument/2006/relationships/hyperlink" Target="http://www.csiro.au/org/ps2w.html" TargetMode="External"/><Relationship Id="rId75" Type="http://schemas.openxmlformats.org/officeDocument/2006/relationships/hyperlink" Target="http://www.dse.vic.gov.au/dse/nrenfor.nsf/Home+Page/DSE+Forestry~Home+Page?open" TargetMode="External"/><Relationship Id="rId83" Type="http://schemas.openxmlformats.org/officeDocument/2006/relationships/hyperlink" Target="http://vhd.heritage.vic.gov.au/vhd/heritagevic" TargetMode="External"/><Relationship Id="rId88" Type="http://schemas.openxmlformats.org/officeDocument/2006/relationships/hyperlink" Target="http://www.srw.com.au/irrigation" TargetMode="External"/><Relationship Id="rId91" Type="http://schemas.openxmlformats.org/officeDocument/2006/relationships/header" Target="header6.xml"/><Relationship Id="rId96" Type="http://schemas.openxmlformats.org/officeDocument/2006/relationships/hyperlink" Target="https://citrix.dosae.integr8it.com.au/Citrix/XenApp/auth/login.aspx" TargetMode="External"/><Relationship Id="rId111" Type="http://schemas.openxmlformats.org/officeDocument/2006/relationships/image" Target="media/image19.png"/><Relationship Id="rId132" Type="http://schemas.openxmlformats.org/officeDocument/2006/relationships/image" Target="media/image40.png"/><Relationship Id="rId140" Type="http://schemas.openxmlformats.org/officeDocument/2006/relationships/image" Target="media/image48.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ustomer.service@delwp.vic.gov.au" TargetMode="External"/><Relationship Id="rId23" Type="http://schemas.openxmlformats.org/officeDocument/2006/relationships/footer" Target="footer5.xml"/><Relationship Id="rId28" Type="http://schemas.openxmlformats.org/officeDocument/2006/relationships/hyperlink" Target="http://www.environment.gov.au/water/publications/environmental/wetlands/database" TargetMode="External"/><Relationship Id="rId36" Type="http://schemas.microsoft.com/office/2007/relationships/diagramDrawing" Target="diagrams/drawing1.xml"/><Relationship Id="rId49" Type="http://schemas.openxmlformats.org/officeDocument/2006/relationships/hyperlink" Target="http://www.environment.gov.au/water/publications/environmental/wetlands/database" TargetMode="External"/><Relationship Id="rId57" Type="http://schemas.openxmlformats.org/officeDocument/2006/relationships/hyperlink" Target="http://www.dpi.vic.gov.au/dpi/vro/vrosite.nsf/pages/landuse-water-supply-catchments" TargetMode="External"/><Relationship Id="rId106" Type="http://schemas.openxmlformats.org/officeDocument/2006/relationships/image" Target="media/image14.png"/><Relationship Id="rId114" Type="http://schemas.openxmlformats.org/officeDocument/2006/relationships/image" Target="media/image22.png"/><Relationship Id="rId119" Type="http://schemas.openxmlformats.org/officeDocument/2006/relationships/image" Target="media/image27.png"/><Relationship Id="rId127" Type="http://schemas.openxmlformats.org/officeDocument/2006/relationships/image" Target="media/image35.png"/><Relationship Id="rId10" Type="http://schemas.openxmlformats.org/officeDocument/2006/relationships/header" Target="header1.xml"/><Relationship Id="rId31" Type="http://schemas.openxmlformats.org/officeDocument/2006/relationships/hyperlink" Target="http://vhd.heritage.vic.gov.au/vhd/heritagevic" TargetMode="External"/><Relationship Id="rId44" Type="http://schemas.openxmlformats.org/officeDocument/2006/relationships/hyperlink" Target="http://www.environment.gov.au/epbc/index.html" TargetMode="External"/><Relationship Id="rId52" Type="http://schemas.openxmlformats.org/officeDocument/2006/relationships/hyperlink" Target="http://www.environment.gov.au/heritage/places/vic/index.html" TargetMode="External"/><Relationship Id="rId60" Type="http://schemas.openxmlformats.org/officeDocument/2006/relationships/hyperlink" Target="http://iwc/iwc/dms/welcome" TargetMode="External"/><Relationship Id="rId65" Type="http://schemas.openxmlformats.org/officeDocument/2006/relationships/hyperlink" Target="http://www.agl.com.au/about/EnergySources/Pages/Hydroelectric.aspx" TargetMode="External"/><Relationship Id="rId73" Type="http://schemas.openxmlformats.org/officeDocument/2006/relationships/hyperlink" Target="http://www.dpi.vic.gov.au/dpi/vro/vrosite.nsf/pages/lwm_pest_plants" TargetMode="External"/><Relationship Id="rId78" Type="http://schemas.openxmlformats.org/officeDocument/2006/relationships/hyperlink" Target="http://www.epa.vic.gov.au/water/rivers/rivers.asp" TargetMode="External"/><Relationship Id="rId81" Type="http://schemas.openxmlformats.org/officeDocument/2006/relationships/hyperlink" Target="http://www.epa.vic.gov.au/water/fish_deaths.asp" TargetMode="External"/><Relationship Id="rId86" Type="http://schemas.openxmlformats.org/officeDocument/2006/relationships/hyperlink" Target="http://www.pacifichydro.com.au" TargetMode="External"/><Relationship Id="rId94" Type="http://schemas.openxmlformats.org/officeDocument/2006/relationships/header" Target="header8.xml"/><Relationship Id="rId99" Type="http://schemas.openxmlformats.org/officeDocument/2006/relationships/image" Target="media/image8.emf"/><Relationship Id="rId101" Type="http://schemas.openxmlformats.org/officeDocument/2006/relationships/image" Target="media/image10.png"/><Relationship Id="rId122" Type="http://schemas.openxmlformats.org/officeDocument/2006/relationships/image" Target="media/image30.png"/><Relationship Id="rId130" Type="http://schemas.openxmlformats.org/officeDocument/2006/relationships/image" Target="media/image38.png"/><Relationship Id="rId135" Type="http://schemas.openxmlformats.org/officeDocument/2006/relationships/image" Target="media/image43.png"/><Relationship Id="rId143"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creativecommons.org/licenses/by/3.0/au/deed.en" TargetMode="External"/><Relationship Id="rId18" Type="http://schemas.openxmlformats.org/officeDocument/2006/relationships/header" Target="header2.xml"/><Relationship Id="rId39" Type="http://schemas.openxmlformats.org/officeDocument/2006/relationships/hyperlink" Target="http://www.dse.vic.gov.au/__data/assets/pdf_file/0016/103390/Advisory_List_of_Threatened_Invertebrate_Fauna_2009_FINAL_Sept_2009.pdf" TargetMode="External"/><Relationship Id="rId109" Type="http://schemas.openxmlformats.org/officeDocument/2006/relationships/image" Target="media/image17.png"/><Relationship Id="rId34" Type="http://schemas.openxmlformats.org/officeDocument/2006/relationships/diagramQuickStyle" Target="diagrams/quickStyle1.xml"/><Relationship Id="rId50" Type="http://schemas.openxmlformats.org/officeDocument/2006/relationships/hyperlink" Target="http://www.birdsaustralia.com.au" TargetMode="External"/><Relationship Id="rId55" Type="http://schemas.openxmlformats.org/officeDocument/2006/relationships/hyperlink" Target="http://vhd.heritage.vic.gov.au/vhd/heritagevic" TargetMode="External"/><Relationship Id="rId76" Type="http://schemas.openxmlformats.org/officeDocument/2006/relationships/hyperlink" Target="http://www.dse.vic.gov.au/DSE/nrenpa.nsf/childdocs/-91C7739B92F03CAF4A2567D600824A70?open" TargetMode="External"/><Relationship Id="rId97" Type="http://schemas.openxmlformats.org/officeDocument/2006/relationships/image" Target="media/image6.emf"/><Relationship Id="rId104" Type="http://schemas.openxmlformats.org/officeDocument/2006/relationships/hyperlink" Target="http://www.mapwindow.org/apps/wiki/doku.php?id=mapwindow_4_users_manual" TargetMode="External"/><Relationship Id="rId120" Type="http://schemas.openxmlformats.org/officeDocument/2006/relationships/image" Target="media/image28.png"/><Relationship Id="rId125" Type="http://schemas.openxmlformats.org/officeDocument/2006/relationships/image" Target="media/image33.png"/><Relationship Id="rId141" Type="http://schemas.openxmlformats.org/officeDocument/2006/relationships/header" Target="header9.xml"/><Relationship Id="rId7" Type="http://schemas.openxmlformats.org/officeDocument/2006/relationships/footnotes" Target="footnotes.xml"/><Relationship Id="rId71" Type="http://schemas.openxmlformats.org/officeDocument/2006/relationships/hyperlink" Target="http://www.environment.gov.au/heritage/places/vic/index.html" TargetMode="External"/><Relationship Id="rId92" Type="http://schemas.openxmlformats.org/officeDocument/2006/relationships/header" Target="header7.xml"/><Relationship Id="rId2" Type="http://schemas.openxmlformats.org/officeDocument/2006/relationships/numbering" Target="numbering.xml"/><Relationship Id="rId29" Type="http://schemas.openxmlformats.org/officeDocument/2006/relationships/hyperlink" Target="http://www.environment.gov.au/water/publications/environmental/wetlands/database" TargetMode="External"/><Relationship Id="rId24" Type="http://schemas.openxmlformats.org/officeDocument/2006/relationships/footer" Target="footer6.xml"/><Relationship Id="rId40" Type="http://schemas.openxmlformats.org/officeDocument/2006/relationships/hyperlink" Target="http://www.iucnredlist.org" TargetMode="External"/><Relationship Id="rId45" Type="http://schemas.openxmlformats.org/officeDocument/2006/relationships/hyperlink" Target="http://www.dse.vic.gov.au/DSE/nrenpa.nsf/LinkView/996B0477753A4204CA256DD4007F1CA5DFEF2E4B890BDECECA256DDD0015D632" TargetMode="External"/><Relationship Id="rId66" Type="http://schemas.openxmlformats.org/officeDocument/2006/relationships/hyperlink" Target="http://www.anra.gov.au/topics/irrigation/infrastructure/vic.html" TargetMode="External"/><Relationship Id="rId87" Type="http://schemas.openxmlformats.org/officeDocument/2006/relationships/hyperlink" Target="http://www.parkweb.vic.gov.au/resources05/05_0418.pdf" TargetMode="External"/><Relationship Id="rId110" Type="http://schemas.openxmlformats.org/officeDocument/2006/relationships/image" Target="media/image18.png"/><Relationship Id="rId115" Type="http://schemas.openxmlformats.org/officeDocument/2006/relationships/image" Target="media/image23.png"/><Relationship Id="rId131" Type="http://schemas.openxmlformats.org/officeDocument/2006/relationships/image" Target="media/image39.png"/><Relationship Id="rId136" Type="http://schemas.openxmlformats.org/officeDocument/2006/relationships/image" Target="media/image44.png"/><Relationship Id="rId61" Type="http://schemas.openxmlformats.org/officeDocument/2006/relationships/hyperlink" Target="http://www.vicwaterdata.net/vicwaterdata/home.aspx" TargetMode="External"/><Relationship Id="rId82" Type="http://schemas.openxmlformats.org/officeDocument/2006/relationships/hyperlink" Target="http://www.g-mwater.com.au/water-resources/surface-water/irrigationareas" TargetMode="External"/><Relationship Id="rId19" Type="http://schemas.openxmlformats.org/officeDocument/2006/relationships/footer" Target="footer2.xml"/><Relationship Id="rId14" Type="http://schemas.openxmlformats.org/officeDocument/2006/relationships/hyperlink" Target="http://www.riverness.com.au" TargetMode="External"/><Relationship Id="rId30" Type="http://schemas.openxmlformats.org/officeDocument/2006/relationships/hyperlink" Target="http://www.thelivingmurray.mdbc.gov.au" TargetMode="External"/><Relationship Id="rId35" Type="http://schemas.openxmlformats.org/officeDocument/2006/relationships/diagramColors" Target="diagrams/colors1.xml"/><Relationship Id="rId56" Type="http://schemas.openxmlformats.org/officeDocument/2006/relationships/hyperlink" Target="http://www.dse.vic.gov.au/PlanningSchemes" TargetMode="External"/><Relationship Id="rId77" Type="http://schemas.openxmlformats.org/officeDocument/2006/relationships/hyperlink" Target="http://www.dse.vic.gov.au/DSE/nrenpa.nsf/LinkView/23689205CCAA3159CA256E75000C6653E7605815704C32394A2568E30029E3FA" TargetMode="External"/><Relationship Id="rId100" Type="http://schemas.openxmlformats.org/officeDocument/2006/relationships/image" Target="media/image9.png"/><Relationship Id="rId105" Type="http://schemas.openxmlformats.org/officeDocument/2006/relationships/image" Target="media/image13.png"/><Relationship Id="rId126"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hyperlink" Target="http://www.dpi.vic.gov.au/angling" TargetMode="External"/><Relationship Id="rId72" Type="http://schemas.openxmlformats.org/officeDocument/2006/relationships/hyperlink" Target="http://www.dpi.vic.gov.au/DPI/nrenfaq.nsf/LinkView/BA3626FD9D1A39044A25676300234309F5F3C3DA915AFBE4CA256C6F0016CA60" TargetMode="External"/><Relationship Id="rId93" Type="http://schemas.openxmlformats.org/officeDocument/2006/relationships/footer" Target="footer7.xml"/><Relationship Id="rId98" Type="http://schemas.openxmlformats.org/officeDocument/2006/relationships/image" Target="media/image7.emf"/><Relationship Id="rId121" Type="http://schemas.openxmlformats.org/officeDocument/2006/relationships/image" Target="media/image29.png"/><Relationship Id="rId142"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4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Report%20DEPI.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0E9865-8BAE-42A8-9A06-A67E1D85CE0B}"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AU"/>
        </a:p>
      </dgm:t>
    </dgm:pt>
    <dgm:pt modelId="{564090B7-36A4-41B7-A241-8F4D7B8CFA6E}">
      <dgm:prSet phldrT="[Text]"/>
      <dgm:spPr>
        <a:xfrm>
          <a:off x="2837430" y="248"/>
          <a:ext cx="628203" cy="418802"/>
        </a:xfrm>
        <a:solidFill>
          <a:sysClr val="window" lastClr="FFFFFF">
            <a:lumMod val="65000"/>
          </a:sys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Coast</a:t>
          </a:r>
        </a:p>
      </dgm:t>
    </dgm:pt>
    <dgm:pt modelId="{112CE107-C509-4217-B3B2-ABA2E5B67178}" type="parTrans" cxnId="{7026658F-032D-4D4E-B7F8-E8A2895D818D}">
      <dgm:prSet/>
      <dgm:spPr/>
      <dgm:t>
        <a:bodyPr/>
        <a:lstStyle/>
        <a:p>
          <a:endParaRPr lang="en-AU"/>
        </a:p>
      </dgm:t>
    </dgm:pt>
    <dgm:pt modelId="{F88FE343-C034-4D56-B8C6-FD58595A15A2}" type="sibTrans" cxnId="{7026658F-032D-4D4E-B7F8-E8A2895D818D}">
      <dgm:prSet/>
      <dgm:spPr/>
      <dgm:t>
        <a:bodyPr/>
        <a:lstStyle/>
        <a:p>
          <a:endParaRPr lang="en-AU"/>
        </a:p>
      </dgm:t>
    </dgm:pt>
    <dgm:pt modelId="{835AEC32-35E0-4155-8ABC-09F8B7332E0B}">
      <dgm:prSet phldrT="[Text]"/>
      <dgm:spPr>
        <a:xfrm>
          <a:off x="2020765" y="586571"/>
          <a:ext cx="628203" cy="418802"/>
        </a:xfrm>
        <a:solidFill>
          <a:sysClr val="window" lastClr="FFFFFF">
            <a:lumMod val="65000"/>
          </a:sys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Open</a:t>
          </a:r>
        </a:p>
      </dgm:t>
    </dgm:pt>
    <dgm:pt modelId="{F7685E29-DE90-4250-8636-922D67EB8532}" type="parTrans" cxnId="{63402531-2A37-4DE0-9C0A-9E5A9B0F2E5B}">
      <dgm:prSet/>
      <dgm:spPr>
        <a:xfrm>
          <a:off x="2334867" y="419050"/>
          <a:ext cx="816664" cy="167520"/>
        </a:xfrm>
        <a:noFill/>
        <a:ln w="25400" cap="flat" cmpd="sng" algn="ctr">
          <a:solidFill>
            <a:srgbClr val="4F81BD">
              <a:shade val="60000"/>
              <a:hueOff val="0"/>
              <a:satOff val="0"/>
              <a:lumOff val="0"/>
              <a:alphaOff val="0"/>
            </a:srgbClr>
          </a:solidFill>
          <a:prstDash val="solid"/>
        </a:ln>
        <a:effectLst/>
      </dgm:spPr>
      <dgm:t>
        <a:bodyPr/>
        <a:lstStyle/>
        <a:p>
          <a:endParaRPr lang="en-AU"/>
        </a:p>
      </dgm:t>
    </dgm:pt>
    <dgm:pt modelId="{3C2AD4AF-E572-4592-8965-0EA314E6C3D3}" type="sibTrans" cxnId="{63402531-2A37-4DE0-9C0A-9E5A9B0F2E5B}">
      <dgm:prSet/>
      <dgm:spPr/>
      <dgm:t>
        <a:bodyPr/>
        <a:lstStyle/>
        <a:p>
          <a:endParaRPr lang="en-AU"/>
        </a:p>
      </dgm:t>
    </dgm:pt>
    <dgm:pt modelId="{F7940B3E-2EC4-4A3D-AD95-004F461D1123}">
      <dgm:prSet phldrT="[Text]"/>
      <dgm:spPr>
        <a:xfrm>
          <a:off x="3654095" y="586571"/>
          <a:ext cx="628203" cy="418802"/>
        </a:xfrm>
        <a:solidFill>
          <a:sysClr val="window" lastClr="FFFFFF">
            <a:lumMod val="65000"/>
          </a:sys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Sheltered</a:t>
          </a:r>
        </a:p>
      </dgm:t>
    </dgm:pt>
    <dgm:pt modelId="{E573520D-93B4-4A43-AD1F-B46E2620858A}" type="parTrans" cxnId="{90EB803A-1952-4C75-9D3A-2BE15BFBDBDF}">
      <dgm:prSet/>
      <dgm:spPr>
        <a:xfrm>
          <a:off x="3151532" y="419050"/>
          <a:ext cx="816664" cy="167520"/>
        </a:xfrm>
        <a:noFill/>
        <a:ln w="25400" cap="flat" cmpd="sng" algn="ctr">
          <a:solidFill>
            <a:srgbClr val="4F81BD">
              <a:shade val="60000"/>
              <a:hueOff val="0"/>
              <a:satOff val="0"/>
              <a:lumOff val="0"/>
              <a:alphaOff val="0"/>
            </a:srgbClr>
          </a:solidFill>
          <a:prstDash val="solid"/>
        </a:ln>
        <a:effectLst/>
      </dgm:spPr>
      <dgm:t>
        <a:bodyPr/>
        <a:lstStyle/>
        <a:p>
          <a:endParaRPr lang="en-AU"/>
        </a:p>
      </dgm:t>
    </dgm:pt>
    <dgm:pt modelId="{457C2F26-0AB7-438B-B90D-32245C2BBEC5}" type="sibTrans" cxnId="{90EB803A-1952-4C75-9D3A-2BE15BFBDBDF}">
      <dgm:prSet/>
      <dgm:spPr/>
      <dgm:t>
        <a:bodyPr/>
        <a:lstStyle/>
        <a:p>
          <a:endParaRPr lang="en-AU"/>
        </a:p>
      </dgm:t>
    </dgm:pt>
    <dgm:pt modelId="{2672FCE6-F86B-4A23-B5A6-F6F07F1085F9}">
      <dgm:prSet phldrT="[Text]"/>
      <dgm:spPr>
        <a:xfrm>
          <a:off x="1204101" y="1172894"/>
          <a:ext cx="628203" cy="418802"/>
        </a:xfrm>
        <a:solidFill>
          <a:sysClr val="window" lastClr="FFFFFF">
            <a:lumMod val="65000"/>
          </a:sys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West</a:t>
          </a:r>
        </a:p>
      </dgm:t>
    </dgm:pt>
    <dgm:pt modelId="{F7CFEB76-418A-4022-997C-0730DA33DAE3}" type="parTrans" cxnId="{A3E080B6-58FA-4D68-8DF1-11C814816613}">
      <dgm:prSet/>
      <dgm:spPr>
        <a:xfrm>
          <a:off x="1518203" y="1005373"/>
          <a:ext cx="816664" cy="167520"/>
        </a:xfrm>
        <a:noFill/>
        <a:ln w="25400" cap="flat" cmpd="sng" algn="ctr">
          <a:solidFill>
            <a:srgbClr val="4F81BD">
              <a:shade val="80000"/>
              <a:hueOff val="0"/>
              <a:satOff val="0"/>
              <a:lumOff val="0"/>
              <a:alphaOff val="0"/>
            </a:srgbClr>
          </a:solidFill>
          <a:prstDash val="solid"/>
        </a:ln>
        <a:effectLst/>
      </dgm:spPr>
      <dgm:t>
        <a:bodyPr/>
        <a:lstStyle/>
        <a:p>
          <a:endParaRPr lang="en-AU"/>
        </a:p>
      </dgm:t>
    </dgm:pt>
    <dgm:pt modelId="{7C92F927-20FD-4E12-A643-2D406C5FB833}" type="sibTrans" cxnId="{A3E080B6-58FA-4D68-8DF1-11C814816613}">
      <dgm:prSet/>
      <dgm:spPr/>
      <dgm:t>
        <a:bodyPr/>
        <a:lstStyle/>
        <a:p>
          <a:endParaRPr lang="en-AU"/>
        </a:p>
      </dgm:t>
    </dgm:pt>
    <dgm:pt modelId="{77094D78-452C-4879-9A69-BE222395A8B9}">
      <dgm:prSet phldrT="[Text]"/>
      <dgm:spPr>
        <a:xfrm>
          <a:off x="2020765" y="1172894"/>
          <a:ext cx="628203" cy="418802"/>
        </a:xfrm>
        <a:solidFill>
          <a:sysClr val="window" lastClr="FFFFFF">
            <a:lumMod val="65000"/>
          </a:sys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East</a:t>
          </a:r>
        </a:p>
      </dgm:t>
    </dgm:pt>
    <dgm:pt modelId="{9EEA0FCC-1168-4DF7-B555-5B621B57EDC7}" type="parTrans" cxnId="{2E586239-3910-4EB6-83AD-8365F2678BA2}">
      <dgm:prSet/>
      <dgm:spPr>
        <a:xfrm>
          <a:off x="2289147" y="1005373"/>
          <a:ext cx="91440" cy="167520"/>
        </a:xfrm>
        <a:noFill/>
        <a:ln w="25400" cap="flat" cmpd="sng" algn="ctr">
          <a:solidFill>
            <a:srgbClr val="4F81BD">
              <a:shade val="80000"/>
              <a:hueOff val="0"/>
              <a:satOff val="0"/>
              <a:lumOff val="0"/>
              <a:alphaOff val="0"/>
            </a:srgbClr>
          </a:solidFill>
          <a:prstDash val="solid"/>
        </a:ln>
        <a:effectLst/>
      </dgm:spPr>
      <dgm:t>
        <a:bodyPr/>
        <a:lstStyle/>
        <a:p>
          <a:endParaRPr lang="en-AU"/>
        </a:p>
      </dgm:t>
    </dgm:pt>
    <dgm:pt modelId="{17B80DF3-86E9-4639-99E9-AC820CB7D6E4}" type="sibTrans" cxnId="{2E586239-3910-4EB6-83AD-8365F2678BA2}">
      <dgm:prSet/>
      <dgm:spPr/>
      <dgm:t>
        <a:bodyPr/>
        <a:lstStyle/>
        <a:p>
          <a:endParaRPr lang="en-AU"/>
        </a:p>
      </dgm:t>
    </dgm:pt>
    <dgm:pt modelId="{05ED7904-4DFD-49FB-B1B6-998C93D8A8F3}">
      <dgm:prSet phldrT="[Text]"/>
      <dgm:spPr>
        <a:xfrm>
          <a:off x="2837430" y="1172894"/>
          <a:ext cx="628203" cy="418802"/>
        </a:xfrm>
        <a:solidFill>
          <a:sysClr val="window" lastClr="FFFFFF">
            <a:lumMod val="65000"/>
          </a:sys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South</a:t>
          </a:r>
        </a:p>
      </dgm:t>
    </dgm:pt>
    <dgm:pt modelId="{BA834FCE-F1FA-48B3-B190-3C4E1F554D63}" type="parTrans" cxnId="{C815832C-7109-4113-A8B2-8B24E42CE077}">
      <dgm:prSet/>
      <dgm:spPr>
        <a:xfrm>
          <a:off x="2334867" y="1005373"/>
          <a:ext cx="816664" cy="167520"/>
        </a:xfrm>
        <a:noFill/>
        <a:ln w="25400" cap="flat" cmpd="sng" algn="ctr">
          <a:solidFill>
            <a:srgbClr val="4F81BD">
              <a:shade val="80000"/>
              <a:hueOff val="0"/>
              <a:satOff val="0"/>
              <a:lumOff val="0"/>
              <a:alphaOff val="0"/>
            </a:srgbClr>
          </a:solidFill>
          <a:prstDash val="solid"/>
        </a:ln>
        <a:effectLst/>
      </dgm:spPr>
      <dgm:t>
        <a:bodyPr/>
        <a:lstStyle/>
        <a:p>
          <a:endParaRPr lang="en-AU"/>
        </a:p>
      </dgm:t>
    </dgm:pt>
    <dgm:pt modelId="{C98E8121-5095-478F-B157-9BB381908A7B}" type="sibTrans" cxnId="{C815832C-7109-4113-A8B2-8B24E42CE077}">
      <dgm:prSet/>
      <dgm:spPr/>
      <dgm:t>
        <a:bodyPr/>
        <a:lstStyle/>
        <a:p>
          <a:endParaRPr lang="en-AU"/>
        </a:p>
      </dgm:t>
    </dgm:pt>
    <dgm:pt modelId="{0D43BE63-BD85-444D-B1B5-F6DBC20C394D}">
      <dgm:prSet phldrT="[Text]"/>
      <dgm:spPr>
        <a:xfrm>
          <a:off x="3654095" y="1172894"/>
          <a:ext cx="628203" cy="418802"/>
        </a:xfrm>
        <a:solidFill>
          <a:sysClr val="window" lastClr="FFFFFF">
            <a:lumMod val="65000"/>
          </a:sys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Bay</a:t>
          </a:r>
        </a:p>
      </dgm:t>
    </dgm:pt>
    <dgm:pt modelId="{C2231F65-53ED-4171-8ED7-2EBEF0AFB7C2}" type="parTrans" cxnId="{28262D5F-99E5-4D85-9F5C-31A8260E4993}">
      <dgm:prSet/>
      <dgm:spPr>
        <a:xfrm>
          <a:off x="3922476" y="1005373"/>
          <a:ext cx="91440" cy="167520"/>
        </a:xfrm>
        <a:noFill/>
        <a:ln w="25400" cap="flat" cmpd="sng" algn="ctr">
          <a:solidFill>
            <a:srgbClr val="4F81BD">
              <a:shade val="80000"/>
              <a:hueOff val="0"/>
              <a:satOff val="0"/>
              <a:lumOff val="0"/>
              <a:alphaOff val="0"/>
            </a:srgbClr>
          </a:solidFill>
          <a:prstDash val="solid"/>
        </a:ln>
        <a:effectLst/>
      </dgm:spPr>
      <dgm:t>
        <a:bodyPr/>
        <a:lstStyle/>
        <a:p>
          <a:endParaRPr lang="en-AU"/>
        </a:p>
      </dgm:t>
    </dgm:pt>
    <dgm:pt modelId="{616DC443-A410-4402-8AC9-03D8132101AE}" type="sibTrans" cxnId="{28262D5F-99E5-4D85-9F5C-31A8260E4993}">
      <dgm:prSet/>
      <dgm:spPr/>
      <dgm:t>
        <a:bodyPr/>
        <a:lstStyle/>
        <a:p>
          <a:endParaRPr lang="en-AU"/>
        </a:p>
      </dgm:t>
    </dgm:pt>
    <dgm:pt modelId="{0A1FA273-0BA4-43FE-99EE-A2526DB577F2}" type="pres">
      <dgm:prSet presAssocID="{E50E9865-8BAE-42A8-9A06-A67E1D85CE0B}" presName="mainComposite" presStyleCnt="0">
        <dgm:presLayoutVars>
          <dgm:chPref val="1"/>
          <dgm:dir/>
          <dgm:animOne val="branch"/>
          <dgm:animLvl val="lvl"/>
          <dgm:resizeHandles val="exact"/>
        </dgm:presLayoutVars>
      </dgm:prSet>
      <dgm:spPr/>
      <dgm:t>
        <a:bodyPr/>
        <a:lstStyle/>
        <a:p>
          <a:endParaRPr lang="en-AU"/>
        </a:p>
      </dgm:t>
    </dgm:pt>
    <dgm:pt modelId="{5BDCFB79-4E42-4878-9C24-8411B297AA2D}" type="pres">
      <dgm:prSet presAssocID="{E50E9865-8BAE-42A8-9A06-A67E1D85CE0B}" presName="hierFlow" presStyleCnt="0"/>
      <dgm:spPr/>
    </dgm:pt>
    <dgm:pt modelId="{3FE4A29C-CD9B-4F97-97B4-96F5E485B1DD}" type="pres">
      <dgm:prSet presAssocID="{E50E9865-8BAE-42A8-9A06-A67E1D85CE0B}" presName="hierChild1" presStyleCnt="0">
        <dgm:presLayoutVars>
          <dgm:chPref val="1"/>
          <dgm:animOne val="branch"/>
          <dgm:animLvl val="lvl"/>
        </dgm:presLayoutVars>
      </dgm:prSet>
      <dgm:spPr/>
    </dgm:pt>
    <dgm:pt modelId="{A233E01C-BDB6-4D3D-9F3A-F6BE1AA29482}" type="pres">
      <dgm:prSet presAssocID="{564090B7-36A4-41B7-A241-8F4D7B8CFA6E}" presName="Name14" presStyleCnt="0"/>
      <dgm:spPr/>
    </dgm:pt>
    <dgm:pt modelId="{46AAAE98-18A1-4039-B209-3315ACC9016D}" type="pres">
      <dgm:prSet presAssocID="{564090B7-36A4-41B7-A241-8F4D7B8CFA6E}" presName="level1Shape" presStyleLbl="node0" presStyleIdx="0" presStyleCnt="1">
        <dgm:presLayoutVars>
          <dgm:chPref val="3"/>
        </dgm:presLayoutVars>
      </dgm:prSet>
      <dgm:spPr>
        <a:prstGeom prst="roundRect">
          <a:avLst>
            <a:gd name="adj" fmla="val 10000"/>
          </a:avLst>
        </a:prstGeom>
      </dgm:spPr>
      <dgm:t>
        <a:bodyPr/>
        <a:lstStyle/>
        <a:p>
          <a:endParaRPr lang="en-AU"/>
        </a:p>
      </dgm:t>
    </dgm:pt>
    <dgm:pt modelId="{EC8AD97F-6FEF-4ECF-8B95-D129EEA5E525}" type="pres">
      <dgm:prSet presAssocID="{564090B7-36A4-41B7-A241-8F4D7B8CFA6E}" presName="hierChild2" presStyleCnt="0"/>
      <dgm:spPr/>
    </dgm:pt>
    <dgm:pt modelId="{6BA38D30-9BAE-4CE2-8318-4E5E313D2F9D}" type="pres">
      <dgm:prSet presAssocID="{F7685E29-DE90-4250-8636-922D67EB8532}" presName="Name19" presStyleLbl="parChTrans1D2" presStyleIdx="0" presStyleCnt="2"/>
      <dgm:spPr>
        <a:custGeom>
          <a:avLst/>
          <a:gdLst/>
          <a:ahLst/>
          <a:cxnLst/>
          <a:rect l="0" t="0" r="0" b="0"/>
          <a:pathLst>
            <a:path>
              <a:moveTo>
                <a:pt x="816664" y="0"/>
              </a:moveTo>
              <a:lnTo>
                <a:pt x="816664" y="83760"/>
              </a:lnTo>
              <a:lnTo>
                <a:pt x="0" y="83760"/>
              </a:lnTo>
              <a:lnTo>
                <a:pt x="0" y="167520"/>
              </a:lnTo>
            </a:path>
          </a:pathLst>
        </a:custGeom>
      </dgm:spPr>
      <dgm:t>
        <a:bodyPr/>
        <a:lstStyle/>
        <a:p>
          <a:endParaRPr lang="en-AU"/>
        </a:p>
      </dgm:t>
    </dgm:pt>
    <dgm:pt modelId="{8F5AA423-7BCB-4C4C-A8C3-5C5148A0D696}" type="pres">
      <dgm:prSet presAssocID="{835AEC32-35E0-4155-8ABC-09F8B7332E0B}" presName="Name21" presStyleCnt="0"/>
      <dgm:spPr/>
    </dgm:pt>
    <dgm:pt modelId="{3FD9E679-17BD-4FA7-88C6-B76CC5184753}" type="pres">
      <dgm:prSet presAssocID="{835AEC32-35E0-4155-8ABC-09F8B7332E0B}" presName="level2Shape" presStyleLbl="node2" presStyleIdx="0" presStyleCnt="2"/>
      <dgm:spPr>
        <a:prstGeom prst="roundRect">
          <a:avLst>
            <a:gd name="adj" fmla="val 10000"/>
          </a:avLst>
        </a:prstGeom>
      </dgm:spPr>
      <dgm:t>
        <a:bodyPr/>
        <a:lstStyle/>
        <a:p>
          <a:endParaRPr lang="en-AU"/>
        </a:p>
      </dgm:t>
    </dgm:pt>
    <dgm:pt modelId="{2AD729A1-4D1F-4B0A-8C0B-387DADD13A10}" type="pres">
      <dgm:prSet presAssocID="{835AEC32-35E0-4155-8ABC-09F8B7332E0B}" presName="hierChild3" presStyleCnt="0"/>
      <dgm:spPr/>
    </dgm:pt>
    <dgm:pt modelId="{751F16E8-29F6-4725-A87A-4C654C28FD9C}" type="pres">
      <dgm:prSet presAssocID="{F7CFEB76-418A-4022-997C-0730DA33DAE3}" presName="Name19" presStyleLbl="parChTrans1D3" presStyleIdx="0" presStyleCnt="4"/>
      <dgm:spPr>
        <a:custGeom>
          <a:avLst/>
          <a:gdLst/>
          <a:ahLst/>
          <a:cxnLst/>
          <a:rect l="0" t="0" r="0" b="0"/>
          <a:pathLst>
            <a:path>
              <a:moveTo>
                <a:pt x="816664" y="0"/>
              </a:moveTo>
              <a:lnTo>
                <a:pt x="816664" y="83760"/>
              </a:lnTo>
              <a:lnTo>
                <a:pt x="0" y="83760"/>
              </a:lnTo>
              <a:lnTo>
                <a:pt x="0" y="167520"/>
              </a:lnTo>
            </a:path>
          </a:pathLst>
        </a:custGeom>
      </dgm:spPr>
      <dgm:t>
        <a:bodyPr/>
        <a:lstStyle/>
        <a:p>
          <a:endParaRPr lang="en-AU"/>
        </a:p>
      </dgm:t>
    </dgm:pt>
    <dgm:pt modelId="{2CB7B99B-D37F-47E2-B9EC-E6367DACB192}" type="pres">
      <dgm:prSet presAssocID="{2672FCE6-F86B-4A23-B5A6-F6F07F1085F9}" presName="Name21" presStyleCnt="0"/>
      <dgm:spPr/>
    </dgm:pt>
    <dgm:pt modelId="{2354F765-AC50-42CF-ACFE-961BE1D425EE}" type="pres">
      <dgm:prSet presAssocID="{2672FCE6-F86B-4A23-B5A6-F6F07F1085F9}" presName="level2Shape" presStyleLbl="node3" presStyleIdx="0" presStyleCnt="4"/>
      <dgm:spPr>
        <a:prstGeom prst="roundRect">
          <a:avLst>
            <a:gd name="adj" fmla="val 10000"/>
          </a:avLst>
        </a:prstGeom>
      </dgm:spPr>
      <dgm:t>
        <a:bodyPr/>
        <a:lstStyle/>
        <a:p>
          <a:endParaRPr lang="en-AU"/>
        </a:p>
      </dgm:t>
    </dgm:pt>
    <dgm:pt modelId="{66CC0965-1C47-49CB-9B3D-87E4CF58B8FD}" type="pres">
      <dgm:prSet presAssocID="{2672FCE6-F86B-4A23-B5A6-F6F07F1085F9}" presName="hierChild3" presStyleCnt="0"/>
      <dgm:spPr/>
    </dgm:pt>
    <dgm:pt modelId="{F345897C-3F0F-4926-88D5-55634657B4CB}" type="pres">
      <dgm:prSet presAssocID="{9EEA0FCC-1168-4DF7-B555-5B621B57EDC7}" presName="Name19" presStyleLbl="parChTrans1D3" presStyleIdx="1" presStyleCnt="4"/>
      <dgm:spPr>
        <a:custGeom>
          <a:avLst/>
          <a:gdLst/>
          <a:ahLst/>
          <a:cxnLst/>
          <a:rect l="0" t="0" r="0" b="0"/>
          <a:pathLst>
            <a:path>
              <a:moveTo>
                <a:pt x="45720" y="0"/>
              </a:moveTo>
              <a:lnTo>
                <a:pt x="45720" y="167520"/>
              </a:lnTo>
            </a:path>
          </a:pathLst>
        </a:custGeom>
      </dgm:spPr>
      <dgm:t>
        <a:bodyPr/>
        <a:lstStyle/>
        <a:p>
          <a:endParaRPr lang="en-AU"/>
        </a:p>
      </dgm:t>
    </dgm:pt>
    <dgm:pt modelId="{499B39E0-8C3A-47EA-BE36-4A8CFA4BA696}" type="pres">
      <dgm:prSet presAssocID="{77094D78-452C-4879-9A69-BE222395A8B9}" presName="Name21" presStyleCnt="0"/>
      <dgm:spPr/>
    </dgm:pt>
    <dgm:pt modelId="{65678C7C-0080-4682-B9D1-B89251C0500D}" type="pres">
      <dgm:prSet presAssocID="{77094D78-452C-4879-9A69-BE222395A8B9}" presName="level2Shape" presStyleLbl="node3" presStyleIdx="1" presStyleCnt="4"/>
      <dgm:spPr>
        <a:prstGeom prst="roundRect">
          <a:avLst>
            <a:gd name="adj" fmla="val 10000"/>
          </a:avLst>
        </a:prstGeom>
      </dgm:spPr>
      <dgm:t>
        <a:bodyPr/>
        <a:lstStyle/>
        <a:p>
          <a:endParaRPr lang="en-AU"/>
        </a:p>
      </dgm:t>
    </dgm:pt>
    <dgm:pt modelId="{ED057B66-D65B-41FD-BADB-A3BCA8B1975B}" type="pres">
      <dgm:prSet presAssocID="{77094D78-452C-4879-9A69-BE222395A8B9}" presName="hierChild3" presStyleCnt="0"/>
      <dgm:spPr/>
    </dgm:pt>
    <dgm:pt modelId="{E50F16BB-B1EF-4559-93E6-A7F3FCF6DE0F}" type="pres">
      <dgm:prSet presAssocID="{BA834FCE-F1FA-48B3-B190-3C4E1F554D63}" presName="Name19" presStyleLbl="parChTrans1D3" presStyleIdx="2" presStyleCnt="4"/>
      <dgm:spPr>
        <a:custGeom>
          <a:avLst/>
          <a:gdLst/>
          <a:ahLst/>
          <a:cxnLst/>
          <a:rect l="0" t="0" r="0" b="0"/>
          <a:pathLst>
            <a:path>
              <a:moveTo>
                <a:pt x="0" y="0"/>
              </a:moveTo>
              <a:lnTo>
                <a:pt x="0" y="83760"/>
              </a:lnTo>
              <a:lnTo>
                <a:pt x="816664" y="83760"/>
              </a:lnTo>
              <a:lnTo>
                <a:pt x="816664" y="167520"/>
              </a:lnTo>
            </a:path>
          </a:pathLst>
        </a:custGeom>
      </dgm:spPr>
      <dgm:t>
        <a:bodyPr/>
        <a:lstStyle/>
        <a:p>
          <a:endParaRPr lang="en-AU"/>
        </a:p>
      </dgm:t>
    </dgm:pt>
    <dgm:pt modelId="{48C3C681-48E9-403B-A964-34E884B7B687}" type="pres">
      <dgm:prSet presAssocID="{05ED7904-4DFD-49FB-B1B6-998C93D8A8F3}" presName="Name21" presStyleCnt="0"/>
      <dgm:spPr/>
    </dgm:pt>
    <dgm:pt modelId="{4F89AB5C-09C9-4D2D-AD32-952C7CA4ABF5}" type="pres">
      <dgm:prSet presAssocID="{05ED7904-4DFD-49FB-B1B6-998C93D8A8F3}" presName="level2Shape" presStyleLbl="node3" presStyleIdx="2" presStyleCnt="4"/>
      <dgm:spPr>
        <a:prstGeom prst="roundRect">
          <a:avLst>
            <a:gd name="adj" fmla="val 10000"/>
          </a:avLst>
        </a:prstGeom>
      </dgm:spPr>
      <dgm:t>
        <a:bodyPr/>
        <a:lstStyle/>
        <a:p>
          <a:endParaRPr lang="en-AU"/>
        </a:p>
      </dgm:t>
    </dgm:pt>
    <dgm:pt modelId="{963FF8E8-742F-4782-AA76-E5A34A03034F}" type="pres">
      <dgm:prSet presAssocID="{05ED7904-4DFD-49FB-B1B6-998C93D8A8F3}" presName="hierChild3" presStyleCnt="0"/>
      <dgm:spPr/>
    </dgm:pt>
    <dgm:pt modelId="{6B57B0DF-4773-46B1-AF79-F176B219085D}" type="pres">
      <dgm:prSet presAssocID="{E573520D-93B4-4A43-AD1F-B46E2620858A}" presName="Name19" presStyleLbl="parChTrans1D2" presStyleIdx="1" presStyleCnt="2"/>
      <dgm:spPr>
        <a:custGeom>
          <a:avLst/>
          <a:gdLst/>
          <a:ahLst/>
          <a:cxnLst/>
          <a:rect l="0" t="0" r="0" b="0"/>
          <a:pathLst>
            <a:path>
              <a:moveTo>
                <a:pt x="0" y="0"/>
              </a:moveTo>
              <a:lnTo>
                <a:pt x="0" y="83760"/>
              </a:lnTo>
              <a:lnTo>
                <a:pt x="816664" y="83760"/>
              </a:lnTo>
              <a:lnTo>
                <a:pt x="816664" y="167520"/>
              </a:lnTo>
            </a:path>
          </a:pathLst>
        </a:custGeom>
      </dgm:spPr>
      <dgm:t>
        <a:bodyPr/>
        <a:lstStyle/>
        <a:p>
          <a:endParaRPr lang="en-AU"/>
        </a:p>
      </dgm:t>
    </dgm:pt>
    <dgm:pt modelId="{2FEADC2D-360D-4444-984B-821BD25393C4}" type="pres">
      <dgm:prSet presAssocID="{F7940B3E-2EC4-4A3D-AD95-004F461D1123}" presName="Name21" presStyleCnt="0"/>
      <dgm:spPr/>
    </dgm:pt>
    <dgm:pt modelId="{0A0D0CD7-B666-45BB-BB04-306A8361AEC8}" type="pres">
      <dgm:prSet presAssocID="{F7940B3E-2EC4-4A3D-AD95-004F461D1123}" presName="level2Shape" presStyleLbl="node2" presStyleIdx="1" presStyleCnt="2"/>
      <dgm:spPr>
        <a:prstGeom prst="roundRect">
          <a:avLst>
            <a:gd name="adj" fmla="val 10000"/>
          </a:avLst>
        </a:prstGeom>
      </dgm:spPr>
      <dgm:t>
        <a:bodyPr/>
        <a:lstStyle/>
        <a:p>
          <a:endParaRPr lang="en-AU"/>
        </a:p>
      </dgm:t>
    </dgm:pt>
    <dgm:pt modelId="{DF4197A9-5C28-47CB-8EAE-CD523CE9C7A9}" type="pres">
      <dgm:prSet presAssocID="{F7940B3E-2EC4-4A3D-AD95-004F461D1123}" presName="hierChild3" presStyleCnt="0"/>
      <dgm:spPr/>
    </dgm:pt>
    <dgm:pt modelId="{150D1A17-54DD-41D9-959E-1FD158BA0998}" type="pres">
      <dgm:prSet presAssocID="{C2231F65-53ED-4171-8ED7-2EBEF0AFB7C2}" presName="Name19" presStyleLbl="parChTrans1D3" presStyleIdx="3" presStyleCnt="4"/>
      <dgm:spPr>
        <a:custGeom>
          <a:avLst/>
          <a:gdLst/>
          <a:ahLst/>
          <a:cxnLst/>
          <a:rect l="0" t="0" r="0" b="0"/>
          <a:pathLst>
            <a:path>
              <a:moveTo>
                <a:pt x="45720" y="0"/>
              </a:moveTo>
              <a:lnTo>
                <a:pt x="45720" y="167520"/>
              </a:lnTo>
            </a:path>
          </a:pathLst>
        </a:custGeom>
      </dgm:spPr>
      <dgm:t>
        <a:bodyPr/>
        <a:lstStyle/>
        <a:p>
          <a:endParaRPr lang="en-AU"/>
        </a:p>
      </dgm:t>
    </dgm:pt>
    <dgm:pt modelId="{4F84A9F4-529B-47DC-8E68-1A6E122E5636}" type="pres">
      <dgm:prSet presAssocID="{0D43BE63-BD85-444D-B1B5-F6DBC20C394D}" presName="Name21" presStyleCnt="0"/>
      <dgm:spPr/>
    </dgm:pt>
    <dgm:pt modelId="{975DBEA9-6327-441A-A571-B317332DB380}" type="pres">
      <dgm:prSet presAssocID="{0D43BE63-BD85-444D-B1B5-F6DBC20C394D}" presName="level2Shape" presStyleLbl="node3" presStyleIdx="3" presStyleCnt="4"/>
      <dgm:spPr>
        <a:prstGeom prst="roundRect">
          <a:avLst>
            <a:gd name="adj" fmla="val 10000"/>
          </a:avLst>
        </a:prstGeom>
      </dgm:spPr>
      <dgm:t>
        <a:bodyPr/>
        <a:lstStyle/>
        <a:p>
          <a:endParaRPr lang="en-AU"/>
        </a:p>
      </dgm:t>
    </dgm:pt>
    <dgm:pt modelId="{F5E8A179-003B-4958-8B0A-C9EECE636EAC}" type="pres">
      <dgm:prSet presAssocID="{0D43BE63-BD85-444D-B1B5-F6DBC20C394D}" presName="hierChild3" presStyleCnt="0"/>
      <dgm:spPr/>
    </dgm:pt>
    <dgm:pt modelId="{288C52CE-E36F-49FF-9994-7073FE24B8F9}" type="pres">
      <dgm:prSet presAssocID="{E50E9865-8BAE-42A8-9A06-A67E1D85CE0B}" presName="bgShapesFlow" presStyleCnt="0"/>
      <dgm:spPr/>
    </dgm:pt>
  </dgm:ptLst>
  <dgm:cxnLst>
    <dgm:cxn modelId="{94C686BB-CC38-4CAE-95B0-3B55DA1B8ADB}" type="presOf" srcId="{77094D78-452C-4879-9A69-BE222395A8B9}" destId="{65678C7C-0080-4682-B9D1-B89251C0500D}" srcOrd="0" destOrd="0" presId="urn:microsoft.com/office/officeart/2005/8/layout/hierarchy6"/>
    <dgm:cxn modelId="{DE50D0A8-B461-4FB2-90F7-BBC91BA43473}" type="presOf" srcId="{F7940B3E-2EC4-4A3D-AD95-004F461D1123}" destId="{0A0D0CD7-B666-45BB-BB04-306A8361AEC8}" srcOrd="0" destOrd="0" presId="urn:microsoft.com/office/officeart/2005/8/layout/hierarchy6"/>
    <dgm:cxn modelId="{6942A5BB-FB26-4E6A-A320-56DF5E2AC876}" type="presOf" srcId="{F7CFEB76-418A-4022-997C-0730DA33DAE3}" destId="{751F16E8-29F6-4725-A87A-4C654C28FD9C}" srcOrd="0" destOrd="0" presId="urn:microsoft.com/office/officeart/2005/8/layout/hierarchy6"/>
    <dgm:cxn modelId="{C815832C-7109-4113-A8B2-8B24E42CE077}" srcId="{835AEC32-35E0-4155-8ABC-09F8B7332E0B}" destId="{05ED7904-4DFD-49FB-B1B6-998C93D8A8F3}" srcOrd="2" destOrd="0" parTransId="{BA834FCE-F1FA-48B3-B190-3C4E1F554D63}" sibTransId="{C98E8121-5095-478F-B157-9BB381908A7B}"/>
    <dgm:cxn modelId="{7026658F-032D-4D4E-B7F8-E8A2895D818D}" srcId="{E50E9865-8BAE-42A8-9A06-A67E1D85CE0B}" destId="{564090B7-36A4-41B7-A241-8F4D7B8CFA6E}" srcOrd="0" destOrd="0" parTransId="{112CE107-C509-4217-B3B2-ABA2E5B67178}" sibTransId="{F88FE343-C034-4D56-B8C6-FD58595A15A2}"/>
    <dgm:cxn modelId="{A93015F8-F42F-46D0-8FD1-6C474C680761}" type="presOf" srcId="{E573520D-93B4-4A43-AD1F-B46E2620858A}" destId="{6B57B0DF-4773-46B1-AF79-F176B219085D}" srcOrd="0" destOrd="0" presId="urn:microsoft.com/office/officeart/2005/8/layout/hierarchy6"/>
    <dgm:cxn modelId="{787302E7-1B1F-4BE0-ACC4-88ED8E187E03}" type="presOf" srcId="{835AEC32-35E0-4155-8ABC-09F8B7332E0B}" destId="{3FD9E679-17BD-4FA7-88C6-B76CC5184753}" srcOrd="0" destOrd="0" presId="urn:microsoft.com/office/officeart/2005/8/layout/hierarchy6"/>
    <dgm:cxn modelId="{58E12AFB-1F87-49D9-9B36-B9542893F86A}" type="presOf" srcId="{9EEA0FCC-1168-4DF7-B555-5B621B57EDC7}" destId="{F345897C-3F0F-4926-88D5-55634657B4CB}" srcOrd="0" destOrd="0" presId="urn:microsoft.com/office/officeart/2005/8/layout/hierarchy6"/>
    <dgm:cxn modelId="{2E586239-3910-4EB6-83AD-8365F2678BA2}" srcId="{835AEC32-35E0-4155-8ABC-09F8B7332E0B}" destId="{77094D78-452C-4879-9A69-BE222395A8B9}" srcOrd="1" destOrd="0" parTransId="{9EEA0FCC-1168-4DF7-B555-5B621B57EDC7}" sibTransId="{17B80DF3-86E9-4639-99E9-AC820CB7D6E4}"/>
    <dgm:cxn modelId="{DFFBE818-E856-47E7-BAF5-79E2092CDC69}" type="presOf" srcId="{05ED7904-4DFD-49FB-B1B6-998C93D8A8F3}" destId="{4F89AB5C-09C9-4D2D-AD32-952C7CA4ABF5}" srcOrd="0" destOrd="0" presId="urn:microsoft.com/office/officeart/2005/8/layout/hierarchy6"/>
    <dgm:cxn modelId="{D5917E0F-E30B-43DC-B2B5-2D8326DED53E}" type="presOf" srcId="{2672FCE6-F86B-4A23-B5A6-F6F07F1085F9}" destId="{2354F765-AC50-42CF-ACFE-961BE1D425EE}" srcOrd="0" destOrd="0" presId="urn:microsoft.com/office/officeart/2005/8/layout/hierarchy6"/>
    <dgm:cxn modelId="{63402531-2A37-4DE0-9C0A-9E5A9B0F2E5B}" srcId="{564090B7-36A4-41B7-A241-8F4D7B8CFA6E}" destId="{835AEC32-35E0-4155-8ABC-09F8B7332E0B}" srcOrd="0" destOrd="0" parTransId="{F7685E29-DE90-4250-8636-922D67EB8532}" sibTransId="{3C2AD4AF-E572-4592-8965-0EA314E6C3D3}"/>
    <dgm:cxn modelId="{A3E080B6-58FA-4D68-8DF1-11C814816613}" srcId="{835AEC32-35E0-4155-8ABC-09F8B7332E0B}" destId="{2672FCE6-F86B-4A23-B5A6-F6F07F1085F9}" srcOrd="0" destOrd="0" parTransId="{F7CFEB76-418A-4022-997C-0730DA33DAE3}" sibTransId="{7C92F927-20FD-4E12-A643-2D406C5FB833}"/>
    <dgm:cxn modelId="{9F16B1C1-144B-450B-B9E7-765A9018FBF0}" type="presOf" srcId="{BA834FCE-F1FA-48B3-B190-3C4E1F554D63}" destId="{E50F16BB-B1EF-4559-93E6-A7F3FCF6DE0F}" srcOrd="0" destOrd="0" presId="urn:microsoft.com/office/officeart/2005/8/layout/hierarchy6"/>
    <dgm:cxn modelId="{A887B5E2-9198-42D8-A7EC-B2810413AEAB}" type="presOf" srcId="{564090B7-36A4-41B7-A241-8F4D7B8CFA6E}" destId="{46AAAE98-18A1-4039-B209-3315ACC9016D}" srcOrd="0" destOrd="0" presId="urn:microsoft.com/office/officeart/2005/8/layout/hierarchy6"/>
    <dgm:cxn modelId="{B3B45C9F-46D7-4783-A93F-279152802B38}" type="presOf" srcId="{C2231F65-53ED-4171-8ED7-2EBEF0AFB7C2}" destId="{150D1A17-54DD-41D9-959E-1FD158BA0998}" srcOrd="0" destOrd="0" presId="urn:microsoft.com/office/officeart/2005/8/layout/hierarchy6"/>
    <dgm:cxn modelId="{832FC024-BCAA-4D41-8AAB-B82BBD81F049}" type="presOf" srcId="{F7685E29-DE90-4250-8636-922D67EB8532}" destId="{6BA38D30-9BAE-4CE2-8318-4E5E313D2F9D}" srcOrd="0" destOrd="0" presId="urn:microsoft.com/office/officeart/2005/8/layout/hierarchy6"/>
    <dgm:cxn modelId="{28262D5F-99E5-4D85-9F5C-31A8260E4993}" srcId="{F7940B3E-2EC4-4A3D-AD95-004F461D1123}" destId="{0D43BE63-BD85-444D-B1B5-F6DBC20C394D}" srcOrd="0" destOrd="0" parTransId="{C2231F65-53ED-4171-8ED7-2EBEF0AFB7C2}" sibTransId="{616DC443-A410-4402-8AC9-03D8132101AE}"/>
    <dgm:cxn modelId="{93EAC2F4-37AE-43FA-9140-60530B320922}" type="presOf" srcId="{0D43BE63-BD85-444D-B1B5-F6DBC20C394D}" destId="{975DBEA9-6327-441A-A571-B317332DB380}" srcOrd="0" destOrd="0" presId="urn:microsoft.com/office/officeart/2005/8/layout/hierarchy6"/>
    <dgm:cxn modelId="{F04A2ECB-088E-4922-B335-7DEF8991BF69}" type="presOf" srcId="{E50E9865-8BAE-42A8-9A06-A67E1D85CE0B}" destId="{0A1FA273-0BA4-43FE-99EE-A2526DB577F2}" srcOrd="0" destOrd="0" presId="urn:microsoft.com/office/officeart/2005/8/layout/hierarchy6"/>
    <dgm:cxn modelId="{90EB803A-1952-4C75-9D3A-2BE15BFBDBDF}" srcId="{564090B7-36A4-41B7-A241-8F4D7B8CFA6E}" destId="{F7940B3E-2EC4-4A3D-AD95-004F461D1123}" srcOrd="1" destOrd="0" parTransId="{E573520D-93B4-4A43-AD1F-B46E2620858A}" sibTransId="{457C2F26-0AB7-438B-B90D-32245C2BBEC5}"/>
    <dgm:cxn modelId="{827C7CEC-CA71-4815-A14C-6998FBCEDC86}" type="presParOf" srcId="{0A1FA273-0BA4-43FE-99EE-A2526DB577F2}" destId="{5BDCFB79-4E42-4878-9C24-8411B297AA2D}" srcOrd="0" destOrd="0" presId="urn:microsoft.com/office/officeart/2005/8/layout/hierarchy6"/>
    <dgm:cxn modelId="{193AB879-A22C-4F59-BBA3-C3B667D37BD5}" type="presParOf" srcId="{5BDCFB79-4E42-4878-9C24-8411B297AA2D}" destId="{3FE4A29C-CD9B-4F97-97B4-96F5E485B1DD}" srcOrd="0" destOrd="0" presId="urn:microsoft.com/office/officeart/2005/8/layout/hierarchy6"/>
    <dgm:cxn modelId="{7E4CD25F-553A-4698-9C6F-6A944B374EF9}" type="presParOf" srcId="{3FE4A29C-CD9B-4F97-97B4-96F5E485B1DD}" destId="{A233E01C-BDB6-4D3D-9F3A-F6BE1AA29482}" srcOrd="0" destOrd="0" presId="urn:microsoft.com/office/officeart/2005/8/layout/hierarchy6"/>
    <dgm:cxn modelId="{F33708BA-5F7C-45D5-902B-0924E20AEEEB}" type="presParOf" srcId="{A233E01C-BDB6-4D3D-9F3A-F6BE1AA29482}" destId="{46AAAE98-18A1-4039-B209-3315ACC9016D}" srcOrd="0" destOrd="0" presId="urn:microsoft.com/office/officeart/2005/8/layout/hierarchy6"/>
    <dgm:cxn modelId="{D157A481-A256-47E8-AD74-762F94CD1790}" type="presParOf" srcId="{A233E01C-BDB6-4D3D-9F3A-F6BE1AA29482}" destId="{EC8AD97F-6FEF-4ECF-8B95-D129EEA5E525}" srcOrd="1" destOrd="0" presId="urn:microsoft.com/office/officeart/2005/8/layout/hierarchy6"/>
    <dgm:cxn modelId="{4F9E50A0-755E-4000-B028-83FCF17228B9}" type="presParOf" srcId="{EC8AD97F-6FEF-4ECF-8B95-D129EEA5E525}" destId="{6BA38D30-9BAE-4CE2-8318-4E5E313D2F9D}" srcOrd="0" destOrd="0" presId="urn:microsoft.com/office/officeart/2005/8/layout/hierarchy6"/>
    <dgm:cxn modelId="{B869A992-FC48-469E-A32A-62D892323A78}" type="presParOf" srcId="{EC8AD97F-6FEF-4ECF-8B95-D129EEA5E525}" destId="{8F5AA423-7BCB-4C4C-A8C3-5C5148A0D696}" srcOrd="1" destOrd="0" presId="urn:microsoft.com/office/officeart/2005/8/layout/hierarchy6"/>
    <dgm:cxn modelId="{753676CF-ED93-4129-9D32-53525DA4BE80}" type="presParOf" srcId="{8F5AA423-7BCB-4C4C-A8C3-5C5148A0D696}" destId="{3FD9E679-17BD-4FA7-88C6-B76CC5184753}" srcOrd="0" destOrd="0" presId="urn:microsoft.com/office/officeart/2005/8/layout/hierarchy6"/>
    <dgm:cxn modelId="{AC8B9050-8F1A-42E6-9E45-CA3F0268A4D9}" type="presParOf" srcId="{8F5AA423-7BCB-4C4C-A8C3-5C5148A0D696}" destId="{2AD729A1-4D1F-4B0A-8C0B-387DADD13A10}" srcOrd="1" destOrd="0" presId="urn:microsoft.com/office/officeart/2005/8/layout/hierarchy6"/>
    <dgm:cxn modelId="{95A6E95C-6187-46BC-BE66-DD6DD272B939}" type="presParOf" srcId="{2AD729A1-4D1F-4B0A-8C0B-387DADD13A10}" destId="{751F16E8-29F6-4725-A87A-4C654C28FD9C}" srcOrd="0" destOrd="0" presId="urn:microsoft.com/office/officeart/2005/8/layout/hierarchy6"/>
    <dgm:cxn modelId="{BCD33845-0EFA-4CB2-A0F2-61014FC4F2DE}" type="presParOf" srcId="{2AD729A1-4D1F-4B0A-8C0B-387DADD13A10}" destId="{2CB7B99B-D37F-47E2-B9EC-E6367DACB192}" srcOrd="1" destOrd="0" presId="urn:microsoft.com/office/officeart/2005/8/layout/hierarchy6"/>
    <dgm:cxn modelId="{869F54D2-75CE-4479-97F2-B07952524025}" type="presParOf" srcId="{2CB7B99B-D37F-47E2-B9EC-E6367DACB192}" destId="{2354F765-AC50-42CF-ACFE-961BE1D425EE}" srcOrd="0" destOrd="0" presId="urn:microsoft.com/office/officeart/2005/8/layout/hierarchy6"/>
    <dgm:cxn modelId="{D9067F81-AA65-49BC-9B17-4A632958C9A2}" type="presParOf" srcId="{2CB7B99B-D37F-47E2-B9EC-E6367DACB192}" destId="{66CC0965-1C47-49CB-9B3D-87E4CF58B8FD}" srcOrd="1" destOrd="0" presId="urn:microsoft.com/office/officeart/2005/8/layout/hierarchy6"/>
    <dgm:cxn modelId="{98E18EC2-89C7-4007-9CBE-04335483C9B0}" type="presParOf" srcId="{2AD729A1-4D1F-4B0A-8C0B-387DADD13A10}" destId="{F345897C-3F0F-4926-88D5-55634657B4CB}" srcOrd="2" destOrd="0" presId="urn:microsoft.com/office/officeart/2005/8/layout/hierarchy6"/>
    <dgm:cxn modelId="{02F59058-AE99-4BFF-92BB-D0E5BAE8FB52}" type="presParOf" srcId="{2AD729A1-4D1F-4B0A-8C0B-387DADD13A10}" destId="{499B39E0-8C3A-47EA-BE36-4A8CFA4BA696}" srcOrd="3" destOrd="0" presId="urn:microsoft.com/office/officeart/2005/8/layout/hierarchy6"/>
    <dgm:cxn modelId="{B6C2AD39-AE53-4A32-89B9-D5DFE3A8690D}" type="presParOf" srcId="{499B39E0-8C3A-47EA-BE36-4A8CFA4BA696}" destId="{65678C7C-0080-4682-B9D1-B89251C0500D}" srcOrd="0" destOrd="0" presId="urn:microsoft.com/office/officeart/2005/8/layout/hierarchy6"/>
    <dgm:cxn modelId="{5B8740DB-9E83-4C4B-B474-489850FCD334}" type="presParOf" srcId="{499B39E0-8C3A-47EA-BE36-4A8CFA4BA696}" destId="{ED057B66-D65B-41FD-BADB-A3BCA8B1975B}" srcOrd="1" destOrd="0" presId="urn:microsoft.com/office/officeart/2005/8/layout/hierarchy6"/>
    <dgm:cxn modelId="{EB91C655-E238-48F7-8B42-B768C8BA051A}" type="presParOf" srcId="{2AD729A1-4D1F-4B0A-8C0B-387DADD13A10}" destId="{E50F16BB-B1EF-4559-93E6-A7F3FCF6DE0F}" srcOrd="4" destOrd="0" presId="urn:microsoft.com/office/officeart/2005/8/layout/hierarchy6"/>
    <dgm:cxn modelId="{85F600D9-F314-4A64-86B3-7372F5F22837}" type="presParOf" srcId="{2AD729A1-4D1F-4B0A-8C0B-387DADD13A10}" destId="{48C3C681-48E9-403B-A964-34E884B7B687}" srcOrd="5" destOrd="0" presId="urn:microsoft.com/office/officeart/2005/8/layout/hierarchy6"/>
    <dgm:cxn modelId="{544CA848-D784-4F7B-A064-BCEA078CB66D}" type="presParOf" srcId="{48C3C681-48E9-403B-A964-34E884B7B687}" destId="{4F89AB5C-09C9-4D2D-AD32-952C7CA4ABF5}" srcOrd="0" destOrd="0" presId="urn:microsoft.com/office/officeart/2005/8/layout/hierarchy6"/>
    <dgm:cxn modelId="{2CF1E15B-6AC5-4207-A77F-BF2EB5D642AA}" type="presParOf" srcId="{48C3C681-48E9-403B-A964-34E884B7B687}" destId="{963FF8E8-742F-4782-AA76-E5A34A03034F}" srcOrd="1" destOrd="0" presId="urn:microsoft.com/office/officeart/2005/8/layout/hierarchy6"/>
    <dgm:cxn modelId="{148A04F2-65F0-467B-9F9B-DC6410B72C05}" type="presParOf" srcId="{EC8AD97F-6FEF-4ECF-8B95-D129EEA5E525}" destId="{6B57B0DF-4773-46B1-AF79-F176B219085D}" srcOrd="2" destOrd="0" presId="urn:microsoft.com/office/officeart/2005/8/layout/hierarchy6"/>
    <dgm:cxn modelId="{F36A5BFA-7A7E-4545-B883-4A1EAEE4E987}" type="presParOf" srcId="{EC8AD97F-6FEF-4ECF-8B95-D129EEA5E525}" destId="{2FEADC2D-360D-4444-984B-821BD25393C4}" srcOrd="3" destOrd="0" presId="urn:microsoft.com/office/officeart/2005/8/layout/hierarchy6"/>
    <dgm:cxn modelId="{F0DBC7D6-5052-4D45-82F9-03D14BE02561}" type="presParOf" srcId="{2FEADC2D-360D-4444-984B-821BD25393C4}" destId="{0A0D0CD7-B666-45BB-BB04-306A8361AEC8}" srcOrd="0" destOrd="0" presId="urn:microsoft.com/office/officeart/2005/8/layout/hierarchy6"/>
    <dgm:cxn modelId="{811EC602-642C-4A2E-A0CB-7E5DF71A0FA4}" type="presParOf" srcId="{2FEADC2D-360D-4444-984B-821BD25393C4}" destId="{DF4197A9-5C28-47CB-8EAE-CD523CE9C7A9}" srcOrd="1" destOrd="0" presId="urn:microsoft.com/office/officeart/2005/8/layout/hierarchy6"/>
    <dgm:cxn modelId="{F116C365-2880-4C9F-AB7C-227263620AD6}" type="presParOf" srcId="{DF4197A9-5C28-47CB-8EAE-CD523CE9C7A9}" destId="{150D1A17-54DD-41D9-959E-1FD158BA0998}" srcOrd="0" destOrd="0" presId="urn:microsoft.com/office/officeart/2005/8/layout/hierarchy6"/>
    <dgm:cxn modelId="{5BC8F6D4-6A7A-40E6-AE39-82B34359A0C6}" type="presParOf" srcId="{DF4197A9-5C28-47CB-8EAE-CD523CE9C7A9}" destId="{4F84A9F4-529B-47DC-8E68-1A6E122E5636}" srcOrd="1" destOrd="0" presId="urn:microsoft.com/office/officeart/2005/8/layout/hierarchy6"/>
    <dgm:cxn modelId="{0E72BEE5-CDF1-4FE7-B4A2-520AD82B47D4}" type="presParOf" srcId="{4F84A9F4-529B-47DC-8E68-1A6E122E5636}" destId="{975DBEA9-6327-441A-A571-B317332DB380}" srcOrd="0" destOrd="0" presId="urn:microsoft.com/office/officeart/2005/8/layout/hierarchy6"/>
    <dgm:cxn modelId="{5BA7A76F-2554-4C01-BBFB-26EFEC525872}" type="presParOf" srcId="{4F84A9F4-529B-47DC-8E68-1A6E122E5636}" destId="{F5E8A179-003B-4958-8B0A-C9EECE636EAC}" srcOrd="1" destOrd="0" presId="urn:microsoft.com/office/officeart/2005/8/layout/hierarchy6"/>
    <dgm:cxn modelId="{5A5005A5-1D4D-4BB7-8587-C935C22D668D}" type="presParOf" srcId="{0A1FA273-0BA4-43FE-99EE-A2526DB577F2}" destId="{288C52CE-E36F-49FF-9994-7073FE24B8F9}" srcOrd="1" destOrd="0" presId="urn:microsoft.com/office/officeart/2005/8/layout/hierarchy6"/>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AAAE98-18A1-4039-B209-3315ACC9016D}">
      <dsp:nvSpPr>
        <dsp:cNvPr id="0" name=""/>
        <dsp:cNvSpPr/>
      </dsp:nvSpPr>
      <dsp:spPr>
        <a:xfrm>
          <a:off x="2837430" y="248"/>
          <a:ext cx="628203" cy="418802"/>
        </a:xfrm>
        <a:prstGeom prst="roundRect">
          <a:avLst>
            <a:gd name="adj" fmla="val 10000"/>
          </a:avLst>
        </a:prstGeom>
        <a:solidFill>
          <a:sysClr val="window" lastClr="FFFFFF">
            <a:lumMod val="6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solidFill>
                <a:sysClr val="window" lastClr="FFFFFF"/>
              </a:solidFill>
              <a:latin typeface="Calibri"/>
              <a:ea typeface="+mn-ea"/>
              <a:cs typeface="+mn-cs"/>
            </a:rPr>
            <a:t>Coast</a:t>
          </a:r>
        </a:p>
      </dsp:txBody>
      <dsp:txXfrm>
        <a:off x="2849696" y="12514"/>
        <a:ext cx="603671" cy="394270"/>
      </dsp:txXfrm>
    </dsp:sp>
    <dsp:sp modelId="{6BA38D30-9BAE-4CE2-8318-4E5E313D2F9D}">
      <dsp:nvSpPr>
        <dsp:cNvPr id="0" name=""/>
        <dsp:cNvSpPr/>
      </dsp:nvSpPr>
      <dsp:spPr>
        <a:xfrm>
          <a:off x="2334867" y="419050"/>
          <a:ext cx="816664" cy="167520"/>
        </a:xfrm>
        <a:custGeom>
          <a:avLst/>
          <a:gdLst/>
          <a:ahLst/>
          <a:cxnLst/>
          <a:rect l="0" t="0" r="0" b="0"/>
          <a:pathLst>
            <a:path>
              <a:moveTo>
                <a:pt x="816664" y="0"/>
              </a:moveTo>
              <a:lnTo>
                <a:pt x="816664" y="83760"/>
              </a:lnTo>
              <a:lnTo>
                <a:pt x="0" y="83760"/>
              </a:lnTo>
              <a:lnTo>
                <a:pt x="0" y="16752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FD9E679-17BD-4FA7-88C6-B76CC5184753}">
      <dsp:nvSpPr>
        <dsp:cNvPr id="0" name=""/>
        <dsp:cNvSpPr/>
      </dsp:nvSpPr>
      <dsp:spPr>
        <a:xfrm>
          <a:off x="2020765" y="586571"/>
          <a:ext cx="628203" cy="418802"/>
        </a:xfrm>
        <a:prstGeom prst="roundRect">
          <a:avLst>
            <a:gd name="adj" fmla="val 10000"/>
          </a:avLst>
        </a:prstGeom>
        <a:solidFill>
          <a:sysClr val="window" lastClr="FFFFFF">
            <a:lumMod val="6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solidFill>
                <a:sysClr val="window" lastClr="FFFFFF"/>
              </a:solidFill>
              <a:latin typeface="Calibri"/>
              <a:ea typeface="+mn-ea"/>
              <a:cs typeface="+mn-cs"/>
            </a:rPr>
            <a:t>Open</a:t>
          </a:r>
        </a:p>
      </dsp:txBody>
      <dsp:txXfrm>
        <a:off x="2033031" y="598837"/>
        <a:ext cx="603671" cy="394270"/>
      </dsp:txXfrm>
    </dsp:sp>
    <dsp:sp modelId="{751F16E8-29F6-4725-A87A-4C654C28FD9C}">
      <dsp:nvSpPr>
        <dsp:cNvPr id="0" name=""/>
        <dsp:cNvSpPr/>
      </dsp:nvSpPr>
      <dsp:spPr>
        <a:xfrm>
          <a:off x="1518203" y="1005373"/>
          <a:ext cx="816664" cy="167520"/>
        </a:xfrm>
        <a:custGeom>
          <a:avLst/>
          <a:gdLst/>
          <a:ahLst/>
          <a:cxnLst/>
          <a:rect l="0" t="0" r="0" b="0"/>
          <a:pathLst>
            <a:path>
              <a:moveTo>
                <a:pt x="816664" y="0"/>
              </a:moveTo>
              <a:lnTo>
                <a:pt x="816664" y="83760"/>
              </a:lnTo>
              <a:lnTo>
                <a:pt x="0" y="83760"/>
              </a:lnTo>
              <a:lnTo>
                <a:pt x="0" y="1675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354F765-AC50-42CF-ACFE-961BE1D425EE}">
      <dsp:nvSpPr>
        <dsp:cNvPr id="0" name=""/>
        <dsp:cNvSpPr/>
      </dsp:nvSpPr>
      <dsp:spPr>
        <a:xfrm>
          <a:off x="1204101" y="1172894"/>
          <a:ext cx="628203" cy="418802"/>
        </a:xfrm>
        <a:prstGeom prst="roundRect">
          <a:avLst>
            <a:gd name="adj" fmla="val 10000"/>
          </a:avLst>
        </a:prstGeom>
        <a:solidFill>
          <a:sysClr val="window" lastClr="FFFFFF">
            <a:lumMod val="6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solidFill>
                <a:sysClr val="window" lastClr="FFFFFF"/>
              </a:solidFill>
              <a:latin typeface="Calibri"/>
              <a:ea typeface="+mn-ea"/>
              <a:cs typeface="+mn-cs"/>
            </a:rPr>
            <a:t>West</a:t>
          </a:r>
        </a:p>
      </dsp:txBody>
      <dsp:txXfrm>
        <a:off x="1216367" y="1185160"/>
        <a:ext cx="603671" cy="394270"/>
      </dsp:txXfrm>
    </dsp:sp>
    <dsp:sp modelId="{F345897C-3F0F-4926-88D5-55634657B4CB}">
      <dsp:nvSpPr>
        <dsp:cNvPr id="0" name=""/>
        <dsp:cNvSpPr/>
      </dsp:nvSpPr>
      <dsp:spPr>
        <a:xfrm>
          <a:off x="2289147" y="1005373"/>
          <a:ext cx="91440" cy="167520"/>
        </a:xfrm>
        <a:custGeom>
          <a:avLst/>
          <a:gdLst/>
          <a:ahLst/>
          <a:cxnLst/>
          <a:rect l="0" t="0" r="0" b="0"/>
          <a:pathLst>
            <a:path>
              <a:moveTo>
                <a:pt x="45720" y="0"/>
              </a:moveTo>
              <a:lnTo>
                <a:pt x="45720" y="1675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5678C7C-0080-4682-B9D1-B89251C0500D}">
      <dsp:nvSpPr>
        <dsp:cNvPr id="0" name=""/>
        <dsp:cNvSpPr/>
      </dsp:nvSpPr>
      <dsp:spPr>
        <a:xfrm>
          <a:off x="2020765" y="1172894"/>
          <a:ext cx="628203" cy="418802"/>
        </a:xfrm>
        <a:prstGeom prst="roundRect">
          <a:avLst>
            <a:gd name="adj" fmla="val 10000"/>
          </a:avLst>
        </a:prstGeom>
        <a:solidFill>
          <a:sysClr val="window" lastClr="FFFFFF">
            <a:lumMod val="6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solidFill>
                <a:sysClr val="window" lastClr="FFFFFF"/>
              </a:solidFill>
              <a:latin typeface="Calibri"/>
              <a:ea typeface="+mn-ea"/>
              <a:cs typeface="+mn-cs"/>
            </a:rPr>
            <a:t>East</a:t>
          </a:r>
        </a:p>
      </dsp:txBody>
      <dsp:txXfrm>
        <a:off x="2033031" y="1185160"/>
        <a:ext cx="603671" cy="394270"/>
      </dsp:txXfrm>
    </dsp:sp>
    <dsp:sp modelId="{E50F16BB-B1EF-4559-93E6-A7F3FCF6DE0F}">
      <dsp:nvSpPr>
        <dsp:cNvPr id="0" name=""/>
        <dsp:cNvSpPr/>
      </dsp:nvSpPr>
      <dsp:spPr>
        <a:xfrm>
          <a:off x="2334867" y="1005373"/>
          <a:ext cx="816664" cy="167520"/>
        </a:xfrm>
        <a:custGeom>
          <a:avLst/>
          <a:gdLst/>
          <a:ahLst/>
          <a:cxnLst/>
          <a:rect l="0" t="0" r="0" b="0"/>
          <a:pathLst>
            <a:path>
              <a:moveTo>
                <a:pt x="0" y="0"/>
              </a:moveTo>
              <a:lnTo>
                <a:pt x="0" y="83760"/>
              </a:lnTo>
              <a:lnTo>
                <a:pt x="816664" y="83760"/>
              </a:lnTo>
              <a:lnTo>
                <a:pt x="816664" y="1675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F89AB5C-09C9-4D2D-AD32-952C7CA4ABF5}">
      <dsp:nvSpPr>
        <dsp:cNvPr id="0" name=""/>
        <dsp:cNvSpPr/>
      </dsp:nvSpPr>
      <dsp:spPr>
        <a:xfrm>
          <a:off x="2837430" y="1172894"/>
          <a:ext cx="628203" cy="418802"/>
        </a:xfrm>
        <a:prstGeom prst="roundRect">
          <a:avLst>
            <a:gd name="adj" fmla="val 10000"/>
          </a:avLst>
        </a:prstGeom>
        <a:solidFill>
          <a:sysClr val="window" lastClr="FFFFFF">
            <a:lumMod val="6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solidFill>
                <a:sysClr val="window" lastClr="FFFFFF"/>
              </a:solidFill>
              <a:latin typeface="Calibri"/>
              <a:ea typeface="+mn-ea"/>
              <a:cs typeface="+mn-cs"/>
            </a:rPr>
            <a:t>South</a:t>
          </a:r>
        </a:p>
      </dsp:txBody>
      <dsp:txXfrm>
        <a:off x="2849696" y="1185160"/>
        <a:ext cx="603671" cy="394270"/>
      </dsp:txXfrm>
    </dsp:sp>
    <dsp:sp modelId="{6B57B0DF-4773-46B1-AF79-F176B219085D}">
      <dsp:nvSpPr>
        <dsp:cNvPr id="0" name=""/>
        <dsp:cNvSpPr/>
      </dsp:nvSpPr>
      <dsp:spPr>
        <a:xfrm>
          <a:off x="3151532" y="419050"/>
          <a:ext cx="816664" cy="167520"/>
        </a:xfrm>
        <a:custGeom>
          <a:avLst/>
          <a:gdLst/>
          <a:ahLst/>
          <a:cxnLst/>
          <a:rect l="0" t="0" r="0" b="0"/>
          <a:pathLst>
            <a:path>
              <a:moveTo>
                <a:pt x="0" y="0"/>
              </a:moveTo>
              <a:lnTo>
                <a:pt x="0" y="83760"/>
              </a:lnTo>
              <a:lnTo>
                <a:pt x="816664" y="83760"/>
              </a:lnTo>
              <a:lnTo>
                <a:pt x="816664" y="16752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A0D0CD7-B666-45BB-BB04-306A8361AEC8}">
      <dsp:nvSpPr>
        <dsp:cNvPr id="0" name=""/>
        <dsp:cNvSpPr/>
      </dsp:nvSpPr>
      <dsp:spPr>
        <a:xfrm>
          <a:off x="3654095" y="586571"/>
          <a:ext cx="628203" cy="418802"/>
        </a:xfrm>
        <a:prstGeom prst="roundRect">
          <a:avLst>
            <a:gd name="adj" fmla="val 10000"/>
          </a:avLst>
        </a:prstGeom>
        <a:solidFill>
          <a:sysClr val="window" lastClr="FFFFFF">
            <a:lumMod val="6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solidFill>
                <a:sysClr val="window" lastClr="FFFFFF"/>
              </a:solidFill>
              <a:latin typeface="Calibri"/>
              <a:ea typeface="+mn-ea"/>
              <a:cs typeface="+mn-cs"/>
            </a:rPr>
            <a:t>Sheltered</a:t>
          </a:r>
        </a:p>
      </dsp:txBody>
      <dsp:txXfrm>
        <a:off x="3666361" y="598837"/>
        <a:ext cx="603671" cy="394270"/>
      </dsp:txXfrm>
    </dsp:sp>
    <dsp:sp modelId="{150D1A17-54DD-41D9-959E-1FD158BA0998}">
      <dsp:nvSpPr>
        <dsp:cNvPr id="0" name=""/>
        <dsp:cNvSpPr/>
      </dsp:nvSpPr>
      <dsp:spPr>
        <a:xfrm>
          <a:off x="3922476" y="1005373"/>
          <a:ext cx="91440" cy="167520"/>
        </a:xfrm>
        <a:custGeom>
          <a:avLst/>
          <a:gdLst/>
          <a:ahLst/>
          <a:cxnLst/>
          <a:rect l="0" t="0" r="0" b="0"/>
          <a:pathLst>
            <a:path>
              <a:moveTo>
                <a:pt x="45720" y="0"/>
              </a:moveTo>
              <a:lnTo>
                <a:pt x="45720" y="1675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75DBEA9-6327-441A-A571-B317332DB380}">
      <dsp:nvSpPr>
        <dsp:cNvPr id="0" name=""/>
        <dsp:cNvSpPr/>
      </dsp:nvSpPr>
      <dsp:spPr>
        <a:xfrm>
          <a:off x="3654095" y="1172894"/>
          <a:ext cx="628203" cy="418802"/>
        </a:xfrm>
        <a:prstGeom prst="roundRect">
          <a:avLst>
            <a:gd name="adj" fmla="val 10000"/>
          </a:avLst>
        </a:prstGeom>
        <a:solidFill>
          <a:sysClr val="window" lastClr="FFFFFF">
            <a:lumMod val="6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solidFill>
                <a:sysClr val="window" lastClr="FFFFFF"/>
              </a:solidFill>
              <a:latin typeface="Calibri"/>
              <a:ea typeface="+mn-ea"/>
              <a:cs typeface="+mn-cs"/>
            </a:rPr>
            <a:t>Bay</a:t>
          </a:r>
        </a:p>
      </dsp:txBody>
      <dsp:txXfrm>
        <a:off x="3666361" y="1185160"/>
        <a:ext cx="603671" cy="39427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E3766-79C3-47F8-98B7-B386D59BC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DEPI.dotx</Template>
  <TotalTime>0</TotalTime>
  <Pages>4</Pages>
  <Words>65423</Words>
  <Characters>372912</Characters>
  <Application>Microsoft Office Word</Application>
  <DocSecurity>0</DocSecurity>
  <Lines>3107</Lines>
  <Paragraphs>874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437461</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2017-02-23T05:20:00Z</dcterms:created>
  <dcterms:modified xsi:type="dcterms:W3CDTF">2017-02-23T05:20:00Z</dcterms:modified>
</cp:coreProperties>
</file>