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307B" w14:textId="48987DC9" w:rsidR="00624832" w:rsidRPr="0045341E" w:rsidRDefault="00F821AF" w:rsidP="00624832">
      <w:pPr>
        <w:pStyle w:val="Title"/>
        <w:rPr>
          <w:color w:val="000000" w:themeColor="text1"/>
        </w:rPr>
      </w:pPr>
      <w:r w:rsidRPr="0045341E">
        <w:rPr>
          <w:color w:val="000000" w:themeColor="text1"/>
        </w:rPr>
        <w:t>Green Links Grants Program</w:t>
      </w:r>
    </w:p>
    <w:p w14:paraId="6CE04BB3" w14:textId="185F8578" w:rsidR="00FA2519" w:rsidRPr="0045341E" w:rsidRDefault="00624832" w:rsidP="00273B75">
      <w:pPr>
        <w:pStyle w:val="Subtitle"/>
        <w:spacing w:after="360"/>
      </w:pPr>
      <w:r w:rsidRPr="0045341E">
        <w:t>Application guidelines 2023</w:t>
      </w:r>
    </w:p>
    <w:p w14:paraId="35CF0A35" w14:textId="62C76B85" w:rsidR="00D2772D" w:rsidRPr="0045341E" w:rsidRDefault="00D2772D" w:rsidP="00D2772D">
      <w:pPr>
        <w:rPr>
          <w:color w:val="000000" w:themeColor="text1"/>
        </w:rPr>
      </w:pPr>
      <w:r w:rsidRPr="0045341E">
        <w:rPr>
          <w:noProof/>
          <w:color w:val="000000" w:themeColor="text1"/>
        </w:rPr>
        <w:drawing>
          <wp:inline distT="0" distB="0" distL="0" distR="0" wp14:anchorId="1774A61C" wp14:editId="5956AB02">
            <wp:extent cx="2974480" cy="762000"/>
            <wp:effectExtent l="0" t="0" r="0" b="0"/>
            <wp:docPr id="3" name="Graphic 3" descr="Victoria State Government, 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Victoria State Government, Department of Energy, Environment and Climate Action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8586" cy="763052"/>
                    </a:xfrm>
                    <a:prstGeom prst="rect">
                      <a:avLst/>
                    </a:prstGeom>
                  </pic:spPr>
                </pic:pic>
              </a:graphicData>
            </a:graphic>
          </wp:inline>
        </w:drawing>
      </w:r>
    </w:p>
    <w:p w14:paraId="140E0266" w14:textId="29368E11" w:rsidR="00164C67" w:rsidRPr="0045341E" w:rsidRDefault="00164C67" w:rsidP="00055B35">
      <w:pPr>
        <w:pStyle w:val="TOCHeading"/>
        <w:rPr>
          <w:color w:val="000000" w:themeColor="text1"/>
        </w:rPr>
      </w:pPr>
      <w:r w:rsidRPr="0045341E">
        <w:rPr>
          <w:color w:val="000000" w:themeColor="text1"/>
        </w:rPr>
        <w:t>Table of Contents</w:t>
      </w:r>
    </w:p>
    <w:p w14:paraId="125116A1" w14:textId="5C04E6BE" w:rsidR="005C0CEF" w:rsidRPr="0045341E" w:rsidRDefault="005C0CEF" w:rsidP="00504EA0">
      <w:pPr>
        <w:pStyle w:val="TOC1"/>
        <w:rPr>
          <w:rFonts w:asciiTheme="minorHAnsi" w:eastAsiaTheme="minorEastAsia" w:hAnsiTheme="minorHAnsi" w:cstheme="minorBidi"/>
          <w:caps/>
          <w:noProof/>
          <w:color w:val="000000" w:themeColor="text1"/>
          <w:lang w:eastAsia="en-GB"/>
        </w:rPr>
      </w:pPr>
      <w:r w:rsidRPr="0045341E">
        <w:rPr>
          <w:color w:val="000000" w:themeColor="text1"/>
          <w:lang w:val="en-US"/>
        </w:rPr>
        <w:fldChar w:fldCharType="begin"/>
      </w:r>
      <w:r w:rsidRPr="0045341E">
        <w:rPr>
          <w:color w:val="000000" w:themeColor="text1"/>
          <w:lang w:val="en-US"/>
        </w:rPr>
        <w:instrText xml:space="preserve"> TOC \o "1-2" \h \z \u </w:instrText>
      </w:r>
      <w:r w:rsidRPr="0045341E">
        <w:rPr>
          <w:color w:val="000000" w:themeColor="text1"/>
          <w:lang w:val="en-US"/>
        </w:rPr>
        <w:fldChar w:fldCharType="separate"/>
      </w:r>
      <w:hyperlink w:anchor="_Toc148967879" w:history="1">
        <w:r w:rsidRPr="0045341E">
          <w:rPr>
            <w:rStyle w:val="Hyperlink"/>
            <w:noProof/>
            <w:color w:val="000000" w:themeColor="text1"/>
          </w:rPr>
          <w:t>Protecting our waterways so wildlife can thrive</w:t>
        </w:r>
        <w:r w:rsidRPr="0045341E">
          <w:rPr>
            <w:noProof/>
            <w:webHidden/>
            <w:color w:val="000000" w:themeColor="text1"/>
          </w:rPr>
          <w:tab/>
        </w:r>
        <w:r w:rsidRPr="0045341E">
          <w:rPr>
            <w:noProof/>
            <w:webHidden/>
            <w:color w:val="000000" w:themeColor="text1"/>
          </w:rPr>
          <w:fldChar w:fldCharType="begin"/>
        </w:r>
        <w:r w:rsidRPr="0045341E">
          <w:rPr>
            <w:noProof/>
            <w:webHidden/>
            <w:color w:val="000000" w:themeColor="text1"/>
          </w:rPr>
          <w:instrText xml:space="preserve"> PAGEREF _Toc148967879 \h </w:instrText>
        </w:r>
        <w:r w:rsidRPr="0045341E">
          <w:rPr>
            <w:noProof/>
            <w:webHidden/>
            <w:color w:val="000000" w:themeColor="text1"/>
          </w:rPr>
        </w:r>
        <w:r w:rsidRPr="0045341E">
          <w:rPr>
            <w:noProof/>
            <w:webHidden/>
            <w:color w:val="000000" w:themeColor="text1"/>
          </w:rPr>
          <w:fldChar w:fldCharType="separate"/>
        </w:r>
        <w:r w:rsidR="00504EA0" w:rsidRPr="0045341E">
          <w:rPr>
            <w:noProof/>
            <w:webHidden/>
            <w:color w:val="000000" w:themeColor="text1"/>
          </w:rPr>
          <w:t>2</w:t>
        </w:r>
        <w:r w:rsidRPr="0045341E">
          <w:rPr>
            <w:noProof/>
            <w:webHidden/>
            <w:color w:val="000000" w:themeColor="text1"/>
          </w:rPr>
          <w:fldChar w:fldCharType="end"/>
        </w:r>
      </w:hyperlink>
    </w:p>
    <w:p w14:paraId="4BDDC680" w14:textId="16F162B2" w:rsidR="005C0CEF" w:rsidRPr="0045341E" w:rsidRDefault="00000000" w:rsidP="00055B35">
      <w:pPr>
        <w:pStyle w:val="TOC2"/>
        <w:rPr>
          <w:rFonts w:eastAsiaTheme="minorEastAsia" w:cstheme="minorBidi"/>
          <w:b/>
          <w:noProof/>
          <w:color w:val="000000" w:themeColor="text1"/>
          <w:szCs w:val="24"/>
          <w:lang w:eastAsia="en-GB"/>
        </w:rPr>
      </w:pPr>
      <w:hyperlink w:anchor="_Toc148967880" w:history="1">
        <w:r w:rsidR="005C0CEF" w:rsidRPr="0045341E">
          <w:rPr>
            <w:rStyle w:val="Hyperlink"/>
            <w:noProof/>
            <w:color w:val="000000" w:themeColor="text1"/>
          </w:rPr>
          <w:t>1.</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is the Green Links Grants Program?</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_Toc148967880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2</w:t>
        </w:r>
        <w:r w:rsidR="005C0CEF" w:rsidRPr="0045341E">
          <w:rPr>
            <w:noProof/>
            <w:webHidden/>
            <w:color w:val="000000" w:themeColor="text1"/>
          </w:rPr>
          <w:fldChar w:fldCharType="end"/>
        </w:r>
      </w:hyperlink>
    </w:p>
    <w:p w14:paraId="1614F631" w14:textId="29BEEEE3" w:rsidR="005C0CEF" w:rsidRPr="0045341E" w:rsidRDefault="00000000" w:rsidP="00055B35">
      <w:pPr>
        <w:pStyle w:val="TOC2"/>
        <w:rPr>
          <w:rFonts w:eastAsiaTheme="minorEastAsia" w:cstheme="minorBidi"/>
          <w:b/>
          <w:noProof/>
          <w:color w:val="000000" w:themeColor="text1"/>
          <w:szCs w:val="24"/>
          <w:lang w:eastAsia="en-GB"/>
        </w:rPr>
      </w:pPr>
      <w:hyperlink w:anchor="_Toc148967881" w:history="1">
        <w:r w:rsidR="005C0CEF" w:rsidRPr="0045341E">
          <w:rPr>
            <w:rStyle w:val="Hyperlink"/>
            <w:noProof/>
            <w:color w:val="000000" w:themeColor="text1"/>
          </w:rPr>
          <w:t>2.</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How much funding is available?</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_Toc148967881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3</w:t>
        </w:r>
        <w:r w:rsidR="005C0CEF" w:rsidRPr="0045341E">
          <w:rPr>
            <w:noProof/>
            <w:webHidden/>
            <w:color w:val="000000" w:themeColor="text1"/>
          </w:rPr>
          <w:fldChar w:fldCharType="end"/>
        </w:r>
      </w:hyperlink>
    </w:p>
    <w:p w14:paraId="3D357989" w14:textId="3BD7E6DB" w:rsidR="005C0CEF" w:rsidRPr="0045341E" w:rsidRDefault="00000000" w:rsidP="00055B35">
      <w:pPr>
        <w:pStyle w:val="TOC2"/>
        <w:rPr>
          <w:rFonts w:eastAsiaTheme="minorEastAsia" w:cstheme="minorBidi"/>
          <w:b/>
          <w:noProof/>
          <w:color w:val="000000" w:themeColor="text1"/>
          <w:szCs w:val="24"/>
          <w:lang w:eastAsia="en-GB"/>
        </w:rPr>
      </w:pPr>
      <w:hyperlink w:anchor="_Toc148967882" w:history="1">
        <w:r w:rsidR="005C0CEF" w:rsidRPr="0045341E">
          <w:rPr>
            <w:rStyle w:val="Hyperlink"/>
            <w:noProof/>
            <w:color w:val="000000" w:themeColor="text1"/>
          </w:rPr>
          <w:t>3.</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Who can apply?</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_Toc148967882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3</w:t>
        </w:r>
        <w:r w:rsidR="005C0CEF" w:rsidRPr="0045341E">
          <w:rPr>
            <w:noProof/>
            <w:webHidden/>
            <w:color w:val="000000" w:themeColor="text1"/>
          </w:rPr>
          <w:fldChar w:fldCharType="end"/>
        </w:r>
      </w:hyperlink>
    </w:p>
    <w:p w14:paraId="47845E67" w14:textId="3EF93D9F" w:rsidR="005C0CEF" w:rsidRPr="0045341E" w:rsidRDefault="00000000" w:rsidP="00055B35">
      <w:pPr>
        <w:pStyle w:val="TOC2"/>
        <w:rPr>
          <w:rFonts w:eastAsiaTheme="minorEastAsia" w:cstheme="minorBidi"/>
          <w:b/>
          <w:noProof/>
          <w:color w:val="000000" w:themeColor="text1"/>
          <w:szCs w:val="24"/>
          <w:lang w:eastAsia="en-GB"/>
        </w:rPr>
      </w:pPr>
      <w:hyperlink w:anchor="_Toc148967883" w:history="1">
        <w:r w:rsidR="005C0CEF" w:rsidRPr="0045341E">
          <w:rPr>
            <w:rStyle w:val="Hyperlink"/>
            <w:noProof/>
            <w:color w:val="000000" w:themeColor="text1"/>
          </w:rPr>
          <w:t>4.</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Who cannot apply?</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_Toc148967883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5</w:t>
        </w:r>
        <w:r w:rsidR="005C0CEF" w:rsidRPr="0045341E">
          <w:rPr>
            <w:noProof/>
            <w:webHidden/>
            <w:color w:val="000000" w:themeColor="text1"/>
          </w:rPr>
          <w:fldChar w:fldCharType="end"/>
        </w:r>
      </w:hyperlink>
    </w:p>
    <w:p w14:paraId="3C2662E5" w14:textId="5F93E6FA" w:rsidR="005C0CEF" w:rsidRPr="0045341E" w:rsidRDefault="00000000" w:rsidP="00055B35">
      <w:pPr>
        <w:pStyle w:val="TOC2"/>
        <w:rPr>
          <w:rFonts w:eastAsiaTheme="minorEastAsia" w:cstheme="minorBidi"/>
          <w:b/>
          <w:noProof/>
          <w:color w:val="000000" w:themeColor="text1"/>
          <w:szCs w:val="24"/>
          <w:lang w:eastAsia="en-GB"/>
        </w:rPr>
      </w:pPr>
      <w:hyperlink w:anchor="_Toc148967884" w:history="1">
        <w:r w:rsidR="005C0CEF" w:rsidRPr="0045341E">
          <w:rPr>
            <w:rStyle w:val="Hyperlink"/>
            <w:noProof/>
            <w:color w:val="000000" w:themeColor="text1"/>
          </w:rPr>
          <w:t>5.</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might be funded?</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_Toc148967884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5</w:t>
        </w:r>
        <w:r w:rsidR="005C0CEF" w:rsidRPr="0045341E">
          <w:rPr>
            <w:noProof/>
            <w:webHidden/>
            <w:color w:val="000000" w:themeColor="text1"/>
          </w:rPr>
          <w:fldChar w:fldCharType="end"/>
        </w:r>
      </w:hyperlink>
    </w:p>
    <w:p w14:paraId="27ACBDFD" w14:textId="4EB89756" w:rsidR="005C0CEF" w:rsidRPr="0045341E" w:rsidRDefault="00000000" w:rsidP="00055B35">
      <w:pPr>
        <w:pStyle w:val="TOC2"/>
        <w:rPr>
          <w:rFonts w:eastAsiaTheme="minorEastAsia" w:cstheme="minorBidi"/>
          <w:b/>
          <w:noProof/>
          <w:color w:val="000000" w:themeColor="text1"/>
          <w:szCs w:val="24"/>
          <w:lang w:eastAsia="en-GB"/>
        </w:rPr>
      </w:pPr>
      <w:hyperlink w:anchor="_Toc148967885" w:history="1">
        <w:r w:rsidR="005C0CEF" w:rsidRPr="0045341E">
          <w:rPr>
            <w:rStyle w:val="Hyperlink"/>
            <w:noProof/>
            <w:color w:val="000000" w:themeColor="text1"/>
          </w:rPr>
          <w:t>6.</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will not be funded?</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_Toc148967885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6</w:t>
        </w:r>
        <w:r w:rsidR="005C0CEF" w:rsidRPr="0045341E">
          <w:rPr>
            <w:noProof/>
            <w:webHidden/>
            <w:color w:val="000000" w:themeColor="text1"/>
          </w:rPr>
          <w:fldChar w:fldCharType="end"/>
        </w:r>
      </w:hyperlink>
    </w:p>
    <w:p w14:paraId="290161BD" w14:textId="04FDEE03" w:rsidR="005C0CEF" w:rsidRPr="0045341E" w:rsidRDefault="00000000" w:rsidP="00055B35">
      <w:pPr>
        <w:pStyle w:val="TOC2"/>
        <w:rPr>
          <w:rFonts w:eastAsiaTheme="minorEastAsia" w:cstheme="minorBidi"/>
          <w:b/>
          <w:noProof/>
          <w:color w:val="000000" w:themeColor="text1"/>
          <w:szCs w:val="24"/>
          <w:lang w:eastAsia="en-GB"/>
        </w:rPr>
      </w:pPr>
      <w:hyperlink w:anchor="_Toc148967886" w:history="1">
        <w:r w:rsidR="005C0CEF" w:rsidRPr="0045341E">
          <w:rPr>
            <w:rStyle w:val="Hyperlink"/>
            <w:noProof/>
            <w:color w:val="000000" w:themeColor="text1"/>
          </w:rPr>
          <w:t>7.</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are the funding details?</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_Toc148967886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6</w:t>
        </w:r>
        <w:r w:rsidR="005C0CEF" w:rsidRPr="0045341E">
          <w:rPr>
            <w:noProof/>
            <w:webHidden/>
            <w:color w:val="000000" w:themeColor="text1"/>
          </w:rPr>
          <w:fldChar w:fldCharType="end"/>
        </w:r>
      </w:hyperlink>
    </w:p>
    <w:p w14:paraId="350F466F" w14:textId="5824BE09" w:rsidR="005C0CEF" w:rsidRPr="0045341E" w:rsidRDefault="00000000" w:rsidP="00055B35">
      <w:pPr>
        <w:pStyle w:val="TOC2"/>
        <w:rPr>
          <w:rFonts w:eastAsiaTheme="minorEastAsia" w:cstheme="minorBidi"/>
          <w:b/>
          <w:noProof/>
          <w:color w:val="000000" w:themeColor="text1"/>
          <w:szCs w:val="24"/>
          <w:lang w:eastAsia="en-GB"/>
        </w:rPr>
      </w:pPr>
      <w:hyperlink w:anchor="_Toc148967887" w:history="1">
        <w:r w:rsidR="005C0CEF" w:rsidRPr="0045341E">
          <w:rPr>
            <w:rStyle w:val="Hyperlink"/>
            <w:noProof/>
            <w:color w:val="000000" w:themeColor="text1"/>
          </w:rPr>
          <w:t>8.</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are the assessment criteria?</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_Toc148967887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7</w:t>
        </w:r>
        <w:r w:rsidR="005C0CEF" w:rsidRPr="0045341E">
          <w:rPr>
            <w:noProof/>
            <w:webHidden/>
            <w:color w:val="000000" w:themeColor="text1"/>
          </w:rPr>
          <w:fldChar w:fldCharType="end"/>
        </w:r>
      </w:hyperlink>
    </w:p>
    <w:p w14:paraId="260DE1B3" w14:textId="2606C983" w:rsidR="005C0CEF" w:rsidRPr="0045341E" w:rsidRDefault="00000000" w:rsidP="00055B35">
      <w:pPr>
        <w:pStyle w:val="TOC2"/>
        <w:rPr>
          <w:rFonts w:eastAsiaTheme="minorEastAsia" w:cstheme="minorBidi"/>
          <w:b/>
          <w:noProof/>
          <w:color w:val="000000" w:themeColor="text1"/>
          <w:szCs w:val="24"/>
          <w:lang w:eastAsia="en-GB"/>
        </w:rPr>
      </w:pPr>
      <w:hyperlink w:anchor="_Toc148967888" w:history="1">
        <w:r w:rsidR="005C0CEF" w:rsidRPr="0045341E">
          <w:rPr>
            <w:rStyle w:val="Hyperlink"/>
            <w:noProof/>
            <w:color w:val="000000" w:themeColor="text1"/>
          </w:rPr>
          <w:t>9.</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supporting documents will need to be provided?</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_Toc148967888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10</w:t>
        </w:r>
        <w:r w:rsidR="005C0CEF" w:rsidRPr="0045341E">
          <w:rPr>
            <w:noProof/>
            <w:webHidden/>
            <w:color w:val="000000" w:themeColor="text1"/>
          </w:rPr>
          <w:fldChar w:fldCharType="end"/>
        </w:r>
      </w:hyperlink>
    </w:p>
    <w:p w14:paraId="7D984D8A" w14:textId="1B01E35D" w:rsidR="005C0CEF" w:rsidRPr="0045341E" w:rsidRDefault="00000000" w:rsidP="00055B35">
      <w:pPr>
        <w:pStyle w:val="TOC2"/>
        <w:rPr>
          <w:rFonts w:eastAsiaTheme="minorEastAsia" w:cstheme="minorBidi"/>
          <w:b/>
          <w:noProof/>
          <w:color w:val="000000" w:themeColor="text1"/>
          <w:szCs w:val="24"/>
          <w:lang w:eastAsia="en-GB"/>
        </w:rPr>
      </w:pPr>
      <w:hyperlink w:anchor="_Toc148967889" w:history="1">
        <w:r w:rsidR="005C0CEF" w:rsidRPr="0045341E">
          <w:rPr>
            <w:rStyle w:val="Hyperlink"/>
            <w:noProof/>
            <w:color w:val="000000" w:themeColor="text1"/>
          </w:rPr>
          <w:t>10.</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are the funding conditions?</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_Toc148967889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10</w:t>
        </w:r>
        <w:r w:rsidR="005C0CEF" w:rsidRPr="0045341E">
          <w:rPr>
            <w:noProof/>
            <w:webHidden/>
            <w:color w:val="000000" w:themeColor="text1"/>
          </w:rPr>
          <w:fldChar w:fldCharType="end"/>
        </w:r>
      </w:hyperlink>
    </w:p>
    <w:p w14:paraId="56E3AC34" w14:textId="5E3C0BAF" w:rsidR="005C0CEF" w:rsidRPr="0045341E" w:rsidRDefault="00000000" w:rsidP="00055B35">
      <w:pPr>
        <w:pStyle w:val="TOC2"/>
        <w:rPr>
          <w:rFonts w:eastAsiaTheme="minorEastAsia" w:cstheme="minorBidi"/>
          <w:b/>
          <w:noProof/>
          <w:color w:val="000000" w:themeColor="text1"/>
          <w:szCs w:val="24"/>
          <w:lang w:eastAsia="en-GB"/>
        </w:rPr>
      </w:pPr>
      <w:hyperlink w:anchor="_Toc148967890" w:history="1">
        <w:r w:rsidR="005C0CEF" w:rsidRPr="0045341E">
          <w:rPr>
            <w:rStyle w:val="Hyperlink"/>
            <w:noProof/>
            <w:color w:val="000000" w:themeColor="text1"/>
          </w:rPr>
          <w:t>11.</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Ongoing evaluation/reporting requirements</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_Toc148967890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12</w:t>
        </w:r>
        <w:r w:rsidR="005C0CEF" w:rsidRPr="0045341E">
          <w:rPr>
            <w:noProof/>
            <w:webHidden/>
            <w:color w:val="000000" w:themeColor="text1"/>
          </w:rPr>
          <w:fldChar w:fldCharType="end"/>
        </w:r>
      </w:hyperlink>
    </w:p>
    <w:p w14:paraId="77523781" w14:textId="4BB4BA8F" w:rsidR="005C0CEF" w:rsidRPr="0045341E" w:rsidRDefault="00000000" w:rsidP="00055B35">
      <w:pPr>
        <w:pStyle w:val="TOC2"/>
        <w:rPr>
          <w:rFonts w:eastAsiaTheme="minorEastAsia" w:cstheme="minorBidi"/>
          <w:b/>
          <w:noProof/>
          <w:color w:val="000000" w:themeColor="text1"/>
          <w:szCs w:val="24"/>
          <w:lang w:eastAsia="en-GB"/>
        </w:rPr>
      </w:pPr>
      <w:hyperlink w:anchor="_Toc148967891" w:history="1">
        <w:r w:rsidR="005C0CEF" w:rsidRPr="0045341E">
          <w:rPr>
            <w:rStyle w:val="Hyperlink"/>
            <w:noProof/>
            <w:color w:val="000000" w:themeColor="text1"/>
          </w:rPr>
          <w:t>12.</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is the application process?</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_Toc148967891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13</w:t>
        </w:r>
        <w:r w:rsidR="005C0CEF" w:rsidRPr="0045341E">
          <w:rPr>
            <w:noProof/>
            <w:webHidden/>
            <w:color w:val="000000" w:themeColor="text1"/>
          </w:rPr>
          <w:fldChar w:fldCharType="end"/>
        </w:r>
      </w:hyperlink>
    </w:p>
    <w:p w14:paraId="2828504B" w14:textId="31442D59" w:rsidR="005C0CEF" w:rsidRPr="0045341E" w:rsidRDefault="00000000" w:rsidP="00055B35">
      <w:pPr>
        <w:pStyle w:val="TOC2"/>
        <w:rPr>
          <w:rFonts w:eastAsiaTheme="minorEastAsia" w:cstheme="minorBidi"/>
          <w:b/>
          <w:noProof/>
          <w:color w:val="000000" w:themeColor="text1"/>
          <w:szCs w:val="24"/>
          <w:lang w:eastAsia="en-GB"/>
        </w:rPr>
      </w:pPr>
      <w:hyperlink w:anchor="_Toc148967892" w:history="1">
        <w:r w:rsidR="005C0CEF" w:rsidRPr="0045341E">
          <w:rPr>
            <w:rStyle w:val="Hyperlink"/>
            <w:noProof/>
            <w:color w:val="000000" w:themeColor="text1"/>
          </w:rPr>
          <w:t>13.</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Additional information</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_Toc148967892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13</w:t>
        </w:r>
        <w:r w:rsidR="005C0CEF" w:rsidRPr="0045341E">
          <w:rPr>
            <w:noProof/>
            <w:webHidden/>
            <w:color w:val="000000" w:themeColor="text1"/>
          </w:rPr>
          <w:fldChar w:fldCharType="end"/>
        </w:r>
      </w:hyperlink>
    </w:p>
    <w:p w14:paraId="2D9D0D76" w14:textId="6DD32A84" w:rsidR="005C0CEF" w:rsidRPr="0045341E" w:rsidRDefault="00000000" w:rsidP="00055B35">
      <w:pPr>
        <w:pStyle w:val="TOC2"/>
        <w:rPr>
          <w:rFonts w:eastAsiaTheme="minorEastAsia" w:cstheme="minorBidi"/>
          <w:b/>
          <w:noProof/>
          <w:color w:val="000000" w:themeColor="text1"/>
          <w:szCs w:val="24"/>
          <w:lang w:eastAsia="en-GB"/>
        </w:rPr>
      </w:pPr>
      <w:hyperlink w:anchor="_Toc148967893" w:history="1">
        <w:r w:rsidR="005C0CEF" w:rsidRPr="0045341E">
          <w:rPr>
            <w:rStyle w:val="Hyperlink"/>
            <w:noProof/>
            <w:color w:val="000000" w:themeColor="text1"/>
          </w:rPr>
          <w:t>14.</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What is the notification process?</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_Toc148967893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13</w:t>
        </w:r>
        <w:r w:rsidR="005C0CEF" w:rsidRPr="0045341E">
          <w:rPr>
            <w:noProof/>
            <w:webHidden/>
            <w:color w:val="000000" w:themeColor="text1"/>
          </w:rPr>
          <w:fldChar w:fldCharType="end"/>
        </w:r>
      </w:hyperlink>
    </w:p>
    <w:p w14:paraId="7D1A34E4" w14:textId="47E45006" w:rsidR="005C0CEF" w:rsidRPr="0045341E" w:rsidRDefault="00000000" w:rsidP="00055B35">
      <w:pPr>
        <w:pStyle w:val="TOC2"/>
        <w:rPr>
          <w:rFonts w:eastAsiaTheme="minorEastAsia" w:cstheme="minorBidi"/>
          <w:b/>
          <w:noProof/>
          <w:color w:val="000000" w:themeColor="text1"/>
          <w:szCs w:val="24"/>
          <w:lang w:eastAsia="en-GB"/>
        </w:rPr>
      </w:pPr>
      <w:hyperlink w:anchor="_Toc148967894" w:history="1">
        <w:r w:rsidR="005C0CEF" w:rsidRPr="0045341E">
          <w:rPr>
            <w:rStyle w:val="Hyperlink"/>
            <w:noProof/>
            <w:color w:val="000000" w:themeColor="text1"/>
          </w:rPr>
          <w:t>15.</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Key dates</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_Toc148967894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13</w:t>
        </w:r>
        <w:r w:rsidR="005C0CEF" w:rsidRPr="0045341E">
          <w:rPr>
            <w:noProof/>
            <w:webHidden/>
            <w:color w:val="000000" w:themeColor="text1"/>
          </w:rPr>
          <w:fldChar w:fldCharType="end"/>
        </w:r>
      </w:hyperlink>
    </w:p>
    <w:p w14:paraId="716C048A" w14:textId="2A2A09A3" w:rsidR="005C0CEF" w:rsidRPr="0045341E" w:rsidRDefault="00000000" w:rsidP="00055B35">
      <w:pPr>
        <w:pStyle w:val="TOC2"/>
        <w:rPr>
          <w:rFonts w:eastAsiaTheme="minorEastAsia" w:cstheme="minorBidi"/>
          <w:b/>
          <w:noProof/>
          <w:color w:val="000000" w:themeColor="text1"/>
          <w:szCs w:val="24"/>
          <w:lang w:eastAsia="en-GB"/>
        </w:rPr>
      </w:pPr>
      <w:hyperlink w:anchor="_Toc148967895" w:history="1">
        <w:r w:rsidR="005C0CEF" w:rsidRPr="0045341E">
          <w:rPr>
            <w:rStyle w:val="Hyperlink"/>
            <w:noProof/>
            <w:color w:val="000000" w:themeColor="text1"/>
          </w:rPr>
          <w:t>16.</w:t>
        </w:r>
        <w:r w:rsidR="005C0CEF" w:rsidRPr="0045341E">
          <w:rPr>
            <w:rFonts w:eastAsiaTheme="minorEastAsia" w:cstheme="minorBidi"/>
            <w:b/>
            <w:noProof/>
            <w:color w:val="000000" w:themeColor="text1"/>
            <w:szCs w:val="24"/>
            <w:lang w:eastAsia="en-GB"/>
          </w:rPr>
          <w:tab/>
        </w:r>
        <w:r w:rsidR="005C0CEF" w:rsidRPr="0045341E">
          <w:rPr>
            <w:rStyle w:val="Hyperlink"/>
            <w:noProof/>
            <w:color w:val="000000" w:themeColor="text1"/>
          </w:rPr>
          <w:t>Checklist</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_Toc148967895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14</w:t>
        </w:r>
        <w:r w:rsidR="005C0CEF" w:rsidRPr="0045341E">
          <w:rPr>
            <w:noProof/>
            <w:webHidden/>
            <w:color w:val="000000" w:themeColor="text1"/>
          </w:rPr>
          <w:fldChar w:fldCharType="end"/>
        </w:r>
      </w:hyperlink>
    </w:p>
    <w:p w14:paraId="57F709C2" w14:textId="596276EC" w:rsidR="005C0CEF" w:rsidRPr="0045341E" w:rsidRDefault="00000000" w:rsidP="00055B35">
      <w:pPr>
        <w:pStyle w:val="TOC2"/>
        <w:rPr>
          <w:rFonts w:eastAsiaTheme="minorEastAsia" w:cstheme="minorBidi"/>
          <w:b/>
          <w:noProof/>
          <w:color w:val="000000" w:themeColor="text1"/>
          <w:szCs w:val="24"/>
          <w:lang w:eastAsia="en-GB"/>
        </w:rPr>
      </w:pPr>
      <w:hyperlink w:anchor="_Toc148967896" w:history="1">
        <w:r w:rsidR="005C0CEF" w:rsidRPr="0045341E">
          <w:rPr>
            <w:rStyle w:val="Hyperlink"/>
            <w:noProof/>
            <w:color w:val="000000" w:themeColor="text1"/>
          </w:rPr>
          <w:t>Appendix 1: Green Links Grant program area</w:t>
        </w:r>
        <w:r w:rsidR="005C0CEF" w:rsidRPr="0045341E">
          <w:rPr>
            <w:noProof/>
            <w:webHidden/>
            <w:color w:val="000000" w:themeColor="text1"/>
          </w:rPr>
          <w:tab/>
        </w:r>
        <w:r w:rsidR="005C0CEF" w:rsidRPr="0045341E">
          <w:rPr>
            <w:noProof/>
            <w:webHidden/>
            <w:color w:val="000000" w:themeColor="text1"/>
          </w:rPr>
          <w:fldChar w:fldCharType="begin"/>
        </w:r>
        <w:r w:rsidR="005C0CEF" w:rsidRPr="0045341E">
          <w:rPr>
            <w:noProof/>
            <w:webHidden/>
            <w:color w:val="000000" w:themeColor="text1"/>
          </w:rPr>
          <w:instrText xml:space="preserve"> PAGEREF _Toc148967896 \h </w:instrText>
        </w:r>
        <w:r w:rsidR="005C0CEF" w:rsidRPr="0045341E">
          <w:rPr>
            <w:noProof/>
            <w:webHidden/>
            <w:color w:val="000000" w:themeColor="text1"/>
          </w:rPr>
        </w:r>
        <w:r w:rsidR="005C0CEF" w:rsidRPr="0045341E">
          <w:rPr>
            <w:noProof/>
            <w:webHidden/>
            <w:color w:val="000000" w:themeColor="text1"/>
          </w:rPr>
          <w:fldChar w:fldCharType="separate"/>
        </w:r>
        <w:r w:rsidR="00504EA0" w:rsidRPr="0045341E">
          <w:rPr>
            <w:noProof/>
            <w:webHidden/>
            <w:color w:val="000000" w:themeColor="text1"/>
          </w:rPr>
          <w:t>15</w:t>
        </w:r>
        <w:r w:rsidR="005C0CEF" w:rsidRPr="0045341E">
          <w:rPr>
            <w:noProof/>
            <w:webHidden/>
            <w:color w:val="000000" w:themeColor="text1"/>
          </w:rPr>
          <w:fldChar w:fldCharType="end"/>
        </w:r>
      </w:hyperlink>
    </w:p>
    <w:p w14:paraId="06801376" w14:textId="4DFE58DF" w:rsidR="00F821AF" w:rsidRPr="0045341E" w:rsidRDefault="005C0CEF" w:rsidP="00386D93">
      <w:pPr>
        <w:pStyle w:val="Heading1"/>
        <w:spacing w:before="1100"/>
        <w:rPr>
          <w:color w:val="000000" w:themeColor="text1"/>
        </w:rPr>
      </w:pPr>
      <w:r w:rsidRPr="0045341E">
        <w:rPr>
          <w:color w:val="000000" w:themeColor="text1"/>
          <w:lang w:val="en-US"/>
        </w:rPr>
        <w:lastRenderedPageBreak/>
        <w:fldChar w:fldCharType="end"/>
      </w:r>
      <w:bookmarkStart w:id="0" w:name="_Toc148967879"/>
      <w:r w:rsidR="00F821AF" w:rsidRPr="0045341E">
        <w:rPr>
          <w:color w:val="000000" w:themeColor="text1"/>
        </w:rPr>
        <w:t>Protecting our waterways so wildlife can thrive</w:t>
      </w:r>
      <w:bookmarkEnd w:id="0"/>
    </w:p>
    <w:p w14:paraId="7A774299" w14:textId="77777777" w:rsidR="00F821AF" w:rsidRPr="0045341E" w:rsidRDefault="00F821AF" w:rsidP="00A20152">
      <w:pPr>
        <w:pStyle w:val="BodyText"/>
        <w:widowControl w:val="0"/>
        <w:rPr>
          <w:color w:val="000000" w:themeColor="text1"/>
        </w:rPr>
      </w:pPr>
      <w:r w:rsidRPr="0045341E">
        <w:rPr>
          <w:color w:val="000000" w:themeColor="text1"/>
        </w:rPr>
        <w:t>Victoria’s waterways support biodiversity and are home to more than 1,800 species of native plants and 600 species of native animals. Even in highly modified urban waterways, natural vegetation provides vital habitat corridors for threatened species. Waterways have, and continue to be, sites of significant importance and cultural value to Traditional Owners. Through their association and relationship with Country, Traditional Owners maintain unique cultural and spiritual connections to the waterways and their lands, plants and animals.</w:t>
      </w:r>
    </w:p>
    <w:p w14:paraId="4C42D248" w14:textId="77777777" w:rsidR="00F821AF" w:rsidRPr="0045341E" w:rsidRDefault="00F821AF" w:rsidP="00A20152">
      <w:pPr>
        <w:pStyle w:val="BodyText"/>
        <w:widowControl w:val="0"/>
        <w:rPr>
          <w:color w:val="000000" w:themeColor="text1"/>
        </w:rPr>
      </w:pPr>
      <w:r w:rsidRPr="0045341E">
        <w:rPr>
          <w:color w:val="000000" w:themeColor="text1"/>
        </w:rPr>
        <w:t>Urban waterways and their parkland corridors also play an important role in supporting community wellbeing. Providing safe, natural places for people to spend time and engage with nature. Which has a measurable impact in reducing depression, anxiety and stress in an individual and community. Unfortunately, increasing urban land use, development pressures, and climate change pose an ever-increasing risk to the condition and value of our waterways.</w:t>
      </w:r>
    </w:p>
    <w:p w14:paraId="3A89E0CF" w14:textId="77777777" w:rsidR="00F821AF" w:rsidRPr="0045341E" w:rsidRDefault="00F821AF" w:rsidP="00A20152">
      <w:pPr>
        <w:pStyle w:val="BodyText"/>
        <w:widowControl w:val="0"/>
        <w:rPr>
          <w:color w:val="000000" w:themeColor="text1"/>
        </w:rPr>
      </w:pPr>
      <w:r w:rsidRPr="0045341E">
        <w:rPr>
          <w:color w:val="000000" w:themeColor="text1"/>
        </w:rPr>
        <w:t>There is a need to act now to avoid an otherwise inevitable decline in waterway health and habitat. With action, many of the catchment’s significant environmental values can be maintained or improved. Supporting the extent and quality of streamside vegetation will improve habitat availability to support bird, frogs, fish and platypus and protect for the catchment’s wetlands and floodplains and in turn increase the availability of places where community can connect with nature in our cities and towns.</w:t>
      </w:r>
    </w:p>
    <w:p w14:paraId="56823812" w14:textId="2A447A69" w:rsidR="00F821AF" w:rsidRPr="0045341E" w:rsidRDefault="006A0C66" w:rsidP="006A0C66">
      <w:pPr>
        <w:pStyle w:val="Heading2"/>
        <w:rPr>
          <w:color w:val="000000" w:themeColor="text1"/>
        </w:rPr>
      </w:pPr>
      <w:bookmarkStart w:id="1" w:name="_Toc148967880"/>
      <w:r w:rsidRPr="0045341E">
        <w:rPr>
          <w:color w:val="000000" w:themeColor="text1"/>
        </w:rPr>
        <w:t xml:space="preserve">1. </w:t>
      </w:r>
      <w:r w:rsidR="00F821AF" w:rsidRPr="0045341E">
        <w:rPr>
          <w:color w:val="000000" w:themeColor="text1"/>
        </w:rPr>
        <w:t>What is the Green Links Grants Program?</w:t>
      </w:r>
      <w:bookmarkEnd w:id="1"/>
    </w:p>
    <w:p w14:paraId="5CADE055" w14:textId="77777777" w:rsidR="00F821AF" w:rsidRPr="0045341E" w:rsidRDefault="00F821AF" w:rsidP="00F821AF">
      <w:pPr>
        <w:pStyle w:val="BodyText"/>
        <w:rPr>
          <w:color w:val="000000" w:themeColor="text1"/>
        </w:rPr>
      </w:pPr>
      <w:r w:rsidRPr="0045341E">
        <w:rPr>
          <w:color w:val="000000" w:themeColor="text1"/>
        </w:rPr>
        <w:t xml:space="preserve">The Green Links grant program will invest $10 million over three years in revegetation and associated on-ground actions that improve habitat, water quality and provide cool green spaces for community. </w:t>
      </w:r>
    </w:p>
    <w:p w14:paraId="1583F5E6" w14:textId="77777777" w:rsidR="00F821AF" w:rsidRPr="0045341E" w:rsidRDefault="00F821AF" w:rsidP="00F821AF">
      <w:pPr>
        <w:pStyle w:val="BodyText"/>
        <w:rPr>
          <w:color w:val="000000" w:themeColor="text1"/>
        </w:rPr>
      </w:pPr>
      <w:r w:rsidRPr="0045341E">
        <w:rPr>
          <w:color w:val="000000" w:themeColor="text1"/>
        </w:rPr>
        <w:t>The Green Links grant program aims to achieve the following outcomes:</w:t>
      </w:r>
    </w:p>
    <w:p w14:paraId="027D23F1" w14:textId="21F6ED9C" w:rsidR="00F821AF" w:rsidRPr="0045341E" w:rsidRDefault="00F821AF" w:rsidP="00F821AF">
      <w:pPr>
        <w:pStyle w:val="ListBullet"/>
        <w:rPr>
          <w:color w:val="000000" w:themeColor="text1"/>
        </w:rPr>
      </w:pPr>
      <w:r w:rsidRPr="0045341E">
        <w:rPr>
          <w:color w:val="000000" w:themeColor="text1"/>
        </w:rPr>
        <w:t>Increase habitat around waterways.</w:t>
      </w:r>
    </w:p>
    <w:p w14:paraId="15D88E8C" w14:textId="4BE156B6" w:rsidR="00F821AF" w:rsidRPr="0045341E" w:rsidRDefault="00F821AF" w:rsidP="00F821AF">
      <w:pPr>
        <w:pStyle w:val="ListBullet"/>
        <w:rPr>
          <w:color w:val="000000" w:themeColor="text1"/>
        </w:rPr>
      </w:pPr>
      <w:r w:rsidRPr="0045341E">
        <w:rPr>
          <w:color w:val="000000" w:themeColor="text1"/>
        </w:rPr>
        <w:t>Improved condition of priority waterways through revegetation and associated activities.</w:t>
      </w:r>
      <w:r w:rsidR="00DE6202" w:rsidRPr="0045341E">
        <w:rPr>
          <w:color w:val="000000" w:themeColor="text1"/>
        </w:rPr>
        <w:t xml:space="preserve"> </w:t>
      </w:r>
      <w:r w:rsidR="00DE6202" w:rsidRPr="0045341E">
        <w:rPr>
          <w:i/>
          <w:iCs/>
          <w:color w:val="000000" w:themeColor="text1"/>
        </w:rPr>
        <w:t xml:space="preserve">(In the first instance waterways within the geographic area of Burndap Birrarung burndap umarkoo, the Yarra Strategic Plan, the Waterways of the West and Rivers of the Barwon (Barre Warre Yulluk) Action </w:t>
      </w:r>
      <w:r w:rsidR="003C5224" w:rsidRPr="0045341E">
        <w:rPr>
          <w:i/>
          <w:iCs/>
          <w:color w:val="000000" w:themeColor="text1"/>
        </w:rPr>
        <w:t>Plans and</w:t>
      </w:r>
      <w:r w:rsidR="00DE6202" w:rsidRPr="00A771C2">
        <w:rPr>
          <w:i/>
          <w:iCs/>
          <w:color w:val="000000" w:themeColor="text1"/>
        </w:rPr>
        <w:t xml:space="preserve"> </w:t>
      </w:r>
      <w:r w:rsidR="00A771C2" w:rsidRPr="00A771C2">
        <w:rPr>
          <w:i/>
          <w:iCs/>
        </w:rPr>
        <w:t>identified for new planning controls.</w:t>
      </w:r>
      <w:r w:rsidR="00DE6202" w:rsidRPr="00A771C2">
        <w:rPr>
          <w:i/>
          <w:iCs/>
          <w:color w:val="000000" w:themeColor="text1"/>
        </w:rPr>
        <w:t>)</w:t>
      </w:r>
    </w:p>
    <w:p w14:paraId="2FE15AF8" w14:textId="1F9E020F" w:rsidR="00F821AF" w:rsidRPr="0045341E" w:rsidRDefault="00F821AF" w:rsidP="00F821AF">
      <w:pPr>
        <w:pStyle w:val="ListBullet"/>
        <w:rPr>
          <w:color w:val="000000" w:themeColor="text1"/>
        </w:rPr>
      </w:pPr>
      <w:r w:rsidRPr="0045341E">
        <w:rPr>
          <w:color w:val="000000" w:themeColor="text1"/>
        </w:rPr>
        <w:t>Improve the amenity values of waterways for the community by restoring habitat and improving experiences associated with naturalness, escape, safety and cooling.</w:t>
      </w:r>
    </w:p>
    <w:p w14:paraId="736B98DC" w14:textId="0BC1BB8A" w:rsidR="00F821AF" w:rsidRPr="0045341E" w:rsidRDefault="00F821AF" w:rsidP="00F821AF">
      <w:pPr>
        <w:pStyle w:val="ListBullet"/>
        <w:rPr>
          <w:color w:val="000000" w:themeColor="text1"/>
        </w:rPr>
      </w:pPr>
      <w:r w:rsidRPr="0045341E">
        <w:rPr>
          <w:color w:val="000000" w:themeColor="text1"/>
        </w:rPr>
        <w:lastRenderedPageBreak/>
        <w:t>Support the management of waterways and their lands as connected living entities in line with the cultural values of Traditional Owners and community visions.</w:t>
      </w:r>
    </w:p>
    <w:p w14:paraId="01D415AE" w14:textId="77777777" w:rsidR="00F821AF" w:rsidRPr="0045341E" w:rsidRDefault="00F821AF" w:rsidP="00F821AF">
      <w:pPr>
        <w:pStyle w:val="BodyText"/>
        <w:rPr>
          <w:color w:val="000000" w:themeColor="text1"/>
        </w:rPr>
      </w:pPr>
      <w:r w:rsidRPr="0045341E">
        <w:rPr>
          <w:color w:val="000000" w:themeColor="text1"/>
        </w:rPr>
        <w:t>Green Links aims to revegetate up to 200ha of land, resulting in healthier local communities and environments by enhancing the values derived from waterways and supporting the management of waterways and their lands in line with the cultural values of Traditional Owners and community visions.</w:t>
      </w:r>
    </w:p>
    <w:p w14:paraId="40505AF3" w14:textId="77777777" w:rsidR="00F821AF" w:rsidRPr="0045341E" w:rsidRDefault="00F821AF" w:rsidP="00F821AF">
      <w:pPr>
        <w:pStyle w:val="Heading3"/>
        <w:rPr>
          <w:color w:val="000000" w:themeColor="text1"/>
        </w:rPr>
      </w:pPr>
      <w:r w:rsidRPr="0045341E">
        <w:rPr>
          <w:color w:val="000000" w:themeColor="text1"/>
        </w:rPr>
        <w:t>Timeframe</w:t>
      </w:r>
    </w:p>
    <w:p w14:paraId="65BDF298" w14:textId="0D897246" w:rsidR="00F821AF" w:rsidRPr="0045341E" w:rsidRDefault="00F821AF" w:rsidP="00F821AF">
      <w:pPr>
        <w:pStyle w:val="BodyText"/>
        <w:rPr>
          <w:color w:val="000000" w:themeColor="text1"/>
        </w:rPr>
      </w:pPr>
      <w:r w:rsidRPr="0045341E">
        <w:rPr>
          <w:color w:val="000000" w:themeColor="text1"/>
        </w:rPr>
        <w:t>This grants program, and funded works, will commence in the 2023</w:t>
      </w:r>
      <w:r w:rsidR="0048340D">
        <w:rPr>
          <w:color w:val="000000" w:themeColor="text1"/>
        </w:rPr>
        <w:t>-</w:t>
      </w:r>
      <w:r w:rsidRPr="0045341E">
        <w:rPr>
          <w:color w:val="000000" w:themeColor="text1"/>
        </w:rPr>
        <w:t>24 financial year and conclude by 30 June 2026. All funded works must be completed by conclusion of the grants program.</w:t>
      </w:r>
    </w:p>
    <w:p w14:paraId="4310ABA7" w14:textId="4E690781" w:rsidR="00F821AF" w:rsidRPr="0045341E" w:rsidRDefault="006A0C66" w:rsidP="0036023A">
      <w:pPr>
        <w:pStyle w:val="Heading2"/>
        <w:rPr>
          <w:color w:val="000000" w:themeColor="text1"/>
        </w:rPr>
      </w:pPr>
      <w:bookmarkStart w:id="2" w:name="_Toc148967881"/>
      <w:r w:rsidRPr="0045341E">
        <w:rPr>
          <w:color w:val="000000" w:themeColor="text1"/>
        </w:rPr>
        <w:t xml:space="preserve">2. </w:t>
      </w:r>
      <w:r w:rsidR="00F821AF" w:rsidRPr="0045341E">
        <w:rPr>
          <w:color w:val="000000" w:themeColor="text1"/>
        </w:rPr>
        <w:t>How much funding is available?</w:t>
      </w:r>
      <w:bookmarkEnd w:id="2"/>
    </w:p>
    <w:p w14:paraId="7195F7DD" w14:textId="0A6C17FE" w:rsidR="00F821AF" w:rsidRPr="0045341E" w:rsidRDefault="00F821AF" w:rsidP="00F821AF">
      <w:pPr>
        <w:pStyle w:val="BodyText"/>
        <w:rPr>
          <w:color w:val="000000" w:themeColor="text1"/>
        </w:rPr>
      </w:pPr>
      <w:r w:rsidRPr="0045341E">
        <w:rPr>
          <w:color w:val="000000" w:themeColor="text1"/>
        </w:rPr>
        <w:t>A total of $10 million in grant funding is available. The 2023-24 funding round will allocate up to $6 million. There will be one or more additional funding round prior to the end of the 2025</w:t>
      </w:r>
      <w:r w:rsidR="0048340D">
        <w:rPr>
          <w:color w:val="000000" w:themeColor="text1"/>
        </w:rPr>
        <w:t>-</w:t>
      </w:r>
      <w:r w:rsidRPr="0045341E">
        <w:rPr>
          <w:color w:val="000000" w:themeColor="text1"/>
        </w:rPr>
        <w:t xml:space="preserve">26 financial year. </w:t>
      </w:r>
    </w:p>
    <w:p w14:paraId="2152BD18" w14:textId="38A74ACD" w:rsidR="00F821AF" w:rsidRPr="0045341E" w:rsidRDefault="006A0C66" w:rsidP="0036023A">
      <w:pPr>
        <w:pStyle w:val="Heading2"/>
        <w:rPr>
          <w:color w:val="000000" w:themeColor="text1"/>
        </w:rPr>
      </w:pPr>
      <w:bookmarkStart w:id="3" w:name="_Toc148967882"/>
      <w:r w:rsidRPr="0045341E">
        <w:rPr>
          <w:color w:val="000000" w:themeColor="text1"/>
        </w:rPr>
        <w:t xml:space="preserve">3. </w:t>
      </w:r>
      <w:r w:rsidR="00F821AF" w:rsidRPr="0045341E">
        <w:rPr>
          <w:color w:val="000000" w:themeColor="text1"/>
        </w:rPr>
        <w:t>Who can apply?</w:t>
      </w:r>
      <w:bookmarkEnd w:id="3"/>
    </w:p>
    <w:p w14:paraId="1D76D476" w14:textId="0F6650AF" w:rsidR="00F821AF" w:rsidRPr="007115E0" w:rsidRDefault="00F821AF" w:rsidP="007115E0">
      <w:pPr>
        <w:pStyle w:val="BodyText"/>
      </w:pPr>
      <w:r w:rsidRPr="0045341E">
        <w:rPr>
          <w:color w:val="000000" w:themeColor="text1"/>
        </w:rPr>
        <w:t>Green Links provides funding for revegetation projects along urban waterways</w:t>
      </w:r>
      <w:r w:rsidR="007115E0">
        <w:rPr>
          <w:color w:val="000000" w:themeColor="text1"/>
        </w:rPr>
        <w:t xml:space="preserve">. </w:t>
      </w:r>
      <w:r w:rsidR="007115E0">
        <w:t>S</w:t>
      </w:r>
      <w:r w:rsidR="007115E0" w:rsidRPr="006576E2">
        <w:t xml:space="preserve">pecifically </w:t>
      </w:r>
      <w:r w:rsidR="007115E0">
        <w:t>the following creeks and rivers identified for new planning controls</w:t>
      </w:r>
      <w:r w:rsidR="007115E0" w:rsidRPr="006576E2">
        <w:t>:</w:t>
      </w:r>
    </w:p>
    <w:p w14:paraId="72C16631" w14:textId="7F214ABB" w:rsidR="00F821AF" w:rsidRPr="0045341E" w:rsidRDefault="00F821AF" w:rsidP="00F821AF">
      <w:pPr>
        <w:pStyle w:val="ListBullet"/>
        <w:rPr>
          <w:color w:val="000000" w:themeColor="text1"/>
        </w:rPr>
      </w:pPr>
      <w:r w:rsidRPr="0045341E">
        <w:rPr>
          <w:color w:val="000000" w:themeColor="text1"/>
        </w:rPr>
        <w:t xml:space="preserve">Stony Creek </w:t>
      </w:r>
      <w:r w:rsidR="001F4FE7" w:rsidRPr="0045341E">
        <w:rPr>
          <w:i/>
          <w:iCs/>
          <w:color w:val="000000" w:themeColor="text1"/>
        </w:rPr>
        <w:t>(</w:t>
      </w:r>
      <w:r w:rsidR="00312A6A">
        <w:rPr>
          <w:i/>
          <w:iCs/>
          <w:color w:val="000000" w:themeColor="text1"/>
        </w:rPr>
        <w:t>The</w:t>
      </w:r>
      <w:r w:rsidR="001F4FE7" w:rsidRPr="0045341E">
        <w:rPr>
          <w:i/>
          <w:iCs/>
          <w:color w:val="000000" w:themeColor="text1"/>
        </w:rPr>
        <w:t xml:space="preserve"> Stony Creek that commences is in the St Albans area, flowing through Sunshine, Tottenham, Brooklyn, Footscray West, Yarraville and Spotswood, where It meets the Yarra River</w:t>
      </w:r>
      <w:r w:rsidR="001F4FE7" w:rsidRPr="0045341E">
        <w:rPr>
          <w:rFonts w:ascii="Helvetica" w:hAnsi="Helvetica"/>
          <w:i/>
          <w:iCs/>
          <w:color w:val="000000" w:themeColor="text1"/>
          <w:shd w:val="clear" w:color="auto" w:fill="FFFFF1"/>
        </w:rPr>
        <w:t>.</w:t>
      </w:r>
      <w:r w:rsidR="001F4FE7" w:rsidRPr="0045341E">
        <w:rPr>
          <w:i/>
          <w:iCs/>
          <w:color w:val="000000" w:themeColor="text1"/>
        </w:rPr>
        <w:t>)</w:t>
      </w:r>
    </w:p>
    <w:p w14:paraId="007A4FE7" w14:textId="7052C53B" w:rsidR="00F821AF" w:rsidRPr="0045341E" w:rsidRDefault="00F821AF" w:rsidP="00F821AF">
      <w:pPr>
        <w:pStyle w:val="ListBullet"/>
        <w:rPr>
          <w:color w:val="000000" w:themeColor="text1"/>
        </w:rPr>
      </w:pPr>
      <w:r w:rsidRPr="0045341E">
        <w:rPr>
          <w:color w:val="000000" w:themeColor="text1"/>
        </w:rPr>
        <w:t>Jacksons Creek</w:t>
      </w:r>
    </w:p>
    <w:p w14:paraId="6F580C2F" w14:textId="32655408" w:rsidR="00F821AF" w:rsidRPr="0045341E" w:rsidRDefault="00F821AF" w:rsidP="00F821AF">
      <w:pPr>
        <w:pStyle w:val="ListBullet"/>
        <w:rPr>
          <w:color w:val="000000" w:themeColor="text1"/>
        </w:rPr>
      </w:pPr>
      <w:r w:rsidRPr="0045341E">
        <w:rPr>
          <w:color w:val="000000" w:themeColor="text1"/>
        </w:rPr>
        <w:t>Kororoit Creek</w:t>
      </w:r>
    </w:p>
    <w:p w14:paraId="1FD85AEB" w14:textId="4204CE80" w:rsidR="00F821AF" w:rsidRPr="0045341E" w:rsidRDefault="00F821AF" w:rsidP="00F821AF">
      <w:pPr>
        <w:pStyle w:val="ListBullet"/>
        <w:rPr>
          <w:color w:val="000000" w:themeColor="text1"/>
        </w:rPr>
      </w:pPr>
      <w:r w:rsidRPr="0045341E">
        <w:rPr>
          <w:color w:val="000000" w:themeColor="text1"/>
        </w:rPr>
        <w:t xml:space="preserve">Cherry Creek </w:t>
      </w:r>
      <w:r w:rsidR="001F4FE7" w:rsidRPr="0045341E">
        <w:rPr>
          <w:i/>
          <w:iCs/>
          <w:color w:val="000000" w:themeColor="text1"/>
        </w:rPr>
        <w:t>(Located in Western Melbourne and terminating into Port Philip Bay in Altona.)</w:t>
      </w:r>
    </w:p>
    <w:p w14:paraId="4A24A158" w14:textId="10AD4BED" w:rsidR="00F821AF" w:rsidRPr="0045341E" w:rsidRDefault="00F821AF" w:rsidP="00F821AF">
      <w:pPr>
        <w:pStyle w:val="ListBullet"/>
        <w:rPr>
          <w:color w:val="000000" w:themeColor="text1"/>
        </w:rPr>
      </w:pPr>
      <w:r w:rsidRPr="0045341E">
        <w:rPr>
          <w:color w:val="000000" w:themeColor="text1"/>
        </w:rPr>
        <w:t>Werribee River</w:t>
      </w:r>
    </w:p>
    <w:p w14:paraId="7A4E7ABE" w14:textId="63467705" w:rsidR="00F821AF" w:rsidRPr="0045341E" w:rsidRDefault="00F821AF" w:rsidP="00F821AF">
      <w:pPr>
        <w:pStyle w:val="ListBullet"/>
        <w:rPr>
          <w:color w:val="000000" w:themeColor="text1"/>
        </w:rPr>
      </w:pPr>
      <w:r w:rsidRPr="0045341E">
        <w:rPr>
          <w:color w:val="000000" w:themeColor="text1"/>
        </w:rPr>
        <w:t>Moonee Ponds Creek</w:t>
      </w:r>
    </w:p>
    <w:p w14:paraId="2FC7B9B2" w14:textId="2150F64D" w:rsidR="00F821AF" w:rsidRPr="0045341E" w:rsidRDefault="00F821AF" w:rsidP="00F821AF">
      <w:pPr>
        <w:pStyle w:val="ListBullet"/>
        <w:rPr>
          <w:color w:val="000000" w:themeColor="text1"/>
        </w:rPr>
      </w:pPr>
      <w:r w:rsidRPr="0045341E">
        <w:rPr>
          <w:color w:val="000000" w:themeColor="text1"/>
        </w:rPr>
        <w:t>Maribyrnong River</w:t>
      </w:r>
    </w:p>
    <w:p w14:paraId="1C2BA015" w14:textId="3A05A8A3" w:rsidR="00F821AF" w:rsidRPr="0045341E" w:rsidRDefault="00F821AF" w:rsidP="00F821AF">
      <w:pPr>
        <w:pStyle w:val="ListBullet"/>
        <w:rPr>
          <w:color w:val="000000" w:themeColor="text1"/>
        </w:rPr>
      </w:pPr>
      <w:r w:rsidRPr="0045341E">
        <w:rPr>
          <w:color w:val="000000" w:themeColor="text1"/>
        </w:rPr>
        <w:t>Steele Creek</w:t>
      </w:r>
    </w:p>
    <w:p w14:paraId="50A904DE" w14:textId="062345B1" w:rsidR="00F821AF" w:rsidRPr="0045341E" w:rsidRDefault="00F821AF" w:rsidP="00F821AF">
      <w:pPr>
        <w:pStyle w:val="ListBullet"/>
        <w:rPr>
          <w:color w:val="000000" w:themeColor="text1"/>
        </w:rPr>
      </w:pPr>
      <w:r w:rsidRPr="0045341E">
        <w:rPr>
          <w:color w:val="000000" w:themeColor="text1"/>
        </w:rPr>
        <w:t>Darebin Creek</w:t>
      </w:r>
    </w:p>
    <w:p w14:paraId="7F2C9E2C" w14:textId="12354DED" w:rsidR="00F821AF" w:rsidRPr="0045341E" w:rsidRDefault="00F821AF" w:rsidP="00F821AF">
      <w:pPr>
        <w:pStyle w:val="ListBullet"/>
        <w:rPr>
          <w:color w:val="000000" w:themeColor="text1"/>
        </w:rPr>
      </w:pPr>
      <w:r w:rsidRPr="0045341E">
        <w:rPr>
          <w:color w:val="000000" w:themeColor="text1"/>
        </w:rPr>
        <w:t>Merri Creek</w:t>
      </w:r>
    </w:p>
    <w:p w14:paraId="6DBD02E8" w14:textId="21FB4089" w:rsidR="00F821AF" w:rsidRPr="0045341E" w:rsidRDefault="00F821AF" w:rsidP="00F821AF">
      <w:pPr>
        <w:pStyle w:val="ListBullet"/>
        <w:rPr>
          <w:color w:val="000000" w:themeColor="text1"/>
        </w:rPr>
      </w:pPr>
      <w:r w:rsidRPr="0045341E">
        <w:rPr>
          <w:color w:val="000000" w:themeColor="text1"/>
        </w:rPr>
        <w:t>Edgars Creek</w:t>
      </w:r>
    </w:p>
    <w:p w14:paraId="072560F7" w14:textId="7FDB4124" w:rsidR="00F821AF" w:rsidRPr="0045341E" w:rsidRDefault="00F821AF" w:rsidP="00F821AF">
      <w:pPr>
        <w:pStyle w:val="ListBullet"/>
        <w:rPr>
          <w:i/>
          <w:iCs/>
          <w:color w:val="000000" w:themeColor="text1"/>
        </w:rPr>
      </w:pPr>
      <w:r w:rsidRPr="0045341E">
        <w:rPr>
          <w:color w:val="000000" w:themeColor="text1"/>
        </w:rPr>
        <w:t xml:space="preserve">Koonung Creek </w:t>
      </w:r>
      <w:r w:rsidR="00DE6202" w:rsidRPr="0045341E">
        <w:rPr>
          <w:i/>
          <w:iCs/>
          <w:color w:val="000000" w:themeColor="text1"/>
        </w:rPr>
        <w:t xml:space="preserve">(Also known as </w:t>
      </w:r>
      <w:r w:rsidR="00DE6202" w:rsidRPr="0045341E">
        <w:rPr>
          <w:i/>
          <w:iCs/>
          <w:color w:val="000000" w:themeColor="text1"/>
          <w:shd w:val="clear" w:color="auto" w:fill="FFFFFF"/>
        </w:rPr>
        <w:t>Koonung Koonung Creek)</w:t>
      </w:r>
    </w:p>
    <w:p w14:paraId="40059FC0" w14:textId="542D5201" w:rsidR="00F821AF" w:rsidRPr="0045341E" w:rsidRDefault="00F821AF" w:rsidP="00F821AF">
      <w:pPr>
        <w:pStyle w:val="ListBullet"/>
        <w:rPr>
          <w:color w:val="000000" w:themeColor="text1"/>
        </w:rPr>
      </w:pPr>
      <w:r w:rsidRPr="0045341E">
        <w:rPr>
          <w:color w:val="000000" w:themeColor="text1"/>
        </w:rPr>
        <w:t xml:space="preserve">Plenty River, and </w:t>
      </w:r>
    </w:p>
    <w:p w14:paraId="32CE4F2F" w14:textId="69AFC1A9" w:rsidR="00F821AF" w:rsidRPr="0045341E" w:rsidRDefault="00F821AF" w:rsidP="00F821AF">
      <w:pPr>
        <w:pStyle w:val="ListBullet"/>
        <w:rPr>
          <w:color w:val="000000" w:themeColor="text1"/>
        </w:rPr>
      </w:pPr>
      <w:r w:rsidRPr="0045341E">
        <w:rPr>
          <w:color w:val="000000" w:themeColor="text1"/>
        </w:rPr>
        <w:t>Gardiners Creek</w:t>
      </w:r>
    </w:p>
    <w:p w14:paraId="09154EC1" w14:textId="25F3A7FC" w:rsidR="00F821AF" w:rsidRPr="0045341E" w:rsidRDefault="00F821AF" w:rsidP="00F821AF">
      <w:pPr>
        <w:pStyle w:val="BodyText"/>
        <w:rPr>
          <w:color w:val="000000" w:themeColor="text1"/>
        </w:rPr>
      </w:pPr>
      <w:r w:rsidRPr="0045341E">
        <w:rPr>
          <w:color w:val="000000" w:themeColor="text1"/>
        </w:rPr>
        <w:lastRenderedPageBreak/>
        <w:t>And</w:t>
      </w:r>
      <w:r w:rsidR="008E703B">
        <w:rPr>
          <w:color w:val="000000" w:themeColor="text1"/>
        </w:rPr>
        <w:t xml:space="preserve"> </w:t>
      </w:r>
      <w:r w:rsidRPr="0045341E">
        <w:rPr>
          <w:color w:val="000000" w:themeColor="text1"/>
        </w:rPr>
        <w:t>waterways located within the geographic area covered by the:</w:t>
      </w:r>
    </w:p>
    <w:p w14:paraId="117AFC09" w14:textId="66BF45E4" w:rsidR="00F821AF" w:rsidRPr="0045341E" w:rsidRDefault="00000000" w:rsidP="00DE6202">
      <w:pPr>
        <w:pStyle w:val="ListBullet"/>
        <w:rPr>
          <w:color w:val="000000" w:themeColor="text1"/>
        </w:rPr>
      </w:pPr>
      <w:hyperlink r:id="rId15" w:history="1">
        <w:r w:rsidR="00F821AF" w:rsidRPr="0045341E">
          <w:rPr>
            <w:rStyle w:val="Hyperlink"/>
            <w:color w:val="000000" w:themeColor="text1"/>
          </w:rPr>
          <w:t>Waterways of the West Action Plan Action plan</w:t>
        </w:r>
      </w:hyperlink>
      <w:r w:rsidR="00F821AF" w:rsidRPr="0045341E">
        <w:rPr>
          <w:color w:val="000000" w:themeColor="text1"/>
        </w:rPr>
        <w:t>,</w:t>
      </w:r>
    </w:p>
    <w:p w14:paraId="3623A868" w14:textId="2DB3BEA0" w:rsidR="00F821AF" w:rsidRPr="0045341E" w:rsidRDefault="00000000" w:rsidP="00DE6202">
      <w:pPr>
        <w:pStyle w:val="ListBullet"/>
        <w:rPr>
          <w:color w:val="000000" w:themeColor="text1"/>
        </w:rPr>
      </w:pPr>
      <w:hyperlink r:id="rId16" w:history="1">
        <w:r w:rsidR="00F821AF" w:rsidRPr="0045341E">
          <w:rPr>
            <w:rStyle w:val="Hyperlink"/>
            <w:color w:val="000000" w:themeColor="text1"/>
          </w:rPr>
          <w:t>Rivers of the Barwon (Barre Warre Yulluk) Actions Plan</w:t>
        </w:r>
      </w:hyperlink>
      <w:r w:rsidR="00F821AF" w:rsidRPr="0045341E">
        <w:rPr>
          <w:color w:val="000000" w:themeColor="text1"/>
        </w:rPr>
        <w:t>,</w:t>
      </w:r>
    </w:p>
    <w:p w14:paraId="11006E08" w14:textId="7128DDA2" w:rsidR="00F821AF" w:rsidRPr="0045341E" w:rsidRDefault="00000000" w:rsidP="00DE6202">
      <w:pPr>
        <w:pStyle w:val="ListBullet"/>
        <w:spacing w:after="240"/>
        <w:rPr>
          <w:color w:val="000000" w:themeColor="text1"/>
        </w:rPr>
      </w:pPr>
      <w:hyperlink r:id="rId17" w:history="1">
        <w:r w:rsidR="00F821AF" w:rsidRPr="00011D71">
          <w:rPr>
            <w:rStyle w:val="Hyperlink"/>
            <w:color w:val="auto"/>
          </w:rPr>
          <w:t>Burndap Birrarung burndap umarkoo, the Yarra Strategic Plan (YSP)</w:t>
        </w:r>
      </w:hyperlink>
      <w:r w:rsidR="00F821AF" w:rsidRPr="0045341E">
        <w:rPr>
          <w:color w:val="000000" w:themeColor="text1"/>
        </w:rPr>
        <w:t xml:space="preserve">. </w:t>
      </w:r>
    </w:p>
    <w:p w14:paraId="5889F0FC" w14:textId="7FE3892A" w:rsidR="00F821AF" w:rsidRPr="0045341E" w:rsidRDefault="00F821AF" w:rsidP="00F821AF">
      <w:pPr>
        <w:pStyle w:val="BodyText"/>
        <w:rPr>
          <w:color w:val="000000" w:themeColor="text1"/>
        </w:rPr>
      </w:pPr>
      <w:r w:rsidRPr="0045341E">
        <w:rPr>
          <w:color w:val="000000" w:themeColor="text1"/>
        </w:rPr>
        <w:t xml:space="preserve">These target waterways and areas, referred to as the program area (Appendix 1), face major challenges due to climate change and population growth. Extensive priority setting, collaboration, engagement and partnership work through the YSP and the Action Plans provide a foundation on which Green Links can deliver significant and targeted benefits. The program also strongly complements work to introduce land use planning controls for the urban rivers and creeks listed above, which aims to support creation of wildlife corridors, protection of waterways and restoration of the natural environment. </w:t>
      </w:r>
    </w:p>
    <w:p w14:paraId="3EEEE9B6" w14:textId="77777777" w:rsidR="00F821AF" w:rsidRPr="0045341E" w:rsidRDefault="00F821AF" w:rsidP="00F821AF">
      <w:pPr>
        <w:pStyle w:val="BodyText"/>
        <w:rPr>
          <w:color w:val="000000" w:themeColor="text1"/>
        </w:rPr>
      </w:pPr>
      <w:r w:rsidRPr="0045341E">
        <w:rPr>
          <w:color w:val="000000" w:themeColor="text1"/>
        </w:rPr>
        <w:t>It recognises the contributions of the Bunurong, Eastern Maar, Wadawurrung and Wurundjeri Woi-wurrung Traditional Owners, along with community in setting directions and priorities in these areas.</w:t>
      </w:r>
    </w:p>
    <w:p w14:paraId="6E88AFC0" w14:textId="77777777" w:rsidR="00F821AF" w:rsidRPr="0045341E" w:rsidRDefault="00F821AF" w:rsidP="00F821AF">
      <w:pPr>
        <w:pStyle w:val="BodyText"/>
        <w:rPr>
          <w:color w:val="000000" w:themeColor="text1"/>
        </w:rPr>
      </w:pPr>
      <w:r w:rsidRPr="0045341E">
        <w:rPr>
          <w:color w:val="000000" w:themeColor="text1"/>
        </w:rPr>
        <w:t>The following organisations, located/operating within the program area, can apply for funding:</w:t>
      </w:r>
    </w:p>
    <w:p w14:paraId="0CCB4147" w14:textId="70136715" w:rsidR="00F821AF" w:rsidRPr="0045341E" w:rsidRDefault="00F821AF" w:rsidP="00DE6202">
      <w:pPr>
        <w:pStyle w:val="ListBullet"/>
        <w:rPr>
          <w:color w:val="000000" w:themeColor="text1"/>
        </w:rPr>
      </w:pPr>
      <w:r w:rsidRPr="0045341E">
        <w:rPr>
          <w:color w:val="000000" w:themeColor="text1"/>
        </w:rPr>
        <w:t>land and/or water management authorities</w:t>
      </w:r>
    </w:p>
    <w:p w14:paraId="6C940341" w14:textId="33668BD0" w:rsidR="00F821AF" w:rsidRPr="0045341E" w:rsidRDefault="00F821AF" w:rsidP="00DE6202">
      <w:pPr>
        <w:pStyle w:val="ListBullet"/>
        <w:rPr>
          <w:color w:val="000000" w:themeColor="text1"/>
        </w:rPr>
      </w:pPr>
      <w:r w:rsidRPr="0045341E">
        <w:rPr>
          <w:color w:val="000000" w:themeColor="text1"/>
        </w:rPr>
        <w:t>community or environmental volunteer groups and networks that are not-for-profit and have a focus on on-ground land and natural environment improvement work. This includes Landcare groups and networks, Friends of groups, Riverkeeper/ association groups, Conservation Management Networks and Coastcare groups.</w:t>
      </w:r>
    </w:p>
    <w:p w14:paraId="054DB2E1" w14:textId="000E75B8" w:rsidR="00F821AF" w:rsidRPr="0045341E" w:rsidRDefault="00F821AF" w:rsidP="00DE6202">
      <w:pPr>
        <w:pStyle w:val="ListBullet"/>
        <w:rPr>
          <w:color w:val="000000" w:themeColor="text1"/>
        </w:rPr>
      </w:pPr>
      <w:r w:rsidRPr="0045341E">
        <w:rPr>
          <w:color w:val="000000" w:themeColor="text1"/>
        </w:rPr>
        <w:t>Registered Aboriginal Parties</w:t>
      </w:r>
    </w:p>
    <w:p w14:paraId="10D4022F" w14:textId="45C6CE70" w:rsidR="00F821AF" w:rsidRPr="0045341E" w:rsidRDefault="00F821AF" w:rsidP="00DE6202">
      <w:pPr>
        <w:pStyle w:val="ListBullet"/>
        <w:rPr>
          <w:color w:val="000000" w:themeColor="text1"/>
        </w:rPr>
      </w:pPr>
      <w:r w:rsidRPr="0045341E">
        <w:rPr>
          <w:color w:val="000000" w:themeColor="text1"/>
        </w:rPr>
        <w:t>local government authorities</w:t>
      </w:r>
    </w:p>
    <w:p w14:paraId="2E3F2927" w14:textId="77777777" w:rsidR="00934F0D" w:rsidRDefault="00934F0D" w:rsidP="007B6202">
      <w:pPr>
        <w:pStyle w:val="ListBullet"/>
        <w:numPr>
          <w:ilvl w:val="0"/>
          <w:numId w:val="0"/>
        </w:numPr>
        <w:rPr>
          <w:color w:val="000000" w:themeColor="text1"/>
        </w:rPr>
      </w:pPr>
    </w:p>
    <w:p w14:paraId="30649181" w14:textId="6FF1E731" w:rsidR="00F821AF" w:rsidRPr="0045341E" w:rsidRDefault="00F821AF" w:rsidP="007B6202">
      <w:pPr>
        <w:pStyle w:val="ListBullet"/>
        <w:numPr>
          <w:ilvl w:val="0"/>
          <w:numId w:val="0"/>
        </w:numPr>
        <w:rPr>
          <w:color w:val="000000" w:themeColor="text1"/>
        </w:rPr>
      </w:pPr>
      <w:r w:rsidRPr="0045341E">
        <w:rPr>
          <w:color w:val="000000" w:themeColor="text1"/>
        </w:rPr>
        <w:t>In addition, to be eligible for funding applicants must;</w:t>
      </w:r>
    </w:p>
    <w:p w14:paraId="1D2EBFD5" w14:textId="1C5DEF82" w:rsidR="00F821AF" w:rsidRPr="0045341E" w:rsidRDefault="00F821AF" w:rsidP="00DE6202">
      <w:pPr>
        <w:pStyle w:val="ListBullet"/>
        <w:rPr>
          <w:color w:val="000000" w:themeColor="text1"/>
        </w:rPr>
      </w:pPr>
      <w:r w:rsidRPr="0045341E">
        <w:rPr>
          <w:color w:val="000000" w:themeColor="text1"/>
        </w:rPr>
        <w:t>be an incorporated body, cooperative or association (including business associations);</w:t>
      </w:r>
    </w:p>
    <w:p w14:paraId="25820A2C" w14:textId="5ABA1BED" w:rsidR="00F821AF" w:rsidRPr="0045341E" w:rsidRDefault="00F821AF" w:rsidP="00DE6202">
      <w:pPr>
        <w:pStyle w:val="ListBullet"/>
        <w:rPr>
          <w:color w:val="000000" w:themeColor="text1"/>
        </w:rPr>
      </w:pPr>
      <w:r w:rsidRPr="0045341E">
        <w:rPr>
          <w:color w:val="000000" w:themeColor="text1"/>
        </w:rPr>
        <w:t>be financially solvent; and</w:t>
      </w:r>
    </w:p>
    <w:p w14:paraId="08CD11E1" w14:textId="30CE3ACD" w:rsidR="00F821AF" w:rsidRPr="0045341E" w:rsidRDefault="00F821AF" w:rsidP="00DE6202">
      <w:pPr>
        <w:pStyle w:val="ListBullet"/>
        <w:rPr>
          <w:color w:val="000000" w:themeColor="text1"/>
        </w:rPr>
      </w:pPr>
      <w:r w:rsidRPr="0045341E">
        <w:rPr>
          <w:color w:val="000000" w:themeColor="text1"/>
        </w:rPr>
        <w:t>hold insurance sufficient to safeguard volunteers and participants involved in the funded activities, including public liability insurance of at least $10 million and personal accident insurance.</w:t>
      </w:r>
    </w:p>
    <w:p w14:paraId="3E339AB0" w14:textId="3BD7AE95" w:rsidR="00F821AF" w:rsidRPr="0045341E" w:rsidRDefault="00F821AF" w:rsidP="007B6202">
      <w:pPr>
        <w:pStyle w:val="ListBullet"/>
        <w:numPr>
          <w:ilvl w:val="0"/>
          <w:numId w:val="0"/>
        </w:numPr>
        <w:rPr>
          <w:color w:val="000000" w:themeColor="text1"/>
        </w:rPr>
      </w:pPr>
      <w:r w:rsidRPr="0045341E">
        <w:rPr>
          <w:color w:val="000000" w:themeColor="text1"/>
        </w:rPr>
        <w:t xml:space="preserve">Please contact </w:t>
      </w:r>
      <w:hyperlink r:id="rId18" w:history="1">
        <w:r w:rsidR="00926395" w:rsidRPr="00201F4D">
          <w:rPr>
            <w:rStyle w:val="Hyperlink"/>
          </w:rPr>
          <w:t>urban.waterways@deeca.vic.gov.au</w:t>
        </w:r>
      </w:hyperlink>
      <w:r w:rsidRPr="0045341E">
        <w:rPr>
          <w:color w:val="000000" w:themeColor="text1"/>
        </w:rPr>
        <w:t xml:space="preserve"> to check eligibility.</w:t>
      </w:r>
    </w:p>
    <w:p w14:paraId="5CC22362" w14:textId="1BA8449D" w:rsidR="00F821AF" w:rsidRPr="0045341E" w:rsidRDefault="006A0C66" w:rsidP="0036023A">
      <w:pPr>
        <w:pStyle w:val="Heading2"/>
        <w:rPr>
          <w:color w:val="000000" w:themeColor="text1"/>
        </w:rPr>
      </w:pPr>
      <w:bookmarkStart w:id="4" w:name="_Toc148967883"/>
      <w:r w:rsidRPr="0045341E">
        <w:rPr>
          <w:color w:val="000000" w:themeColor="text1"/>
        </w:rPr>
        <w:t xml:space="preserve">4. </w:t>
      </w:r>
      <w:r w:rsidR="00F821AF" w:rsidRPr="0045341E">
        <w:rPr>
          <w:color w:val="000000" w:themeColor="text1"/>
        </w:rPr>
        <w:t>Who cannot apply?</w:t>
      </w:r>
      <w:bookmarkEnd w:id="4"/>
    </w:p>
    <w:p w14:paraId="1ED45174" w14:textId="46D58B15" w:rsidR="00F821AF" w:rsidRPr="0045341E" w:rsidRDefault="00F821AF" w:rsidP="00F821AF">
      <w:pPr>
        <w:pStyle w:val="BodyText"/>
        <w:rPr>
          <w:color w:val="000000" w:themeColor="text1"/>
        </w:rPr>
      </w:pPr>
      <w:r w:rsidRPr="0045341E">
        <w:rPr>
          <w:color w:val="000000" w:themeColor="text1"/>
        </w:rPr>
        <w:t>The following cannot apply for funding;</w:t>
      </w:r>
    </w:p>
    <w:p w14:paraId="5245835D" w14:textId="094591CE" w:rsidR="00F821AF" w:rsidRPr="0045341E" w:rsidRDefault="00F821AF" w:rsidP="0024499C">
      <w:pPr>
        <w:pStyle w:val="ListBullet"/>
        <w:rPr>
          <w:color w:val="000000" w:themeColor="text1"/>
        </w:rPr>
      </w:pPr>
      <w:r w:rsidRPr="0045341E">
        <w:rPr>
          <w:color w:val="000000" w:themeColor="text1"/>
        </w:rPr>
        <w:t>Individuals,</w:t>
      </w:r>
    </w:p>
    <w:p w14:paraId="4FCD77C7" w14:textId="4CF731E6" w:rsidR="00F821AF" w:rsidRPr="0045341E" w:rsidRDefault="00F821AF" w:rsidP="0024499C">
      <w:pPr>
        <w:pStyle w:val="ListBullet"/>
        <w:rPr>
          <w:color w:val="000000" w:themeColor="text1"/>
        </w:rPr>
      </w:pPr>
      <w:r w:rsidRPr="0045341E">
        <w:rPr>
          <w:color w:val="000000" w:themeColor="text1"/>
        </w:rPr>
        <w:lastRenderedPageBreak/>
        <w:t>Private sector business and agencies other than those listed above, and</w:t>
      </w:r>
    </w:p>
    <w:p w14:paraId="1878E3D6" w14:textId="424228E2" w:rsidR="00F821AF" w:rsidRPr="0045341E" w:rsidRDefault="00F821AF" w:rsidP="0024499C">
      <w:pPr>
        <w:pStyle w:val="ListBullet"/>
        <w:rPr>
          <w:color w:val="000000" w:themeColor="text1"/>
        </w:rPr>
      </w:pPr>
      <w:r w:rsidRPr="0045341E">
        <w:rPr>
          <w:color w:val="000000" w:themeColor="text1"/>
        </w:rPr>
        <w:t>Commonwealth Government agencies.</w:t>
      </w:r>
    </w:p>
    <w:p w14:paraId="70C95AB6" w14:textId="2623144E" w:rsidR="00F821AF" w:rsidRPr="0045341E" w:rsidRDefault="006A0C66" w:rsidP="0036023A">
      <w:pPr>
        <w:pStyle w:val="Heading2"/>
        <w:rPr>
          <w:color w:val="000000" w:themeColor="text1"/>
        </w:rPr>
      </w:pPr>
      <w:bookmarkStart w:id="5" w:name="_Toc148967884"/>
      <w:r w:rsidRPr="0045341E">
        <w:rPr>
          <w:color w:val="000000" w:themeColor="text1"/>
        </w:rPr>
        <w:t xml:space="preserve">5. </w:t>
      </w:r>
      <w:r w:rsidR="00F821AF" w:rsidRPr="0045341E">
        <w:rPr>
          <w:color w:val="000000" w:themeColor="text1"/>
        </w:rPr>
        <w:t>What might be funded?</w:t>
      </w:r>
      <w:bookmarkEnd w:id="5"/>
    </w:p>
    <w:p w14:paraId="77A9ED60" w14:textId="77777777" w:rsidR="00F821AF" w:rsidRPr="0045341E" w:rsidRDefault="00F821AF" w:rsidP="00F821AF">
      <w:pPr>
        <w:pStyle w:val="BodyText"/>
        <w:rPr>
          <w:color w:val="000000" w:themeColor="text1"/>
        </w:rPr>
      </w:pPr>
      <w:r w:rsidRPr="0045341E">
        <w:rPr>
          <w:color w:val="000000" w:themeColor="text1"/>
        </w:rPr>
        <w:t>Eligible organisations can apply for funding for projects that are for targeted on-ground works for revegetation and associated works within the program area.</w:t>
      </w:r>
    </w:p>
    <w:p w14:paraId="4D04866B" w14:textId="77777777" w:rsidR="00F821AF" w:rsidRPr="0045341E" w:rsidRDefault="00F821AF" w:rsidP="00F821AF">
      <w:pPr>
        <w:pStyle w:val="BodyText"/>
        <w:rPr>
          <w:color w:val="000000" w:themeColor="text1"/>
        </w:rPr>
      </w:pPr>
      <w:r w:rsidRPr="0045341E">
        <w:rPr>
          <w:color w:val="000000" w:themeColor="text1"/>
        </w:rPr>
        <w:t>This may include but is not limited to;</w:t>
      </w:r>
    </w:p>
    <w:p w14:paraId="41A58B2A" w14:textId="7F274841" w:rsidR="00F821AF" w:rsidRPr="0045341E" w:rsidRDefault="00F821AF" w:rsidP="0024499C">
      <w:pPr>
        <w:pStyle w:val="ListBullet"/>
        <w:rPr>
          <w:color w:val="000000" w:themeColor="text1"/>
        </w:rPr>
      </w:pPr>
      <w:r w:rsidRPr="0045341E">
        <w:rPr>
          <w:color w:val="000000" w:themeColor="text1"/>
        </w:rPr>
        <w:t>site preparation,</w:t>
      </w:r>
    </w:p>
    <w:p w14:paraId="06D8B15D" w14:textId="210BE3DF" w:rsidR="00F821AF" w:rsidRPr="0045341E" w:rsidRDefault="00F821AF" w:rsidP="0024499C">
      <w:pPr>
        <w:pStyle w:val="ListBullet"/>
        <w:rPr>
          <w:color w:val="000000" w:themeColor="text1"/>
        </w:rPr>
      </w:pPr>
      <w:r w:rsidRPr="0045341E">
        <w:rPr>
          <w:color w:val="000000" w:themeColor="text1"/>
        </w:rPr>
        <w:t>planting,</w:t>
      </w:r>
    </w:p>
    <w:p w14:paraId="4218EDDD" w14:textId="60319809" w:rsidR="00F821AF" w:rsidRPr="0045341E" w:rsidRDefault="00F821AF" w:rsidP="0024499C">
      <w:pPr>
        <w:pStyle w:val="ListBullet"/>
        <w:rPr>
          <w:color w:val="000000" w:themeColor="text1"/>
        </w:rPr>
      </w:pPr>
      <w:r w:rsidRPr="0045341E">
        <w:rPr>
          <w:color w:val="000000" w:themeColor="text1"/>
        </w:rPr>
        <w:t>establishment or procurement of seed, seedlings and established plants,</w:t>
      </w:r>
    </w:p>
    <w:p w14:paraId="516A1026" w14:textId="69A269AF" w:rsidR="00F821AF" w:rsidRPr="0045341E" w:rsidRDefault="00F821AF" w:rsidP="0024499C">
      <w:pPr>
        <w:pStyle w:val="ListBullet"/>
        <w:rPr>
          <w:color w:val="000000" w:themeColor="text1"/>
        </w:rPr>
      </w:pPr>
      <w:r w:rsidRPr="0045341E">
        <w:rPr>
          <w:color w:val="000000" w:themeColor="text1"/>
        </w:rPr>
        <w:t>early maintenance works to support plant establishment (such as, watering and follow-up weed and pest control),</w:t>
      </w:r>
    </w:p>
    <w:p w14:paraId="6CFA6BFA" w14:textId="16BD454E" w:rsidR="00F821AF" w:rsidRPr="0045341E" w:rsidRDefault="00F821AF" w:rsidP="0024499C">
      <w:pPr>
        <w:pStyle w:val="ListBullet"/>
        <w:rPr>
          <w:color w:val="000000" w:themeColor="text1"/>
        </w:rPr>
      </w:pPr>
      <w:r w:rsidRPr="0045341E">
        <w:rPr>
          <w:color w:val="000000" w:themeColor="text1"/>
        </w:rPr>
        <w:t>fencing (e.g. to protect from stock and human trampling, pest grazing), and</w:t>
      </w:r>
    </w:p>
    <w:p w14:paraId="5E0D3E6B" w14:textId="761875EF" w:rsidR="00F821AF" w:rsidRPr="0045341E" w:rsidRDefault="00F821AF" w:rsidP="0024499C">
      <w:pPr>
        <w:pStyle w:val="ListBullet"/>
        <w:rPr>
          <w:color w:val="000000" w:themeColor="text1"/>
        </w:rPr>
      </w:pPr>
      <w:r w:rsidRPr="0045341E">
        <w:rPr>
          <w:color w:val="000000" w:themeColor="text1"/>
        </w:rPr>
        <w:t>works to improve biodiversity such as habitat restoration, nesting boxes, ground habitat replacement.</w:t>
      </w:r>
    </w:p>
    <w:p w14:paraId="3D207E97" w14:textId="77777777" w:rsidR="00F821AF" w:rsidRPr="0045341E" w:rsidRDefault="00F821AF" w:rsidP="0024499C">
      <w:pPr>
        <w:pStyle w:val="BodyText"/>
        <w:spacing w:before="240"/>
        <w:rPr>
          <w:color w:val="000000" w:themeColor="text1"/>
        </w:rPr>
      </w:pPr>
      <w:r w:rsidRPr="0045341E">
        <w:rPr>
          <w:color w:val="000000" w:themeColor="text1"/>
        </w:rPr>
        <w:t>Works must be in an area adjacent/around the waterway but must connect to the riparian and/or waterway corridor. Areas that connect waterway habitat to other significant habitat patches are also eligible where habitat value for waterway species can be evidenced.</w:t>
      </w:r>
    </w:p>
    <w:p w14:paraId="22A53A07" w14:textId="23713F4C" w:rsidR="00F821AF" w:rsidRPr="0045341E" w:rsidRDefault="00F821AF" w:rsidP="00934F0D">
      <w:pPr>
        <w:pStyle w:val="ListBullet"/>
        <w:numPr>
          <w:ilvl w:val="0"/>
          <w:numId w:val="0"/>
        </w:numPr>
        <w:rPr>
          <w:color w:val="000000" w:themeColor="text1"/>
        </w:rPr>
      </w:pPr>
      <w:r w:rsidRPr="0045341E">
        <w:rPr>
          <w:color w:val="000000" w:themeColor="text1"/>
        </w:rPr>
        <w:t>Works may complement previous or planned works which contribute to revegetation and habitat restoration.</w:t>
      </w:r>
    </w:p>
    <w:p w14:paraId="37AFE9D9" w14:textId="77777777" w:rsidR="00F821AF" w:rsidRPr="0045341E" w:rsidRDefault="00F821AF" w:rsidP="0024499C">
      <w:pPr>
        <w:pStyle w:val="BodyText"/>
        <w:spacing w:before="240"/>
        <w:rPr>
          <w:color w:val="000000" w:themeColor="text1"/>
        </w:rPr>
      </w:pPr>
      <w:r w:rsidRPr="0045341E">
        <w:rPr>
          <w:color w:val="000000" w:themeColor="text1"/>
        </w:rPr>
        <w:t>Project management funding may also be available for applicants from community groups and Registered Aboriginal Parties. This cannot exceed 5% of total funding requested.</w:t>
      </w:r>
    </w:p>
    <w:p w14:paraId="72AAF25C" w14:textId="4A96089F" w:rsidR="00F821AF" w:rsidRPr="0045341E" w:rsidRDefault="00F821AF" w:rsidP="00934F0D">
      <w:pPr>
        <w:pStyle w:val="ListBullet"/>
        <w:numPr>
          <w:ilvl w:val="0"/>
          <w:numId w:val="0"/>
        </w:numPr>
        <w:ind w:left="357" w:hanging="357"/>
        <w:rPr>
          <w:color w:val="000000" w:themeColor="text1"/>
        </w:rPr>
      </w:pPr>
      <w:r w:rsidRPr="0045341E">
        <w:rPr>
          <w:color w:val="000000" w:themeColor="text1"/>
        </w:rPr>
        <w:t xml:space="preserve">All activities and final reporting must be completed by 30 June 2026. </w:t>
      </w:r>
    </w:p>
    <w:p w14:paraId="2320AD08" w14:textId="1D7D6AC4" w:rsidR="00F821AF" w:rsidRPr="0045341E" w:rsidRDefault="00F821AF" w:rsidP="0024499C">
      <w:pPr>
        <w:pStyle w:val="Heading3"/>
        <w:rPr>
          <w:color w:val="000000" w:themeColor="text1"/>
        </w:rPr>
      </w:pPr>
      <w:r w:rsidRPr="0045341E">
        <w:rPr>
          <w:color w:val="000000" w:themeColor="text1"/>
        </w:rPr>
        <w:t>Priorities for funding</w:t>
      </w:r>
    </w:p>
    <w:p w14:paraId="379ADE41" w14:textId="78D59692" w:rsidR="00F821AF" w:rsidRPr="0045341E" w:rsidRDefault="00F821AF" w:rsidP="00F821AF">
      <w:pPr>
        <w:pStyle w:val="BodyText"/>
        <w:rPr>
          <w:color w:val="000000" w:themeColor="text1"/>
        </w:rPr>
      </w:pPr>
      <w:r w:rsidRPr="0045341E">
        <w:rPr>
          <w:color w:val="000000" w:themeColor="text1"/>
        </w:rPr>
        <w:t>The following projects will be given priority:</w:t>
      </w:r>
    </w:p>
    <w:p w14:paraId="4B4D2EFE" w14:textId="34FE64F0" w:rsidR="00F821AF" w:rsidRPr="0045341E" w:rsidRDefault="00F821AF" w:rsidP="0024499C">
      <w:pPr>
        <w:pStyle w:val="ListBullet"/>
        <w:rPr>
          <w:color w:val="000000" w:themeColor="text1"/>
        </w:rPr>
      </w:pPr>
      <w:r w:rsidRPr="0045341E">
        <w:rPr>
          <w:color w:val="000000" w:themeColor="text1"/>
        </w:rPr>
        <w:t>Projects identified in the Yarra Strategic Plan and/or Barwon or WOW Action Plans themselves, or subsequent work aligning to these Plans.</w:t>
      </w:r>
    </w:p>
    <w:p w14:paraId="6B1095C5" w14:textId="1E731572" w:rsidR="00F821AF" w:rsidRPr="0045341E" w:rsidRDefault="00F821AF" w:rsidP="0024499C">
      <w:pPr>
        <w:pStyle w:val="ListBullet"/>
        <w:rPr>
          <w:color w:val="000000" w:themeColor="text1"/>
        </w:rPr>
      </w:pPr>
      <w:r w:rsidRPr="0045341E">
        <w:rPr>
          <w:color w:val="000000" w:themeColor="text1"/>
        </w:rPr>
        <w:t>Projects that provide significant new areas of habitat.</w:t>
      </w:r>
    </w:p>
    <w:p w14:paraId="764E9C0D" w14:textId="400A6A1D" w:rsidR="00F821AF" w:rsidRPr="0045341E" w:rsidRDefault="00F821AF" w:rsidP="0024499C">
      <w:pPr>
        <w:pStyle w:val="ListBullet"/>
        <w:rPr>
          <w:color w:val="000000" w:themeColor="text1"/>
        </w:rPr>
      </w:pPr>
      <w:r w:rsidRPr="0045341E">
        <w:rPr>
          <w:color w:val="000000" w:themeColor="text1"/>
        </w:rPr>
        <w:t>Projects that promote the concept of waterways as living and connected systems.</w:t>
      </w:r>
    </w:p>
    <w:p w14:paraId="40C597BB" w14:textId="0EAA33CE" w:rsidR="00F821AF" w:rsidRPr="0045341E" w:rsidRDefault="006A0C66" w:rsidP="0036023A">
      <w:pPr>
        <w:pStyle w:val="Heading2"/>
        <w:rPr>
          <w:color w:val="000000" w:themeColor="text1"/>
        </w:rPr>
      </w:pPr>
      <w:bookmarkStart w:id="6" w:name="_Toc148967885"/>
      <w:r w:rsidRPr="0045341E">
        <w:rPr>
          <w:color w:val="000000" w:themeColor="text1"/>
        </w:rPr>
        <w:t xml:space="preserve">6. </w:t>
      </w:r>
      <w:r w:rsidR="00F821AF" w:rsidRPr="0045341E">
        <w:rPr>
          <w:color w:val="000000" w:themeColor="text1"/>
        </w:rPr>
        <w:t>What will not be funded?</w:t>
      </w:r>
      <w:bookmarkEnd w:id="6"/>
    </w:p>
    <w:p w14:paraId="775AC842" w14:textId="77777777" w:rsidR="00F821AF" w:rsidRPr="0045341E" w:rsidRDefault="00F821AF" w:rsidP="00F821AF">
      <w:pPr>
        <w:pStyle w:val="BodyText"/>
        <w:rPr>
          <w:color w:val="000000" w:themeColor="text1"/>
        </w:rPr>
      </w:pPr>
      <w:r w:rsidRPr="0045341E">
        <w:rPr>
          <w:color w:val="000000" w:themeColor="text1"/>
        </w:rPr>
        <w:t>The program will not fund the following activities:</w:t>
      </w:r>
    </w:p>
    <w:p w14:paraId="70C17852" w14:textId="6A95C11C" w:rsidR="00F821AF" w:rsidRPr="0045341E" w:rsidRDefault="00F821AF" w:rsidP="0024499C">
      <w:pPr>
        <w:pStyle w:val="ListBullet"/>
        <w:rPr>
          <w:color w:val="000000" w:themeColor="text1"/>
        </w:rPr>
      </w:pPr>
      <w:r w:rsidRPr="0045341E">
        <w:rPr>
          <w:color w:val="000000" w:themeColor="text1"/>
        </w:rPr>
        <w:t>The purchase of land.</w:t>
      </w:r>
    </w:p>
    <w:p w14:paraId="4931D4A7" w14:textId="0E1E4291" w:rsidR="00F821AF" w:rsidRPr="0045341E" w:rsidRDefault="00F821AF" w:rsidP="0024499C">
      <w:pPr>
        <w:pStyle w:val="ListBullet"/>
        <w:rPr>
          <w:color w:val="000000" w:themeColor="text1"/>
        </w:rPr>
      </w:pPr>
      <w:r w:rsidRPr="0045341E">
        <w:rPr>
          <w:color w:val="000000" w:themeColor="text1"/>
        </w:rPr>
        <w:lastRenderedPageBreak/>
        <w:t>Infrastructure works, including major drainage or waterway augmentation.</w:t>
      </w:r>
    </w:p>
    <w:p w14:paraId="17B7F60B" w14:textId="39EC5DAA" w:rsidR="00F821AF" w:rsidRPr="0045341E" w:rsidRDefault="00F821AF" w:rsidP="0024499C">
      <w:pPr>
        <w:pStyle w:val="ListBullet"/>
        <w:rPr>
          <w:color w:val="000000" w:themeColor="text1"/>
        </w:rPr>
      </w:pPr>
      <w:r w:rsidRPr="0045341E">
        <w:rPr>
          <w:color w:val="000000" w:themeColor="text1"/>
        </w:rPr>
        <w:t>The undertaking of routine maintenance activities.</w:t>
      </w:r>
    </w:p>
    <w:p w14:paraId="0766C2A4" w14:textId="3BD203F2" w:rsidR="00F821AF" w:rsidRPr="0045341E" w:rsidRDefault="00F821AF" w:rsidP="0024499C">
      <w:pPr>
        <w:pStyle w:val="ListBullet"/>
        <w:rPr>
          <w:color w:val="000000" w:themeColor="text1"/>
        </w:rPr>
      </w:pPr>
      <w:r w:rsidRPr="0045341E">
        <w:rPr>
          <w:color w:val="000000" w:themeColor="text1"/>
        </w:rPr>
        <w:t>Non-indigenous vegetation.</w:t>
      </w:r>
    </w:p>
    <w:p w14:paraId="0C45BB5D" w14:textId="02EE35CE" w:rsidR="00F821AF" w:rsidRPr="0045341E" w:rsidRDefault="00F821AF" w:rsidP="0024499C">
      <w:pPr>
        <w:pStyle w:val="ListBullet"/>
        <w:rPr>
          <w:color w:val="000000" w:themeColor="text1"/>
        </w:rPr>
      </w:pPr>
      <w:r w:rsidRPr="0045341E">
        <w:rPr>
          <w:color w:val="000000" w:themeColor="text1"/>
        </w:rPr>
        <w:t>Activities that were already planned and funded, without a net expansion on previous project area.</w:t>
      </w:r>
    </w:p>
    <w:p w14:paraId="6A319196" w14:textId="0792DFFA" w:rsidR="00F821AF" w:rsidRPr="0045341E" w:rsidRDefault="00F821AF" w:rsidP="0024499C">
      <w:pPr>
        <w:pStyle w:val="ListBullet"/>
        <w:rPr>
          <w:color w:val="000000" w:themeColor="text1"/>
        </w:rPr>
      </w:pPr>
      <w:r w:rsidRPr="0045341E">
        <w:rPr>
          <w:color w:val="000000" w:themeColor="text1"/>
        </w:rPr>
        <w:t>Research, feasibility or other studies or business case activities.</w:t>
      </w:r>
    </w:p>
    <w:p w14:paraId="0AAB072E" w14:textId="28A73FE2" w:rsidR="00F821AF" w:rsidRPr="0045341E" w:rsidRDefault="00F821AF" w:rsidP="0024499C">
      <w:pPr>
        <w:pStyle w:val="ListBullet"/>
        <w:rPr>
          <w:color w:val="000000" w:themeColor="text1"/>
        </w:rPr>
      </w:pPr>
      <w:r w:rsidRPr="0045341E">
        <w:rPr>
          <w:color w:val="000000" w:themeColor="text1"/>
        </w:rPr>
        <w:t>Recurrent operating costs, for example rent and utility costs.</w:t>
      </w:r>
    </w:p>
    <w:p w14:paraId="5E3F2176" w14:textId="334A8534" w:rsidR="00F821AF" w:rsidRPr="0045341E" w:rsidRDefault="00F821AF" w:rsidP="0024499C">
      <w:pPr>
        <w:pStyle w:val="ListBullet"/>
        <w:rPr>
          <w:color w:val="000000" w:themeColor="text1"/>
        </w:rPr>
      </w:pPr>
      <w:r w:rsidRPr="0045341E">
        <w:rPr>
          <w:color w:val="000000" w:themeColor="text1"/>
        </w:rPr>
        <w:t>Activities establishing expectations of ongoing funding.</w:t>
      </w:r>
    </w:p>
    <w:p w14:paraId="36F39D16" w14:textId="4CE4EAC1" w:rsidR="00F821AF" w:rsidRPr="0045341E" w:rsidRDefault="00F821AF" w:rsidP="0024499C">
      <w:pPr>
        <w:pStyle w:val="ListBullet"/>
        <w:rPr>
          <w:color w:val="000000" w:themeColor="text1"/>
        </w:rPr>
      </w:pPr>
      <w:r w:rsidRPr="0045341E">
        <w:rPr>
          <w:color w:val="000000" w:themeColor="text1"/>
        </w:rPr>
        <w:t>Activities located outside the program area.</w:t>
      </w:r>
    </w:p>
    <w:p w14:paraId="3ADE1A14" w14:textId="2CA503EC" w:rsidR="00F821AF" w:rsidRPr="0045341E" w:rsidRDefault="006A0C66" w:rsidP="0036023A">
      <w:pPr>
        <w:pStyle w:val="Heading2"/>
        <w:rPr>
          <w:color w:val="000000" w:themeColor="text1"/>
        </w:rPr>
      </w:pPr>
      <w:bookmarkStart w:id="7" w:name="_Toc148967886"/>
      <w:r w:rsidRPr="0045341E">
        <w:rPr>
          <w:color w:val="000000" w:themeColor="text1"/>
        </w:rPr>
        <w:t xml:space="preserve">7. </w:t>
      </w:r>
      <w:r w:rsidR="00F821AF" w:rsidRPr="0045341E">
        <w:rPr>
          <w:color w:val="000000" w:themeColor="text1"/>
        </w:rPr>
        <w:t>What are the funding details?</w:t>
      </w:r>
      <w:bookmarkEnd w:id="7"/>
    </w:p>
    <w:p w14:paraId="759B36DF" w14:textId="050EBB8E" w:rsidR="00F821AF" w:rsidRPr="0045341E" w:rsidRDefault="00F821AF" w:rsidP="008C25AF">
      <w:pPr>
        <w:pStyle w:val="ListBullet"/>
        <w:numPr>
          <w:ilvl w:val="0"/>
          <w:numId w:val="0"/>
        </w:numPr>
        <w:rPr>
          <w:color w:val="000000" w:themeColor="text1"/>
        </w:rPr>
      </w:pPr>
      <w:r w:rsidRPr="0045341E">
        <w:rPr>
          <w:color w:val="000000" w:themeColor="text1"/>
        </w:rPr>
        <w:t>The total funding available for this program is $10 million, which will be made available over multiple funding rounds.</w:t>
      </w:r>
    </w:p>
    <w:p w14:paraId="5E94FF66" w14:textId="213DF2C1" w:rsidR="00F821AF" w:rsidRPr="0045341E" w:rsidRDefault="00F821AF" w:rsidP="008C25AF">
      <w:pPr>
        <w:pStyle w:val="ListBullet"/>
        <w:numPr>
          <w:ilvl w:val="0"/>
          <w:numId w:val="0"/>
        </w:numPr>
        <w:rPr>
          <w:color w:val="000000" w:themeColor="text1"/>
        </w:rPr>
      </w:pPr>
      <w:r w:rsidRPr="0045341E">
        <w:rPr>
          <w:color w:val="000000" w:themeColor="text1"/>
        </w:rPr>
        <w:t>Eligible organisations are encouraged to contribute towards the overall cost of the project(s). These contributions can be a combination of in-kind support (time spent planning and delivering the projects) as well as cash contributions (such as planting and maintenance costs).</w:t>
      </w:r>
    </w:p>
    <w:p w14:paraId="1A91571D" w14:textId="1F864866" w:rsidR="00F821AF" w:rsidRPr="0045341E" w:rsidRDefault="00F821AF" w:rsidP="008C25AF">
      <w:pPr>
        <w:pStyle w:val="ListBullet"/>
        <w:numPr>
          <w:ilvl w:val="0"/>
          <w:numId w:val="0"/>
        </w:numPr>
        <w:spacing w:after="360"/>
        <w:rPr>
          <w:color w:val="000000" w:themeColor="text1"/>
        </w:rPr>
      </w:pPr>
      <w:r w:rsidRPr="0045341E">
        <w:rPr>
          <w:color w:val="000000" w:themeColor="text1"/>
        </w:rPr>
        <w:t xml:space="preserve">Funding opportunities are detailed in the following table: </w:t>
      </w:r>
      <w:r w:rsidRPr="0045341E">
        <w:rPr>
          <w:color w:val="000000" w:themeColor="text1"/>
        </w:rPr>
        <w:tab/>
      </w:r>
      <w:r w:rsidRPr="0045341E">
        <w:rPr>
          <w:color w:val="000000" w:themeColor="text1"/>
        </w:rPr>
        <w:tab/>
        <w:t xml:space="preserve"> </w:t>
      </w:r>
    </w:p>
    <w:tbl>
      <w:tblPr>
        <w:tblStyle w:val="TableGrid"/>
        <w:tblW w:w="0" w:type="auto"/>
        <w:tblCellMar>
          <w:top w:w="57" w:type="dxa"/>
          <w:left w:w="142" w:type="dxa"/>
        </w:tblCellMar>
        <w:tblLook w:val="04A0" w:firstRow="1" w:lastRow="0" w:firstColumn="1" w:lastColumn="0" w:noHBand="0" w:noVBand="1"/>
        <w:tblCaption w:val="Table of Funding Opportunites"/>
      </w:tblPr>
      <w:tblGrid>
        <w:gridCol w:w="3031"/>
        <w:gridCol w:w="3032"/>
        <w:gridCol w:w="3032"/>
      </w:tblGrid>
      <w:tr w:rsidR="0045341E" w:rsidRPr="0045341E" w14:paraId="2C93512F" w14:textId="77777777" w:rsidTr="00174667">
        <w:trPr>
          <w:trHeight w:val="454"/>
          <w:tblHeader/>
        </w:trPr>
        <w:tc>
          <w:tcPr>
            <w:tcW w:w="3031" w:type="dxa"/>
            <w:vAlign w:val="center"/>
          </w:tcPr>
          <w:p w14:paraId="459BD497" w14:textId="46A35FE6" w:rsidR="00174667" w:rsidRPr="0045341E" w:rsidRDefault="00174667" w:rsidP="00174667">
            <w:pPr>
              <w:pStyle w:val="TableBodyText"/>
              <w:rPr>
                <w:b/>
                <w:bCs/>
                <w:color w:val="000000" w:themeColor="text1"/>
              </w:rPr>
            </w:pPr>
            <w:r w:rsidRPr="0045341E">
              <w:rPr>
                <w:b/>
                <w:bCs/>
                <w:color w:val="000000" w:themeColor="text1"/>
              </w:rPr>
              <w:t>Funding category</w:t>
            </w:r>
          </w:p>
        </w:tc>
        <w:tc>
          <w:tcPr>
            <w:tcW w:w="3032" w:type="dxa"/>
            <w:vAlign w:val="center"/>
          </w:tcPr>
          <w:p w14:paraId="063787EA" w14:textId="37499CB6" w:rsidR="00174667" w:rsidRPr="0045341E" w:rsidRDefault="00174667" w:rsidP="00174667">
            <w:pPr>
              <w:pStyle w:val="TableBodyText"/>
              <w:rPr>
                <w:b/>
                <w:bCs/>
                <w:color w:val="000000" w:themeColor="text1"/>
              </w:rPr>
            </w:pPr>
            <w:r w:rsidRPr="0045341E">
              <w:rPr>
                <w:b/>
                <w:bCs/>
                <w:color w:val="000000" w:themeColor="text1"/>
              </w:rPr>
              <w:t>Local scale</w:t>
            </w:r>
          </w:p>
        </w:tc>
        <w:tc>
          <w:tcPr>
            <w:tcW w:w="3032" w:type="dxa"/>
            <w:vAlign w:val="center"/>
          </w:tcPr>
          <w:p w14:paraId="1B65D46E" w14:textId="009171DD" w:rsidR="00174667" w:rsidRPr="0045341E" w:rsidRDefault="00174667" w:rsidP="00174667">
            <w:pPr>
              <w:pStyle w:val="TableBodyText"/>
              <w:rPr>
                <w:b/>
                <w:bCs/>
                <w:color w:val="000000" w:themeColor="text1"/>
              </w:rPr>
            </w:pPr>
            <w:r w:rsidRPr="0045341E">
              <w:rPr>
                <w:b/>
                <w:bCs/>
                <w:color w:val="000000" w:themeColor="text1"/>
              </w:rPr>
              <w:t>Large scale</w:t>
            </w:r>
          </w:p>
        </w:tc>
      </w:tr>
      <w:tr w:rsidR="0045341E" w:rsidRPr="0045341E" w14:paraId="2BA15AA1" w14:textId="77777777" w:rsidTr="00174667">
        <w:trPr>
          <w:trHeight w:val="3429"/>
        </w:trPr>
        <w:tc>
          <w:tcPr>
            <w:tcW w:w="3031" w:type="dxa"/>
          </w:tcPr>
          <w:p w14:paraId="2A9E4E05" w14:textId="3DA7FA75" w:rsidR="00174667" w:rsidRPr="0045341E" w:rsidRDefault="00174667" w:rsidP="00174667">
            <w:pPr>
              <w:pStyle w:val="TableBodyText"/>
              <w:rPr>
                <w:color w:val="000000" w:themeColor="text1"/>
              </w:rPr>
            </w:pPr>
            <w:r w:rsidRPr="0045341E">
              <w:rPr>
                <w:color w:val="000000" w:themeColor="text1"/>
              </w:rPr>
              <w:t>What can be applied for</w:t>
            </w:r>
          </w:p>
        </w:tc>
        <w:tc>
          <w:tcPr>
            <w:tcW w:w="3032" w:type="dxa"/>
          </w:tcPr>
          <w:p w14:paraId="1623D668" w14:textId="0D93F558" w:rsidR="00174667" w:rsidRPr="0045341E" w:rsidRDefault="00174667" w:rsidP="00174667">
            <w:pPr>
              <w:pStyle w:val="TableBodyText"/>
              <w:rPr>
                <w:color w:val="000000" w:themeColor="text1"/>
              </w:rPr>
            </w:pPr>
            <w:r w:rsidRPr="0045341E">
              <w:rPr>
                <w:color w:val="000000" w:themeColor="text1"/>
              </w:rPr>
              <w:t xml:space="preserve">Projects of targeted </w:t>
            </w:r>
            <w:r w:rsidRPr="0045341E">
              <w:rPr>
                <w:color w:val="000000" w:themeColor="text1"/>
              </w:rPr>
              <w:br/>
              <w:t>on-ground works for revegetation and associated works within the program area - that are discrete on smaller or singular sites and with local benefits.</w:t>
            </w:r>
          </w:p>
        </w:tc>
        <w:tc>
          <w:tcPr>
            <w:tcW w:w="3032" w:type="dxa"/>
          </w:tcPr>
          <w:p w14:paraId="77E51D48" w14:textId="0037EB44" w:rsidR="00174667" w:rsidRPr="0045341E" w:rsidRDefault="00174667" w:rsidP="00174667">
            <w:pPr>
              <w:pStyle w:val="TableBodyText"/>
              <w:rPr>
                <w:color w:val="000000" w:themeColor="text1"/>
              </w:rPr>
            </w:pPr>
            <w:r w:rsidRPr="0045341E">
              <w:rPr>
                <w:color w:val="000000" w:themeColor="text1"/>
              </w:rPr>
              <w:t xml:space="preserve">Projects of targeted </w:t>
            </w:r>
            <w:r w:rsidRPr="0045341E">
              <w:rPr>
                <w:color w:val="000000" w:themeColor="text1"/>
              </w:rPr>
              <w:br/>
              <w:t>on-ground works for revegetation and associated works within the program area - that can involve multiple partners, across a region/area and with broad, catchment-scale benefits.</w:t>
            </w:r>
          </w:p>
        </w:tc>
      </w:tr>
      <w:tr w:rsidR="0045341E" w:rsidRPr="0045341E" w14:paraId="6404FBAC" w14:textId="77777777" w:rsidTr="00174667">
        <w:trPr>
          <w:trHeight w:val="796"/>
        </w:trPr>
        <w:tc>
          <w:tcPr>
            <w:tcW w:w="3031" w:type="dxa"/>
          </w:tcPr>
          <w:p w14:paraId="681E958C" w14:textId="6245729D" w:rsidR="00174667" w:rsidRPr="0045341E" w:rsidRDefault="00174667" w:rsidP="00174667">
            <w:pPr>
              <w:pStyle w:val="TableBodyText"/>
              <w:rPr>
                <w:color w:val="000000" w:themeColor="text1"/>
              </w:rPr>
            </w:pPr>
            <w:r w:rsidRPr="0045341E">
              <w:rPr>
                <w:color w:val="000000" w:themeColor="text1"/>
              </w:rPr>
              <w:t>Funding available per grant application</w:t>
            </w:r>
          </w:p>
        </w:tc>
        <w:tc>
          <w:tcPr>
            <w:tcW w:w="3032" w:type="dxa"/>
          </w:tcPr>
          <w:p w14:paraId="7E510ADB" w14:textId="35B442A6" w:rsidR="00174667" w:rsidRPr="0045341E" w:rsidRDefault="00174667" w:rsidP="00174667">
            <w:pPr>
              <w:pStyle w:val="TableBodyText"/>
              <w:rPr>
                <w:color w:val="000000" w:themeColor="text1"/>
              </w:rPr>
            </w:pPr>
            <w:r w:rsidRPr="0045341E">
              <w:rPr>
                <w:color w:val="000000" w:themeColor="text1"/>
              </w:rPr>
              <w:t>$20,000 - $200,000</w:t>
            </w:r>
            <w:r w:rsidRPr="0045341E">
              <w:rPr>
                <w:color w:val="000000" w:themeColor="text1"/>
              </w:rPr>
              <w:tab/>
              <w:t xml:space="preserve"> </w:t>
            </w:r>
          </w:p>
          <w:p w14:paraId="785C0B80" w14:textId="77777777" w:rsidR="00174667" w:rsidRPr="0045341E" w:rsidRDefault="00174667" w:rsidP="00174667">
            <w:pPr>
              <w:pStyle w:val="TableBodyText"/>
              <w:rPr>
                <w:color w:val="000000" w:themeColor="text1"/>
              </w:rPr>
            </w:pPr>
          </w:p>
        </w:tc>
        <w:tc>
          <w:tcPr>
            <w:tcW w:w="3032" w:type="dxa"/>
          </w:tcPr>
          <w:p w14:paraId="7E322010" w14:textId="10C8DFAD" w:rsidR="00174667" w:rsidRPr="0045341E" w:rsidRDefault="00174667" w:rsidP="00174667">
            <w:pPr>
              <w:pStyle w:val="TableBodyText"/>
              <w:rPr>
                <w:color w:val="000000" w:themeColor="text1"/>
              </w:rPr>
            </w:pPr>
            <w:r w:rsidRPr="0045341E">
              <w:rPr>
                <w:color w:val="000000" w:themeColor="text1"/>
              </w:rPr>
              <w:t>$200,000 - $2 million</w:t>
            </w:r>
          </w:p>
        </w:tc>
      </w:tr>
      <w:tr w:rsidR="0045341E" w:rsidRPr="0045341E" w14:paraId="60F20B3E" w14:textId="77777777" w:rsidTr="00174667">
        <w:tc>
          <w:tcPr>
            <w:tcW w:w="3031" w:type="dxa"/>
          </w:tcPr>
          <w:p w14:paraId="2E37EB0C" w14:textId="506D9B78" w:rsidR="00174667" w:rsidRPr="0045341E" w:rsidRDefault="00174667" w:rsidP="00174667">
            <w:pPr>
              <w:pStyle w:val="TableBodyText"/>
              <w:rPr>
                <w:color w:val="000000" w:themeColor="text1"/>
              </w:rPr>
            </w:pPr>
            <w:r w:rsidRPr="0045341E">
              <w:rPr>
                <w:color w:val="000000" w:themeColor="text1"/>
              </w:rPr>
              <w:t>Total Funding available in Round 1*</w:t>
            </w:r>
          </w:p>
        </w:tc>
        <w:tc>
          <w:tcPr>
            <w:tcW w:w="3032" w:type="dxa"/>
          </w:tcPr>
          <w:p w14:paraId="324104FA" w14:textId="2A291526" w:rsidR="00174667" w:rsidRPr="0045341E" w:rsidRDefault="00174667" w:rsidP="00174667">
            <w:pPr>
              <w:pStyle w:val="TableBodyText"/>
              <w:rPr>
                <w:color w:val="000000" w:themeColor="text1"/>
              </w:rPr>
            </w:pPr>
            <w:r w:rsidRPr="0045341E">
              <w:rPr>
                <w:color w:val="000000" w:themeColor="text1"/>
              </w:rPr>
              <w:t>$1 million</w:t>
            </w:r>
          </w:p>
        </w:tc>
        <w:tc>
          <w:tcPr>
            <w:tcW w:w="3032" w:type="dxa"/>
          </w:tcPr>
          <w:p w14:paraId="0368A797" w14:textId="3E7D7EE2" w:rsidR="00174667" w:rsidRPr="0045341E" w:rsidRDefault="00174667" w:rsidP="00174667">
            <w:pPr>
              <w:pStyle w:val="TableBodyText"/>
              <w:rPr>
                <w:color w:val="000000" w:themeColor="text1"/>
              </w:rPr>
            </w:pPr>
            <w:r w:rsidRPr="0045341E">
              <w:rPr>
                <w:color w:val="000000" w:themeColor="text1"/>
              </w:rPr>
              <w:t>$5 million</w:t>
            </w:r>
          </w:p>
        </w:tc>
      </w:tr>
      <w:tr w:rsidR="00B35312" w:rsidRPr="0045341E" w14:paraId="4EA6B9C3" w14:textId="77777777" w:rsidTr="00E03FAD">
        <w:tc>
          <w:tcPr>
            <w:tcW w:w="3031" w:type="dxa"/>
          </w:tcPr>
          <w:p w14:paraId="40A63CFD" w14:textId="743481D9" w:rsidR="00B35312" w:rsidRPr="0045341E" w:rsidRDefault="00B35312" w:rsidP="00F821AF">
            <w:pPr>
              <w:pStyle w:val="BodyText"/>
              <w:rPr>
                <w:color w:val="000000" w:themeColor="text1"/>
              </w:rPr>
            </w:pPr>
            <w:r w:rsidRPr="0045341E">
              <w:rPr>
                <w:color w:val="000000" w:themeColor="text1"/>
              </w:rPr>
              <w:t>Timing</w:t>
            </w:r>
          </w:p>
        </w:tc>
        <w:tc>
          <w:tcPr>
            <w:tcW w:w="6064" w:type="dxa"/>
            <w:gridSpan w:val="2"/>
          </w:tcPr>
          <w:p w14:paraId="45D67080" w14:textId="431EAEFF" w:rsidR="00B35312" w:rsidRPr="0045341E" w:rsidRDefault="00B35312" w:rsidP="00F821AF">
            <w:pPr>
              <w:pStyle w:val="BodyText"/>
              <w:rPr>
                <w:color w:val="000000" w:themeColor="text1"/>
              </w:rPr>
            </w:pPr>
            <w:r w:rsidRPr="0045341E">
              <w:rPr>
                <w:color w:val="000000" w:themeColor="text1"/>
              </w:rPr>
              <w:t>Projects to be completed by no later than 30 June 2026</w:t>
            </w:r>
          </w:p>
        </w:tc>
      </w:tr>
      <w:tr w:rsidR="00B35312" w:rsidRPr="0045341E" w14:paraId="46EBCABC" w14:textId="77777777" w:rsidTr="00B750CB">
        <w:tc>
          <w:tcPr>
            <w:tcW w:w="3031" w:type="dxa"/>
          </w:tcPr>
          <w:p w14:paraId="6D3150D1" w14:textId="3B985F7F" w:rsidR="00B35312" w:rsidRPr="0045341E" w:rsidRDefault="00B35312" w:rsidP="00F821AF">
            <w:pPr>
              <w:pStyle w:val="BodyText"/>
              <w:rPr>
                <w:color w:val="000000" w:themeColor="text1"/>
              </w:rPr>
            </w:pPr>
            <w:r w:rsidRPr="0045341E">
              <w:rPr>
                <w:color w:val="000000" w:themeColor="text1"/>
              </w:rPr>
              <w:lastRenderedPageBreak/>
              <w:t>Collaborations and Community involvement</w:t>
            </w:r>
          </w:p>
        </w:tc>
        <w:tc>
          <w:tcPr>
            <w:tcW w:w="6064" w:type="dxa"/>
            <w:gridSpan w:val="2"/>
          </w:tcPr>
          <w:p w14:paraId="424A1670" w14:textId="77777777" w:rsidR="00B35312" w:rsidRPr="0045341E" w:rsidRDefault="00B35312" w:rsidP="00174667">
            <w:pPr>
              <w:pStyle w:val="BodyText"/>
              <w:rPr>
                <w:color w:val="000000" w:themeColor="text1"/>
              </w:rPr>
            </w:pPr>
            <w:r w:rsidRPr="0045341E">
              <w:rPr>
                <w:color w:val="000000" w:themeColor="text1"/>
              </w:rPr>
              <w:t>Partnerships with Traditional Owners and/or community groups on applications are highly encouraged.</w:t>
            </w:r>
          </w:p>
          <w:p w14:paraId="61D1C126" w14:textId="788AD22D" w:rsidR="00B35312" w:rsidRPr="0045341E" w:rsidRDefault="00B35312" w:rsidP="00F821AF">
            <w:pPr>
              <w:pStyle w:val="BodyText"/>
              <w:rPr>
                <w:color w:val="000000" w:themeColor="text1"/>
              </w:rPr>
            </w:pPr>
            <w:r w:rsidRPr="0045341E">
              <w:rPr>
                <w:color w:val="000000" w:themeColor="text1"/>
              </w:rPr>
              <w:t>Community tree planting events and/or other opportunities for involvement for local communities such as Friends groups and schools to participate is encouraged.</w:t>
            </w:r>
          </w:p>
        </w:tc>
      </w:tr>
    </w:tbl>
    <w:p w14:paraId="54C7C043" w14:textId="0AF4A978" w:rsidR="00F821AF" w:rsidRPr="0045341E" w:rsidRDefault="00174667" w:rsidP="00174667">
      <w:pPr>
        <w:pStyle w:val="BodyText"/>
        <w:spacing w:before="240"/>
        <w:rPr>
          <w:i/>
          <w:iCs/>
          <w:color w:val="000000" w:themeColor="text1"/>
        </w:rPr>
      </w:pPr>
      <w:r w:rsidRPr="0045341E">
        <w:rPr>
          <w:i/>
          <w:iCs/>
          <w:color w:val="000000" w:themeColor="text1"/>
        </w:rPr>
        <w:t>* The total funding available for Round 1 is $6 million. In the case where the total funds aren't needed for one of the two categories, they will be reallocated to the other. </w:t>
      </w:r>
    </w:p>
    <w:p w14:paraId="36FD70BD" w14:textId="62591DC8" w:rsidR="00F821AF" w:rsidRPr="0045341E" w:rsidRDefault="006A0C66" w:rsidP="0036023A">
      <w:pPr>
        <w:pStyle w:val="Heading2"/>
        <w:rPr>
          <w:color w:val="000000" w:themeColor="text1"/>
        </w:rPr>
      </w:pPr>
      <w:bookmarkStart w:id="8" w:name="_Toc148967887"/>
      <w:r w:rsidRPr="0045341E">
        <w:rPr>
          <w:color w:val="000000" w:themeColor="text1"/>
        </w:rPr>
        <w:t xml:space="preserve">8. </w:t>
      </w:r>
      <w:r w:rsidR="00F821AF" w:rsidRPr="0045341E">
        <w:rPr>
          <w:color w:val="000000" w:themeColor="text1"/>
        </w:rPr>
        <w:t>What are the assessment criteria?</w:t>
      </w:r>
      <w:bookmarkEnd w:id="8"/>
    </w:p>
    <w:p w14:paraId="33DAD72E" w14:textId="0F171EC2" w:rsidR="00F821AF" w:rsidRPr="0045341E" w:rsidRDefault="00F821AF" w:rsidP="00A43E44">
      <w:pPr>
        <w:pStyle w:val="ListBullet"/>
        <w:numPr>
          <w:ilvl w:val="0"/>
          <w:numId w:val="0"/>
        </w:numPr>
        <w:rPr>
          <w:color w:val="000000" w:themeColor="text1"/>
        </w:rPr>
      </w:pPr>
      <w:r w:rsidRPr="0045341E">
        <w:rPr>
          <w:color w:val="000000" w:themeColor="text1"/>
        </w:rPr>
        <w:t>Eligible applications will be assessed using the criteria listed below. Each criterion is given a percentage weighting to indicate its relative importance in the assessment process. Applications should address all relevant criteria, and the level of detail should be commensurate to the scale of the project and funding requested.</w:t>
      </w:r>
    </w:p>
    <w:p w14:paraId="6D7DD55A" w14:textId="0A8DCE22" w:rsidR="00F821AF" w:rsidRPr="0045341E" w:rsidRDefault="00F821AF" w:rsidP="00A43E44">
      <w:pPr>
        <w:pStyle w:val="ListBullet"/>
        <w:numPr>
          <w:ilvl w:val="0"/>
          <w:numId w:val="0"/>
        </w:numPr>
        <w:rPr>
          <w:color w:val="000000" w:themeColor="text1"/>
        </w:rPr>
      </w:pPr>
      <w:r w:rsidRPr="0045341E">
        <w:rPr>
          <w:color w:val="000000" w:themeColor="text1"/>
        </w:rPr>
        <w:t>Criteria have been developed to ensure that funding meet activity eligibility under Environmental Contribution requirements.</w:t>
      </w:r>
      <w:r w:rsidR="004D2CA8">
        <w:rPr>
          <w:color w:val="000000" w:themeColor="text1"/>
        </w:rPr>
        <w:t xml:space="preserve"> (</w:t>
      </w:r>
      <w:r w:rsidR="0036023A" w:rsidRPr="0045341E">
        <w:rPr>
          <w:i/>
          <w:iCs/>
          <w:color w:val="000000" w:themeColor="text1"/>
        </w:rPr>
        <w:t xml:space="preserve">Environmental contributions are funds collected from water supply authorities under the Water Industry Act 1994 (the Act). Under a 2004 amendment to the Act, environmental contributions are collected to fund initiatives that seek to promote the sustainable management of water or address adverse water-related environmental impacts. For more information visit </w:t>
      </w:r>
      <w:hyperlink r:id="rId19" w:history="1">
        <w:r w:rsidR="0036023A" w:rsidRPr="0045341E">
          <w:rPr>
            <w:rStyle w:val="Hyperlink"/>
            <w:i/>
            <w:iCs/>
            <w:color w:val="000000" w:themeColor="text1"/>
          </w:rPr>
          <w:t>https://www.water.vic.gov.au/planning/environmental-contributions</w:t>
        </w:r>
      </w:hyperlink>
      <w:r w:rsidR="004D2CA8" w:rsidRPr="004D2CA8">
        <w:rPr>
          <w:rStyle w:val="Hyperlink"/>
          <w:i/>
          <w:iCs/>
          <w:color w:val="000000" w:themeColor="text1"/>
          <w:u w:val="none"/>
        </w:rPr>
        <w:t>)</w:t>
      </w:r>
    </w:p>
    <w:p w14:paraId="0F6ECF24" w14:textId="77777777" w:rsidR="00F821AF" w:rsidRPr="0045341E" w:rsidRDefault="00F821AF" w:rsidP="00174667">
      <w:pPr>
        <w:pStyle w:val="Heading3"/>
        <w:rPr>
          <w:color w:val="000000" w:themeColor="text1"/>
        </w:rPr>
      </w:pPr>
      <w:r w:rsidRPr="0045341E">
        <w:rPr>
          <w:color w:val="000000" w:themeColor="text1"/>
        </w:rPr>
        <w:t>Criterion 1: Why is this project required? (25%)</w:t>
      </w:r>
    </w:p>
    <w:p w14:paraId="290D4BB5" w14:textId="77777777" w:rsidR="00F821AF" w:rsidRPr="0045341E" w:rsidRDefault="00F821AF" w:rsidP="00F821AF">
      <w:pPr>
        <w:pStyle w:val="BodyText"/>
        <w:rPr>
          <w:color w:val="000000" w:themeColor="text1"/>
        </w:rPr>
      </w:pPr>
      <w:r w:rsidRPr="0045341E">
        <w:rPr>
          <w:color w:val="000000" w:themeColor="text1"/>
        </w:rPr>
        <w:t>Applications must demonstrate the need for the project, for example, by describing:</w:t>
      </w:r>
    </w:p>
    <w:p w14:paraId="7E1E17FF" w14:textId="77EE6C90" w:rsidR="00F821AF" w:rsidRPr="0045341E" w:rsidRDefault="00F821AF" w:rsidP="004D2CA8">
      <w:pPr>
        <w:pStyle w:val="ListBullet"/>
        <w:numPr>
          <w:ilvl w:val="0"/>
          <w:numId w:val="0"/>
        </w:numPr>
        <w:ind w:left="357" w:hanging="357"/>
        <w:rPr>
          <w:color w:val="000000" w:themeColor="text1"/>
        </w:rPr>
      </w:pPr>
      <w:r w:rsidRPr="0045341E">
        <w:rPr>
          <w:color w:val="000000" w:themeColor="text1"/>
        </w:rPr>
        <w:t>How the project can help support:</w:t>
      </w:r>
    </w:p>
    <w:p w14:paraId="638B8925" w14:textId="10C7B6F8" w:rsidR="00F821AF" w:rsidRPr="0045341E" w:rsidRDefault="00F821AF" w:rsidP="00174667">
      <w:pPr>
        <w:pStyle w:val="ListBullet"/>
        <w:rPr>
          <w:color w:val="000000" w:themeColor="text1"/>
        </w:rPr>
      </w:pPr>
      <w:r w:rsidRPr="0045341E">
        <w:rPr>
          <w:color w:val="000000" w:themeColor="text1"/>
        </w:rPr>
        <w:t>riparian habitat,</w:t>
      </w:r>
    </w:p>
    <w:p w14:paraId="7B1945DA" w14:textId="58C2F5B9" w:rsidR="00F821AF" w:rsidRPr="0045341E" w:rsidRDefault="00F821AF" w:rsidP="00174667">
      <w:pPr>
        <w:pStyle w:val="ListBullet"/>
        <w:rPr>
          <w:color w:val="000000" w:themeColor="text1"/>
        </w:rPr>
      </w:pPr>
      <w:r w:rsidRPr="0045341E">
        <w:rPr>
          <w:color w:val="000000" w:themeColor="text1"/>
        </w:rPr>
        <w:t>urban greening,</w:t>
      </w:r>
    </w:p>
    <w:p w14:paraId="1399AE3D" w14:textId="4A59ABCC" w:rsidR="00F821AF" w:rsidRPr="0045341E" w:rsidRDefault="00F821AF" w:rsidP="00174667">
      <w:pPr>
        <w:pStyle w:val="ListBullet"/>
        <w:rPr>
          <w:color w:val="000000" w:themeColor="text1"/>
        </w:rPr>
      </w:pPr>
      <w:r w:rsidRPr="0045341E">
        <w:rPr>
          <w:color w:val="000000" w:themeColor="text1"/>
        </w:rPr>
        <w:t>biodiversity improvements,</w:t>
      </w:r>
    </w:p>
    <w:p w14:paraId="09BE1F2C" w14:textId="6D209908" w:rsidR="00F821AF" w:rsidRPr="0045341E" w:rsidRDefault="00F821AF" w:rsidP="00174667">
      <w:pPr>
        <w:pStyle w:val="ListBullet"/>
        <w:rPr>
          <w:color w:val="000000" w:themeColor="text1"/>
        </w:rPr>
      </w:pPr>
      <w:r w:rsidRPr="0045341E">
        <w:rPr>
          <w:color w:val="000000" w:themeColor="text1"/>
        </w:rPr>
        <w:t>urban heat reduction, and/or</w:t>
      </w:r>
    </w:p>
    <w:p w14:paraId="5DBE999F" w14:textId="169BC5A4" w:rsidR="00F821AF" w:rsidRPr="0045341E" w:rsidRDefault="00F821AF" w:rsidP="00174667">
      <w:pPr>
        <w:pStyle w:val="ListBullet"/>
        <w:rPr>
          <w:color w:val="000000" w:themeColor="text1"/>
        </w:rPr>
      </w:pPr>
      <w:r w:rsidRPr="0045341E">
        <w:rPr>
          <w:color w:val="000000" w:themeColor="text1"/>
        </w:rPr>
        <w:t>community values.</w:t>
      </w:r>
    </w:p>
    <w:p w14:paraId="38E710FE" w14:textId="77777777" w:rsidR="00276F87" w:rsidRDefault="00276F87" w:rsidP="004D2CA8">
      <w:pPr>
        <w:pStyle w:val="ListBullet"/>
        <w:numPr>
          <w:ilvl w:val="0"/>
          <w:numId w:val="0"/>
        </w:numPr>
        <w:rPr>
          <w:color w:val="000000" w:themeColor="text1"/>
        </w:rPr>
      </w:pPr>
    </w:p>
    <w:p w14:paraId="74186344" w14:textId="1A0B2715" w:rsidR="00F821AF" w:rsidRPr="0045341E" w:rsidRDefault="00F821AF" w:rsidP="004D2CA8">
      <w:pPr>
        <w:pStyle w:val="ListBullet"/>
        <w:numPr>
          <w:ilvl w:val="0"/>
          <w:numId w:val="0"/>
        </w:numPr>
        <w:rPr>
          <w:color w:val="000000" w:themeColor="text1"/>
        </w:rPr>
      </w:pPr>
      <w:r w:rsidRPr="0045341E">
        <w:rPr>
          <w:color w:val="000000" w:themeColor="text1"/>
        </w:rPr>
        <w:t xml:space="preserve">And for </w:t>
      </w:r>
      <w:r w:rsidRPr="0045341E">
        <w:rPr>
          <w:b/>
          <w:bCs/>
          <w:color w:val="000000" w:themeColor="text1"/>
        </w:rPr>
        <w:t>Large scale</w:t>
      </w:r>
      <w:r w:rsidRPr="0045341E">
        <w:rPr>
          <w:color w:val="000000" w:themeColor="text1"/>
        </w:rPr>
        <w:t xml:space="preserve"> projects, how the project:</w:t>
      </w:r>
    </w:p>
    <w:p w14:paraId="66A5273B" w14:textId="3AB1B078" w:rsidR="00F821AF" w:rsidRPr="0045341E" w:rsidRDefault="00F821AF" w:rsidP="00174667">
      <w:pPr>
        <w:pStyle w:val="ListBullet"/>
        <w:rPr>
          <w:color w:val="000000" w:themeColor="text1"/>
        </w:rPr>
      </w:pPr>
      <w:r w:rsidRPr="0045341E">
        <w:rPr>
          <w:color w:val="000000" w:themeColor="text1"/>
        </w:rPr>
        <w:t>represents alignment to or directly addresses the Community Vision, actions or objectives of the Yarra Strategic Plan or the Barwon or WOW Actions Plans, and/or</w:t>
      </w:r>
    </w:p>
    <w:p w14:paraId="68DEE21D" w14:textId="4DCBAD75" w:rsidR="00F821AF" w:rsidRPr="0045341E" w:rsidRDefault="00F821AF" w:rsidP="00174667">
      <w:pPr>
        <w:pStyle w:val="ListBullet"/>
        <w:rPr>
          <w:color w:val="000000" w:themeColor="text1"/>
        </w:rPr>
      </w:pPr>
      <w:r w:rsidRPr="0045341E">
        <w:rPr>
          <w:color w:val="000000" w:themeColor="text1"/>
        </w:rPr>
        <w:lastRenderedPageBreak/>
        <w:t>supports any relevant strategies and place-based landscape plans, e.g. Healthy Waterway Strategy, Regional Catchment/ Waterway Strategies, local masterplans, and/or</w:t>
      </w:r>
    </w:p>
    <w:p w14:paraId="051D714F" w14:textId="13473D58" w:rsidR="00F821AF" w:rsidRPr="0045341E" w:rsidRDefault="00F821AF" w:rsidP="00174667">
      <w:pPr>
        <w:pStyle w:val="ListBullet"/>
        <w:rPr>
          <w:color w:val="000000" w:themeColor="text1"/>
        </w:rPr>
      </w:pPr>
      <w:r w:rsidRPr="0045341E">
        <w:rPr>
          <w:color w:val="000000" w:themeColor="text1"/>
        </w:rPr>
        <w:t xml:space="preserve">is targeting one or more of the rivers and creeks identified </w:t>
      </w:r>
      <w:r w:rsidR="00B04FA5">
        <w:rPr>
          <w:color w:val="000000" w:themeColor="text1"/>
        </w:rPr>
        <w:t>for new planning controls</w:t>
      </w:r>
      <w:r w:rsidRPr="0045341E">
        <w:rPr>
          <w:color w:val="000000" w:themeColor="text1"/>
        </w:rPr>
        <w:t xml:space="preserve"> (listed previously).</w:t>
      </w:r>
    </w:p>
    <w:p w14:paraId="5590A8C8" w14:textId="77777777" w:rsidR="00F821AF" w:rsidRPr="0045341E" w:rsidRDefault="00F821AF" w:rsidP="00174667">
      <w:pPr>
        <w:pStyle w:val="Heading3"/>
        <w:rPr>
          <w:color w:val="000000" w:themeColor="text1"/>
        </w:rPr>
      </w:pPr>
      <w:r w:rsidRPr="0045341E">
        <w:rPr>
          <w:color w:val="000000" w:themeColor="text1"/>
        </w:rPr>
        <w:t>Criterion 2: What will this project deliver? (40%)</w:t>
      </w:r>
    </w:p>
    <w:p w14:paraId="29A7ECA1" w14:textId="7C622703" w:rsidR="00F821AF" w:rsidRPr="0045341E" w:rsidRDefault="00F821AF" w:rsidP="00F821AF">
      <w:pPr>
        <w:pStyle w:val="BodyText"/>
        <w:rPr>
          <w:color w:val="000000" w:themeColor="text1"/>
        </w:rPr>
      </w:pPr>
      <w:r w:rsidRPr="0045341E">
        <w:rPr>
          <w:color w:val="000000" w:themeColor="text1"/>
        </w:rPr>
        <w:t>Applications must detail:</w:t>
      </w:r>
    </w:p>
    <w:p w14:paraId="353FF721" w14:textId="70098CBD" w:rsidR="00F821AF" w:rsidRPr="00276F87" w:rsidRDefault="00F821AF" w:rsidP="00276F87">
      <w:pPr>
        <w:pStyle w:val="ListBullet"/>
        <w:numPr>
          <w:ilvl w:val="0"/>
          <w:numId w:val="24"/>
        </w:numPr>
        <w:rPr>
          <w:color w:val="000000" w:themeColor="text1"/>
        </w:rPr>
      </w:pPr>
      <w:r w:rsidRPr="0045341E">
        <w:rPr>
          <w:color w:val="000000" w:themeColor="text1"/>
        </w:rPr>
        <w:t xml:space="preserve">what the funding will be used to deliver (the outputs) and </w:t>
      </w:r>
      <w:r w:rsidRPr="00276F87">
        <w:rPr>
          <w:color w:val="000000" w:themeColor="text1"/>
        </w:rPr>
        <w:t>the area covered by the works in hectares,</w:t>
      </w:r>
    </w:p>
    <w:p w14:paraId="71F88926" w14:textId="689D9EB4" w:rsidR="00F821AF" w:rsidRDefault="00F821AF" w:rsidP="00362D0C">
      <w:pPr>
        <w:pStyle w:val="ListBullet"/>
        <w:numPr>
          <w:ilvl w:val="0"/>
          <w:numId w:val="24"/>
        </w:numPr>
        <w:ind w:left="357" w:hanging="357"/>
        <w:rPr>
          <w:color w:val="000000" w:themeColor="text1"/>
        </w:rPr>
      </w:pPr>
      <w:r w:rsidRPr="0045341E">
        <w:rPr>
          <w:color w:val="000000" w:themeColor="text1"/>
        </w:rPr>
        <w:t>the benefits of the project.</w:t>
      </w:r>
    </w:p>
    <w:p w14:paraId="7BE55625" w14:textId="77777777" w:rsidR="00276F87" w:rsidRPr="0045341E" w:rsidRDefault="00276F87" w:rsidP="00276F87">
      <w:pPr>
        <w:pStyle w:val="ListBullet"/>
        <w:numPr>
          <w:ilvl w:val="0"/>
          <w:numId w:val="0"/>
        </w:numPr>
        <w:ind w:left="357"/>
        <w:rPr>
          <w:color w:val="000000" w:themeColor="text1"/>
        </w:rPr>
      </w:pPr>
    </w:p>
    <w:p w14:paraId="66B260AD" w14:textId="01DE4EAA" w:rsidR="00F821AF" w:rsidRPr="0045341E" w:rsidRDefault="00F821AF" w:rsidP="00276F87">
      <w:pPr>
        <w:pStyle w:val="ListBullet"/>
        <w:numPr>
          <w:ilvl w:val="0"/>
          <w:numId w:val="0"/>
        </w:numPr>
        <w:rPr>
          <w:color w:val="000000" w:themeColor="text1"/>
        </w:rPr>
      </w:pPr>
      <w:r w:rsidRPr="0045341E">
        <w:rPr>
          <w:color w:val="000000" w:themeColor="text1"/>
        </w:rPr>
        <w:t xml:space="preserve">For part (a), outputs of the project could include the creation or addition to existing revegetation/ rehabilitation activities, urban greening, or heat reductions, and should be represented quantitatively where possible, for example; </w:t>
      </w:r>
    </w:p>
    <w:p w14:paraId="6433C003" w14:textId="487C791E" w:rsidR="00F821AF" w:rsidRPr="0045341E" w:rsidRDefault="00F821AF" w:rsidP="00276F87">
      <w:pPr>
        <w:pStyle w:val="ListBullet"/>
        <w:numPr>
          <w:ilvl w:val="0"/>
          <w:numId w:val="26"/>
        </w:numPr>
        <w:rPr>
          <w:color w:val="000000" w:themeColor="text1"/>
        </w:rPr>
      </w:pPr>
      <w:r w:rsidRPr="0045341E">
        <w:rPr>
          <w:color w:val="000000" w:themeColor="text1"/>
        </w:rPr>
        <w:t>X hectares of land prepared and revegetated</w:t>
      </w:r>
    </w:p>
    <w:p w14:paraId="305A13E6" w14:textId="6A3F57EE" w:rsidR="00F821AF" w:rsidRPr="0045341E" w:rsidRDefault="00F821AF" w:rsidP="00276F87">
      <w:pPr>
        <w:pStyle w:val="ListBullet"/>
        <w:numPr>
          <w:ilvl w:val="0"/>
          <w:numId w:val="26"/>
        </w:numPr>
        <w:rPr>
          <w:color w:val="000000" w:themeColor="text1"/>
        </w:rPr>
      </w:pPr>
      <w:r w:rsidRPr="0045341E">
        <w:rPr>
          <w:color w:val="000000" w:themeColor="text1"/>
        </w:rPr>
        <w:t>X km of fencing to protect revegetation works.</w:t>
      </w:r>
    </w:p>
    <w:p w14:paraId="0ABA2C1C" w14:textId="1B1D22C0" w:rsidR="00F821AF" w:rsidRPr="0045341E" w:rsidRDefault="00F821AF" w:rsidP="00276F87">
      <w:pPr>
        <w:pStyle w:val="ListBullet"/>
        <w:numPr>
          <w:ilvl w:val="0"/>
          <w:numId w:val="26"/>
        </w:numPr>
        <w:rPr>
          <w:color w:val="000000" w:themeColor="text1"/>
        </w:rPr>
      </w:pPr>
      <w:r w:rsidRPr="0045341E">
        <w:rPr>
          <w:color w:val="000000" w:themeColor="text1"/>
        </w:rPr>
        <w:t>X hectares of land treated for weeds</w:t>
      </w:r>
    </w:p>
    <w:p w14:paraId="233AE193" w14:textId="47CAD8B2" w:rsidR="00F821AF" w:rsidRDefault="00F821AF" w:rsidP="00276F87">
      <w:pPr>
        <w:pStyle w:val="ListBullet"/>
        <w:numPr>
          <w:ilvl w:val="0"/>
          <w:numId w:val="26"/>
        </w:numPr>
        <w:rPr>
          <w:color w:val="000000" w:themeColor="text1"/>
        </w:rPr>
      </w:pPr>
      <w:r w:rsidRPr="0045341E">
        <w:rPr>
          <w:color w:val="000000" w:themeColor="text1"/>
        </w:rPr>
        <w:t>X number of community events or volunteer hours</w:t>
      </w:r>
    </w:p>
    <w:p w14:paraId="72E492C1" w14:textId="77777777" w:rsidR="00276F87" w:rsidRPr="0045341E" w:rsidRDefault="00276F87" w:rsidP="00276F87">
      <w:pPr>
        <w:pStyle w:val="ListBullet"/>
        <w:numPr>
          <w:ilvl w:val="0"/>
          <w:numId w:val="0"/>
        </w:numPr>
        <w:ind w:left="360"/>
        <w:rPr>
          <w:color w:val="000000" w:themeColor="text1"/>
        </w:rPr>
      </w:pPr>
    </w:p>
    <w:p w14:paraId="24EC8F1C" w14:textId="4BE8004D" w:rsidR="00F821AF" w:rsidRPr="0045341E" w:rsidRDefault="00F821AF" w:rsidP="00276F87">
      <w:pPr>
        <w:pStyle w:val="ListBullet"/>
        <w:numPr>
          <w:ilvl w:val="0"/>
          <w:numId w:val="0"/>
        </w:numPr>
        <w:rPr>
          <w:color w:val="000000" w:themeColor="text1"/>
        </w:rPr>
      </w:pPr>
      <w:r w:rsidRPr="0045341E">
        <w:rPr>
          <w:color w:val="000000" w:themeColor="text1"/>
        </w:rPr>
        <w:t>For part (b), examples of benefits of the project to biodiversity, amenity, and community values/social outcomes may include:</w:t>
      </w:r>
    </w:p>
    <w:p w14:paraId="223ADC52" w14:textId="1E60696F" w:rsidR="00F821AF" w:rsidRPr="0045341E" w:rsidRDefault="00F821AF" w:rsidP="00276F87">
      <w:pPr>
        <w:pStyle w:val="ListBullet"/>
        <w:numPr>
          <w:ilvl w:val="0"/>
          <w:numId w:val="28"/>
        </w:numPr>
        <w:rPr>
          <w:color w:val="000000" w:themeColor="text1"/>
        </w:rPr>
      </w:pPr>
      <w:r w:rsidRPr="0045341E">
        <w:rPr>
          <w:color w:val="000000" w:themeColor="text1"/>
        </w:rPr>
        <w:t>Improved habitat for threatened species through improved riparian habitat.</w:t>
      </w:r>
    </w:p>
    <w:p w14:paraId="472303A4" w14:textId="73B98A88" w:rsidR="00F821AF" w:rsidRPr="0045341E" w:rsidRDefault="00F821AF" w:rsidP="00276F87">
      <w:pPr>
        <w:pStyle w:val="ListBullet"/>
        <w:numPr>
          <w:ilvl w:val="0"/>
          <w:numId w:val="28"/>
        </w:numPr>
        <w:rPr>
          <w:color w:val="000000" w:themeColor="text1"/>
        </w:rPr>
      </w:pPr>
      <w:r w:rsidRPr="0045341E">
        <w:rPr>
          <w:color w:val="000000" w:themeColor="text1"/>
        </w:rPr>
        <w:t>Benefits to local community connection to waterways and, including (where relevant) culturally and linguistically diverse (CALD) communities.</w:t>
      </w:r>
    </w:p>
    <w:p w14:paraId="254F79DB" w14:textId="300480FD" w:rsidR="00F821AF" w:rsidRPr="0045341E" w:rsidRDefault="00F821AF" w:rsidP="00276F87">
      <w:pPr>
        <w:pStyle w:val="ListBullet"/>
        <w:numPr>
          <w:ilvl w:val="0"/>
          <w:numId w:val="28"/>
        </w:numPr>
        <w:rPr>
          <w:color w:val="000000" w:themeColor="text1"/>
        </w:rPr>
      </w:pPr>
      <w:r w:rsidRPr="0045341E">
        <w:rPr>
          <w:color w:val="000000" w:themeColor="text1"/>
        </w:rPr>
        <w:t>How the project contributes to waterway amenity in locations of socio-economic vulnerability and high community use or public access, especially by those particularly vulnerable to the effects of urban heat (e.g. young children, older people, people with disabilities).</w:t>
      </w:r>
    </w:p>
    <w:p w14:paraId="750280C6" w14:textId="37D52DDF" w:rsidR="00F821AF" w:rsidRPr="0045341E" w:rsidRDefault="00F821AF" w:rsidP="00276F87">
      <w:pPr>
        <w:pStyle w:val="ListBullet"/>
        <w:numPr>
          <w:ilvl w:val="0"/>
          <w:numId w:val="28"/>
        </w:numPr>
        <w:rPr>
          <w:color w:val="000000" w:themeColor="text1"/>
        </w:rPr>
      </w:pPr>
      <w:r w:rsidRPr="0045341E">
        <w:rPr>
          <w:color w:val="000000" w:themeColor="text1"/>
        </w:rPr>
        <w:t>How the project will meet the needs of a growing and/or changing population in an urban area.</w:t>
      </w:r>
    </w:p>
    <w:p w14:paraId="7C13314C" w14:textId="084D9430" w:rsidR="00F821AF" w:rsidRPr="0045341E" w:rsidRDefault="00F821AF" w:rsidP="00276F87">
      <w:pPr>
        <w:pStyle w:val="ListBullet"/>
        <w:numPr>
          <w:ilvl w:val="0"/>
          <w:numId w:val="28"/>
        </w:numPr>
        <w:rPr>
          <w:color w:val="000000" w:themeColor="text1"/>
        </w:rPr>
      </w:pPr>
      <w:r w:rsidRPr="0045341E">
        <w:rPr>
          <w:color w:val="000000" w:themeColor="text1"/>
        </w:rPr>
        <w:t>How the project will benefit areas of significance for Traditional Owners (as identified by the Traditional Owners).</w:t>
      </w:r>
    </w:p>
    <w:p w14:paraId="3FB2DA44" w14:textId="77777777" w:rsidR="00276F87" w:rsidRDefault="00276F87" w:rsidP="00276F87">
      <w:pPr>
        <w:pStyle w:val="ListBullet"/>
        <w:numPr>
          <w:ilvl w:val="0"/>
          <w:numId w:val="0"/>
        </w:numPr>
        <w:rPr>
          <w:color w:val="000000" w:themeColor="text1"/>
        </w:rPr>
      </w:pPr>
    </w:p>
    <w:p w14:paraId="07573D1B" w14:textId="1383BB3D" w:rsidR="00F821AF" w:rsidRPr="0045341E" w:rsidRDefault="00F821AF" w:rsidP="00276F87">
      <w:pPr>
        <w:pStyle w:val="ListBullet"/>
        <w:numPr>
          <w:ilvl w:val="0"/>
          <w:numId w:val="0"/>
        </w:numPr>
        <w:rPr>
          <w:color w:val="000000" w:themeColor="text1"/>
        </w:rPr>
      </w:pPr>
      <w:r w:rsidRPr="0045341E">
        <w:rPr>
          <w:color w:val="000000" w:themeColor="text1"/>
        </w:rPr>
        <w:t xml:space="preserve">And for </w:t>
      </w:r>
      <w:r w:rsidRPr="0045341E">
        <w:rPr>
          <w:b/>
          <w:bCs/>
          <w:color w:val="000000" w:themeColor="text1"/>
        </w:rPr>
        <w:t>Large scale</w:t>
      </w:r>
      <w:r w:rsidRPr="0045341E">
        <w:rPr>
          <w:color w:val="000000" w:themeColor="text1"/>
        </w:rPr>
        <w:t xml:space="preserve"> projects:</w:t>
      </w:r>
    </w:p>
    <w:p w14:paraId="38CFD81A" w14:textId="1E7A1325" w:rsidR="00F821AF" w:rsidRPr="0045341E" w:rsidRDefault="00F821AF" w:rsidP="00276F87">
      <w:pPr>
        <w:pStyle w:val="ListBullet"/>
        <w:numPr>
          <w:ilvl w:val="0"/>
          <w:numId w:val="27"/>
        </w:numPr>
        <w:rPr>
          <w:color w:val="000000" w:themeColor="text1"/>
        </w:rPr>
      </w:pPr>
      <w:r w:rsidRPr="0045341E">
        <w:rPr>
          <w:color w:val="000000" w:themeColor="text1"/>
        </w:rPr>
        <w:t>Benefit or connection to significant lengths or areas of waterway habitat, rather than multiple disparate sites.</w:t>
      </w:r>
    </w:p>
    <w:p w14:paraId="18A22621" w14:textId="77777777" w:rsidR="00F821AF" w:rsidRPr="0045341E" w:rsidRDefault="00F821AF" w:rsidP="0036023A">
      <w:pPr>
        <w:pStyle w:val="Heading3"/>
        <w:rPr>
          <w:color w:val="000000" w:themeColor="text1"/>
        </w:rPr>
      </w:pPr>
      <w:r w:rsidRPr="0045341E">
        <w:rPr>
          <w:color w:val="000000" w:themeColor="text1"/>
        </w:rPr>
        <w:lastRenderedPageBreak/>
        <w:t>Criterion 3: How will this project be delivered? (35%)</w:t>
      </w:r>
    </w:p>
    <w:p w14:paraId="1F9D7ACF" w14:textId="77777777" w:rsidR="00F821AF" w:rsidRPr="0045341E" w:rsidRDefault="00F821AF" w:rsidP="00F821AF">
      <w:pPr>
        <w:pStyle w:val="BodyText"/>
        <w:rPr>
          <w:color w:val="000000" w:themeColor="text1"/>
        </w:rPr>
      </w:pPr>
      <w:r w:rsidRPr="0045341E">
        <w:rPr>
          <w:color w:val="000000" w:themeColor="text1"/>
        </w:rPr>
        <w:t>Applicants must provide/demonstrate:</w:t>
      </w:r>
    </w:p>
    <w:p w14:paraId="777D213A" w14:textId="4C3D36B3" w:rsidR="00F821AF" w:rsidRPr="0045341E" w:rsidRDefault="00F821AF" w:rsidP="00276F87">
      <w:pPr>
        <w:pStyle w:val="ListBullet"/>
        <w:numPr>
          <w:ilvl w:val="0"/>
          <w:numId w:val="29"/>
        </w:numPr>
        <w:rPr>
          <w:color w:val="000000" w:themeColor="text1"/>
        </w:rPr>
      </w:pPr>
      <w:r w:rsidRPr="0045341E">
        <w:rPr>
          <w:color w:val="000000" w:themeColor="text1"/>
        </w:rPr>
        <w:t>A project timeframe that outlines how the project can be completed by no later than 30 June 2026.</w:t>
      </w:r>
    </w:p>
    <w:p w14:paraId="16709998" w14:textId="63685D12" w:rsidR="00F821AF" w:rsidRPr="0045341E" w:rsidRDefault="00F821AF" w:rsidP="00276F87">
      <w:pPr>
        <w:pStyle w:val="ListBullet"/>
        <w:numPr>
          <w:ilvl w:val="0"/>
          <w:numId w:val="29"/>
        </w:numPr>
        <w:rPr>
          <w:color w:val="000000" w:themeColor="text1"/>
        </w:rPr>
      </w:pPr>
      <w:r w:rsidRPr="0045341E">
        <w:rPr>
          <w:color w:val="000000" w:themeColor="text1"/>
        </w:rPr>
        <w:t>A budget that demonstrates the project is financially viable and represents value for money, outlining any additional proposed funding contributions for the project.</w:t>
      </w:r>
    </w:p>
    <w:p w14:paraId="78C128DE" w14:textId="35C778E5" w:rsidR="00F821AF" w:rsidRPr="0045341E" w:rsidRDefault="00F821AF" w:rsidP="00276F87">
      <w:pPr>
        <w:pStyle w:val="ListBullet"/>
        <w:numPr>
          <w:ilvl w:val="0"/>
          <w:numId w:val="29"/>
        </w:numPr>
        <w:rPr>
          <w:color w:val="000000" w:themeColor="text1"/>
        </w:rPr>
      </w:pPr>
      <w:r w:rsidRPr="0045341E">
        <w:rPr>
          <w:color w:val="000000" w:themeColor="text1"/>
        </w:rPr>
        <w:t xml:space="preserve">Their capacity to manage delivery, i.e. previous experience delivering revegetation works, committed volunteer base, relationships with land managers/Local Governments. </w:t>
      </w:r>
    </w:p>
    <w:p w14:paraId="2549C5E2" w14:textId="4075BE9C" w:rsidR="00F821AF" w:rsidRPr="0045341E" w:rsidRDefault="00F821AF" w:rsidP="00276F87">
      <w:pPr>
        <w:pStyle w:val="ListBullet"/>
        <w:numPr>
          <w:ilvl w:val="0"/>
          <w:numId w:val="29"/>
        </w:numPr>
        <w:rPr>
          <w:color w:val="000000" w:themeColor="text1"/>
        </w:rPr>
      </w:pPr>
      <w:r w:rsidRPr="0045341E">
        <w:rPr>
          <w:color w:val="000000" w:themeColor="text1"/>
        </w:rPr>
        <w:t>Detail regarding proposed materials and plant types, species and sizes appropriate for the location and future climate conditions.</w:t>
      </w:r>
    </w:p>
    <w:p w14:paraId="1A1117B9" w14:textId="77777777" w:rsidR="00276F87" w:rsidRDefault="00276F87" w:rsidP="00276F87">
      <w:pPr>
        <w:pStyle w:val="ListBullet"/>
        <w:numPr>
          <w:ilvl w:val="0"/>
          <w:numId w:val="0"/>
        </w:numPr>
        <w:ind w:left="357" w:hanging="357"/>
        <w:rPr>
          <w:color w:val="000000" w:themeColor="text1"/>
        </w:rPr>
      </w:pPr>
    </w:p>
    <w:p w14:paraId="1A3944E6" w14:textId="5449460C" w:rsidR="00F821AF" w:rsidRPr="0045341E" w:rsidRDefault="00F821AF" w:rsidP="00276F87">
      <w:pPr>
        <w:pStyle w:val="ListBullet"/>
        <w:numPr>
          <w:ilvl w:val="0"/>
          <w:numId w:val="0"/>
        </w:numPr>
        <w:ind w:left="357" w:hanging="357"/>
        <w:rPr>
          <w:color w:val="000000" w:themeColor="text1"/>
        </w:rPr>
      </w:pPr>
      <w:r w:rsidRPr="0045341E">
        <w:rPr>
          <w:color w:val="000000" w:themeColor="text1"/>
        </w:rPr>
        <w:t xml:space="preserve">And </w:t>
      </w:r>
      <w:r w:rsidRPr="0045341E">
        <w:rPr>
          <w:b/>
          <w:bCs/>
          <w:color w:val="000000" w:themeColor="text1"/>
        </w:rPr>
        <w:t>Large scale</w:t>
      </w:r>
      <w:r w:rsidRPr="0045341E">
        <w:rPr>
          <w:color w:val="000000" w:themeColor="text1"/>
        </w:rPr>
        <w:t xml:space="preserve"> project applications should also demonstrate:</w:t>
      </w:r>
    </w:p>
    <w:p w14:paraId="2214DE35" w14:textId="24052E9C" w:rsidR="00F821AF" w:rsidRPr="0045341E" w:rsidRDefault="00F821AF" w:rsidP="00276F87">
      <w:pPr>
        <w:pStyle w:val="ListBullet"/>
        <w:numPr>
          <w:ilvl w:val="0"/>
          <w:numId w:val="30"/>
        </w:numPr>
        <w:rPr>
          <w:color w:val="000000" w:themeColor="text1"/>
        </w:rPr>
      </w:pPr>
      <w:r w:rsidRPr="0045341E">
        <w:rPr>
          <w:color w:val="000000" w:themeColor="text1"/>
        </w:rPr>
        <w:t>All relevant planning, approvals and management plans (e.g., cultural heritage) have been obtained, or that relevant approvals have been factored into the project plan and can be delivered within the required timeframes.</w:t>
      </w:r>
    </w:p>
    <w:p w14:paraId="159D6901" w14:textId="75D9CECB" w:rsidR="00F821AF" w:rsidRPr="0045341E" w:rsidRDefault="00F821AF" w:rsidP="00276F87">
      <w:pPr>
        <w:pStyle w:val="ListBullet"/>
        <w:numPr>
          <w:ilvl w:val="0"/>
          <w:numId w:val="30"/>
        </w:numPr>
        <w:rPr>
          <w:color w:val="000000" w:themeColor="text1"/>
        </w:rPr>
      </w:pPr>
      <w:r w:rsidRPr="0045341E">
        <w:rPr>
          <w:color w:val="000000" w:themeColor="text1"/>
        </w:rPr>
        <w:t>That flooding, fire risk and any other hazards have been considered.</w:t>
      </w:r>
    </w:p>
    <w:p w14:paraId="52D2055B" w14:textId="3FDF2BD8" w:rsidR="00F821AF" w:rsidRPr="0045341E" w:rsidRDefault="00F821AF" w:rsidP="00276F87">
      <w:pPr>
        <w:pStyle w:val="ListBullet"/>
        <w:numPr>
          <w:ilvl w:val="0"/>
          <w:numId w:val="30"/>
        </w:numPr>
        <w:rPr>
          <w:color w:val="000000" w:themeColor="text1"/>
        </w:rPr>
      </w:pPr>
      <w:r w:rsidRPr="0045341E">
        <w:rPr>
          <w:color w:val="000000" w:themeColor="text1"/>
        </w:rPr>
        <w:t>How any passive watering or integrated water management principles would be utilised as the source for watering.</w:t>
      </w:r>
    </w:p>
    <w:p w14:paraId="5E246486" w14:textId="6FA1DF19" w:rsidR="00F821AF" w:rsidRPr="0045341E" w:rsidRDefault="00F821AF" w:rsidP="00276F87">
      <w:pPr>
        <w:pStyle w:val="ListBullet"/>
        <w:numPr>
          <w:ilvl w:val="0"/>
          <w:numId w:val="30"/>
        </w:numPr>
        <w:rPr>
          <w:color w:val="000000" w:themeColor="text1"/>
        </w:rPr>
      </w:pPr>
      <w:r w:rsidRPr="0045341E">
        <w:rPr>
          <w:color w:val="000000" w:themeColor="text1"/>
        </w:rPr>
        <w:t>That stakeholders have been identified and outline stakeholder management planning.</w:t>
      </w:r>
    </w:p>
    <w:p w14:paraId="35315B2C" w14:textId="2FF8B5EC" w:rsidR="00F821AF" w:rsidRPr="0045341E" w:rsidRDefault="00F821AF" w:rsidP="00276F87">
      <w:pPr>
        <w:pStyle w:val="ListBullet"/>
        <w:numPr>
          <w:ilvl w:val="0"/>
          <w:numId w:val="30"/>
        </w:numPr>
        <w:rPr>
          <w:color w:val="000000" w:themeColor="text1"/>
        </w:rPr>
      </w:pPr>
      <w:r w:rsidRPr="0045341E">
        <w:rPr>
          <w:color w:val="000000" w:themeColor="text1"/>
        </w:rPr>
        <w:t>Consideration of and addressing any potential impacts on gender equity.</w:t>
      </w:r>
    </w:p>
    <w:p w14:paraId="41836F71" w14:textId="5D225CE8" w:rsidR="00F821AF" w:rsidRPr="0045341E" w:rsidRDefault="00F821AF" w:rsidP="00276F87">
      <w:pPr>
        <w:pStyle w:val="ListBullet"/>
        <w:numPr>
          <w:ilvl w:val="0"/>
          <w:numId w:val="30"/>
        </w:numPr>
        <w:rPr>
          <w:color w:val="000000" w:themeColor="text1"/>
        </w:rPr>
      </w:pPr>
      <w:r w:rsidRPr="0045341E">
        <w:rPr>
          <w:color w:val="000000" w:themeColor="text1"/>
        </w:rPr>
        <w:t xml:space="preserve">For projects within the Yarra Strategic Plan area, how the project is consistent with the Yarra Strategic Plan’s decision-making framework (Appendix E of the Plan; </w:t>
      </w:r>
      <w:hyperlink r:id="rId20" w:history="1">
        <w:r w:rsidRPr="0045341E">
          <w:rPr>
            <w:rStyle w:val="Hyperlink"/>
            <w:color w:val="000000" w:themeColor="text1"/>
          </w:rPr>
          <w:t>Burndap Birrarung burndap umarkoo, the Yarra Strategic Plan - appendix (water.vic.gov.au)</w:t>
        </w:r>
      </w:hyperlink>
      <w:r w:rsidRPr="0045341E">
        <w:rPr>
          <w:color w:val="000000" w:themeColor="text1"/>
        </w:rPr>
        <w:t>).</w:t>
      </w:r>
    </w:p>
    <w:p w14:paraId="6A570E53" w14:textId="75A9BD3A" w:rsidR="00F821AF" w:rsidRPr="0045341E" w:rsidRDefault="00F821AF" w:rsidP="00276F87">
      <w:pPr>
        <w:pStyle w:val="ListBullet"/>
        <w:numPr>
          <w:ilvl w:val="0"/>
          <w:numId w:val="30"/>
        </w:numPr>
        <w:rPr>
          <w:color w:val="000000" w:themeColor="text1"/>
        </w:rPr>
      </w:pPr>
      <w:r w:rsidRPr="0045341E">
        <w:rPr>
          <w:color w:val="000000" w:themeColor="text1"/>
        </w:rPr>
        <w:t>How any potential impacts on and benefits for Traditional Owners, their partnership, values and culture have been considered, and how opportunities for self-determined involvement in delivery of the project have been included.</w:t>
      </w:r>
    </w:p>
    <w:p w14:paraId="28CD82E9" w14:textId="77777777" w:rsidR="00F821AF" w:rsidRPr="0045341E" w:rsidRDefault="00F821AF" w:rsidP="00A31FAD">
      <w:pPr>
        <w:pStyle w:val="Heading3"/>
        <w:rPr>
          <w:color w:val="000000" w:themeColor="text1"/>
        </w:rPr>
      </w:pPr>
      <w:r w:rsidRPr="0045341E">
        <w:rPr>
          <w:color w:val="000000" w:themeColor="text1"/>
        </w:rPr>
        <w:t>Program-wide considerations</w:t>
      </w:r>
    </w:p>
    <w:p w14:paraId="6F23E8AD" w14:textId="77777777" w:rsidR="00F821AF" w:rsidRPr="0045341E" w:rsidRDefault="00F821AF" w:rsidP="00AD400A">
      <w:pPr>
        <w:pStyle w:val="ListBullet"/>
        <w:numPr>
          <w:ilvl w:val="0"/>
          <w:numId w:val="0"/>
        </w:numPr>
        <w:ind w:left="357" w:hanging="357"/>
        <w:rPr>
          <w:color w:val="000000" w:themeColor="text1"/>
        </w:rPr>
      </w:pPr>
      <w:r w:rsidRPr="0045341E">
        <w:rPr>
          <w:color w:val="000000" w:themeColor="text1"/>
        </w:rPr>
        <w:t>The following program-wide factors will also be considered:</w:t>
      </w:r>
    </w:p>
    <w:p w14:paraId="4FA2325A" w14:textId="0BCD5D93" w:rsidR="00F821AF" w:rsidRPr="0045341E" w:rsidRDefault="00F821AF" w:rsidP="00AD400A">
      <w:pPr>
        <w:pStyle w:val="ListBullet"/>
        <w:numPr>
          <w:ilvl w:val="0"/>
          <w:numId w:val="31"/>
        </w:numPr>
        <w:rPr>
          <w:color w:val="000000" w:themeColor="text1"/>
        </w:rPr>
      </w:pPr>
      <w:r w:rsidRPr="0045341E">
        <w:rPr>
          <w:color w:val="000000" w:themeColor="text1"/>
        </w:rPr>
        <w:t>Equitable distribution - subject to the quality of the submitted applications and supporting documentation in terms of meeting the assessment criteria, the total available program funds will be distributed across eligible organisations as equitably as possible.</w:t>
      </w:r>
    </w:p>
    <w:p w14:paraId="1C728A21" w14:textId="608B7B7C" w:rsidR="00F821AF" w:rsidRPr="0045341E" w:rsidRDefault="00F821AF" w:rsidP="00AD400A">
      <w:pPr>
        <w:pStyle w:val="ListBullet"/>
        <w:numPr>
          <w:ilvl w:val="0"/>
          <w:numId w:val="31"/>
        </w:numPr>
        <w:rPr>
          <w:color w:val="000000" w:themeColor="text1"/>
        </w:rPr>
      </w:pPr>
      <w:r w:rsidRPr="0045341E">
        <w:rPr>
          <w:color w:val="000000" w:themeColor="text1"/>
        </w:rPr>
        <w:t>Projects that have delivery partners’ contributions and attract further public, not-for-profit or private sector investment are desirable and strongly encouraged.</w:t>
      </w:r>
    </w:p>
    <w:p w14:paraId="7129C8E3" w14:textId="620D2EE5" w:rsidR="00F821AF" w:rsidRPr="0045341E" w:rsidRDefault="00F821AF" w:rsidP="00AD400A">
      <w:pPr>
        <w:pStyle w:val="ListBullet"/>
        <w:numPr>
          <w:ilvl w:val="0"/>
          <w:numId w:val="31"/>
        </w:numPr>
        <w:rPr>
          <w:color w:val="000000" w:themeColor="text1"/>
        </w:rPr>
      </w:pPr>
      <w:r w:rsidRPr="0045341E">
        <w:rPr>
          <w:color w:val="000000" w:themeColor="text1"/>
        </w:rPr>
        <w:t>Delivery partners previous performance in delivering DEECA projects.</w:t>
      </w:r>
    </w:p>
    <w:p w14:paraId="6B0C8F71" w14:textId="2ECC1C0E" w:rsidR="00F821AF" w:rsidRPr="0045341E" w:rsidRDefault="006A0C66" w:rsidP="0036023A">
      <w:pPr>
        <w:pStyle w:val="Heading2"/>
        <w:rPr>
          <w:color w:val="000000" w:themeColor="text1"/>
        </w:rPr>
      </w:pPr>
      <w:bookmarkStart w:id="9" w:name="_Toc148967888"/>
      <w:r w:rsidRPr="0045341E">
        <w:rPr>
          <w:color w:val="000000" w:themeColor="text1"/>
        </w:rPr>
        <w:lastRenderedPageBreak/>
        <w:t xml:space="preserve">9. </w:t>
      </w:r>
      <w:r w:rsidR="00F821AF" w:rsidRPr="0045341E">
        <w:rPr>
          <w:color w:val="000000" w:themeColor="text1"/>
        </w:rPr>
        <w:t>What supporting documents will need to be provided?</w:t>
      </w:r>
      <w:bookmarkEnd w:id="9"/>
    </w:p>
    <w:p w14:paraId="5BE7E04E" w14:textId="2ECCE1C8" w:rsidR="00F821AF" w:rsidRPr="0045341E" w:rsidRDefault="00F821AF" w:rsidP="00F821AF">
      <w:pPr>
        <w:pStyle w:val="BodyText"/>
        <w:rPr>
          <w:color w:val="000000" w:themeColor="text1"/>
        </w:rPr>
      </w:pPr>
      <w:r w:rsidRPr="0045341E">
        <w:rPr>
          <w:color w:val="000000" w:themeColor="text1"/>
        </w:rPr>
        <w:t>Please submit the following documents with your application:</w:t>
      </w:r>
    </w:p>
    <w:p w14:paraId="6994ECB8" w14:textId="2278DBED" w:rsidR="00F821AF" w:rsidRPr="0045341E" w:rsidRDefault="00F821AF" w:rsidP="00A31FAD">
      <w:pPr>
        <w:pStyle w:val="ListNumber2"/>
        <w:tabs>
          <w:tab w:val="clear" w:pos="643"/>
          <w:tab w:val="num" w:pos="359"/>
        </w:tabs>
        <w:ind w:left="340"/>
        <w:rPr>
          <w:color w:val="000000" w:themeColor="text1"/>
        </w:rPr>
      </w:pPr>
      <w:r w:rsidRPr="0045341E">
        <w:rPr>
          <w:color w:val="000000" w:themeColor="text1"/>
        </w:rPr>
        <w:t>Project plan, including work schedule and details including vegetation type (i.e. species, canopy types), planting windows, possible events, etc.</w:t>
      </w:r>
    </w:p>
    <w:p w14:paraId="114A4DA0" w14:textId="1199DD48" w:rsidR="00F821AF" w:rsidRPr="0045341E" w:rsidRDefault="00F821AF" w:rsidP="00A31FAD">
      <w:pPr>
        <w:pStyle w:val="ListNumber2"/>
        <w:tabs>
          <w:tab w:val="clear" w:pos="643"/>
          <w:tab w:val="num" w:pos="359"/>
        </w:tabs>
        <w:ind w:left="340"/>
        <w:rPr>
          <w:color w:val="000000" w:themeColor="text1"/>
        </w:rPr>
      </w:pPr>
      <w:r w:rsidRPr="0045341E">
        <w:rPr>
          <w:color w:val="000000" w:themeColor="text1"/>
        </w:rPr>
        <w:t xml:space="preserve">Location with a map, if possible, of target area/site of works. </w:t>
      </w:r>
    </w:p>
    <w:p w14:paraId="6A90B37C" w14:textId="77777777" w:rsidR="00F821AF" w:rsidRPr="0045341E" w:rsidRDefault="00F821AF" w:rsidP="00A20152">
      <w:pPr>
        <w:pStyle w:val="BodyText"/>
        <w:spacing w:before="240"/>
        <w:rPr>
          <w:color w:val="000000" w:themeColor="text1"/>
        </w:rPr>
      </w:pPr>
      <w:r w:rsidRPr="0045341E">
        <w:rPr>
          <w:color w:val="000000" w:themeColor="text1"/>
        </w:rPr>
        <w:t>You may also include:</w:t>
      </w:r>
    </w:p>
    <w:p w14:paraId="4C429D5F" w14:textId="5DE64924" w:rsidR="00F821AF" w:rsidRPr="0045341E" w:rsidRDefault="00F821AF" w:rsidP="00A31FAD">
      <w:pPr>
        <w:pStyle w:val="ListNumber2"/>
        <w:tabs>
          <w:tab w:val="clear" w:pos="643"/>
          <w:tab w:val="num" w:pos="359"/>
        </w:tabs>
        <w:ind w:left="340"/>
        <w:rPr>
          <w:color w:val="000000" w:themeColor="text1"/>
        </w:rPr>
      </w:pPr>
      <w:r w:rsidRPr="0045341E">
        <w:rPr>
          <w:color w:val="000000" w:themeColor="text1"/>
        </w:rPr>
        <w:t>Detailed project budget</w:t>
      </w:r>
    </w:p>
    <w:p w14:paraId="329C32FC" w14:textId="6690D898" w:rsidR="00F821AF" w:rsidRPr="0045341E" w:rsidRDefault="00F821AF" w:rsidP="00A31FAD">
      <w:pPr>
        <w:pStyle w:val="ListNumber2"/>
        <w:tabs>
          <w:tab w:val="clear" w:pos="643"/>
          <w:tab w:val="num" w:pos="359"/>
        </w:tabs>
        <w:ind w:left="340"/>
        <w:rPr>
          <w:color w:val="000000" w:themeColor="text1"/>
        </w:rPr>
      </w:pPr>
      <w:r w:rsidRPr="0045341E">
        <w:rPr>
          <w:color w:val="000000" w:themeColor="text1"/>
        </w:rPr>
        <w:t>Evidence to verify confirmation of other funding sources or in-kind contributions.</w:t>
      </w:r>
    </w:p>
    <w:p w14:paraId="2D5CAF7C" w14:textId="5DD23C59" w:rsidR="00F821AF" w:rsidRPr="0045341E" w:rsidRDefault="00F821AF" w:rsidP="00A31FAD">
      <w:pPr>
        <w:pStyle w:val="ListNumber2"/>
        <w:tabs>
          <w:tab w:val="clear" w:pos="643"/>
          <w:tab w:val="num" w:pos="359"/>
        </w:tabs>
        <w:ind w:left="340"/>
        <w:rPr>
          <w:color w:val="000000" w:themeColor="text1"/>
        </w:rPr>
      </w:pPr>
      <w:r w:rsidRPr="0045341E">
        <w:rPr>
          <w:color w:val="000000" w:themeColor="text1"/>
        </w:rPr>
        <w:t>All relevant planning, approvals and management plans (e.g. cultural heritage), or demonstration that those planning considerations can be factored into the projects and still be delivered within the required timeframes.</w:t>
      </w:r>
    </w:p>
    <w:p w14:paraId="57C4FBE4" w14:textId="65620935" w:rsidR="00F821AF" w:rsidRPr="0045341E" w:rsidRDefault="00F821AF" w:rsidP="00A31FAD">
      <w:pPr>
        <w:pStyle w:val="ListNumber2"/>
        <w:tabs>
          <w:tab w:val="clear" w:pos="643"/>
          <w:tab w:val="num" w:pos="359"/>
        </w:tabs>
        <w:ind w:left="340"/>
        <w:rPr>
          <w:color w:val="000000" w:themeColor="text1"/>
        </w:rPr>
      </w:pPr>
      <w:r w:rsidRPr="0045341E">
        <w:rPr>
          <w:color w:val="000000" w:themeColor="text1"/>
        </w:rPr>
        <w:t>Permissions from landowners or land managers to conduct the project on their land e.g. letters of support.</w:t>
      </w:r>
    </w:p>
    <w:p w14:paraId="3B003D7C" w14:textId="7D081F26" w:rsidR="00F821AF" w:rsidRPr="0045341E" w:rsidRDefault="00F821AF" w:rsidP="00A31FAD">
      <w:pPr>
        <w:pStyle w:val="ListNumber2"/>
        <w:tabs>
          <w:tab w:val="clear" w:pos="643"/>
          <w:tab w:val="num" w:pos="359"/>
        </w:tabs>
        <w:ind w:left="340"/>
        <w:rPr>
          <w:color w:val="000000" w:themeColor="text1"/>
        </w:rPr>
      </w:pPr>
      <w:r w:rsidRPr="0045341E">
        <w:rPr>
          <w:color w:val="000000" w:themeColor="text1"/>
        </w:rPr>
        <w:t>Any relevant supporting strategies or plans (e.g. Action or Master plans, Urban Forest, Urban Cooling or Vegetation strategies, etc).</w:t>
      </w:r>
    </w:p>
    <w:p w14:paraId="134387DB" w14:textId="51AC44C4" w:rsidR="00F821AF" w:rsidRPr="0045341E" w:rsidRDefault="006A0C66" w:rsidP="00A31FAD">
      <w:pPr>
        <w:pStyle w:val="Heading2"/>
        <w:rPr>
          <w:color w:val="000000" w:themeColor="text1"/>
        </w:rPr>
      </w:pPr>
      <w:bookmarkStart w:id="10" w:name="_Toc148967889"/>
      <w:r w:rsidRPr="0045341E">
        <w:rPr>
          <w:color w:val="000000" w:themeColor="text1"/>
        </w:rPr>
        <w:t xml:space="preserve">10. </w:t>
      </w:r>
      <w:r w:rsidR="00F821AF" w:rsidRPr="0045341E">
        <w:rPr>
          <w:color w:val="000000" w:themeColor="text1"/>
        </w:rPr>
        <w:t>What are the funding conditions?</w:t>
      </w:r>
      <w:bookmarkEnd w:id="10"/>
    </w:p>
    <w:p w14:paraId="20BF8CD1" w14:textId="77777777" w:rsidR="00F821AF" w:rsidRPr="0045341E" w:rsidRDefault="00F821AF" w:rsidP="00A31FAD">
      <w:pPr>
        <w:pStyle w:val="Heading3"/>
        <w:rPr>
          <w:color w:val="000000" w:themeColor="text1"/>
        </w:rPr>
      </w:pPr>
      <w:r w:rsidRPr="0045341E">
        <w:rPr>
          <w:color w:val="000000" w:themeColor="text1"/>
        </w:rPr>
        <w:t>Funding agreements</w:t>
      </w:r>
    </w:p>
    <w:p w14:paraId="6F89E080" w14:textId="77777777" w:rsidR="00F821AF" w:rsidRPr="0045341E" w:rsidRDefault="00F821AF" w:rsidP="00F821AF">
      <w:pPr>
        <w:pStyle w:val="BodyText"/>
        <w:rPr>
          <w:color w:val="000000" w:themeColor="text1"/>
        </w:rPr>
      </w:pPr>
      <w:r w:rsidRPr="0045341E">
        <w:rPr>
          <w:color w:val="000000" w:themeColor="text1"/>
        </w:rPr>
        <w:t xml:space="preserve">Successful applicants must enter into a funding agreement with Department of Energy, Environment and Climate Action (DEECA). </w:t>
      </w:r>
    </w:p>
    <w:p w14:paraId="17767FA5" w14:textId="77777777" w:rsidR="00F821AF" w:rsidRPr="0045341E" w:rsidRDefault="00F821AF" w:rsidP="00F821AF">
      <w:pPr>
        <w:pStyle w:val="BodyText"/>
        <w:rPr>
          <w:color w:val="000000" w:themeColor="text1"/>
        </w:rPr>
      </w:pPr>
      <w:r w:rsidRPr="0045341E">
        <w:rPr>
          <w:color w:val="000000" w:themeColor="text1"/>
        </w:rPr>
        <w:t xml:space="preserve">The Victorian Common Funding Agreement is used for funding agreements with not-for-profit organisations and Local Government Authorities. </w:t>
      </w:r>
    </w:p>
    <w:p w14:paraId="380B9B0F" w14:textId="77777777" w:rsidR="00F821AF" w:rsidRPr="0045341E" w:rsidRDefault="00F821AF" w:rsidP="00F821AF">
      <w:pPr>
        <w:pStyle w:val="BodyText"/>
        <w:rPr>
          <w:color w:val="000000" w:themeColor="text1"/>
        </w:rPr>
      </w:pPr>
      <w:r w:rsidRPr="0045341E">
        <w:rPr>
          <w:color w:val="000000" w:themeColor="text1"/>
        </w:rPr>
        <w:t xml:space="preserve">The DEECA Transfer Payment Funding Agreement is used for Victorian public entities, as defined under section 5 of the </w:t>
      </w:r>
      <w:r w:rsidRPr="0045341E">
        <w:rPr>
          <w:i/>
          <w:iCs/>
          <w:color w:val="000000" w:themeColor="text1"/>
        </w:rPr>
        <w:t>Public Administration Act 2004</w:t>
      </w:r>
      <w:r w:rsidRPr="0045341E">
        <w:rPr>
          <w:color w:val="000000" w:themeColor="text1"/>
        </w:rPr>
        <w:t>.</w:t>
      </w:r>
    </w:p>
    <w:p w14:paraId="3048582E" w14:textId="3885F7C5" w:rsidR="00F821AF" w:rsidRPr="0045341E" w:rsidRDefault="00F821AF" w:rsidP="00F821AF">
      <w:pPr>
        <w:pStyle w:val="BodyText"/>
        <w:rPr>
          <w:color w:val="000000" w:themeColor="text1"/>
        </w:rPr>
      </w:pPr>
      <w:r w:rsidRPr="0045341E">
        <w:rPr>
          <w:color w:val="000000" w:themeColor="text1"/>
        </w:rPr>
        <w:t xml:space="preserve">It is recommended that applicants review the terms and conditions before applying. Information about the Victorian Common Funding Agreement is available on </w:t>
      </w:r>
      <w:hyperlink r:id="rId21" w:history="1">
        <w:r w:rsidRPr="0045341E">
          <w:rPr>
            <w:rStyle w:val="Hyperlink"/>
            <w:color w:val="000000" w:themeColor="text1"/>
          </w:rPr>
          <w:t>https://www.vic.gov.au/victorian-common-funding-agreement</w:t>
        </w:r>
      </w:hyperlink>
    </w:p>
    <w:p w14:paraId="626BAC5C" w14:textId="77777777" w:rsidR="00F821AF" w:rsidRPr="0045341E" w:rsidRDefault="00F821AF" w:rsidP="00F821AF">
      <w:pPr>
        <w:pStyle w:val="BodyText"/>
        <w:rPr>
          <w:color w:val="000000" w:themeColor="text1"/>
        </w:rPr>
      </w:pPr>
      <w:r w:rsidRPr="0045341E">
        <w:rPr>
          <w:color w:val="000000" w:themeColor="text1"/>
        </w:rPr>
        <w:t>The activity does not include using the Funding for political campaigning or advocacy activities for political parties.</w:t>
      </w:r>
    </w:p>
    <w:p w14:paraId="57C0227B" w14:textId="77777777" w:rsidR="00F821AF" w:rsidRPr="0045341E" w:rsidRDefault="00F821AF" w:rsidP="00A31FAD">
      <w:pPr>
        <w:pStyle w:val="Heading3"/>
        <w:rPr>
          <w:color w:val="000000" w:themeColor="text1"/>
        </w:rPr>
      </w:pPr>
      <w:r w:rsidRPr="0045341E">
        <w:rPr>
          <w:color w:val="000000" w:themeColor="text1"/>
        </w:rPr>
        <w:t>Legislative and regulatory requirements</w:t>
      </w:r>
    </w:p>
    <w:p w14:paraId="00F7B974" w14:textId="77777777" w:rsidR="00F821AF" w:rsidRPr="0045341E" w:rsidRDefault="00F821AF" w:rsidP="00F821AF">
      <w:pPr>
        <w:pStyle w:val="BodyText"/>
        <w:rPr>
          <w:color w:val="000000" w:themeColor="text1"/>
        </w:rPr>
      </w:pPr>
      <w:r w:rsidRPr="0045341E">
        <w:rPr>
          <w:color w:val="000000" w:themeColor="text1"/>
        </w:rPr>
        <w:t>In delivering the activity grant recipients are required to comply with all relevant Commonwealth and state/territory legislations and regulations, including but not limited to:</w:t>
      </w:r>
    </w:p>
    <w:p w14:paraId="3A9258C7" w14:textId="04FE804A" w:rsidR="00F821AF" w:rsidRPr="0045341E" w:rsidRDefault="00F821AF" w:rsidP="00360F2C">
      <w:pPr>
        <w:pStyle w:val="ListBullet"/>
        <w:numPr>
          <w:ilvl w:val="0"/>
          <w:numId w:val="33"/>
        </w:numPr>
        <w:rPr>
          <w:color w:val="000000" w:themeColor="text1"/>
        </w:rPr>
      </w:pPr>
      <w:r w:rsidRPr="0045341E">
        <w:rPr>
          <w:color w:val="000000" w:themeColor="text1"/>
        </w:rPr>
        <w:lastRenderedPageBreak/>
        <w:t xml:space="preserve">The Privacy Act 1988 (Commonwealth) </w:t>
      </w:r>
    </w:p>
    <w:p w14:paraId="1B64A8A2" w14:textId="328C4710" w:rsidR="00F821AF" w:rsidRPr="0045341E" w:rsidRDefault="00F821AF" w:rsidP="00360F2C">
      <w:pPr>
        <w:pStyle w:val="ListBullet"/>
        <w:numPr>
          <w:ilvl w:val="0"/>
          <w:numId w:val="33"/>
        </w:numPr>
        <w:rPr>
          <w:color w:val="000000" w:themeColor="text1"/>
        </w:rPr>
      </w:pPr>
      <w:r w:rsidRPr="0045341E">
        <w:rPr>
          <w:color w:val="000000" w:themeColor="text1"/>
        </w:rPr>
        <w:t>The Freedom of Information Act 1982 (Vic)</w:t>
      </w:r>
    </w:p>
    <w:p w14:paraId="7FA601B9" w14:textId="4A8F02C9" w:rsidR="00F821AF" w:rsidRPr="0045341E" w:rsidRDefault="00F821AF" w:rsidP="00360F2C">
      <w:pPr>
        <w:pStyle w:val="ListBullet"/>
        <w:numPr>
          <w:ilvl w:val="0"/>
          <w:numId w:val="33"/>
        </w:numPr>
        <w:rPr>
          <w:color w:val="000000" w:themeColor="text1"/>
        </w:rPr>
      </w:pPr>
      <w:r w:rsidRPr="0045341E">
        <w:rPr>
          <w:color w:val="000000" w:themeColor="text1"/>
        </w:rPr>
        <w:t xml:space="preserve">Occupational Health and Safety Act 2004 </w:t>
      </w:r>
    </w:p>
    <w:p w14:paraId="1E9D2339" w14:textId="6B6AA7EB" w:rsidR="00F821AF" w:rsidRPr="0045341E" w:rsidRDefault="00F821AF" w:rsidP="00360F2C">
      <w:pPr>
        <w:pStyle w:val="ListBullet"/>
        <w:numPr>
          <w:ilvl w:val="0"/>
          <w:numId w:val="33"/>
        </w:numPr>
        <w:rPr>
          <w:color w:val="000000" w:themeColor="text1"/>
        </w:rPr>
      </w:pPr>
      <w:r w:rsidRPr="0045341E">
        <w:rPr>
          <w:color w:val="000000" w:themeColor="text1"/>
        </w:rPr>
        <w:t>Planning and Environment Act 1987</w:t>
      </w:r>
    </w:p>
    <w:p w14:paraId="0D5D15B4" w14:textId="75B8C679" w:rsidR="00F821AF" w:rsidRPr="0045341E" w:rsidRDefault="00F821AF" w:rsidP="00360F2C">
      <w:pPr>
        <w:pStyle w:val="ListBullet"/>
        <w:numPr>
          <w:ilvl w:val="0"/>
          <w:numId w:val="33"/>
        </w:numPr>
        <w:rPr>
          <w:color w:val="000000" w:themeColor="text1"/>
        </w:rPr>
      </w:pPr>
      <w:r w:rsidRPr="0045341E">
        <w:rPr>
          <w:color w:val="000000" w:themeColor="text1"/>
        </w:rPr>
        <w:t>Heritage Act 2017</w:t>
      </w:r>
    </w:p>
    <w:p w14:paraId="4716659E" w14:textId="4CA30392" w:rsidR="00F821AF" w:rsidRPr="0045341E" w:rsidRDefault="00F821AF" w:rsidP="00360F2C">
      <w:pPr>
        <w:pStyle w:val="ListBullet"/>
        <w:numPr>
          <w:ilvl w:val="0"/>
          <w:numId w:val="33"/>
        </w:numPr>
        <w:rPr>
          <w:color w:val="000000" w:themeColor="text1"/>
        </w:rPr>
      </w:pPr>
      <w:r w:rsidRPr="0045341E">
        <w:rPr>
          <w:color w:val="000000" w:themeColor="text1"/>
        </w:rPr>
        <w:t>Aboriginal Heritage Act 2006</w:t>
      </w:r>
    </w:p>
    <w:p w14:paraId="41454653" w14:textId="24CCDC5F" w:rsidR="00F821AF" w:rsidRPr="0045341E" w:rsidRDefault="00F821AF" w:rsidP="00360F2C">
      <w:pPr>
        <w:pStyle w:val="ListBullet"/>
        <w:numPr>
          <w:ilvl w:val="0"/>
          <w:numId w:val="33"/>
        </w:numPr>
        <w:rPr>
          <w:color w:val="000000" w:themeColor="text1"/>
        </w:rPr>
      </w:pPr>
      <w:r w:rsidRPr="0045341E">
        <w:rPr>
          <w:color w:val="000000" w:themeColor="text1"/>
        </w:rPr>
        <w:t>Environment Protection Act 2017 (Vic)</w:t>
      </w:r>
    </w:p>
    <w:p w14:paraId="19A7B585" w14:textId="77777777" w:rsidR="00F821AF" w:rsidRPr="0045341E" w:rsidRDefault="00F821AF" w:rsidP="00A31FAD">
      <w:pPr>
        <w:pStyle w:val="Heading3"/>
        <w:rPr>
          <w:color w:val="000000" w:themeColor="text1"/>
        </w:rPr>
      </w:pPr>
      <w:r w:rsidRPr="0045341E">
        <w:rPr>
          <w:color w:val="000000" w:themeColor="text1"/>
        </w:rPr>
        <w:t>Local Jobs First Policy (LJF)</w:t>
      </w:r>
    </w:p>
    <w:p w14:paraId="51EB8136" w14:textId="77777777" w:rsidR="00F821AF" w:rsidRPr="0045341E" w:rsidRDefault="00F821AF" w:rsidP="00F821AF">
      <w:pPr>
        <w:pStyle w:val="BodyText"/>
        <w:rPr>
          <w:color w:val="000000" w:themeColor="text1"/>
        </w:rPr>
      </w:pPr>
      <w:r w:rsidRPr="0045341E">
        <w:rPr>
          <w:color w:val="000000" w:themeColor="text1"/>
        </w:rPr>
        <w:t xml:space="preserve">Through its Local Jobs First Policy, the Victorian Government is committed to improving opportunities for local suppliers to create more new jobs and grow the economy. </w:t>
      </w:r>
    </w:p>
    <w:p w14:paraId="52C8E2E9" w14:textId="226F804A" w:rsidR="00F821AF" w:rsidRPr="0045341E" w:rsidRDefault="00F821AF" w:rsidP="00F821AF">
      <w:pPr>
        <w:pStyle w:val="BodyText"/>
        <w:rPr>
          <w:color w:val="000000" w:themeColor="text1"/>
        </w:rPr>
      </w:pPr>
      <w:r w:rsidRPr="0045341E">
        <w:rPr>
          <w:color w:val="000000" w:themeColor="text1"/>
        </w:rPr>
        <w:t xml:space="preserve">The LJF applies to all grants awarded under this program valued at over $1 million in regional Victoria, or over $3 million in metropolitan Melbourne and state-wide activities. For further information, go to LJF website </w:t>
      </w:r>
      <w:hyperlink r:id="rId22" w:history="1">
        <w:r w:rsidRPr="0045341E">
          <w:rPr>
            <w:rStyle w:val="Hyperlink"/>
            <w:color w:val="000000" w:themeColor="text1"/>
          </w:rPr>
          <w:t>(https://localjobsfirst.vic.gov.au/)</w:t>
        </w:r>
      </w:hyperlink>
    </w:p>
    <w:p w14:paraId="7FB5ECDE" w14:textId="77777777" w:rsidR="00F821AF" w:rsidRPr="0045341E" w:rsidRDefault="00F821AF" w:rsidP="00A31FAD">
      <w:pPr>
        <w:pStyle w:val="Heading3"/>
        <w:rPr>
          <w:color w:val="000000" w:themeColor="text1"/>
        </w:rPr>
      </w:pPr>
      <w:r w:rsidRPr="0045341E">
        <w:rPr>
          <w:color w:val="000000" w:themeColor="text1"/>
        </w:rPr>
        <w:t>Tax implications</w:t>
      </w:r>
    </w:p>
    <w:p w14:paraId="014CF3E4" w14:textId="77777777" w:rsidR="00F821AF" w:rsidRPr="0045341E" w:rsidRDefault="00F821AF" w:rsidP="00F821AF">
      <w:pPr>
        <w:pStyle w:val="BodyText"/>
        <w:rPr>
          <w:color w:val="000000" w:themeColor="text1"/>
        </w:rPr>
      </w:pPr>
      <w:r w:rsidRPr="0045341E">
        <w:rPr>
          <w:color w:val="000000" w:themeColor="text1"/>
        </w:rPr>
        <w:t>Applicants should consult the Australian Taxation Office or seek professional advice on any taxation implications that may arise from this grant funding.</w:t>
      </w:r>
    </w:p>
    <w:p w14:paraId="0035333F" w14:textId="77777777" w:rsidR="00F821AF" w:rsidRPr="0045341E" w:rsidRDefault="00F821AF" w:rsidP="00F821AF">
      <w:pPr>
        <w:pStyle w:val="BodyText"/>
        <w:rPr>
          <w:color w:val="000000" w:themeColor="text1"/>
        </w:rPr>
      </w:pPr>
      <w:r w:rsidRPr="0045341E">
        <w:rPr>
          <w:color w:val="000000" w:themeColor="text1"/>
        </w:rPr>
        <w:t>Successful applicants without an ABN will need to provide a completed Australian Taxation Office form ‘Statement by a Supplier” so that no withholding tax is required from the grant payment.</w:t>
      </w:r>
    </w:p>
    <w:p w14:paraId="13FB9AF5" w14:textId="77777777" w:rsidR="00F821AF" w:rsidRPr="0045341E" w:rsidRDefault="00F821AF" w:rsidP="00A31FAD">
      <w:pPr>
        <w:pStyle w:val="Heading3"/>
        <w:rPr>
          <w:color w:val="000000" w:themeColor="text1"/>
        </w:rPr>
      </w:pPr>
      <w:r w:rsidRPr="0045341E">
        <w:rPr>
          <w:color w:val="000000" w:themeColor="text1"/>
        </w:rPr>
        <w:t>Acknowledging the Victorian Government’s support</w:t>
      </w:r>
    </w:p>
    <w:p w14:paraId="36746848" w14:textId="5134942F" w:rsidR="00F821AF" w:rsidRPr="0045341E" w:rsidRDefault="00F821AF" w:rsidP="00F821AF">
      <w:pPr>
        <w:pStyle w:val="BodyText"/>
        <w:rPr>
          <w:color w:val="000000" w:themeColor="text1"/>
        </w:rPr>
      </w:pPr>
      <w:r w:rsidRPr="0045341E">
        <w:rPr>
          <w:color w:val="000000" w:themeColor="text1"/>
        </w:rPr>
        <w:t xml:space="preserve">Successful applicants are expected to acknowledge the Victorian Government’s support and promotional guidelines </w:t>
      </w:r>
      <w:hyperlink r:id="rId23" w:history="1">
        <w:r w:rsidRPr="0045341E">
          <w:rPr>
            <w:rStyle w:val="Hyperlink"/>
            <w:color w:val="000000" w:themeColor="text1"/>
          </w:rPr>
          <w:t>(</w:t>
        </w:r>
        <w:r w:rsidR="0007235A" w:rsidRPr="0007235A">
          <w:rPr>
            <w:rStyle w:val="Hyperlink"/>
            <w:color w:val="000000" w:themeColor="text1"/>
          </w:rPr>
          <w:t>https://www.deeca.vic.gov.au/grants</w:t>
        </w:r>
        <w:r w:rsidRPr="0045341E">
          <w:rPr>
            <w:rStyle w:val="Hyperlink"/>
            <w:color w:val="000000" w:themeColor="text1"/>
          </w:rPr>
          <w:t>)</w:t>
        </w:r>
      </w:hyperlink>
      <w:r w:rsidRPr="0045341E">
        <w:rPr>
          <w:color w:val="000000" w:themeColor="text1"/>
        </w:rPr>
        <w:t xml:space="preserve"> will form part of the funding agreement. Successful applicants must liaise with the departmental program area to coordinate any public events or announcements related to the project. </w:t>
      </w:r>
    </w:p>
    <w:p w14:paraId="2AD153DF" w14:textId="77777777" w:rsidR="00F821AF" w:rsidRPr="0045341E" w:rsidRDefault="00F821AF" w:rsidP="00A31FAD">
      <w:pPr>
        <w:pStyle w:val="Heading3"/>
        <w:rPr>
          <w:color w:val="000000" w:themeColor="text1"/>
        </w:rPr>
      </w:pPr>
      <w:r w:rsidRPr="0045341E">
        <w:rPr>
          <w:color w:val="000000" w:themeColor="text1"/>
        </w:rPr>
        <w:t>Payments</w:t>
      </w:r>
    </w:p>
    <w:p w14:paraId="3B8B50F4" w14:textId="77777777" w:rsidR="00F821AF" w:rsidRPr="0045341E" w:rsidRDefault="00F821AF" w:rsidP="00F821AF">
      <w:pPr>
        <w:pStyle w:val="BodyText"/>
        <w:rPr>
          <w:color w:val="000000" w:themeColor="text1"/>
        </w:rPr>
      </w:pPr>
      <w:r w:rsidRPr="0045341E">
        <w:rPr>
          <w:color w:val="000000" w:themeColor="text1"/>
        </w:rPr>
        <w:t>Payments will be made as long as:</w:t>
      </w:r>
    </w:p>
    <w:p w14:paraId="6AAD6A4B" w14:textId="622EE44E" w:rsidR="00F821AF" w:rsidRPr="0045341E" w:rsidRDefault="00F821AF" w:rsidP="00360F2C">
      <w:pPr>
        <w:pStyle w:val="ListBullet"/>
        <w:numPr>
          <w:ilvl w:val="0"/>
          <w:numId w:val="32"/>
        </w:numPr>
        <w:rPr>
          <w:color w:val="000000" w:themeColor="text1"/>
        </w:rPr>
      </w:pPr>
      <w:r w:rsidRPr="0045341E">
        <w:rPr>
          <w:color w:val="000000" w:themeColor="text1"/>
        </w:rPr>
        <w:t>the funding agreement has been signed by both parties,</w:t>
      </w:r>
    </w:p>
    <w:p w14:paraId="19D3AE4B" w14:textId="3BF95C3A" w:rsidR="00F821AF" w:rsidRPr="0045341E" w:rsidRDefault="00F821AF" w:rsidP="00360F2C">
      <w:pPr>
        <w:pStyle w:val="ListBullet"/>
        <w:numPr>
          <w:ilvl w:val="0"/>
          <w:numId w:val="32"/>
        </w:numPr>
        <w:rPr>
          <w:color w:val="000000" w:themeColor="text1"/>
        </w:rPr>
      </w:pPr>
      <w:r w:rsidRPr="0045341E">
        <w:rPr>
          <w:color w:val="000000" w:themeColor="text1"/>
        </w:rPr>
        <w:t>grant recipients provide reports as required, or otherwise demonstrate that the activity is progressing as expected, and</w:t>
      </w:r>
    </w:p>
    <w:p w14:paraId="68D22E10" w14:textId="6853F961" w:rsidR="00F821AF" w:rsidRPr="0045341E" w:rsidRDefault="00F821AF" w:rsidP="00360F2C">
      <w:pPr>
        <w:pStyle w:val="ListBullet"/>
        <w:numPr>
          <w:ilvl w:val="0"/>
          <w:numId w:val="32"/>
        </w:numPr>
        <w:rPr>
          <w:color w:val="000000" w:themeColor="text1"/>
        </w:rPr>
      </w:pPr>
      <w:r w:rsidRPr="0045341E">
        <w:rPr>
          <w:color w:val="000000" w:themeColor="text1"/>
        </w:rPr>
        <w:t>other terms and conditions of funding continue to be met.</w:t>
      </w:r>
    </w:p>
    <w:p w14:paraId="623E0C34" w14:textId="62225472" w:rsidR="00F821AF" w:rsidRPr="0045341E" w:rsidRDefault="006A0C66" w:rsidP="00A31FAD">
      <w:pPr>
        <w:pStyle w:val="Heading2"/>
        <w:rPr>
          <w:color w:val="000000" w:themeColor="text1"/>
        </w:rPr>
      </w:pPr>
      <w:bookmarkStart w:id="11" w:name="_Toc148967890"/>
      <w:r w:rsidRPr="0045341E">
        <w:rPr>
          <w:color w:val="000000" w:themeColor="text1"/>
        </w:rPr>
        <w:lastRenderedPageBreak/>
        <w:t xml:space="preserve">11. </w:t>
      </w:r>
      <w:r w:rsidR="00F821AF" w:rsidRPr="0045341E">
        <w:rPr>
          <w:color w:val="000000" w:themeColor="text1"/>
        </w:rPr>
        <w:t>Ongoing evaluation/reporting requirements</w:t>
      </w:r>
      <w:bookmarkEnd w:id="11"/>
    </w:p>
    <w:p w14:paraId="0167126B" w14:textId="77777777" w:rsidR="00F821AF" w:rsidRPr="0045341E" w:rsidRDefault="00F821AF" w:rsidP="00F821AF">
      <w:pPr>
        <w:pStyle w:val="BodyText"/>
        <w:rPr>
          <w:color w:val="000000" w:themeColor="text1"/>
        </w:rPr>
      </w:pPr>
      <w:r w:rsidRPr="0045341E">
        <w:rPr>
          <w:color w:val="000000" w:themeColor="text1"/>
        </w:rPr>
        <w:t>Grant recipients are required to comply with project monitoring and reporting requirements as outlined in the funding agreement. This may include progress reports, site inspections, completion reports and acquittal documentation.</w:t>
      </w:r>
    </w:p>
    <w:p w14:paraId="6A3A3915" w14:textId="77777777" w:rsidR="00F821AF" w:rsidRPr="0045341E" w:rsidRDefault="00F821AF" w:rsidP="00F821AF">
      <w:pPr>
        <w:pStyle w:val="BodyText"/>
        <w:rPr>
          <w:color w:val="000000" w:themeColor="text1"/>
        </w:rPr>
      </w:pPr>
      <w:r w:rsidRPr="0045341E">
        <w:rPr>
          <w:color w:val="000000" w:themeColor="text1"/>
        </w:rPr>
        <w:t>Evaluation is essential to ensure the best use of public monies and for making informed future policy and investment decisions. Grant recipients will be required to submit regular Progress Reports, in line with the deliverable schedule outlined in their funding agreements.</w:t>
      </w:r>
    </w:p>
    <w:p w14:paraId="56ACCCE5" w14:textId="77777777" w:rsidR="00F821AF" w:rsidRPr="0045341E" w:rsidRDefault="00F821AF" w:rsidP="00F821AF">
      <w:pPr>
        <w:pStyle w:val="BodyText"/>
        <w:rPr>
          <w:color w:val="000000" w:themeColor="text1"/>
        </w:rPr>
      </w:pPr>
      <w:r w:rsidRPr="0045341E">
        <w:rPr>
          <w:color w:val="000000" w:themeColor="text1"/>
        </w:rPr>
        <w:t>Project evaluation at the end of the project is part of the grant acquittal process. Final reviews at the end of the project seek to answer questions such as:</w:t>
      </w:r>
    </w:p>
    <w:p w14:paraId="3E3D5292" w14:textId="7892F60C" w:rsidR="00F821AF" w:rsidRPr="0045341E" w:rsidRDefault="00F821AF" w:rsidP="003755FC">
      <w:pPr>
        <w:pStyle w:val="ListBullet"/>
        <w:numPr>
          <w:ilvl w:val="0"/>
          <w:numId w:val="34"/>
        </w:numPr>
        <w:rPr>
          <w:color w:val="000000" w:themeColor="text1"/>
        </w:rPr>
      </w:pPr>
      <w:r w:rsidRPr="0045341E">
        <w:rPr>
          <w:color w:val="000000" w:themeColor="text1"/>
        </w:rPr>
        <w:t>Did the project achieve it’s intended result/outcomes?</w:t>
      </w:r>
    </w:p>
    <w:p w14:paraId="51957BA9" w14:textId="38F61535" w:rsidR="00F821AF" w:rsidRPr="0045341E" w:rsidRDefault="00F821AF" w:rsidP="003755FC">
      <w:pPr>
        <w:pStyle w:val="ListBullet"/>
        <w:numPr>
          <w:ilvl w:val="0"/>
          <w:numId w:val="34"/>
        </w:numPr>
        <w:rPr>
          <w:color w:val="000000" w:themeColor="text1"/>
        </w:rPr>
      </w:pPr>
      <w:r w:rsidRPr="0045341E">
        <w:rPr>
          <w:color w:val="000000" w:themeColor="text1"/>
        </w:rPr>
        <w:t>What benefit did the project create for the local community?</w:t>
      </w:r>
    </w:p>
    <w:p w14:paraId="6EB5ED51" w14:textId="53986CD7" w:rsidR="00F821AF" w:rsidRPr="0045341E" w:rsidRDefault="00F821AF" w:rsidP="003755FC">
      <w:pPr>
        <w:pStyle w:val="ListBullet"/>
        <w:numPr>
          <w:ilvl w:val="0"/>
          <w:numId w:val="34"/>
        </w:numPr>
        <w:rPr>
          <w:color w:val="000000" w:themeColor="text1"/>
        </w:rPr>
      </w:pPr>
      <w:r w:rsidRPr="0045341E">
        <w:rPr>
          <w:color w:val="000000" w:themeColor="text1"/>
        </w:rPr>
        <w:t>How did the project contribute to the Community Vision and/or Traditional Owner self-determined priorities?</w:t>
      </w:r>
    </w:p>
    <w:p w14:paraId="545E1DFB" w14:textId="1994651A" w:rsidR="00F821AF" w:rsidRPr="0045341E" w:rsidRDefault="00F821AF" w:rsidP="003755FC">
      <w:pPr>
        <w:pStyle w:val="ListBullet"/>
        <w:numPr>
          <w:ilvl w:val="0"/>
          <w:numId w:val="34"/>
        </w:numPr>
        <w:rPr>
          <w:color w:val="000000" w:themeColor="text1"/>
        </w:rPr>
      </w:pPr>
      <w:r w:rsidRPr="0045341E">
        <w:rPr>
          <w:color w:val="000000" w:themeColor="text1"/>
        </w:rPr>
        <w:t>What is the long-term sustainability of the work undertaken?</w:t>
      </w:r>
    </w:p>
    <w:p w14:paraId="39B1130E" w14:textId="6CF7469F" w:rsidR="00F821AF" w:rsidRPr="0045341E" w:rsidRDefault="00F821AF" w:rsidP="003755FC">
      <w:pPr>
        <w:pStyle w:val="ListBullet"/>
        <w:numPr>
          <w:ilvl w:val="0"/>
          <w:numId w:val="34"/>
        </w:numPr>
        <w:rPr>
          <w:color w:val="000000" w:themeColor="text1"/>
        </w:rPr>
      </w:pPr>
      <w:r w:rsidRPr="0045341E">
        <w:rPr>
          <w:color w:val="000000" w:themeColor="text1"/>
        </w:rPr>
        <w:t>Were there unintended outcomes?</w:t>
      </w:r>
    </w:p>
    <w:p w14:paraId="5934D700" w14:textId="77777777" w:rsidR="00F821AF" w:rsidRPr="0045341E" w:rsidRDefault="00F821AF" w:rsidP="00166F11">
      <w:pPr>
        <w:pStyle w:val="BodyText"/>
        <w:spacing w:before="120"/>
        <w:rPr>
          <w:color w:val="000000" w:themeColor="text1"/>
        </w:rPr>
      </w:pPr>
      <w:r w:rsidRPr="0045341E">
        <w:rPr>
          <w:color w:val="000000" w:themeColor="text1"/>
        </w:rPr>
        <w:t xml:space="preserve">Progress and Final Reporting templates will be supplied to grant recipients as part of the execution of the grant agreement. </w:t>
      </w:r>
    </w:p>
    <w:p w14:paraId="5B290FD0" w14:textId="77777777" w:rsidR="00F821AF" w:rsidRPr="0045341E" w:rsidRDefault="00F821AF" w:rsidP="00166F11">
      <w:pPr>
        <w:pStyle w:val="Heading3"/>
        <w:rPr>
          <w:color w:val="000000" w:themeColor="text1"/>
        </w:rPr>
      </w:pPr>
      <w:r w:rsidRPr="0045341E">
        <w:rPr>
          <w:color w:val="000000" w:themeColor="text1"/>
        </w:rPr>
        <w:t>Privacy</w:t>
      </w:r>
    </w:p>
    <w:p w14:paraId="51507F38" w14:textId="77777777" w:rsidR="00F821AF" w:rsidRPr="0045341E" w:rsidRDefault="00F821AF" w:rsidP="00F821AF">
      <w:pPr>
        <w:pStyle w:val="BodyText"/>
        <w:rPr>
          <w:color w:val="000000" w:themeColor="text1"/>
        </w:rPr>
      </w:pPr>
      <w:r w:rsidRPr="0045341E">
        <w:rPr>
          <w:color w:val="000000" w:themeColor="text1"/>
        </w:rPr>
        <w:t xml:space="preserve">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If you intend to include personal information about third parties in your application, please ensure that they are aware of the contents of this privacy statement. </w:t>
      </w:r>
    </w:p>
    <w:p w14:paraId="182D6D53" w14:textId="1BE69F23" w:rsidR="00F821AF" w:rsidRPr="0045341E" w:rsidRDefault="00F821AF" w:rsidP="00F821AF">
      <w:pPr>
        <w:pStyle w:val="BodyText"/>
        <w:rPr>
          <w:color w:val="000000" w:themeColor="text1"/>
        </w:rPr>
      </w:pPr>
      <w:r w:rsidRPr="0045341E">
        <w:rPr>
          <w:color w:val="000000" w:themeColor="text1"/>
        </w:rPr>
        <w:t xml:space="preserve">Any personal information about you or a third party in your correspondence will be collected, held, managed, used, disclosed or transferred in accordance with the provisions of the </w:t>
      </w:r>
      <w:r w:rsidRPr="0045341E">
        <w:rPr>
          <w:i/>
          <w:iCs/>
          <w:color w:val="000000" w:themeColor="text1"/>
        </w:rPr>
        <w:t>Privacy and Data Protection Act 2014</w:t>
      </w:r>
      <w:r w:rsidRPr="0045341E">
        <w:rPr>
          <w:color w:val="000000" w:themeColor="text1"/>
        </w:rPr>
        <w:t xml:space="preserve"> and other applicable laws.</w:t>
      </w:r>
    </w:p>
    <w:p w14:paraId="21C7C4CC" w14:textId="6F5142EC" w:rsidR="00F821AF" w:rsidRPr="0045341E" w:rsidRDefault="00F821AF" w:rsidP="00F821AF">
      <w:pPr>
        <w:pStyle w:val="BodyText"/>
        <w:rPr>
          <w:color w:val="000000" w:themeColor="text1"/>
        </w:rPr>
      </w:pPr>
      <w:r w:rsidRPr="0045341E">
        <w:rPr>
          <w:color w:val="000000" w:themeColor="text1"/>
        </w:rPr>
        <w:t xml:space="preserve">DEECA is committed to protecting the privacy of personal information. You can find the DEECA Privacy Policy online at </w:t>
      </w:r>
      <w:hyperlink r:id="rId24" w:history="1">
        <w:r w:rsidR="00021F30">
          <w:rPr>
            <w:rStyle w:val="Hyperlink"/>
            <w:color w:val="000000" w:themeColor="text1"/>
          </w:rPr>
          <w:t>www.deeca.vic.gov.au/privacy</w:t>
        </w:r>
      </w:hyperlink>
      <w:r w:rsidRPr="0045341E">
        <w:rPr>
          <w:color w:val="000000" w:themeColor="text1"/>
        </w:rPr>
        <w:t>.</w:t>
      </w:r>
    </w:p>
    <w:p w14:paraId="07D59011" w14:textId="3BF96AEF" w:rsidR="00F821AF" w:rsidRPr="0045341E" w:rsidRDefault="00F821AF" w:rsidP="00F821AF">
      <w:pPr>
        <w:pStyle w:val="BodyText"/>
        <w:rPr>
          <w:color w:val="000000" w:themeColor="text1"/>
        </w:rPr>
      </w:pPr>
      <w:r w:rsidRPr="0045341E">
        <w:rPr>
          <w:color w:val="000000" w:themeColor="text1"/>
        </w:rPr>
        <w:t xml:space="preserve">Requests for access to information about you held by DEECA should be sent to the Manager Privacy, P.O. Box 500 East Melbourne 8002 or contact by emailing </w:t>
      </w:r>
      <w:hyperlink r:id="rId25" w:history="1">
        <w:r w:rsidR="00021F30" w:rsidRPr="00021F30">
          <w:rPr>
            <w:rStyle w:val="Hyperlink"/>
            <w:color w:val="auto"/>
          </w:rPr>
          <w:t>Foi.unit@deeca.vic.gov.au</w:t>
        </w:r>
      </w:hyperlink>
    </w:p>
    <w:p w14:paraId="27049A5E" w14:textId="7CC56462" w:rsidR="00F821AF" w:rsidRPr="0045341E" w:rsidRDefault="006A0C66" w:rsidP="00AC3D60">
      <w:pPr>
        <w:pStyle w:val="Heading2"/>
        <w:rPr>
          <w:color w:val="000000" w:themeColor="text1"/>
        </w:rPr>
      </w:pPr>
      <w:bookmarkStart w:id="12" w:name="_Toc148967891"/>
      <w:r w:rsidRPr="0045341E">
        <w:rPr>
          <w:color w:val="000000" w:themeColor="text1"/>
        </w:rPr>
        <w:lastRenderedPageBreak/>
        <w:t xml:space="preserve">12. </w:t>
      </w:r>
      <w:r w:rsidR="00F821AF" w:rsidRPr="0045341E">
        <w:rPr>
          <w:color w:val="000000" w:themeColor="text1"/>
        </w:rPr>
        <w:t>What is the application process?</w:t>
      </w:r>
      <w:bookmarkEnd w:id="12"/>
    </w:p>
    <w:p w14:paraId="76A2D8D8" w14:textId="77777777" w:rsidR="00F821AF" w:rsidRPr="0045341E" w:rsidRDefault="00F821AF" w:rsidP="00F821AF">
      <w:pPr>
        <w:pStyle w:val="BodyText"/>
        <w:rPr>
          <w:color w:val="000000" w:themeColor="text1"/>
        </w:rPr>
      </w:pPr>
      <w:r w:rsidRPr="0045341E">
        <w:rPr>
          <w:color w:val="000000" w:themeColor="text1"/>
        </w:rPr>
        <w:t>Applications are submitted online using the Grants Online portal.</w:t>
      </w:r>
    </w:p>
    <w:p w14:paraId="6065C85C" w14:textId="074214F3" w:rsidR="00F821AF" w:rsidRPr="0045341E" w:rsidRDefault="00F821AF" w:rsidP="00F821AF">
      <w:pPr>
        <w:pStyle w:val="BodyText"/>
        <w:rPr>
          <w:color w:val="000000" w:themeColor="text1"/>
        </w:rPr>
      </w:pPr>
      <w:r w:rsidRPr="59CC8456">
        <w:rPr>
          <w:color w:val="000000" w:themeColor="text1"/>
        </w:rPr>
        <w:t xml:space="preserve">To apply, go to the grant program web page </w:t>
      </w:r>
      <w:hyperlink r:id="rId26" w:history="1">
        <w:r w:rsidR="003B334E" w:rsidRPr="003B334E">
          <w:rPr>
            <w:rStyle w:val="Hyperlink"/>
            <w:color w:val="auto"/>
          </w:rPr>
          <w:t>https://deeca.my.site.com/publicform?id=a0hRF0000000EuD</w:t>
        </w:r>
      </w:hyperlink>
      <w:r w:rsidR="000B45D0" w:rsidRPr="003B334E">
        <w:t xml:space="preserve"> </w:t>
      </w:r>
      <w:r w:rsidRPr="003B334E">
        <w:t xml:space="preserve">and </w:t>
      </w:r>
      <w:r w:rsidRPr="59CC8456">
        <w:rPr>
          <w:color w:val="000000" w:themeColor="text1"/>
        </w:rPr>
        <w:t>click on the ‘Start New Application’ button. To return to a saved draft application,</w:t>
      </w:r>
      <w:r w:rsidR="00001EC9">
        <w:rPr>
          <w:color w:val="000000" w:themeColor="text1"/>
        </w:rPr>
        <w:t xml:space="preserve"> </w:t>
      </w:r>
      <w:hyperlink r:id="rId27" w:history="1">
        <w:r w:rsidR="00001EC9" w:rsidRPr="00001EC9">
          <w:rPr>
            <w:rStyle w:val="Hyperlink"/>
            <w:color w:val="auto"/>
          </w:rPr>
          <w:t>https://deeca.my.site.com/</w:t>
        </w:r>
      </w:hyperlink>
      <w:r w:rsidR="00001EC9" w:rsidRPr="00001EC9">
        <w:rPr>
          <w:color w:val="000000" w:themeColor="text1"/>
        </w:rPr>
        <w:t xml:space="preserve"> and </w:t>
      </w:r>
      <w:r w:rsidRPr="59CC8456">
        <w:rPr>
          <w:color w:val="000000" w:themeColor="text1"/>
        </w:rPr>
        <w:t>click on the ‘Access Saved Application’ button.</w:t>
      </w:r>
    </w:p>
    <w:p w14:paraId="3BC44EDC" w14:textId="77777777" w:rsidR="00F821AF" w:rsidRPr="0045341E" w:rsidRDefault="00F821AF" w:rsidP="00AC3D60">
      <w:pPr>
        <w:pStyle w:val="Heading3"/>
        <w:rPr>
          <w:color w:val="000000" w:themeColor="text1"/>
        </w:rPr>
      </w:pPr>
      <w:r w:rsidRPr="0045341E">
        <w:rPr>
          <w:color w:val="000000" w:themeColor="text1"/>
        </w:rPr>
        <w:t>Attaching required documents</w:t>
      </w:r>
    </w:p>
    <w:p w14:paraId="751214CD" w14:textId="77777777" w:rsidR="00F821AF" w:rsidRPr="0045341E" w:rsidRDefault="00F821AF" w:rsidP="00F821AF">
      <w:pPr>
        <w:pStyle w:val="BodyText"/>
        <w:rPr>
          <w:color w:val="000000" w:themeColor="text1"/>
        </w:rPr>
      </w:pPr>
      <w:r w:rsidRPr="0045341E">
        <w:rPr>
          <w:color w:val="000000" w:themeColor="text1"/>
        </w:rPr>
        <w:t>Supporting documents must be in an acceptable file type, such as Word, Excel, PDF, or JPEG. The maximum file size for each file is 10MB.</w:t>
      </w:r>
    </w:p>
    <w:p w14:paraId="51B4F63B" w14:textId="6BEB9B8A" w:rsidR="00F821AF" w:rsidRPr="0045341E" w:rsidRDefault="00F821AF" w:rsidP="00F821AF">
      <w:pPr>
        <w:pStyle w:val="BodyText"/>
        <w:rPr>
          <w:color w:val="000000" w:themeColor="text1"/>
        </w:rPr>
      </w:pPr>
      <w:r w:rsidRPr="0045341E">
        <w:rPr>
          <w:color w:val="000000" w:themeColor="text1"/>
        </w:rPr>
        <w:t>You will receive an application number when you submit your application online. Please quote this number in all communications with the department relating to your application.</w:t>
      </w:r>
    </w:p>
    <w:p w14:paraId="265715B8" w14:textId="6696B961" w:rsidR="00F821AF" w:rsidRPr="0045341E" w:rsidRDefault="00F821AF" w:rsidP="00F821AF">
      <w:pPr>
        <w:pStyle w:val="BodyText"/>
        <w:rPr>
          <w:color w:val="000000" w:themeColor="text1"/>
        </w:rPr>
      </w:pPr>
      <w:r w:rsidRPr="0045341E">
        <w:rPr>
          <w:color w:val="000000" w:themeColor="text1"/>
        </w:rPr>
        <w:t xml:space="preserve">If you have documents to submit that cannot be attached to your online application you can email them to </w:t>
      </w:r>
      <w:hyperlink r:id="rId28" w:history="1">
        <w:r w:rsidR="0094207B">
          <w:rPr>
            <w:rStyle w:val="Hyperlink"/>
            <w:color w:val="000000" w:themeColor="text1"/>
          </w:rPr>
          <w:t>urban.waterways@deeca.vic.gov.au</w:t>
        </w:r>
      </w:hyperlink>
      <w:r w:rsidRPr="0045341E">
        <w:rPr>
          <w:color w:val="000000" w:themeColor="text1"/>
        </w:rPr>
        <w:t>, quoting your application number. Attach all documents to one email, zipping the files if required.</w:t>
      </w:r>
    </w:p>
    <w:p w14:paraId="75E8F6FA" w14:textId="69A0288D" w:rsidR="00F821AF" w:rsidRPr="0045341E" w:rsidRDefault="00F821AF" w:rsidP="00F821AF">
      <w:pPr>
        <w:pStyle w:val="BodyText"/>
        <w:rPr>
          <w:color w:val="000000" w:themeColor="text1"/>
        </w:rPr>
      </w:pPr>
      <w:r w:rsidRPr="59CC8456">
        <w:rPr>
          <w:color w:val="000000" w:themeColor="text1"/>
        </w:rPr>
        <w:t xml:space="preserve">Make sure your application is submitted by </w:t>
      </w:r>
      <w:r w:rsidRPr="59CC8456">
        <w:rPr>
          <w:b/>
          <w:bCs/>
          <w:color w:val="000000" w:themeColor="text1"/>
        </w:rPr>
        <w:t>5 pm</w:t>
      </w:r>
      <w:r w:rsidRPr="59CC8456">
        <w:rPr>
          <w:color w:val="000000" w:themeColor="text1"/>
        </w:rPr>
        <w:t xml:space="preserve"> </w:t>
      </w:r>
      <w:r w:rsidRPr="59CC8456">
        <w:rPr>
          <w:b/>
          <w:bCs/>
          <w:color w:val="000000" w:themeColor="text1"/>
        </w:rPr>
        <w:t xml:space="preserve">on </w:t>
      </w:r>
      <w:r w:rsidR="32F44A53" w:rsidRPr="59CC8456">
        <w:rPr>
          <w:b/>
          <w:bCs/>
          <w:color w:val="000000" w:themeColor="text1"/>
        </w:rPr>
        <w:t>Thursday</w:t>
      </w:r>
      <w:r w:rsidRPr="59CC8456">
        <w:rPr>
          <w:b/>
          <w:bCs/>
          <w:color w:val="000000" w:themeColor="text1"/>
        </w:rPr>
        <w:t xml:space="preserve"> 1</w:t>
      </w:r>
      <w:r w:rsidR="2754DB50" w:rsidRPr="59CC8456">
        <w:rPr>
          <w:b/>
          <w:bCs/>
          <w:color w:val="000000" w:themeColor="text1"/>
        </w:rPr>
        <w:t>4</w:t>
      </w:r>
      <w:r w:rsidRPr="59CC8456">
        <w:rPr>
          <w:b/>
          <w:bCs/>
          <w:color w:val="000000" w:themeColor="text1"/>
        </w:rPr>
        <w:t xml:space="preserve"> December 2023</w:t>
      </w:r>
    </w:p>
    <w:p w14:paraId="1424297C" w14:textId="125CB098" w:rsidR="00F821AF" w:rsidRPr="0045341E" w:rsidRDefault="00F821AF" w:rsidP="00F821AF">
      <w:pPr>
        <w:pStyle w:val="BodyText"/>
        <w:rPr>
          <w:color w:val="000000" w:themeColor="text1"/>
        </w:rPr>
      </w:pPr>
      <w:r w:rsidRPr="0045341E">
        <w:rPr>
          <w:b/>
          <w:bCs/>
          <w:color w:val="000000" w:themeColor="text1"/>
        </w:rPr>
        <w:t>Note:</w:t>
      </w:r>
      <w:r w:rsidRPr="0045341E">
        <w:rPr>
          <w:color w:val="000000" w:themeColor="text1"/>
        </w:rPr>
        <w:t xml:space="preserve"> No hard-copy applications will be accepted. Late and incomplete applications will not be considered.</w:t>
      </w:r>
    </w:p>
    <w:p w14:paraId="4A582A73" w14:textId="382522D4" w:rsidR="00F821AF" w:rsidRPr="0045341E" w:rsidRDefault="006A0C66" w:rsidP="00AC3D60">
      <w:pPr>
        <w:pStyle w:val="Heading2"/>
        <w:rPr>
          <w:color w:val="000000" w:themeColor="text1"/>
        </w:rPr>
      </w:pPr>
      <w:bookmarkStart w:id="13" w:name="_Toc148967892"/>
      <w:r w:rsidRPr="0045341E">
        <w:rPr>
          <w:color w:val="000000" w:themeColor="text1"/>
        </w:rPr>
        <w:t xml:space="preserve">13. </w:t>
      </w:r>
      <w:r w:rsidR="00F821AF" w:rsidRPr="0045341E">
        <w:rPr>
          <w:color w:val="000000" w:themeColor="text1"/>
        </w:rPr>
        <w:t>Additional information</w:t>
      </w:r>
      <w:bookmarkEnd w:id="13"/>
    </w:p>
    <w:p w14:paraId="336164A8" w14:textId="1D222C08" w:rsidR="00F821AF" w:rsidRPr="000E1414" w:rsidRDefault="00F821AF" w:rsidP="00F821AF">
      <w:pPr>
        <w:pStyle w:val="BodyText"/>
      </w:pPr>
      <w:r w:rsidRPr="000E1414">
        <w:t xml:space="preserve">Additional information is available at the program web page </w:t>
      </w:r>
      <w:hyperlink r:id="rId29" w:history="1">
        <w:r w:rsidR="000E1414" w:rsidRPr="000E1414">
          <w:rPr>
            <w:rStyle w:val="Hyperlink"/>
            <w:color w:val="auto"/>
          </w:rPr>
          <w:t>www.water.vic.gov.au/grants/green-links-grants</w:t>
        </w:r>
      </w:hyperlink>
    </w:p>
    <w:p w14:paraId="3A5F4391" w14:textId="3EEB55B1" w:rsidR="00F821AF" w:rsidRPr="0045341E" w:rsidRDefault="00F821AF" w:rsidP="00F821AF">
      <w:pPr>
        <w:pStyle w:val="BodyText"/>
        <w:rPr>
          <w:b/>
          <w:bCs/>
          <w:color w:val="000000" w:themeColor="text1"/>
        </w:rPr>
      </w:pPr>
      <w:r w:rsidRPr="0045341E">
        <w:rPr>
          <w:b/>
          <w:bCs/>
          <w:color w:val="000000" w:themeColor="text1"/>
        </w:rPr>
        <w:t xml:space="preserve">If you require assistance submitting your application online, email </w:t>
      </w:r>
      <w:hyperlink r:id="rId30" w:history="1">
        <w:r w:rsidR="000E1414">
          <w:rPr>
            <w:rStyle w:val="Hyperlink"/>
            <w:b/>
            <w:bCs/>
            <w:color w:val="000000" w:themeColor="text1"/>
          </w:rPr>
          <w:t>grantsinfo@deeca.vic.gov.au</w:t>
        </w:r>
      </w:hyperlink>
      <w:r w:rsidRPr="0045341E">
        <w:rPr>
          <w:b/>
          <w:bCs/>
          <w:color w:val="000000" w:themeColor="text1"/>
        </w:rPr>
        <w:t>.</w:t>
      </w:r>
    </w:p>
    <w:p w14:paraId="73AFF6E7" w14:textId="4A22D337" w:rsidR="00F821AF" w:rsidRPr="0045341E" w:rsidRDefault="006A0C66" w:rsidP="00A20152">
      <w:pPr>
        <w:pStyle w:val="Heading2"/>
        <w:rPr>
          <w:color w:val="000000" w:themeColor="text1"/>
        </w:rPr>
      </w:pPr>
      <w:bookmarkStart w:id="14" w:name="_Toc148967893"/>
      <w:r w:rsidRPr="0045341E">
        <w:rPr>
          <w:color w:val="000000" w:themeColor="text1"/>
        </w:rPr>
        <w:t xml:space="preserve">14. </w:t>
      </w:r>
      <w:r w:rsidR="00F821AF" w:rsidRPr="0045341E">
        <w:rPr>
          <w:color w:val="000000" w:themeColor="text1"/>
        </w:rPr>
        <w:t>What is the notification process?</w:t>
      </w:r>
      <w:bookmarkEnd w:id="14"/>
    </w:p>
    <w:p w14:paraId="409FE4F8" w14:textId="77777777" w:rsidR="00F821AF" w:rsidRPr="0045341E" w:rsidRDefault="00F821AF" w:rsidP="00F821AF">
      <w:pPr>
        <w:pStyle w:val="BodyText"/>
        <w:rPr>
          <w:color w:val="000000" w:themeColor="text1"/>
        </w:rPr>
      </w:pPr>
      <w:r w:rsidRPr="0045341E">
        <w:rPr>
          <w:color w:val="000000" w:themeColor="text1"/>
        </w:rPr>
        <w:t>Successful and unsuccessful applicants will be notified in writing after the assessment process is completed. All decisions are final and are not subject to further review. Unsuccessful applicants can ask for feedback on their application.</w:t>
      </w:r>
    </w:p>
    <w:p w14:paraId="511FCAE5" w14:textId="65D31AEB" w:rsidR="00F821AF" w:rsidRPr="0045341E" w:rsidRDefault="006A0C66" w:rsidP="00A20152">
      <w:pPr>
        <w:pStyle w:val="Heading2"/>
        <w:rPr>
          <w:color w:val="000000" w:themeColor="text1"/>
        </w:rPr>
      </w:pPr>
      <w:bookmarkStart w:id="15" w:name="_Toc148967894"/>
      <w:r w:rsidRPr="0045341E">
        <w:rPr>
          <w:color w:val="000000" w:themeColor="text1"/>
        </w:rPr>
        <w:t xml:space="preserve">15. </w:t>
      </w:r>
      <w:r w:rsidR="00F821AF" w:rsidRPr="0045341E">
        <w:rPr>
          <w:color w:val="000000" w:themeColor="text1"/>
        </w:rPr>
        <w:t>Key dates</w:t>
      </w:r>
      <w:bookmarkEnd w:id="15"/>
    </w:p>
    <w:p w14:paraId="4BB79400" w14:textId="202478A8" w:rsidR="00F821AF" w:rsidRPr="0045341E" w:rsidRDefault="00F821AF" w:rsidP="00F821AF">
      <w:pPr>
        <w:pStyle w:val="BodyText"/>
        <w:rPr>
          <w:color w:val="000000" w:themeColor="text1"/>
        </w:rPr>
      </w:pPr>
      <w:r w:rsidRPr="59CC8456">
        <w:rPr>
          <w:color w:val="000000" w:themeColor="text1"/>
        </w:rPr>
        <w:t>Applications open</w:t>
      </w:r>
      <w:r w:rsidR="00A20152" w:rsidRPr="59CC8456">
        <w:rPr>
          <w:color w:val="000000" w:themeColor="text1"/>
        </w:rPr>
        <w:t xml:space="preserve">: </w:t>
      </w:r>
      <w:r w:rsidR="665792F0" w:rsidRPr="59CC8456">
        <w:rPr>
          <w:color w:val="000000" w:themeColor="text1"/>
        </w:rPr>
        <w:t>9</w:t>
      </w:r>
      <w:r w:rsidRPr="59CC8456">
        <w:rPr>
          <w:color w:val="000000" w:themeColor="text1"/>
        </w:rPr>
        <w:t xml:space="preserve"> </w:t>
      </w:r>
      <w:r w:rsidR="598B7012" w:rsidRPr="59CC8456">
        <w:rPr>
          <w:color w:val="000000" w:themeColor="text1"/>
        </w:rPr>
        <w:t>November</w:t>
      </w:r>
      <w:r w:rsidRPr="59CC8456">
        <w:rPr>
          <w:color w:val="000000" w:themeColor="text1"/>
        </w:rPr>
        <w:t xml:space="preserve"> 2023</w:t>
      </w:r>
    </w:p>
    <w:p w14:paraId="5CB5918D" w14:textId="6FC432D0" w:rsidR="00F821AF" w:rsidRPr="0045341E" w:rsidRDefault="00F821AF" w:rsidP="00F821AF">
      <w:pPr>
        <w:pStyle w:val="BodyText"/>
        <w:rPr>
          <w:color w:val="000000" w:themeColor="text1"/>
        </w:rPr>
      </w:pPr>
      <w:r w:rsidRPr="59CC8456">
        <w:rPr>
          <w:color w:val="000000" w:themeColor="text1"/>
        </w:rPr>
        <w:t>Applications close</w:t>
      </w:r>
      <w:r w:rsidR="00A20152" w:rsidRPr="59CC8456">
        <w:rPr>
          <w:color w:val="000000" w:themeColor="text1"/>
        </w:rPr>
        <w:t xml:space="preserve">: </w:t>
      </w:r>
      <w:r w:rsidRPr="59CC8456">
        <w:rPr>
          <w:color w:val="000000" w:themeColor="text1"/>
        </w:rPr>
        <w:t>1</w:t>
      </w:r>
      <w:r w:rsidR="1C287586" w:rsidRPr="59CC8456">
        <w:rPr>
          <w:color w:val="000000" w:themeColor="text1"/>
        </w:rPr>
        <w:t>4</w:t>
      </w:r>
      <w:r w:rsidRPr="59CC8456">
        <w:rPr>
          <w:color w:val="000000" w:themeColor="text1"/>
        </w:rPr>
        <w:t xml:space="preserve"> December 2023</w:t>
      </w:r>
    </w:p>
    <w:p w14:paraId="3C9DA7FD" w14:textId="6C1DB755" w:rsidR="00F821AF" w:rsidRPr="0045341E" w:rsidRDefault="00F821AF" w:rsidP="00F821AF">
      <w:pPr>
        <w:pStyle w:val="BodyText"/>
        <w:rPr>
          <w:color w:val="000000" w:themeColor="text1"/>
        </w:rPr>
      </w:pPr>
      <w:r w:rsidRPr="0045341E">
        <w:rPr>
          <w:color w:val="000000" w:themeColor="text1"/>
        </w:rPr>
        <w:t>Applicants notified</w:t>
      </w:r>
      <w:r w:rsidR="00A20152" w:rsidRPr="0045341E">
        <w:rPr>
          <w:color w:val="000000" w:themeColor="text1"/>
        </w:rPr>
        <w:t xml:space="preserve">: </w:t>
      </w:r>
      <w:r w:rsidRPr="0045341E">
        <w:rPr>
          <w:color w:val="000000" w:themeColor="text1"/>
        </w:rPr>
        <w:t>March 2024</w:t>
      </w:r>
    </w:p>
    <w:p w14:paraId="07425F9E" w14:textId="089E02F6" w:rsidR="00F821AF" w:rsidRPr="0045341E" w:rsidRDefault="00F821AF" w:rsidP="00F821AF">
      <w:pPr>
        <w:pStyle w:val="BodyText"/>
        <w:rPr>
          <w:color w:val="000000" w:themeColor="text1"/>
        </w:rPr>
      </w:pPr>
      <w:r w:rsidRPr="0045341E">
        <w:rPr>
          <w:color w:val="000000" w:themeColor="text1"/>
        </w:rPr>
        <w:t>Activities commence by</w:t>
      </w:r>
      <w:r w:rsidR="00A20152" w:rsidRPr="0045341E">
        <w:rPr>
          <w:color w:val="000000" w:themeColor="text1"/>
        </w:rPr>
        <w:t xml:space="preserve">: </w:t>
      </w:r>
      <w:r w:rsidRPr="0045341E">
        <w:rPr>
          <w:color w:val="000000" w:themeColor="text1"/>
        </w:rPr>
        <w:t xml:space="preserve">30 </w:t>
      </w:r>
      <w:r w:rsidR="00FB65E7">
        <w:rPr>
          <w:color w:val="000000" w:themeColor="text1"/>
        </w:rPr>
        <w:t>June</w:t>
      </w:r>
      <w:r w:rsidRPr="0045341E">
        <w:rPr>
          <w:color w:val="000000" w:themeColor="text1"/>
        </w:rPr>
        <w:t xml:space="preserve"> 2024</w:t>
      </w:r>
    </w:p>
    <w:p w14:paraId="185AE78C" w14:textId="1C2E7C4B" w:rsidR="00F821AF" w:rsidRPr="0045341E" w:rsidRDefault="00F821AF" w:rsidP="00F821AF">
      <w:pPr>
        <w:pStyle w:val="BodyText"/>
        <w:rPr>
          <w:color w:val="000000" w:themeColor="text1"/>
        </w:rPr>
      </w:pPr>
      <w:r w:rsidRPr="0045341E">
        <w:rPr>
          <w:color w:val="000000" w:themeColor="text1"/>
        </w:rPr>
        <w:lastRenderedPageBreak/>
        <w:t>Activities completed and acquittal reports submitted</w:t>
      </w:r>
      <w:r w:rsidR="00A20152" w:rsidRPr="0045341E">
        <w:rPr>
          <w:color w:val="000000" w:themeColor="text1"/>
        </w:rPr>
        <w:t xml:space="preserve">: </w:t>
      </w:r>
      <w:r w:rsidRPr="0045341E">
        <w:rPr>
          <w:color w:val="000000" w:themeColor="text1"/>
        </w:rPr>
        <w:t>30 June 2026</w:t>
      </w:r>
    </w:p>
    <w:p w14:paraId="7271B3B5" w14:textId="7AAA6E87" w:rsidR="00F821AF" w:rsidRPr="0045341E" w:rsidRDefault="006A0C66" w:rsidP="00A20152">
      <w:pPr>
        <w:pStyle w:val="Heading2"/>
        <w:rPr>
          <w:color w:val="000000" w:themeColor="text1"/>
        </w:rPr>
      </w:pPr>
      <w:bookmarkStart w:id="16" w:name="_Toc148967895"/>
      <w:r w:rsidRPr="0045341E">
        <w:rPr>
          <w:color w:val="000000" w:themeColor="text1"/>
        </w:rPr>
        <w:t xml:space="preserve">16. </w:t>
      </w:r>
      <w:r w:rsidR="00F821AF" w:rsidRPr="0045341E">
        <w:rPr>
          <w:color w:val="000000" w:themeColor="text1"/>
        </w:rPr>
        <w:t>Checklist</w:t>
      </w:r>
      <w:bookmarkEnd w:id="16"/>
    </w:p>
    <w:p w14:paraId="0F081C65" w14:textId="594D2DF3" w:rsidR="00F821AF" w:rsidRPr="0045341E" w:rsidRDefault="00F821AF" w:rsidP="00F821AF">
      <w:pPr>
        <w:pStyle w:val="BodyText"/>
        <w:rPr>
          <w:color w:val="000000" w:themeColor="text1"/>
        </w:rPr>
      </w:pPr>
      <w:r w:rsidRPr="00153072">
        <w:t>Read these guidelines and the information about this grant</w:t>
      </w:r>
      <w:r w:rsidR="5FEA9A8A" w:rsidRPr="00153072">
        <w:t>s</w:t>
      </w:r>
      <w:r w:rsidRPr="00153072">
        <w:t xml:space="preserve"> program at </w:t>
      </w:r>
      <w:hyperlink r:id="rId31" w:history="1">
        <w:r w:rsidRPr="00153072">
          <w:rPr>
            <w:rStyle w:val="Hyperlink"/>
            <w:color w:val="auto"/>
          </w:rPr>
          <w:t>ww</w:t>
        </w:r>
        <w:r w:rsidR="4EB44E54" w:rsidRPr="00153072">
          <w:rPr>
            <w:rStyle w:val="Hyperlink"/>
            <w:color w:val="auto"/>
          </w:rPr>
          <w:t>w.water.vic.gov.au/grants/green-links-grants</w:t>
        </w:r>
      </w:hyperlink>
      <w:r w:rsidRPr="00153072">
        <w:t xml:space="preserve"> before </w:t>
      </w:r>
      <w:r w:rsidRPr="692D0490">
        <w:rPr>
          <w:color w:val="000000" w:themeColor="text1"/>
        </w:rPr>
        <w:t>applying and complete the following checklist.</w:t>
      </w:r>
    </w:p>
    <w:p w14:paraId="453608E9" w14:textId="77777777" w:rsidR="00F821AF" w:rsidRPr="0045341E" w:rsidRDefault="00F821AF" w:rsidP="00F821AF">
      <w:pPr>
        <w:pStyle w:val="BodyText"/>
        <w:rPr>
          <w:color w:val="000000" w:themeColor="text1"/>
        </w:rPr>
      </w:pPr>
      <w:r w:rsidRPr="0045341E">
        <w:rPr>
          <w:color w:val="000000" w:themeColor="text1"/>
        </w:rPr>
        <w:t>Have you:</w:t>
      </w:r>
    </w:p>
    <w:p w14:paraId="4500B1A7" w14:textId="3E630F14" w:rsidR="00F821AF" w:rsidRPr="0045341E" w:rsidRDefault="00F821AF" w:rsidP="00153072">
      <w:pPr>
        <w:pStyle w:val="ListBullet"/>
        <w:numPr>
          <w:ilvl w:val="0"/>
          <w:numId w:val="35"/>
        </w:numPr>
        <w:rPr>
          <w:color w:val="000000" w:themeColor="text1"/>
        </w:rPr>
      </w:pPr>
      <w:r w:rsidRPr="0045341E">
        <w:rPr>
          <w:color w:val="000000" w:themeColor="text1"/>
        </w:rPr>
        <w:t>Read these guidelines carefully?</w:t>
      </w:r>
    </w:p>
    <w:p w14:paraId="46AC39CC" w14:textId="79465731" w:rsidR="00F821AF" w:rsidRPr="0045341E" w:rsidRDefault="00F821AF" w:rsidP="00153072">
      <w:pPr>
        <w:pStyle w:val="ListBullet"/>
        <w:numPr>
          <w:ilvl w:val="0"/>
          <w:numId w:val="35"/>
        </w:numPr>
        <w:rPr>
          <w:color w:val="000000" w:themeColor="text1"/>
        </w:rPr>
      </w:pPr>
      <w:r w:rsidRPr="0045341E">
        <w:rPr>
          <w:color w:val="000000" w:themeColor="text1"/>
        </w:rPr>
        <w:t>Checked if you are, or your organisation is, eligible for this grant funding?</w:t>
      </w:r>
    </w:p>
    <w:p w14:paraId="583210B0" w14:textId="1A8BE658" w:rsidR="00F821AF" w:rsidRPr="0045341E" w:rsidRDefault="00F821AF" w:rsidP="00153072">
      <w:pPr>
        <w:pStyle w:val="ListBullet"/>
        <w:numPr>
          <w:ilvl w:val="0"/>
          <w:numId w:val="35"/>
        </w:numPr>
        <w:rPr>
          <w:color w:val="000000" w:themeColor="text1"/>
        </w:rPr>
      </w:pPr>
      <w:r w:rsidRPr="0045341E">
        <w:rPr>
          <w:color w:val="000000" w:themeColor="text1"/>
        </w:rPr>
        <w:t>Checked if your activity is eligible for this grant funding?</w:t>
      </w:r>
    </w:p>
    <w:p w14:paraId="13B71804" w14:textId="48BAFD69" w:rsidR="00F821AF" w:rsidRPr="0045341E" w:rsidRDefault="00F821AF" w:rsidP="00153072">
      <w:pPr>
        <w:pStyle w:val="ListBullet"/>
        <w:numPr>
          <w:ilvl w:val="0"/>
          <w:numId w:val="35"/>
        </w:numPr>
        <w:rPr>
          <w:color w:val="000000" w:themeColor="text1"/>
        </w:rPr>
      </w:pPr>
      <w:r w:rsidRPr="0045341E">
        <w:rPr>
          <w:color w:val="000000" w:themeColor="text1"/>
        </w:rPr>
        <w:t>Checked that you would be able to comply with all relevant laws and regulations in delivery of your activity?</w:t>
      </w:r>
    </w:p>
    <w:p w14:paraId="01B76F12" w14:textId="06612E24" w:rsidR="00FD1B0C" w:rsidRPr="0045341E" w:rsidRDefault="00F821AF" w:rsidP="00153072">
      <w:pPr>
        <w:pStyle w:val="ListBullet"/>
        <w:numPr>
          <w:ilvl w:val="0"/>
          <w:numId w:val="35"/>
        </w:numPr>
        <w:rPr>
          <w:color w:val="000000" w:themeColor="text1"/>
        </w:rPr>
      </w:pPr>
      <w:r w:rsidRPr="0045341E">
        <w:rPr>
          <w:color w:val="000000" w:themeColor="text1"/>
        </w:rPr>
        <w:t>Prepared the appropriate supporting documents?</w:t>
      </w:r>
    </w:p>
    <w:p w14:paraId="33CCEC28" w14:textId="77777777" w:rsidR="00A20152" w:rsidRPr="0045341E" w:rsidRDefault="00A20152" w:rsidP="00A20152">
      <w:pPr>
        <w:rPr>
          <w:color w:val="000000" w:themeColor="text1"/>
        </w:rPr>
      </w:pPr>
    </w:p>
    <w:p w14:paraId="53E5982F" w14:textId="77777777" w:rsidR="00A20152" w:rsidRPr="0045341E" w:rsidRDefault="00A20152" w:rsidP="00A20152">
      <w:pPr>
        <w:rPr>
          <w:color w:val="000000" w:themeColor="text1"/>
        </w:rPr>
        <w:sectPr w:rsidR="00A20152" w:rsidRPr="0045341E" w:rsidSect="00164C67">
          <w:footerReference w:type="even" r:id="rId32"/>
          <w:footerReference w:type="default" r:id="rId33"/>
          <w:footerReference w:type="first" r:id="rId34"/>
          <w:pgSz w:w="11906" w:h="16838"/>
          <w:pgMar w:top="1440" w:right="1361" w:bottom="1440" w:left="1440" w:header="709" w:footer="709" w:gutter="0"/>
          <w:cols w:space="708"/>
          <w:docGrid w:linePitch="360"/>
        </w:sectPr>
      </w:pPr>
    </w:p>
    <w:p w14:paraId="43C0B93D" w14:textId="49C10B68" w:rsidR="00A20152" w:rsidRPr="0045341E" w:rsidRDefault="00A20152" w:rsidP="00A20152">
      <w:pPr>
        <w:pStyle w:val="Heading2"/>
        <w:rPr>
          <w:color w:val="000000" w:themeColor="text1"/>
        </w:rPr>
      </w:pPr>
      <w:bookmarkStart w:id="17" w:name="_Toc148967896"/>
      <w:r w:rsidRPr="692D0490">
        <w:rPr>
          <w:color w:val="000000" w:themeColor="text1"/>
        </w:rPr>
        <w:lastRenderedPageBreak/>
        <w:t>Appendix 1: Green Links Grant</w:t>
      </w:r>
      <w:r w:rsidR="10466AB4" w:rsidRPr="692D0490">
        <w:rPr>
          <w:color w:val="000000" w:themeColor="text1"/>
        </w:rPr>
        <w:t>s</w:t>
      </w:r>
      <w:r w:rsidRPr="692D0490">
        <w:rPr>
          <w:color w:val="000000" w:themeColor="text1"/>
        </w:rPr>
        <w:t xml:space="preserve"> </w:t>
      </w:r>
      <w:r w:rsidR="00153072">
        <w:rPr>
          <w:color w:val="000000" w:themeColor="text1"/>
        </w:rPr>
        <w:t>P</w:t>
      </w:r>
      <w:r w:rsidRPr="692D0490">
        <w:rPr>
          <w:color w:val="000000" w:themeColor="text1"/>
        </w:rPr>
        <w:t>rogram area</w:t>
      </w:r>
      <w:bookmarkEnd w:id="17"/>
      <w:r w:rsidRPr="692D0490">
        <w:rPr>
          <w:color w:val="000000" w:themeColor="text1"/>
        </w:rPr>
        <w:t xml:space="preserve"> </w:t>
      </w:r>
    </w:p>
    <w:p w14:paraId="47C56E2E" w14:textId="5BE61D6D" w:rsidR="00A20152" w:rsidRPr="0045341E" w:rsidRDefault="25CFFF4D" w:rsidP="692D0490">
      <w:pPr>
        <w:jc w:val="center"/>
      </w:pPr>
      <w:r>
        <w:rPr>
          <w:noProof/>
        </w:rPr>
        <w:drawing>
          <wp:inline distT="0" distB="0" distL="0" distR="0" wp14:anchorId="1041AF3C" wp14:editId="5456059D">
            <wp:extent cx="7841290" cy="5619592"/>
            <wp:effectExtent l="0" t="0" r="0" b="0"/>
            <wp:docPr id="698815293" name="Picture 69881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841290" cy="5619592"/>
                    </a:xfrm>
                    <a:prstGeom prst="rect">
                      <a:avLst/>
                    </a:prstGeom>
                  </pic:spPr>
                </pic:pic>
              </a:graphicData>
            </a:graphic>
          </wp:inline>
        </w:drawing>
      </w:r>
    </w:p>
    <w:p w14:paraId="41EBAEEF" w14:textId="1410568F" w:rsidR="00A20152" w:rsidRPr="0045341E" w:rsidRDefault="00A20152" w:rsidP="00A20152">
      <w:pPr>
        <w:rPr>
          <w:color w:val="000000" w:themeColor="text1"/>
        </w:rPr>
        <w:sectPr w:rsidR="00A20152" w:rsidRPr="0045341E" w:rsidSect="00FF2327">
          <w:pgSz w:w="16838" w:h="11906" w:orient="landscape"/>
          <w:pgMar w:top="720" w:right="720" w:bottom="720" w:left="720" w:header="709" w:footer="709" w:gutter="0"/>
          <w:cols w:space="708"/>
          <w:docGrid w:linePitch="360"/>
        </w:sectPr>
      </w:pPr>
    </w:p>
    <w:p w14:paraId="1F73CA74" w14:textId="77777777" w:rsidR="00596CB8" w:rsidRPr="0045341E" w:rsidRDefault="00596CB8" w:rsidP="00596CB8">
      <w:pPr>
        <w:pStyle w:val="BodyText"/>
        <w:rPr>
          <w:b/>
          <w:color w:val="000000" w:themeColor="text1"/>
        </w:rPr>
      </w:pPr>
      <w:r w:rsidRPr="0045341E">
        <w:rPr>
          <w:b/>
          <w:color w:val="000000" w:themeColor="text1"/>
        </w:rPr>
        <w:lastRenderedPageBreak/>
        <w:t>Acknowledgements</w:t>
      </w:r>
    </w:p>
    <w:p w14:paraId="54914826" w14:textId="514BBD0B" w:rsidR="00596CB8" w:rsidRPr="0045341E" w:rsidRDefault="00596CB8" w:rsidP="00596CB8">
      <w:pPr>
        <w:pStyle w:val="BodyText"/>
        <w:rPr>
          <w:color w:val="000000" w:themeColor="text1"/>
        </w:rPr>
      </w:pPr>
      <w:r w:rsidRPr="0045341E">
        <w:rPr>
          <w:color w:val="000000" w:themeColor="text1"/>
        </w:rPr>
        <w:t>The Victorian Government proudly acknowledges the Bunurong, Eastern Maar, Wadawurrung and Wurundjeri Woi wurrung Traditional Owners and pays respect to their Elders past and present. We acknowledge their ongoing connection to land, water and natural and built landscapes, and acknowledge the ongoing contribution this makes to the Birrarung (Yarra River), Rivers of the Barwon (Barre Warre Yulluk) and Waterways of the West regions.</w:t>
      </w:r>
    </w:p>
    <w:p w14:paraId="6489C7B9" w14:textId="77777777" w:rsidR="00596CB8" w:rsidRPr="0045341E" w:rsidRDefault="00596CB8" w:rsidP="00596CB8">
      <w:pPr>
        <w:pStyle w:val="BodyText"/>
        <w:rPr>
          <w:color w:val="000000" w:themeColor="text1"/>
        </w:rPr>
      </w:pPr>
      <w:r w:rsidRPr="0045341E">
        <w:rPr>
          <w:color w:val="000000" w:themeColor="text1"/>
        </w:rPr>
        <w:t>We support the need for genuine and lasting partnerships with Traditional Owners to support self-determination and the protection of Country. The Victorian Government is committed to working towards equity of outcomes and ensuring an equal voice for Traditional Owners</w:t>
      </w:r>
    </w:p>
    <w:p w14:paraId="14BFEFF5" w14:textId="77777777" w:rsidR="00596CB8" w:rsidRPr="0045341E" w:rsidRDefault="00596CB8" w:rsidP="00596CB8">
      <w:pPr>
        <w:pStyle w:val="BodyText"/>
        <w:rPr>
          <w:b/>
          <w:color w:val="000000" w:themeColor="text1"/>
        </w:rPr>
      </w:pPr>
      <w:r w:rsidRPr="0045341E">
        <w:rPr>
          <w:b/>
          <w:color w:val="000000" w:themeColor="text1"/>
        </w:rPr>
        <w:t>Author</w:t>
      </w:r>
    </w:p>
    <w:p w14:paraId="22654520" w14:textId="77777777" w:rsidR="00596CB8" w:rsidRPr="0045341E" w:rsidRDefault="00596CB8" w:rsidP="00596CB8">
      <w:pPr>
        <w:pStyle w:val="BodyText"/>
        <w:rPr>
          <w:color w:val="000000" w:themeColor="text1"/>
        </w:rPr>
      </w:pPr>
      <w:r w:rsidRPr="0045341E">
        <w:rPr>
          <w:color w:val="000000" w:themeColor="text1"/>
        </w:rPr>
        <w:t>Catchments, Waterways, Cities and Towns Division, Department of Energy, Environment and Climate Action.</w:t>
      </w:r>
    </w:p>
    <w:p w14:paraId="22199C2B" w14:textId="77777777" w:rsidR="00596CB8" w:rsidRPr="0045341E" w:rsidRDefault="00596CB8" w:rsidP="00596CB8">
      <w:pPr>
        <w:pStyle w:val="BodyText"/>
        <w:rPr>
          <w:b/>
          <w:color w:val="000000" w:themeColor="text1"/>
        </w:rPr>
      </w:pPr>
      <w:r w:rsidRPr="0045341E">
        <w:rPr>
          <w:b/>
          <w:color w:val="000000" w:themeColor="text1"/>
        </w:rPr>
        <w:t>Photo credit</w:t>
      </w:r>
    </w:p>
    <w:p w14:paraId="2A8734D7" w14:textId="61A01F78" w:rsidR="00596CB8" w:rsidRPr="0045341E" w:rsidRDefault="00596CB8" w:rsidP="00596CB8">
      <w:pPr>
        <w:pStyle w:val="BodyText"/>
        <w:rPr>
          <w:color w:val="000000" w:themeColor="text1"/>
        </w:rPr>
      </w:pPr>
      <w:r w:rsidRPr="0045341E">
        <w:rPr>
          <w:color w:val="000000" w:themeColor="text1"/>
        </w:rPr>
        <w:t>Community planting day, Werribee River Association</w:t>
      </w:r>
    </w:p>
    <w:p w14:paraId="1647559C" w14:textId="77777777" w:rsidR="00596CB8" w:rsidRPr="0045341E" w:rsidRDefault="00596CB8" w:rsidP="00596CB8">
      <w:pPr>
        <w:pStyle w:val="BodyText"/>
        <w:rPr>
          <w:color w:val="000000" w:themeColor="text1"/>
        </w:rPr>
      </w:pPr>
      <w:r w:rsidRPr="0045341E">
        <w:rPr>
          <w:color w:val="000000" w:themeColor="text1"/>
        </w:rPr>
        <w:t>We acknowledge and respect Victorian Traditional Owners as the original custodians of Victoria’s land and waters, their unique ability to care for Country and deep spiritual connection to it.</w:t>
      </w:r>
    </w:p>
    <w:p w14:paraId="64810921" w14:textId="637ECB91" w:rsidR="00596CB8" w:rsidRPr="0045341E" w:rsidRDefault="00596CB8" w:rsidP="00596CB8">
      <w:pPr>
        <w:pStyle w:val="BodyText"/>
        <w:rPr>
          <w:color w:val="000000" w:themeColor="text1"/>
        </w:rPr>
      </w:pPr>
      <w:r w:rsidRPr="0045341E">
        <w:rPr>
          <w:color w:val="000000" w:themeColor="text1"/>
        </w:rPr>
        <w:t>We honour Elders past and present whose knowledge and wisdom has ensured the continuation of culture and traditional practices.</w:t>
      </w:r>
    </w:p>
    <w:p w14:paraId="7E75DEC4" w14:textId="454831A5" w:rsidR="00596CB8" w:rsidRPr="0045341E" w:rsidRDefault="00596CB8" w:rsidP="00596CB8">
      <w:pPr>
        <w:pStyle w:val="BodyText"/>
        <w:rPr>
          <w:color w:val="000000" w:themeColor="text1"/>
        </w:rPr>
      </w:pPr>
      <w:r w:rsidRPr="0045341E">
        <w:rPr>
          <w:color w:val="000000" w:themeColor="text1"/>
        </w:rPr>
        <w:t>DEECA is committed to genuinely partnering with Victorian Traditional Owners and Victoria’s Aboriginal community to progress their aspirations.</w:t>
      </w:r>
    </w:p>
    <w:p w14:paraId="7973AF2B" w14:textId="77777777" w:rsidR="00596CB8" w:rsidRPr="0045341E" w:rsidRDefault="00596CB8" w:rsidP="00596CB8">
      <w:pPr>
        <w:pStyle w:val="BodyText"/>
        <w:rPr>
          <w:color w:val="000000" w:themeColor="text1"/>
        </w:rPr>
      </w:pPr>
      <w:r w:rsidRPr="0045341E">
        <w:rPr>
          <w:color w:val="000000" w:themeColor="text1"/>
        </w:rPr>
        <w:t>© The State of Victoria Department of Energy, Environment and Climate Action October 2023</w:t>
      </w:r>
    </w:p>
    <w:p w14:paraId="66140C50" w14:textId="77777777" w:rsidR="00596CB8" w:rsidRPr="0045341E" w:rsidRDefault="00596CB8" w:rsidP="00596CB8">
      <w:pPr>
        <w:pStyle w:val="BodyText"/>
        <w:rPr>
          <w:b/>
          <w:color w:val="000000" w:themeColor="text1"/>
        </w:rPr>
      </w:pPr>
      <w:r w:rsidRPr="0045341E">
        <w:rPr>
          <w:b/>
          <w:color w:val="000000" w:themeColor="text1"/>
        </w:rPr>
        <w:t>Creative Commons</w:t>
      </w:r>
    </w:p>
    <w:p w14:paraId="2A295778" w14:textId="69F13F7C" w:rsidR="00596CB8" w:rsidRPr="0045341E" w:rsidRDefault="00596CB8" w:rsidP="00596CB8">
      <w:pPr>
        <w:pStyle w:val="BodyText"/>
        <w:rPr>
          <w:color w:val="000000" w:themeColor="text1"/>
        </w:rPr>
      </w:pPr>
      <w:r w:rsidRPr="0045341E">
        <w:rPr>
          <w:color w:val="000000" w:themeColor="text1"/>
        </w:rPr>
        <w:t>This work is licensed under a Creative Commons Attribution 4.0 International licence, visit the Creative Commons website (</w:t>
      </w:r>
      <w:hyperlink r:id="rId36" w:history="1">
        <w:r w:rsidRPr="0045341E">
          <w:rPr>
            <w:rStyle w:val="Hyperlink"/>
            <w:color w:val="000000" w:themeColor="text1"/>
          </w:rPr>
          <w:t>http://creativecommons.org/licenses/by/4.0/</w:t>
        </w:r>
      </w:hyperlink>
      <w:r w:rsidRPr="0045341E">
        <w:rPr>
          <w:color w:val="000000" w:themeColor="text1"/>
        </w:rPr>
        <w:t>).</w:t>
      </w:r>
    </w:p>
    <w:p w14:paraId="0F0D5A7B" w14:textId="77777777" w:rsidR="00596CB8" w:rsidRPr="0045341E" w:rsidRDefault="00596CB8" w:rsidP="00596CB8">
      <w:pPr>
        <w:pStyle w:val="BodyText"/>
        <w:rPr>
          <w:color w:val="000000" w:themeColor="text1"/>
        </w:rPr>
      </w:pPr>
      <w:r w:rsidRPr="0045341E">
        <w:rPr>
          <w:color w:val="000000" w:themeColor="text1"/>
        </w:rPr>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25CE0CC7" w14:textId="77777777" w:rsidR="00D70C6E" w:rsidRPr="00C87F39" w:rsidRDefault="00D70C6E" w:rsidP="00D70C6E">
      <w:pPr>
        <w:pStyle w:val="DisclaimerTextRightBold"/>
        <w:framePr w:hSpace="0" w:wrap="auto" w:hAnchor="text" w:yAlign="inline"/>
        <w:suppressOverlap w:val="0"/>
        <w:rPr>
          <w:rFonts w:ascii="Arial" w:eastAsia="Arial" w:hAnsi="Arial"/>
          <w:b/>
          <w:bCs/>
          <w:color w:val="000000"/>
          <w:sz w:val="22"/>
          <w:szCs w:val="22"/>
        </w:rPr>
      </w:pPr>
    </w:p>
    <w:p w14:paraId="6CCD03EF" w14:textId="77777777" w:rsidR="00D70C6E" w:rsidRPr="00C87F39" w:rsidRDefault="00D70C6E" w:rsidP="00D70C6E">
      <w:pPr>
        <w:pStyle w:val="DisclaimerTextRightBold"/>
        <w:framePr w:hSpace="0" w:wrap="auto" w:hAnchor="text" w:yAlign="inline"/>
        <w:suppressOverlap w:val="0"/>
      </w:pPr>
      <w:r w:rsidRPr="2F2EC3A7">
        <w:rPr>
          <w:rFonts w:ascii="Arial" w:eastAsia="Arial" w:hAnsi="Arial"/>
          <w:b/>
          <w:bCs/>
          <w:color w:val="000000"/>
          <w:sz w:val="22"/>
          <w:szCs w:val="22"/>
        </w:rPr>
        <w:t>ISBN 978-1-76136-488-4 (pdf/online/MS word)</w:t>
      </w:r>
      <w:r w:rsidRPr="2F2EC3A7">
        <w:rPr>
          <w:rFonts w:ascii="Arial" w:eastAsia="Arial" w:hAnsi="Arial"/>
          <w:color w:val="000000"/>
          <w:sz w:val="22"/>
          <w:szCs w:val="22"/>
        </w:rPr>
        <w:t xml:space="preserve"> </w:t>
      </w:r>
    </w:p>
    <w:p w14:paraId="4DEEA7EB" w14:textId="77777777" w:rsidR="00153072" w:rsidRDefault="00153072" w:rsidP="00596CB8">
      <w:pPr>
        <w:pStyle w:val="BodyText"/>
        <w:rPr>
          <w:color w:val="000000" w:themeColor="text1"/>
        </w:rPr>
      </w:pPr>
    </w:p>
    <w:p w14:paraId="3A6C5A5C" w14:textId="28F80543" w:rsidR="00596CB8" w:rsidRPr="0045341E" w:rsidRDefault="00596CB8" w:rsidP="00596CB8">
      <w:pPr>
        <w:pStyle w:val="BodyText"/>
        <w:rPr>
          <w:b/>
          <w:bCs/>
          <w:color w:val="000000" w:themeColor="text1"/>
        </w:rPr>
      </w:pPr>
      <w:r w:rsidRPr="0045341E">
        <w:rPr>
          <w:b/>
          <w:bCs/>
          <w:color w:val="000000" w:themeColor="text1"/>
        </w:rPr>
        <w:t>Disclaimer</w:t>
      </w:r>
    </w:p>
    <w:p w14:paraId="69D34333" w14:textId="77777777" w:rsidR="00596CB8" w:rsidRPr="0045341E" w:rsidRDefault="00596CB8" w:rsidP="00596CB8">
      <w:pPr>
        <w:pStyle w:val="BodyText"/>
        <w:rPr>
          <w:color w:val="000000" w:themeColor="text1"/>
        </w:rPr>
      </w:pPr>
      <w:r w:rsidRPr="0045341E">
        <w:rPr>
          <w:color w:val="000000" w:themeColor="text1"/>
        </w:rPr>
        <w:lastRenderedPageBreak/>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8C5FC2D" w14:textId="77777777" w:rsidR="00596CB8" w:rsidRPr="0045341E" w:rsidRDefault="00596CB8" w:rsidP="00596CB8">
      <w:pPr>
        <w:pStyle w:val="BodyText"/>
        <w:rPr>
          <w:b/>
          <w:bCs/>
          <w:color w:val="000000" w:themeColor="text1"/>
        </w:rPr>
      </w:pPr>
      <w:r w:rsidRPr="0045341E">
        <w:rPr>
          <w:b/>
          <w:bCs/>
          <w:color w:val="000000" w:themeColor="text1"/>
        </w:rPr>
        <w:t>Accessibility</w:t>
      </w:r>
    </w:p>
    <w:p w14:paraId="2B4C05FA" w14:textId="0EFB3047" w:rsidR="00596CB8" w:rsidRPr="0045341E" w:rsidRDefault="00596CB8" w:rsidP="00596CB8">
      <w:pPr>
        <w:pStyle w:val="BodyText"/>
        <w:rPr>
          <w:color w:val="000000" w:themeColor="text1"/>
        </w:rPr>
      </w:pPr>
      <w:r w:rsidRPr="0045341E">
        <w:rPr>
          <w:color w:val="000000" w:themeColor="text1"/>
        </w:rPr>
        <w:t xml:space="preserve">To receive this document in an alternative format, phone the Customer Service Centre on 136 186, email </w:t>
      </w:r>
      <w:hyperlink r:id="rId37" w:history="1">
        <w:r w:rsidR="001B57D6" w:rsidRPr="00201F4D">
          <w:rPr>
            <w:rStyle w:val="Hyperlink"/>
          </w:rPr>
          <w:t>customer.service@deeca.vic.gov.au</w:t>
        </w:r>
      </w:hyperlink>
      <w:r w:rsidRPr="0045341E">
        <w:rPr>
          <w:color w:val="000000" w:themeColor="text1"/>
        </w:rPr>
        <w:t>, or contact National Relay Service on 133 677. Available at DEECA website (</w:t>
      </w:r>
      <w:hyperlink r:id="rId38" w:history="1">
        <w:r w:rsidRPr="0045341E">
          <w:rPr>
            <w:rStyle w:val="Hyperlink"/>
            <w:color w:val="000000" w:themeColor="text1"/>
          </w:rPr>
          <w:t>www.deeca.vic.gov.au</w:t>
        </w:r>
      </w:hyperlink>
      <w:r w:rsidRPr="0045341E">
        <w:rPr>
          <w:color w:val="000000" w:themeColor="text1"/>
        </w:rPr>
        <w:t>).</w:t>
      </w:r>
    </w:p>
    <w:sectPr w:rsidR="00596CB8" w:rsidRPr="0045341E" w:rsidSect="00164C67">
      <w:pgSz w:w="11906" w:h="16838"/>
      <w:pgMar w:top="1440" w:right="136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2636" w14:textId="77777777" w:rsidR="004440CF" w:rsidRDefault="004440CF" w:rsidP="00624832">
      <w:pPr>
        <w:spacing w:after="0"/>
      </w:pPr>
      <w:r>
        <w:separator/>
      </w:r>
    </w:p>
  </w:endnote>
  <w:endnote w:type="continuationSeparator" w:id="0">
    <w:p w14:paraId="2B2B0396" w14:textId="77777777" w:rsidR="004440CF" w:rsidRDefault="004440CF" w:rsidP="00624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Headings)">
    <w:altName w:val="Calibri Light"/>
    <w:charset w:val="00"/>
    <w:family w:val="roman"/>
    <w:pitch w:val="default"/>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4998" w14:textId="1362E3B5" w:rsidR="003A36FF" w:rsidRDefault="00D2772D" w:rsidP="00CF6A17">
    <w:pPr>
      <w:pStyle w:val="Footer"/>
      <w:framePr w:wrap="none"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53C6577E" wp14:editId="4BF6481F">
              <wp:simplePos x="635" y="635"/>
              <wp:positionH relativeFrom="page">
                <wp:align>center</wp:align>
              </wp:positionH>
              <wp:positionV relativeFrom="page">
                <wp:align>bottom</wp:align>
              </wp:positionV>
              <wp:extent cx="443865" cy="443865"/>
              <wp:effectExtent l="0" t="0" r="6985" b="0"/>
              <wp:wrapNone/>
              <wp:docPr id="610017853"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6F3AA5" w14:textId="4F298E2D" w:rsidR="00D2772D" w:rsidRPr="00D2772D" w:rsidRDefault="00D2772D" w:rsidP="00D2772D">
                          <w:pPr>
                            <w:spacing w:after="0"/>
                            <w:rPr>
                              <w:rFonts w:ascii="Calibri" w:eastAsia="Calibri" w:hAnsi="Calibri" w:cs="Calibri"/>
                              <w:noProof/>
                              <w:color w:val="000000"/>
                            </w:rPr>
                          </w:pPr>
                          <w:r w:rsidRPr="00D2772D">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C6577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D6F3AA5" w14:textId="4F298E2D" w:rsidR="00D2772D" w:rsidRPr="00D2772D" w:rsidRDefault="00D2772D" w:rsidP="00D2772D">
                    <w:pPr>
                      <w:spacing w:after="0"/>
                      <w:rPr>
                        <w:rFonts w:ascii="Calibri" w:eastAsia="Calibri" w:hAnsi="Calibri" w:cs="Calibri"/>
                        <w:noProof/>
                        <w:color w:val="000000"/>
                      </w:rPr>
                    </w:pPr>
                    <w:r w:rsidRPr="00D2772D">
                      <w:rPr>
                        <w:rFonts w:ascii="Calibri" w:eastAsia="Calibri" w:hAnsi="Calibri" w:cs="Calibri"/>
                        <w:noProof/>
                        <w:color w:val="000000"/>
                      </w:rPr>
                      <w:t>OFFICIAL</w:t>
                    </w:r>
                  </w:p>
                </w:txbxContent>
              </v:textbox>
              <w10:wrap anchorx="page" anchory="page"/>
            </v:shape>
          </w:pict>
        </mc:Fallback>
      </mc:AlternateContent>
    </w:r>
  </w:p>
  <w:p w14:paraId="65847436" w14:textId="77777777" w:rsidR="003A36FF" w:rsidRDefault="003A36FF" w:rsidP="00CF6A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0CEF">
      <w:rPr>
        <w:rStyle w:val="PageNumber"/>
        <w:noProof/>
      </w:rPr>
      <w:t>1</w:t>
    </w:r>
    <w:r>
      <w:rPr>
        <w:rStyle w:val="PageNumber"/>
      </w:rPr>
      <w:fldChar w:fldCharType="end"/>
    </w:r>
  </w:p>
  <w:p w14:paraId="3C729FE9" w14:textId="77777777" w:rsidR="003A36FF" w:rsidRDefault="003A36FF" w:rsidP="003A3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F94D" w14:textId="3B5604E4" w:rsidR="003A36FF" w:rsidRPr="003A36FF" w:rsidRDefault="00D2772D" w:rsidP="00CF6A17">
    <w:pPr>
      <w:pStyle w:val="Footer"/>
      <w:framePr w:wrap="none" w:vAnchor="text" w:hAnchor="margin" w:xAlign="right" w:y="1"/>
      <w:rPr>
        <w:rStyle w:val="BodyTextChar"/>
        <w:sz w:val="21"/>
        <w:szCs w:val="21"/>
      </w:rPr>
    </w:pPr>
    <w:r>
      <w:rPr>
        <w:noProof/>
      </w:rPr>
      <mc:AlternateContent>
        <mc:Choice Requires="wps">
          <w:drawing>
            <wp:anchor distT="0" distB="0" distL="0" distR="0" simplePos="0" relativeHeight="251660288" behindDoc="0" locked="0" layoutInCell="1" allowOverlap="1" wp14:anchorId="6E066D93" wp14:editId="5AADA510">
              <wp:simplePos x="0" y="0"/>
              <wp:positionH relativeFrom="page">
                <wp:align>center</wp:align>
              </wp:positionH>
              <wp:positionV relativeFrom="page">
                <wp:align>bottom</wp:align>
              </wp:positionV>
              <wp:extent cx="443865" cy="443865"/>
              <wp:effectExtent l="0" t="0" r="6985" b="0"/>
              <wp:wrapNone/>
              <wp:docPr id="339882507"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5D0EF" w14:textId="2C0D1CB2" w:rsidR="00D2772D" w:rsidRPr="00D2772D" w:rsidRDefault="00D2772D" w:rsidP="00D2772D">
                          <w:pPr>
                            <w:spacing w:after="0"/>
                            <w:rPr>
                              <w:rFonts w:ascii="Calibri" w:eastAsia="Calibri" w:hAnsi="Calibri" w:cs="Calibri"/>
                              <w:noProof/>
                              <w:color w:val="000000"/>
                            </w:rPr>
                          </w:pPr>
                          <w:r w:rsidRPr="00D2772D">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066D93"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B65D0EF" w14:textId="2C0D1CB2" w:rsidR="00D2772D" w:rsidRPr="00D2772D" w:rsidRDefault="00D2772D" w:rsidP="00D2772D">
                    <w:pPr>
                      <w:spacing w:after="0"/>
                      <w:rPr>
                        <w:rFonts w:ascii="Calibri" w:eastAsia="Calibri" w:hAnsi="Calibri" w:cs="Calibri"/>
                        <w:noProof/>
                        <w:color w:val="000000"/>
                      </w:rPr>
                    </w:pPr>
                    <w:r w:rsidRPr="00D2772D">
                      <w:rPr>
                        <w:rFonts w:ascii="Calibri" w:eastAsia="Calibri" w:hAnsi="Calibri" w:cs="Calibri"/>
                        <w:noProof/>
                        <w:color w:val="000000"/>
                      </w:rPr>
                      <w:t>OFFICIAL</w:t>
                    </w:r>
                  </w:p>
                </w:txbxContent>
              </v:textbox>
              <w10:wrap anchorx="page" anchory="page"/>
            </v:shape>
          </w:pict>
        </mc:Fallback>
      </mc:AlternateContent>
    </w:r>
    <w:sdt>
      <w:sdtPr>
        <w:rPr>
          <w:rStyle w:val="PageNumber"/>
        </w:rPr>
        <w:id w:val="-1550607107"/>
        <w:docPartObj>
          <w:docPartGallery w:val="Page Numbers (Bottom of Page)"/>
          <w:docPartUnique/>
        </w:docPartObj>
      </w:sdtPr>
      <w:sdtEndPr>
        <w:rPr>
          <w:rStyle w:val="BodyTextChar"/>
          <w:rFonts w:ascii="Arial" w:hAnsi="Arial"/>
          <w:sz w:val="21"/>
          <w:szCs w:val="21"/>
        </w:rPr>
      </w:sdtEndPr>
      <w:sdtContent>
        <w:r w:rsidR="003A36FF" w:rsidRPr="003A36FF">
          <w:rPr>
            <w:rStyle w:val="BodyTextChar"/>
            <w:sz w:val="21"/>
            <w:szCs w:val="21"/>
          </w:rPr>
          <w:fldChar w:fldCharType="begin"/>
        </w:r>
        <w:r w:rsidR="003A36FF" w:rsidRPr="003A36FF">
          <w:rPr>
            <w:rStyle w:val="BodyTextChar"/>
            <w:sz w:val="21"/>
            <w:szCs w:val="21"/>
          </w:rPr>
          <w:instrText xml:space="preserve"> PAGE </w:instrText>
        </w:r>
        <w:r w:rsidR="003A36FF" w:rsidRPr="003A36FF">
          <w:rPr>
            <w:rStyle w:val="BodyTextChar"/>
            <w:sz w:val="21"/>
            <w:szCs w:val="21"/>
          </w:rPr>
          <w:fldChar w:fldCharType="separate"/>
        </w:r>
        <w:r w:rsidR="003A36FF" w:rsidRPr="003A36FF">
          <w:rPr>
            <w:rStyle w:val="BodyTextChar"/>
            <w:sz w:val="21"/>
            <w:szCs w:val="21"/>
          </w:rPr>
          <w:t>1</w:t>
        </w:r>
        <w:r w:rsidR="003A36FF" w:rsidRPr="003A36FF">
          <w:rPr>
            <w:rStyle w:val="BodyTextChar"/>
            <w:sz w:val="21"/>
            <w:szCs w:val="21"/>
          </w:rPr>
          <w:fldChar w:fldCharType="end"/>
        </w:r>
      </w:sdtContent>
    </w:sdt>
  </w:p>
  <w:p w14:paraId="4866980E" w14:textId="3EB2E3D1" w:rsidR="003A36FF" w:rsidRPr="003A36FF" w:rsidRDefault="00A20152" w:rsidP="003A36FF">
    <w:pPr>
      <w:pStyle w:val="Footer"/>
      <w:ind w:right="360"/>
      <w:rPr>
        <w:sz w:val="21"/>
        <w:szCs w:val="21"/>
      </w:rPr>
    </w:pPr>
    <w:r>
      <w:rPr>
        <w:sz w:val="21"/>
        <w:szCs w:val="21"/>
      </w:rPr>
      <w:t>Green Links Grants Program Application Guidelines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9ADC" w14:textId="523F05DF" w:rsidR="00D2772D" w:rsidRDefault="00D2772D">
    <w:pPr>
      <w:pStyle w:val="Footer"/>
    </w:pPr>
    <w:r>
      <w:rPr>
        <w:noProof/>
      </w:rPr>
      <mc:AlternateContent>
        <mc:Choice Requires="wps">
          <w:drawing>
            <wp:anchor distT="0" distB="0" distL="0" distR="0" simplePos="0" relativeHeight="251658240" behindDoc="0" locked="0" layoutInCell="1" allowOverlap="1" wp14:anchorId="56D12D4D" wp14:editId="6BCBFE9B">
              <wp:simplePos x="635" y="635"/>
              <wp:positionH relativeFrom="page">
                <wp:align>center</wp:align>
              </wp:positionH>
              <wp:positionV relativeFrom="page">
                <wp:align>bottom</wp:align>
              </wp:positionV>
              <wp:extent cx="443865" cy="443865"/>
              <wp:effectExtent l="0" t="0" r="6985" b="0"/>
              <wp:wrapNone/>
              <wp:docPr id="1584086239"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510853" w14:textId="53B92E2B" w:rsidR="00D2772D" w:rsidRPr="00D2772D" w:rsidRDefault="00D2772D" w:rsidP="00D2772D">
                          <w:pPr>
                            <w:spacing w:after="0"/>
                            <w:rPr>
                              <w:rFonts w:ascii="Calibri" w:eastAsia="Calibri" w:hAnsi="Calibri" w:cs="Calibri"/>
                              <w:noProof/>
                              <w:color w:val="000000"/>
                            </w:rPr>
                          </w:pPr>
                          <w:r w:rsidRPr="00D2772D">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D12D4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510853" w14:textId="53B92E2B" w:rsidR="00D2772D" w:rsidRPr="00D2772D" w:rsidRDefault="00D2772D" w:rsidP="00D2772D">
                    <w:pPr>
                      <w:spacing w:after="0"/>
                      <w:rPr>
                        <w:rFonts w:ascii="Calibri" w:eastAsia="Calibri" w:hAnsi="Calibri" w:cs="Calibri"/>
                        <w:noProof/>
                        <w:color w:val="000000"/>
                      </w:rPr>
                    </w:pPr>
                    <w:r w:rsidRPr="00D2772D">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0860" w14:textId="77777777" w:rsidR="004440CF" w:rsidRDefault="004440CF" w:rsidP="00624832">
      <w:pPr>
        <w:spacing w:after="0"/>
      </w:pPr>
      <w:r>
        <w:separator/>
      </w:r>
    </w:p>
  </w:footnote>
  <w:footnote w:type="continuationSeparator" w:id="0">
    <w:p w14:paraId="1D3F4A11" w14:textId="77777777" w:rsidR="004440CF" w:rsidRDefault="004440CF" w:rsidP="006248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CAA58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5FCAE90"/>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BB12249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94CA5A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A46DE00"/>
    <w:lvl w:ilvl="0">
      <w:start w:val="1"/>
      <w:numFmt w:val="lowerLetter"/>
      <w:pStyle w:val="ListNumber"/>
      <w:lvlText w:val="%1)"/>
      <w:lvlJc w:val="left"/>
      <w:pPr>
        <w:ind w:left="360" w:hanging="360"/>
      </w:pPr>
    </w:lvl>
  </w:abstractNum>
  <w:abstractNum w:abstractNumId="5" w15:restartNumberingAfterBreak="0">
    <w:nsid w:val="FFFFFF89"/>
    <w:multiLevelType w:val="singleLevel"/>
    <w:tmpl w:val="35BCE91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B24C87"/>
    <w:multiLevelType w:val="hybridMultilevel"/>
    <w:tmpl w:val="77E8919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34736DF"/>
    <w:multiLevelType w:val="hybridMultilevel"/>
    <w:tmpl w:val="74569784"/>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AC69D3"/>
    <w:multiLevelType w:val="hybridMultilevel"/>
    <w:tmpl w:val="D50E153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2665BD0"/>
    <w:multiLevelType w:val="hybridMultilevel"/>
    <w:tmpl w:val="05A61E4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961631"/>
    <w:multiLevelType w:val="hybridMultilevel"/>
    <w:tmpl w:val="F1746E76"/>
    <w:lvl w:ilvl="0" w:tplc="90DA6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F05CC"/>
    <w:multiLevelType w:val="hybridMultilevel"/>
    <w:tmpl w:val="C8F29A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E3A7C"/>
    <w:multiLevelType w:val="hybridMultilevel"/>
    <w:tmpl w:val="07EC315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BB358BE"/>
    <w:multiLevelType w:val="hybridMultilevel"/>
    <w:tmpl w:val="F3D0F45A"/>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CEC3B5A"/>
    <w:multiLevelType w:val="hybridMultilevel"/>
    <w:tmpl w:val="D3560AFE"/>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8660E72"/>
    <w:multiLevelType w:val="hybridMultilevel"/>
    <w:tmpl w:val="CCB273E2"/>
    <w:lvl w:ilvl="0" w:tplc="0809001B">
      <w:start w:val="1"/>
      <w:numFmt w:val="lowerRoman"/>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6" w15:restartNumberingAfterBreak="0">
    <w:nsid w:val="5D944408"/>
    <w:multiLevelType w:val="hybridMultilevel"/>
    <w:tmpl w:val="0264F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76D85"/>
    <w:multiLevelType w:val="hybridMultilevel"/>
    <w:tmpl w:val="BA10A0AC"/>
    <w:lvl w:ilvl="0" w:tplc="52FA9CD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A80078C"/>
    <w:multiLevelType w:val="hybridMultilevel"/>
    <w:tmpl w:val="9C7811CA"/>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BC5328A"/>
    <w:multiLevelType w:val="multilevel"/>
    <w:tmpl w:val="BA10A0AC"/>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CFC4501"/>
    <w:multiLevelType w:val="hybridMultilevel"/>
    <w:tmpl w:val="6908B61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D6D2CE4"/>
    <w:multiLevelType w:val="hybridMultilevel"/>
    <w:tmpl w:val="3A00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0903D4"/>
    <w:multiLevelType w:val="hybridMultilevel"/>
    <w:tmpl w:val="1A4E7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560BD8"/>
    <w:multiLevelType w:val="hybridMultilevel"/>
    <w:tmpl w:val="072EC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227179"/>
    <w:multiLevelType w:val="hybridMultilevel"/>
    <w:tmpl w:val="1E167F04"/>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52E243C"/>
    <w:multiLevelType w:val="hybridMultilevel"/>
    <w:tmpl w:val="9CE20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D5B51"/>
    <w:multiLevelType w:val="hybridMultilevel"/>
    <w:tmpl w:val="EAE28F06"/>
    <w:lvl w:ilvl="0" w:tplc="B1EAF4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62FFE"/>
    <w:multiLevelType w:val="hybridMultilevel"/>
    <w:tmpl w:val="3862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A273EB"/>
    <w:multiLevelType w:val="hybridMultilevel"/>
    <w:tmpl w:val="EC7CD914"/>
    <w:lvl w:ilvl="0" w:tplc="B1EAF4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441D15"/>
    <w:multiLevelType w:val="hybridMultilevel"/>
    <w:tmpl w:val="05A61E4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F51211E"/>
    <w:multiLevelType w:val="hybridMultilevel"/>
    <w:tmpl w:val="E5DE310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21662104">
    <w:abstractNumId w:val="22"/>
  </w:num>
  <w:num w:numId="2" w16cid:durableId="250624586">
    <w:abstractNumId w:val="11"/>
  </w:num>
  <w:num w:numId="3" w16cid:durableId="531385906">
    <w:abstractNumId w:val="5"/>
  </w:num>
  <w:num w:numId="4" w16cid:durableId="1903170921">
    <w:abstractNumId w:val="16"/>
  </w:num>
  <w:num w:numId="5" w16cid:durableId="1824005827">
    <w:abstractNumId w:val="25"/>
  </w:num>
  <w:num w:numId="6" w16cid:durableId="33963733">
    <w:abstractNumId w:val="3"/>
  </w:num>
  <w:num w:numId="7" w16cid:durableId="1584335241">
    <w:abstractNumId w:val="23"/>
  </w:num>
  <w:num w:numId="8" w16cid:durableId="1871527265">
    <w:abstractNumId w:val="4"/>
  </w:num>
  <w:num w:numId="9" w16cid:durableId="665745983">
    <w:abstractNumId w:val="4"/>
    <w:lvlOverride w:ilvl="0">
      <w:startOverride w:val="1"/>
    </w:lvlOverride>
  </w:num>
  <w:num w:numId="10" w16cid:durableId="862327529">
    <w:abstractNumId w:val="4"/>
    <w:lvlOverride w:ilvl="0">
      <w:startOverride w:val="1"/>
    </w:lvlOverride>
  </w:num>
  <w:num w:numId="11" w16cid:durableId="213472581">
    <w:abstractNumId w:val="4"/>
    <w:lvlOverride w:ilvl="0">
      <w:startOverride w:val="1"/>
    </w:lvlOverride>
  </w:num>
  <w:num w:numId="12" w16cid:durableId="969167017">
    <w:abstractNumId w:val="1"/>
  </w:num>
  <w:num w:numId="13" w16cid:durableId="1448504631">
    <w:abstractNumId w:val="21"/>
  </w:num>
  <w:num w:numId="14" w16cid:durableId="661616708">
    <w:abstractNumId w:val="27"/>
  </w:num>
  <w:num w:numId="15" w16cid:durableId="2144227825">
    <w:abstractNumId w:val="2"/>
  </w:num>
  <w:num w:numId="16" w16cid:durableId="978076151">
    <w:abstractNumId w:val="15"/>
  </w:num>
  <w:num w:numId="17" w16cid:durableId="1474516553">
    <w:abstractNumId w:val="4"/>
    <w:lvlOverride w:ilvl="0">
      <w:startOverride w:val="1"/>
    </w:lvlOverride>
  </w:num>
  <w:num w:numId="18" w16cid:durableId="1471167043">
    <w:abstractNumId w:val="28"/>
  </w:num>
  <w:num w:numId="19" w16cid:durableId="1528638482">
    <w:abstractNumId w:val="26"/>
  </w:num>
  <w:num w:numId="20" w16cid:durableId="1529685140">
    <w:abstractNumId w:val="17"/>
  </w:num>
  <w:num w:numId="21" w16cid:durableId="253637317">
    <w:abstractNumId w:val="0"/>
  </w:num>
  <w:num w:numId="22" w16cid:durableId="545723082">
    <w:abstractNumId w:val="19"/>
  </w:num>
  <w:num w:numId="23" w16cid:durableId="1642807378">
    <w:abstractNumId w:val="10"/>
  </w:num>
  <w:num w:numId="24" w16cid:durableId="1711344566">
    <w:abstractNumId w:val="9"/>
  </w:num>
  <w:num w:numId="25" w16cid:durableId="1494904963">
    <w:abstractNumId w:val="29"/>
  </w:num>
  <w:num w:numId="26" w16cid:durableId="46758672">
    <w:abstractNumId w:val="8"/>
  </w:num>
  <w:num w:numId="27" w16cid:durableId="1924487110">
    <w:abstractNumId w:val="24"/>
  </w:num>
  <w:num w:numId="28" w16cid:durableId="957641291">
    <w:abstractNumId w:val="30"/>
  </w:num>
  <w:num w:numId="29" w16cid:durableId="1168445959">
    <w:abstractNumId w:val="18"/>
  </w:num>
  <w:num w:numId="30" w16cid:durableId="2013682053">
    <w:abstractNumId w:val="12"/>
  </w:num>
  <w:num w:numId="31" w16cid:durableId="707292024">
    <w:abstractNumId w:val="6"/>
  </w:num>
  <w:num w:numId="32" w16cid:durableId="548733894">
    <w:abstractNumId w:val="14"/>
  </w:num>
  <w:num w:numId="33" w16cid:durableId="1916546815">
    <w:abstractNumId w:val="20"/>
  </w:num>
  <w:num w:numId="34" w16cid:durableId="757294483">
    <w:abstractNumId w:val="13"/>
  </w:num>
  <w:num w:numId="35" w16cid:durableId="1348673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0C"/>
    <w:rsid w:val="00001EC9"/>
    <w:rsid w:val="00011D71"/>
    <w:rsid w:val="00021F30"/>
    <w:rsid w:val="00043818"/>
    <w:rsid w:val="00055B35"/>
    <w:rsid w:val="0007235A"/>
    <w:rsid w:val="00096132"/>
    <w:rsid w:val="000A736F"/>
    <w:rsid w:val="000B45D0"/>
    <w:rsid w:val="000C41A2"/>
    <w:rsid w:val="000E1414"/>
    <w:rsid w:val="00127DCC"/>
    <w:rsid w:val="00153072"/>
    <w:rsid w:val="00164C67"/>
    <w:rsid w:val="00166F11"/>
    <w:rsid w:val="00174667"/>
    <w:rsid w:val="001B1365"/>
    <w:rsid w:val="001B376C"/>
    <w:rsid w:val="001B57D6"/>
    <w:rsid w:val="001D3333"/>
    <w:rsid w:val="001F4FE7"/>
    <w:rsid w:val="0024499C"/>
    <w:rsid w:val="00273B75"/>
    <w:rsid w:val="00276F87"/>
    <w:rsid w:val="002C6360"/>
    <w:rsid w:val="00312A6A"/>
    <w:rsid w:val="0036023A"/>
    <w:rsid w:val="00360F2C"/>
    <w:rsid w:val="00362D0C"/>
    <w:rsid w:val="003755FC"/>
    <w:rsid w:val="00383376"/>
    <w:rsid w:val="00386D93"/>
    <w:rsid w:val="003A36FF"/>
    <w:rsid w:val="003B334E"/>
    <w:rsid w:val="003C5224"/>
    <w:rsid w:val="00423F03"/>
    <w:rsid w:val="004440CF"/>
    <w:rsid w:val="0045341E"/>
    <w:rsid w:val="0048340D"/>
    <w:rsid w:val="004D2CA8"/>
    <w:rsid w:val="004F59B1"/>
    <w:rsid w:val="00504EA0"/>
    <w:rsid w:val="00505DCB"/>
    <w:rsid w:val="00526908"/>
    <w:rsid w:val="00533A32"/>
    <w:rsid w:val="00540500"/>
    <w:rsid w:val="0058318E"/>
    <w:rsid w:val="00596CB8"/>
    <w:rsid w:val="005B700A"/>
    <w:rsid w:val="005C0CEF"/>
    <w:rsid w:val="005C31B9"/>
    <w:rsid w:val="00607057"/>
    <w:rsid w:val="00612FB9"/>
    <w:rsid w:val="00624832"/>
    <w:rsid w:val="006617EA"/>
    <w:rsid w:val="006A0C66"/>
    <w:rsid w:val="006A0FE0"/>
    <w:rsid w:val="006B7246"/>
    <w:rsid w:val="007115E0"/>
    <w:rsid w:val="00740436"/>
    <w:rsid w:val="00741109"/>
    <w:rsid w:val="007B6202"/>
    <w:rsid w:val="007D7088"/>
    <w:rsid w:val="008C25AF"/>
    <w:rsid w:val="008D081A"/>
    <w:rsid w:val="008E703B"/>
    <w:rsid w:val="008F0A57"/>
    <w:rsid w:val="009055B9"/>
    <w:rsid w:val="00926395"/>
    <w:rsid w:val="009314BD"/>
    <w:rsid w:val="00934F0D"/>
    <w:rsid w:val="0094207B"/>
    <w:rsid w:val="00986977"/>
    <w:rsid w:val="00A20152"/>
    <w:rsid w:val="00A31FAD"/>
    <w:rsid w:val="00A43E44"/>
    <w:rsid w:val="00A53E92"/>
    <w:rsid w:val="00A771C2"/>
    <w:rsid w:val="00A840E8"/>
    <w:rsid w:val="00AB7E77"/>
    <w:rsid w:val="00AC3D60"/>
    <w:rsid w:val="00AD400A"/>
    <w:rsid w:val="00B04FA5"/>
    <w:rsid w:val="00B30EE1"/>
    <w:rsid w:val="00B35312"/>
    <w:rsid w:val="00B50EA6"/>
    <w:rsid w:val="00BF454E"/>
    <w:rsid w:val="00C01003"/>
    <w:rsid w:val="00C06A0B"/>
    <w:rsid w:val="00C259EF"/>
    <w:rsid w:val="00C66EC1"/>
    <w:rsid w:val="00C91FBD"/>
    <w:rsid w:val="00CE4D79"/>
    <w:rsid w:val="00D2772D"/>
    <w:rsid w:val="00D70C6E"/>
    <w:rsid w:val="00DD0716"/>
    <w:rsid w:val="00DE6202"/>
    <w:rsid w:val="00E73CC8"/>
    <w:rsid w:val="00E75539"/>
    <w:rsid w:val="00E77D49"/>
    <w:rsid w:val="00EC27BB"/>
    <w:rsid w:val="00F13280"/>
    <w:rsid w:val="00F44762"/>
    <w:rsid w:val="00F61CC9"/>
    <w:rsid w:val="00F821AF"/>
    <w:rsid w:val="00F923C7"/>
    <w:rsid w:val="00FA2519"/>
    <w:rsid w:val="00FB65E7"/>
    <w:rsid w:val="00FD1B0C"/>
    <w:rsid w:val="00FF2327"/>
    <w:rsid w:val="00FF7CAF"/>
    <w:rsid w:val="07F3D108"/>
    <w:rsid w:val="10466AB4"/>
    <w:rsid w:val="16762C0F"/>
    <w:rsid w:val="1C287586"/>
    <w:rsid w:val="25CFFF4D"/>
    <w:rsid w:val="2754DB50"/>
    <w:rsid w:val="2B76FC17"/>
    <w:rsid w:val="32F44A53"/>
    <w:rsid w:val="3D27B0DD"/>
    <w:rsid w:val="4EB44E54"/>
    <w:rsid w:val="598B7012"/>
    <w:rsid w:val="59CC8456"/>
    <w:rsid w:val="5FEA9A8A"/>
    <w:rsid w:val="665792F0"/>
    <w:rsid w:val="692D0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AD2F"/>
  <w15:chartTrackingRefBased/>
  <w15:docId w15:val="{117CA8D4-3A48-284A-BA43-050CCAF0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32"/>
    <w:pPr>
      <w:snapToGrid w:val="0"/>
      <w:spacing w:after="120"/>
    </w:pPr>
  </w:style>
  <w:style w:type="paragraph" w:styleId="Heading1">
    <w:name w:val="heading 1"/>
    <w:basedOn w:val="Normal"/>
    <w:next w:val="Normal"/>
    <w:link w:val="Heading1Char"/>
    <w:uiPriority w:val="9"/>
    <w:qFormat/>
    <w:rsid w:val="0024499C"/>
    <w:pPr>
      <w:keepNext/>
      <w:keepLines/>
      <w:spacing w:before="360"/>
      <w:outlineLvl w:val="0"/>
    </w:pPr>
    <w:rPr>
      <w:rFonts w:ascii="Arial" w:eastAsiaTheme="majorEastAsia" w:hAnsi="Arial" w:cstheme="majorBidi"/>
      <w:b/>
      <w:color w:val="201547"/>
      <w:sz w:val="44"/>
      <w:szCs w:val="32"/>
    </w:rPr>
  </w:style>
  <w:style w:type="paragraph" w:styleId="Heading2">
    <w:name w:val="heading 2"/>
    <w:basedOn w:val="Normal"/>
    <w:next w:val="Normal"/>
    <w:link w:val="Heading2Char"/>
    <w:uiPriority w:val="9"/>
    <w:unhideWhenUsed/>
    <w:qFormat/>
    <w:rsid w:val="006A0C66"/>
    <w:pPr>
      <w:keepNext/>
      <w:keepLines/>
      <w:spacing w:before="360"/>
      <w:outlineLvl w:val="1"/>
    </w:pPr>
    <w:rPr>
      <w:rFonts w:ascii="Arial" w:eastAsiaTheme="majorEastAsia" w:hAnsi="Arial" w:cstheme="majorBidi"/>
      <w:b/>
      <w:color w:val="201547"/>
      <w:sz w:val="36"/>
      <w:szCs w:val="26"/>
    </w:rPr>
  </w:style>
  <w:style w:type="paragraph" w:styleId="Heading3">
    <w:name w:val="heading 3"/>
    <w:basedOn w:val="Normal"/>
    <w:next w:val="Normal"/>
    <w:link w:val="Heading3Char"/>
    <w:uiPriority w:val="9"/>
    <w:unhideWhenUsed/>
    <w:qFormat/>
    <w:rsid w:val="0036023A"/>
    <w:pPr>
      <w:keepNext/>
      <w:keepLines/>
      <w:spacing w:before="240"/>
      <w:outlineLvl w:val="2"/>
    </w:pPr>
    <w:rPr>
      <w:rFonts w:ascii="Arial" w:eastAsiaTheme="majorEastAsia" w:hAnsi="Arial" w:cstheme="majorBidi"/>
      <w:b/>
      <w:color w:val="201547"/>
      <w:sz w:val="32"/>
    </w:rPr>
  </w:style>
  <w:style w:type="paragraph" w:styleId="Heading4">
    <w:name w:val="heading 4"/>
    <w:basedOn w:val="Normal"/>
    <w:next w:val="Normal"/>
    <w:link w:val="Heading4Char"/>
    <w:uiPriority w:val="9"/>
    <w:unhideWhenUsed/>
    <w:qFormat/>
    <w:rsid w:val="0036023A"/>
    <w:pPr>
      <w:keepNext/>
      <w:keepLines/>
      <w:spacing w:before="240"/>
      <w:outlineLvl w:val="3"/>
    </w:pPr>
    <w:rPr>
      <w:rFonts w:ascii="Arial" w:eastAsiaTheme="majorEastAsia" w:hAnsi="Arial" w:cstheme="majorBidi"/>
      <w:b/>
      <w:iCs/>
      <w:color w:val="20154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F03"/>
    <w:pPr>
      <w:spacing w:after="240"/>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423F03"/>
    <w:rPr>
      <w:rFonts w:ascii="Arial" w:eastAsiaTheme="majorEastAsia" w:hAnsi="Arial" w:cstheme="majorBidi"/>
      <w:b/>
      <w:spacing w:val="-10"/>
      <w:kern w:val="28"/>
      <w:sz w:val="52"/>
      <w:szCs w:val="56"/>
    </w:rPr>
  </w:style>
  <w:style w:type="character" w:customStyle="1" w:styleId="Heading1Char">
    <w:name w:val="Heading 1 Char"/>
    <w:basedOn w:val="DefaultParagraphFont"/>
    <w:link w:val="Heading1"/>
    <w:uiPriority w:val="9"/>
    <w:rsid w:val="0024499C"/>
    <w:rPr>
      <w:rFonts w:ascii="Arial" w:eastAsiaTheme="majorEastAsia" w:hAnsi="Arial" w:cstheme="majorBidi"/>
      <w:b/>
      <w:color w:val="201547"/>
      <w:sz w:val="44"/>
      <w:szCs w:val="32"/>
    </w:rPr>
  </w:style>
  <w:style w:type="character" w:customStyle="1" w:styleId="Heading2Char">
    <w:name w:val="Heading 2 Char"/>
    <w:basedOn w:val="DefaultParagraphFont"/>
    <w:link w:val="Heading2"/>
    <w:uiPriority w:val="9"/>
    <w:rsid w:val="0036023A"/>
    <w:rPr>
      <w:rFonts w:ascii="Arial" w:eastAsiaTheme="majorEastAsia" w:hAnsi="Arial" w:cstheme="majorBidi"/>
      <w:b/>
      <w:color w:val="201547"/>
      <w:sz w:val="36"/>
      <w:szCs w:val="26"/>
    </w:rPr>
  </w:style>
  <w:style w:type="character" w:customStyle="1" w:styleId="Heading3Char">
    <w:name w:val="Heading 3 Char"/>
    <w:basedOn w:val="DefaultParagraphFont"/>
    <w:link w:val="Heading3"/>
    <w:uiPriority w:val="9"/>
    <w:rsid w:val="0036023A"/>
    <w:rPr>
      <w:rFonts w:ascii="Arial" w:eastAsiaTheme="majorEastAsia" w:hAnsi="Arial" w:cstheme="majorBidi"/>
      <w:b/>
      <w:color w:val="201547"/>
      <w:sz w:val="32"/>
    </w:rPr>
  </w:style>
  <w:style w:type="character" w:styleId="Hyperlink">
    <w:name w:val="Hyperlink"/>
    <w:basedOn w:val="DefaultParagraphFont"/>
    <w:uiPriority w:val="99"/>
    <w:unhideWhenUsed/>
    <w:rsid w:val="008F0A57"/>
    <w:rPr>
      <w:color w:val="0563C1" w:themeColor="hyperlink"/>
      <w:u w:val="single"/>
    </w:rPr>
  </w:style>
  <w:style w:type="paragraph" w:styleId="BodyText">
    <w:name w:val="Body Text"/>
    <w:basedOn w:val="Normal"/>
    <w:link w:val="BodyTextChar"/>
    <w:uiPriority w:val="99"/>
    <w:unhideWhenUsed/>
    <w:rsid w:val="00423F03"/>
    <w:pPr>
      <w:spacing w:line="320" w:lineRule="exact"/>
    </w:pPr>
    <w:rPr>
      <w:rFonts w:ascii="Arial" w:hAnsi="Arial"/>
    </w:rPr>
  </w:style>
  <w:style w:type="character" w:customStyle="1" w:styleId="BodyTextChar">
    <w:name w:val="Body Text Char"/>
    <w:basedOn w:val="DefaultParagraphFont"/>
    <w:link w:val="BodyText"/>
    <w:uiPriority w:val="99"/>
    <w:rsid w:val="00423F03"/>
    <w:rPr>
      <w:rFonts w:ascii="Arial" w:hAnsi="Arial"/>
    </w:rPr>
  </w:style>
  <w:style w:type="paragraph" w:styleId="ListBullet">
    <w:name w:val="List Bullet"/>
    <w:basedOn w:val="BodyText"/>
    <w:uiPriority w:val="99"/>
    <w:unhideWhenUsed/>
    <w:rsid w:val="00423F03"/>
    <w:pPr>
      <w:numPr>
        <w:numId w:val="3"/>
      </w:numPr>
      <w:spacing w:after="60"/>
      <w:ind w:left="357" w:hanging="357"/>
    </w:pPr>
  </w:style>
  <w:style w:type="character" w:styleId="SmartLink">
    <w:name w:val="Smart Link"/>
    <w:basedOn w:val="DefaultParagraphFont"/>
    <w:uiPriority w:val="99"/>
    <w:unhideWhenUsed/>
    <w:rsid w:val="00F13280"/>
    <w:rPr>
      <w:color w:val="0000FF"/>
      <w:u w:val="single"/>
      <w:shd w:val="clear" w:color="auto" w:fill="F3F2F1"/>
    </w:rPr>
  </w:style>
  <w:style w:type="paragraph" w:styleId="Subtitle">
    <w:name w:val="Subtitle"/>
    <w:basedOn w:val="Normal"/>
    <w:next w:val="Normal"/>
    <w:link w:val="SubtitleChar"/>
    <w:uiPriority w:val="11"/>
    <w:qFormat/>
    <w:rsid w:val="00423F03"/>
    <w:pPr>
      <w:numPr>
        <w:ilvl w:val="1"/>
      </w:numPr>
      <w:spacing w:after="160"/>
    </w:pPr>
    <w:rPr>
      <w:rFonts w:ascii="Arial" w:eastAsiaTheme="minorEastAsia" w:hAnsi="Arial"/>
      <w:b/>
      <w:color w:val="000000" w:themeColor="text1"/>
      <w:spacing w:val="15"/>
      <w:sz w:val="32"/>
      <w:szCs w:val="22"/>
    </w:rPr>
  </w:style>
  <w:style w:type="character" w:customStyle="1" w:styleId="SubtitleChar">
    <w:name w:val="Subtitle Char"/>
    <w:basedOn w:val="DefaultParagraphFont"/>
    <w:link w:val="Subtitle"/>
    <w:uiPriority w:val="11"/>
    <w:rsid w:val="00423F03"/>
    <w:rPr>
      <w:rFonts w:ascii="Arial" w:eastAsiaTheme="minorEastAsia" w:hAnsi="Arial"/>
      <w:b/>
      <w:color w:val="000000" w:themeColor="text1"/>
      <w:spacing w:val="15"/>
      <w:sz w:val="32"/>
      <w:szCs w:val="22"/>
    </w:rPr>
  </w:style>
  <w:style w:type="paragraph" w:styleId="List">
    <w:name w:val="List"/>
    <w:basedOn w:val="Normal"/>
    <w:uiPriority w:val="99"/>
    <w:unhideWhenUsed/>
    <w:rsid w:val="001B1365"/>
    <w:pPr>
      <w:ind w:left="283" w:hanging="283"/>
      <w:contextualSpacing/>
    </w:pPr>
  </w:style>
  <w:style w:type="table" w:styleId="TableGrid">
    <w:name w:val="Table Grid"/>
    <w:basedOn w:val="TableNormal"/>
    <w:uiPriority w:val="39"/>
    <w:rsid w:val="001B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odyText"/>
    <w:qFormat/>
    <w:rsid w:val="001B1365"/>
    <w:pPr>
      <w:spacing w:after="0"/>
    </w:pPr>
  </w:style>
  <w:style w:type="paragraph" w:styleId="ListBullet2">
    <w:name w:val="List Bullet 2"/>
    <w:basedOn w:val="BodyText"/>
    <w:uiPriority w:val="99"/>
    <w:unhideWhenUsed/>
    <w:rsid w:val="00740436"/>
    <w:pPr>
      <w:numPr>
        <w:numId w:val="6"/>
      </w:numPr>
      <w:ind w:left="641" w:hanging="357"/>
    </w:pPr>
  </w:style>
  <w:style w:type="paragraph" w:styleId="List2">
    <w:name w:val="List 2"/>
    <w:basedOn w:val="Normal"/>
    <w:uiPriority w:val="99"/>
    <w:unhideWhenUsed/>
    <w:rsid w:val="00740436"/>
    <w:pPr>
      <w:ind w:left="566" w:hanging="283"/>
      <w:contextualSpacing/>
    </w:pPr>
  </w:style>
  <w:style w:type="character" w:customStyle="1" w:styleId="Heading4Char">
    <w:name w:val="Heading 4 Char"/>
    <w:basedOn w:val="DefaultParagraphFont"/>
    <w:link w:val="Heading4"/>
    <w:uiPriority w:val="9"/>
    <w:rsid w:val="0036023A"/>
    <w:rPr>
      <w:rFonts w:ascii="Arial" w:eastAsiaTheme="majorEastAsia" w:hAnsi="Arial" w:cstheme="majorBidi"/>
      <w:b/>
      <w:iCs/>
      <w:color w:val="201547"/>
      <w:sz w:val="28"/>
    </w:rPr>
  </w:style>
  <w:style w:type="paragraph" w:styleId="ListNumber">
    <w:name w:val="List Number"/>
    <w:aliases w:val="List Letter"/>
    <w:basedOn w:val="BodyText"/>
    <w:uiPriority w:val="99"/>
    <w:unhideWhenUsed/>
    <w:rsid w:val="00C66EC1"/>
    <w:pPr>
      <w:numPr>
        <w:numId w:val="8"/>
      </w:numPr>
    </w:pPr>
  </w:style>
  <w:style w:type="character" w:styleId="UnresolvedMention">
    <w:name w:val="Unresolved Mention"/>
    <w:basedOn w:val="DefaultParagraphFont"/>
    <w:uiPriority w:val="99"/>
    <w:semiHidden/>
    <w:unhideWhenUsed/>
    <w:rsid w:val="00CE4D79"/>
    <w:rPr>
      <w:color w:val="605E5C"/>
      <w:shd w:val="clear" w:color="auto" w:fill="E1DFDD"/>
    </w:rPr>
  </w:style>
  <w:style w:type="paragraph" w:styleId="ListNumber2">
    <w:name w:val="List Number 2"/>
    <w:basedOn w:val="BodyText"/>
    <w:uiPriority w:val="99"/>
    <w:unhideWhenUsed/>
    <w:rsid w:val="00A31FAD"/>
    <w:pPr>
      <w:numPr>
        <w:numId w:val="12"/>
      </w:numPr>
      <w:ind w:left="624" w:hanging="340"/>
    </w:pPr>
  </w:style>
  <w:style w:type="paragraph" w:styleId="ListBullet3">
    <w:name w:val="List Bullet 3"/>
    <w:basedOn w:val="BodyText"/>
    <w:uiPriority w:val="99"/>
    <w:unhideWhenUsed/>
    <w:rsid w:val="00EC27BB"/>
    <w:pPr>
      <w:numPr>
        <w:numId w:val="15"/>
      </w:numPr>
      <w:contextualSpacing/>
    </w:pPr>
  </w:style>
  <w:style w:type="paragraph" w:styleId="Header">
    <w:name w:val="header"/>
    <w:basedOn w:val="Normal"/>
    <w:link w:val="HeaderChar"/>
    <w:uiPriority w:val="99"/>
    <w:unhideWhenUsed/>
    <w:rsid w:val="003A36FF"/>
    <w:pPr>
      <w:tabs>
        <w:tab w:val="center" w:pos="4513"/>
        <w:tab w:val="right" w:pos="9026"/>
      </w:tabs>
      <w:spacing w:after="0"/>
    </w:pPr>
  </w:style>
  <w:style w:type="character" w:customStyle="1" w:styleId="HeaderChar">
    <w:name w:val="Header Char"/>
    <w:basedOn w:val="DefaultParagraphFont"/>
    <w:link w:val="Header"/>
    <w:uiPriority w:val="99"/>
    <w:rsid w:val="003A36FF"/>
  </w:style>
  <w:style w:type="paragraph" w:styleId="Footer">
    <w:name w:val="footer"/>
    <w:basedOn w:val="Normal"/>
    <w:link w:val="FooterChar"/>
    <w:uiPriority w:val="99"/>
    <w:unhideWhenUsed/>
    <w:rsid w:val="003A36FF"/>
    <w:pPr>
      <w:tabs>
        <w:tab w:val="center" w:pos="4513"/>
        <w:tab w:val="right" w:pos="9026"/>
      </w:tabs>
      <w:spacing w:after="0"/>
    </w:pPr>
  </w:style>
  <w:style w:type="character" w:customStyle="1" w:styleId="FooterChar">
    <w:name w:val="Footer Char"/>
    <w:basedOn w:val="DefaultParagraphFont"/>
    <w:link w:val="Footer"/>
    <w:uiPriority w:val="99"/>
    <w:rsid w:val="003A36FF"/>
  </w:style>
  <w:style w:type="character" w:styleId="PageNumber">
    <w:name w:val="page number"/>
    <w:basedOn w:val="DefaultParagraphFont"/>
    <w:uiPriority w:val="99"/>
    <w:semiHidden/>
    <w:unhideWhenUsed/>
    <w:rsid w:val="003A36FF"/>
  </w:style>
  <w:style w:type="paragraph" w:styleId="TOC1">
    <w:name w:val="toc 1"/>
    <w:basedOn w:val="Normal"/>
    <w:next w:val="Normal"/>
    <w:autoRedefine/>
    <w:uiPriority w:val="39"/>
    <w:unhideWhenUsed/>
    <w:rsid w:val="00504EA0"/>
    <w:pPr>
      <w:tabs>
        <w:tab w:val="left" w:pos="567"/>
        <w:tab w:val="right" w:pos="9095"/>
      </w:tabs>
      <w:spacing w:before="360" w:after="0"/>
    </w:pPr>
    <w:rPr>
      <w:rFonts w:ascii="Arial" w:hAnsi="Arial" w:cs="Calibri Light (Headings)"/>
      <w:b/>
      <w:bCs/>
    </w:rPr>
  </w:style>
  <w:style w:type="paragraph" w:styleId="TOC2">
    <w:name w:val="toc 2"/>
    <w:basedOn w:val="Normal"/>
    <w:next w:val="Normal"/>
    <w:autoRedefine/>
    <w:uiPriority w:val="39"/>
    <w:unhideWhenUsed/>
    <w:rsid w:val="00055B35"/>
    <w:pPr>
      <w:tabs>
        <w:tab w:val="left" w:pos="480"/>
        <w:tab w:val="left" w:pos="567"/>
        <w:tab w:val="right" w:pos="9095"/>
      </w:tabs>
      <w:spacing w:before="240" w:after="0"/>
    </w:pPr>
    <w:rPr>
      <w:rFonts w:ascii="Arial" w:hAnsi="Arial" w:cstheme="minorHAnsi"/>
      <w:bCs/>
      <w:szCs w:val="20"/>
    </w:rPr>
  </w:style>
  <w:style w:type="paragraph" w:styleId="TOC3">
    <w:name w:val="toc 3"/>
    <w:basedOn w:val="Normal"/>
    <w:next w:val="Normal"/>
    <w:autoRedefine/>
    <w:uiPriority w:val="39"/>
    <w:unhideWhenUsed/>
    <w:rsid w:val="008D081A"/>
    <w:pPr>
      <w:spacing w:after="0"/>
      <w:ind w:left="240"/>
    </w:pPr>
    <w:rPr>
      <w:rFonts w:cstheme="minorHAnsi"/>
      <w:sz w:val="20"/>
      <w:szCs w:val="20"/>
    </w:rPr>
  </w:style>
  <w:style w:type="paragraph" w:styleId="TOCHeading">
    <w:name w:val="TOC Heading"/>
    <w:basedOn w:val="Heading1"/>
    <w:next w:val="Normal"/>
    <w:uiPriority w:val="39"/>
    <w:unhideWhenUsed/>
    <w:qFormat/>
    <w:rsid w:val="00055B35"/>
    <w:pPr>
      <w:snapToGrid/>
      <w:spacing w:before="600" w:after="0" w:line="276" w:lineRule="auto"/>
      <w:outlineLvl w:val="9"/>
    </w:pPr>
    <w:rPr>
      <w:bCs/>
      <w:kern w:val="0"/>
      <w:sz w:val="40"/>
      <w:szCs w:val="28"/>
      <w:lang w:val="en-US"/>
      <w14:ligatures w14:val="none"/>
    </w:rPr>
  </w:style>
  <w:style w:type="paragraph" w:styleId="TOC4">
    <w:name w:val="toc 4"/>
    <w:basedOn w:val="Normal"/>
    <w:next w:val="Normal"/>
    <w:autoRedefine/>
    <w:uiPriority w:val="39"/>
    <w:unhideWhenUsed/>
    <w:rsid w:val="00164C67"/>
    <w:pPr>
      <w:spacing w:after="0"/>
      <w:ind w:left="480"/>
    </w:pPr>
    <w:rPr>
      <w:rFonts w:cstheme="minorHAnsi"/>
      <w:sz w:val="20"/>
      <w:szCs w:val="20"/>
    </w:rPr>
  </w:style>
  <w:style w:type="paragraph" w:styleId="TOC5">
    <w:name w:val="toc 5"/>
    <w:basedOn w:val="Normal"/>
    <w:next w:val="Normal"/>
    <w:autoRedefine/>
    <w:uiPriority w:val="39"/>
    <w:unhideWhenUsed/>
    <w:rsid w:val="00164C67"/>
    <w:pPr>
      <w:spacing w:after="0"/>
      <w:ind w:left="720"/>
    </w:pPr>
    <w:rPr>
      <w:rFonts w:cstheme="minorHAnsi"/>
      <w:sz w:val="20"/>
      <w:szCs w:val="20"/>
    </w:rPr>
  </w:style>
  <w:style w:type="paragraph" w:styleId="TOC6">
    <w:name w:val="toc 6"/>
    <w:basedOn w:val="Normal"/>
    <w:next w:val="Normal"/>
    <w:autoRedefine/>
    <w:uiPriority w:val="39"/>
    <w:unhideWhenUsed/>
    <w:rsid w:val="00164C67"/>
    <w:pPr>
      <w:spacing w:after="0"/>
      <w:ind w:left="960"/>
    </w:pPr>
    <w:rPr>
      <w:rFonts w:cstheme="minorHAnsi"/>
      <w:sz w:val="20"/>
      <w:szCs w:val="20"/>
    </w:rPr>
  </w:style>
  <w:style w:type="paragraph" w:styleId="TOC7">
    <w:name w:val="toc 7"/>
    <w:basedOn w:val="Normal"/>
    <w:next w:val="Normal"/>
    <w:autoRedefine/>
    <w:uiPriority w:val="39"/>
    <w:unhideWhenUsed/>
    <w:rsid w:val="00164C67"/>
    <w:pPr>
      <w:spacing w:after="0"/>
      <w:ind w:left="1200"/>
    </w:pPr>
    <w:rPr>
      <w:rFonts w:cstheme="minorHAnsi"/>
      <w:sz w:val="20"/>
      <w:szCs w:val="20"/>
    </w:rPr>
  </w:style>
  <w:style w:type="paragraph" w:styleId="TOC8">
    <w:name w:val="toc 8"/>
    <w:basedOn w:val="Normal"/>
    <w:next w:val="Normal"/>
    <w:autoRedefine/>
    <w:uiPriority w:val="39"/>
    <w:unhideWhenUsed/>
    <w:rsid w:val="00164C67"/>
    <w:pPr>
      <w:spacing w:after="0"/>
      <w:ind w:left="1440"/>
    </w:pPr>
    <w:rPr>
      <w:rFonts w:cstheme="minorHAnsi"/>
      <w:sz w:val="20"/>
      <w:szCs w:val="20"/>
    </w:rPr>
  </w:style>
  <w:style w:type="paragraph" w:styleId="TOC9">
    <w:name w:val="toc 9"/>
    <w:basedOn w:val="Normal"/>
    <w:next w:val="Normal"/>
    <w:autoRedefine/>
    <w:uiPriority w:val="39"/>
    <w:unhideWhenUsed/>
    <w:rsid w:val="00164C67"/>
    <w:pPr>
      <w:spacing w:after="0"/>
      <w:ind w:left="1680"/>
    </w:pPr>
    <w:rPr>
      <w:rFonts w:cstheme="minorHAnsi"/>
      <w:sz w:val="20"/>
      <w:szCs w:val="20"/>
    </w:rPr>
  </w:style>
  <w:style w:type="character" w:styleId="PlaceholderText">
    <w:name w:val="Placeholder Text"/>
    <w:basedOn w:val="DefaultParagraphFont"/>
    <w:uiPriority w:val="99"/>
    <w:rsid w:val="00F821AF"/>
    <w:rPr>
      <w:color w:val="auto"/>
      <w:bdr w:val="none" w:sz="0" w:space="0" w:color="auto"/>
      <w:shd w:val="clear" w:color="auto" w:fill="FFFF00"/>
    </w:rPr>
  </w:style>
  <w:style w:type="paragraph" w:styleId="ListNumber3">
    <w:name w:val="List Number 3"/>
    <w:basedOn w:val="Normal"/>
    <w:uiPriority w:val="99"/>
    <w:unhideWhenUsed/>
    <w:rsid w:val="00A31FAD"/>
    <w:pPr>
      <w:numPr>
        <w:numId w:val="21"/>
      </w:numPr>
      <w:contextualSpacing/>
    </w:pPr>
  </w:style>
  <w:style w:type="character" w:styleId="FollowedHyperlink">
    <w:name w:val="FollowedHyperlink"/>
    <w:basedOn w:val="DefaultParagraphFont"/>
    <w:uiPriority w:val="99"/>
    <w:semiHidden/>
    <w:unhideWhenUsed/>
    <w:rsid w:val="00596CB8"/>
    <w:rPr>
      <w:color w:val="954F72" w:themeColor="followedHyperlink"/>
      <w:u w:val="single"/>
    </w:rPr>
  </w:style>
  <w:style w:type="numbering" w:customStyle="1" w:styleId="CurrentList1">
    <w:name w:val="Current List1"/>
    <w:uiPriority w:val="99"/>
    <w:rsid w:val="006A0C66"/>
    <w:pPr>
      <w:numPr>
        <w:numId w:val="22"/>
      </w:numPr>
    </w:pPr>
  </w:style>
  <w:style w:type="paragraph" w:customStyle="1" w:styleId="DisclaimerTextRightBold">
    <w:name w:val="Disclaimer Text Right Bold"/>
    <w:basedOn w:val="Normal"/>
    <w:uiPriority w:val="99"/>
    <w:semiHidden/>
    <w:rsid w:val="00D70C6E"/>
    <w:pPr>
      <w:framePr w:hSpace="181" w:wrap="around" w:hAnchor="margin" w:yAlign="bottom"/>
      <w:snapToGrid/>
      <w:spacing w:after="90" w:line="240" w:lineRule="atLeast"/>
      <w:suppressOverlap/>
    </w:pPr>
    <w:rPr>
      <w:rFonts w:ascii="Arial Bold" w:eastAsia="Times New Roman" w:hAnsi="Arial Bold" w:cs="Arial"/>
      <w:color w:val="000000" w:themeColor="text1"/>
      <w:kern w:val="0"/>
      <w:sz w:val="20"/>
      <w:szCs w:val="2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urban.waterways@deeca.vic.gov.au" TargetMode="External"/><Relationship Id="rId26" Type="http://schemas.openxmlformats.org/officeDocument/2006/relationships/hyperlink" Target="https://deeca.my.site.com/publicform?id=a0hRF0000000EuD" TargetMode="External"/><Relationship Id="rId39" Type="http://schemas.openxmlformats.org/officeDocument/2006/relationships/fontTable" Target="fontTable.xml"/><Relationship Id="rId21" Type="http://schemas.openxmlformats.org/officeDocument/2006/relationships/hyperlink" Target="https://www.vic.gov.au/victorian-common-funding-agreement"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ater.vic.gov.au/waterways/protecting-the-yarra-birrarung/burndap-birrarung-burndap-umarkoo-yarra-strategic-plan" TargetMode="External"/><Relationship Id="rId25" Type="http://schemas.openxmlformats.org/officeDocument/2006/relationships/hyperlink" Target="mailto:Foi.unit@deeca.vic.gov.au" TargetMode="External"/><Relationship Id="rId33" Type="http://schemas.openxmlformats.org/officeDocument/2006/relationships/footer" Target="footer2.xml"/><Relationship Id="rId38" Type="http://schemas.openxmlformats.org/officeDocument/2006/relationships/hyperlink" Target="http://www.deeca.vic.gov.au/" TargetMode="External"/><Relationship Id="rId2" Type="http://schemas.openxmlformats.org/officeDocument/2006/relationships/customXml" Target="../customXml/item2.xml"/><Relationship Id="rId16" Type="http://schemas.openxmlformats.org/officeDocument/2006/relationships/hyperlink" Target="https://www.water.vic.gov.au/waterways-and-catchments/barwon" TargetMode="External"/><Relationship Id="rId20" Type="http://schemas.openxmlformats.org/officeDocument/2006/relationships/hyperlink" Target="https://www.water.vic.gov.au/__data/assets/pdf_file/0035/672956/yarra-strategic-plan-appendix.pdf" TargetMode="External"/><Relationship Id="rId29" Type="http://schemas.openxmlformats.org/officeDocument/2006/relationships/hyperlink" Target="http://www.water.vic.gov.au/grants/green-links-gra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deeca.vic.gov.au/privacy" TargetMode="External"/><Relationship Id="rId32" Type="http://schemas.openxmlformats.org/officeDocument/2006/relationships/footer" Target="footer1.xml"/><Relationship Id="rId37" Type="http://schemas.openxmlformats.org/officeDocument/2006/relationships/hyperlink" Target="mailto:customer.service@deeca.vic.gov.a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ter.vic.gov.au/waterways-and-catchments/wow" TargetMode="External"/><Relationship Id="rId23" Type="http://schemas.openxmlformats.org/officeDocument/2006/relationships/hyperlink" Target="https://www.deeca.vic.gov.au/grants" TargetMode="External"/><Relationship Id="rId28" Type="http://schemas.openxmlformats.org/officeDocument/2006/relationships/hyperlink" Target="mailto:urban.waterways@deeca.vic.gov.au" TargetMode="External"/><Relationship Id="rId36" Type="http://schemas.openxmlformats.org/officeDocument/2006/relationships/hyperlink" Target="http://creativecommons.org/licenses/by/4.0/" TargetMode="External"/><Relationship Id="rId10" Type="http://schemas.openxmlformats.org/officeDocument/2006/relationships/settings" Target="settings.xml"/><Relationship Id="rId19" Type="http://schemas.openxmlformats.org/officeDocument/2006/relationships/hyperlink" Target="https://www.water.vic.gov.au/planning/environmental-contributions" TargetMode="External"/><Relationship Id="rId31" Type="http://schemas.openxmlformats.org/officeDocument/2006/relationships/hyperlink" Target="file:///C:\Users\ap2o\Downloads\www.water.vic.gov.au\grants\green-links-gra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localjobsfirst.vic.gov.au/" TargetMode="External"/><Relationship Id="rId27" Type="http://schemas.openxmlformats.org/officeDocument/2006/relationships/hyperlink" Target="https://deeca.my.site.com/" TargetMode="External"/><Relationship Id="rId30" Type="http://schemas.openxmlformats.org/officeDocument/2006/relationships/hyperlink" Target="mailto:grantsinfo@deeca.vic.gov.au" TargetMode="External"/><Relationship Id="rId35" Type="http://schemas.openxmlformats.org/officeDocument/2006/relationships/image" Target="media/image2.png"/><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p:Policy xmlns:p="office.server.policy" id="" local="true">
  <p:Name>ECM V2 Grant Program Management</p:Name>
  <p:Description>Enable Version label</p:Description>
  <p:Statement/>
  <p:PolicyItems>
    <p:PolicyItem featureId="Microsoft.Office.RecordsManagement.PolicyFeatures.PolicyLabel" staticId="0x0101009298E819CE1EBB4F8D2096B3E0F0C2910D001438ADDCCE1FB04585C9AE2652855BCE|-1306371497" UniqueId="1f6cdc88-e32a-4212-8a90-c03d7e9be15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6D667F298DA1B54197D86EBE3D462698" ma:contentTypeVersion="214"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2e3c900c8a642f1984690d640c5a393c">
  <xsd:schema xmlns:xsd="http://www.w3.org/2001/XMLSchema" xmlns:xs="http://www.w3.org/2001/XMLSchema" xmlns:p="http://schemas.microsoft.com/office/2006/metadata/properties" xmlns:ns1="http://schemas.microsoft.com/sharepoint/v3" xmlns:ns2="9fd47c19-1c4a-4d7d-b342-c10cef269344" xmlns:ns3="a5f32de4-e402-4188-b034-e71ca7d22e54" xmlns:ns4="02fab405-ded0-4681-a76a-5dfc77280b4e" xmlns:ns5="69f6203d-e1da-4c7f-b0a6-6877ce99795c" xmlns:ns6="6824efed-8f74-4ca2-b3c9-8cc0ce4c0523" targetNamespace="http://schemas.microsoft.com/office/2006/metadata/properties" ma:root="true" ma:fieldsID="756b2475f75e89d747faf5599533b6c0" ns1:_="" ns2:_="" ns3:_="" ns4:_="" ns5:_="" ns6:_="">
    <xsd:import namespace="http://schemas.microsoft.com/sharepoint/v3"/>
    <xsd:import namespace="9fd47c19-1c4a-4d7d-b342-c10cef269344"/>
    <xsd:import namespace="a5f32de4-e402-4188-b034-e71ca7d22e54"/>
    <xsd:import namespace="02fab405-ded0-4681-a76a-5dfc77280b4e"/>
    <xsd:import namespace="69f6203d-e1da-4c7f-b0a6-6877ce99795c"/>
    <xsd:import namespace="6824efed-8f74-4ca2-b3c9-8cc0ce4c0523"/>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58e493e1689427385b433efd00307f0" minOccurs="0"/>
                <xsd:element ref="ns2:g91c59fb10974fa1a03160ad8386f0f4" minOccurs="0"/>
                <xsd:element ref="ns4:DLCPolicyLabelClientValue" minOccurs="0"/>
                <xsd:element ref="ns4:DLCPolicyLabelLock" minOccurs="0"/>
                <xsd:element ref="ns1:_dlc_Exempt" minOccurs="0"/>
                <xsd:element ref="ns4:DLCPolicyLabelValue" minOccurs="0"/>
                <xsd:element ref="ns5:MediaServiceMetadata" minOccurs="0"/>
                <xsd:element ref="ns5:MediaServiceFastMetadata" minOccurs="0"/>
                <xsd:element ref="ns6:SharedWithUsers" minOccurs="0"/>
                <xsd:element ref="ns6:SharedWithDetails" minOccurs="0"/>
                <xsd:element ref="ns5:lcf76f155ced4ddcb4097134ff3c332f" minOccurs="0"/>
                <xsd:element ref="ns5:MediaServiceObjectDetectorVersion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19" ma:taxonomy="true" ma:internalName="c58e493e1689427385b433efd00307f0" ma:taxonomyFieldName="Records_x0020_Class_x0020_Grant_x0020_Program_x0020_Mgmt" ma:displayName="Classification"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4"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fab405-ded0-4681-a76a-5dfc77280b4e"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6203d-e1da-4c7f-b0a6-6877ce99795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4efed-8f74-4ca2-b3c9-8cc0ce4c052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144</Value>
      <Value>2</Value>
      <Value>1</Value>
      <Value>70</Value>
    </TaxCatchAll>
    <DLCPolicyLabelClientValue xmlns="02fab405-ded0-4681-a76a-5dfc77280b4e">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lcf76f155ced4ddcb4097134ff3c332f xmlns="69f6203d-e1da-4c7f-b0a6-6877ce99795c">
      <Terms xmlns="http://schemas.microsoft.com/office/infopath/2007/PartnerControls"/>
    </lcf76f155ced4ddcb4097134ff3c332f>
    <g91c59fb10974fa1a03160ad8386f0f4 xmlns="9fd47c19-1c4a-4d7d-b342-c10cef269344">
      <Terms xmlns="http://schemas.microsoft.com/office/infopath/2007/PartnerControls"/>
    </g91c59fb10974fa1a03160ad8386f0f4>
    <Financial_x0020_Year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Administration</TermName>
          <TermId xmlns="http://schemas.microsoft.com/office/infopath/2007/PartnerControls">573ab76a-ff94-4e21-811d-77d5774eb524</TermId>
        </TermInfo>
      </Terms>
    </c58e493e1689427385b433efd00307f0>
    <DLCPolicyLabelLock xmlns="02fab405-ded0-4681-a76a-5dfc77280b4e" xsi:nil="true"/>
    <_dlc_DocId xmlns="a5f32de4-e402-4188-b034-e71ca7d22e54">DOCID866-936810307-86</_dlc_DocId>
    <_dlc_DocIdUrl xmlns="a5f32de4-e402-4188-b034-e71ca7d22e54">
      <Url>https://delwpvicgovau.sharepoint.com/sites/ecm_866/_layouts/15/DocIdRedir.aspx?ID=DOCID866-936810307-86</Url>
      <Description>DOCID866-936810307-86</Description>
    </_dlc_DocIdUrl>
    <DLCPolicyLabelValue xmlns="02fab405-ded0-4681-a76a-5dfc77280b4e">Version 0.8</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DE025B-90FB-2D4F-9F07-6AB91B93E041}">
  <ds:schemaRefs>
    <ds:schemaRef ds:uri="http://schemas.openxmlformats.org/officeDocument/2006/bibliography"/>
  </ds:schemaRefs>
</ds:datastoreItem>
</file>

<file path=customXml/itemProps2.xml><?xml version="1.0" encoding="utf-8"?>
<ds:datastoreItem xmlns:ds="http://schemas.openxmlformats.org/officeDocument/2006/customXml" ds:itemID="{9A42ED51-EA83-41C3-B68D-C2A0FA916495}">
  <ds:schemaRefs>
    <ds:schemaRef ds:uri="Microsoft.SharePoint.Taxonomy.ContentTypeSync"/>
  </ds:schemaRefs>
</ds:datastoreItem>
</file>

<file path=customXml/itemProps3.xml><?xml version="1.0" encoding="utf-8"?>
<ds:datastoreItem xmlns:ds="http://schemas.openxmlformats.org/officeDocument/2006/customXml" ds:itemID="{8910A841-9869-488E-BDE5-C556D678792E}">
  <ds:schemaRefs>
    <ds:schemaRef ds:uri="office.server.policy"/>
  </ds:schemaRefs>
</ds:datastoreItem>
</file>

<file path=customXml/itemProps4.xml><?xml version="1.0" encoding="utf-8"?>
<ds:datastoreItem xmlns:ds="http://schemas.openxmlformats.org/officeDocument/2006/customXml" ds:itemID="{C9DDCADE-3B54-4456-B5A9-87826574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2fab405-ded0-4681-a76a-5dfc77280b4e"/>
    <ds:schemaRef ds:uri="69f6203d-e1da-4c7f-b0a6-6877ce99795c"/>
    <ds:schemaRef ds:uri="6824efed-8f74-4ca2-b3c9-8cc0ce4c0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B31D0D-C862-401D-8DA2-59D852FE3A3F}">
  <ds:schemaRefs>
    <ds:schemaRef ds:uri="http://schemas.microsoft.com/office/2006/metadata/properties"/>
    <ds:schemaRef ds:uri="http://schemas.microsoft.com/office/infopath/2007/PartnerControls"/>
    <ds:schemaRef ds:uri="9fd47c19-1c4a-4d7d-b342-c10cef269344"/>
    <ds:schemaRef ds:uri="02fab405-ded0-4681-a76a-5dfc77280b4e"/>
    <ds:schemaRef ds:uri="69f6203d-e1da-4c7f-b0a6-6877ce99795c"/>
    <ds:schemaRef ds:uri="a5f32de4-e402-4188-b034-e71ca7d22e54"/>
  </ds:schemaRefs>
</ds:datastoreItem>
</file>

<file path=customXml/itemProps6.xml><?xml version="1.0" encoding="utf-8"?>
<ds:datastoreItem xmlns:ds="http://schemas.openxmlformats.org/officeDocument/2006/customXml" ds:itemID="{4A809905-4F5C-42C1-85F6-2F099350BFA0}">
  <ds:schemaRefs>
    <ds:schemaRef ds:uri="http://schemas.microsoft.com/sharepoint/v3/contenttype/forms"/>
  </ds:schemaRefs>
</ds:datastoreItem>
</file>

<file path=customXml/itemProps7.xml><?xml version="1.0" encoding="utf-8"?>
<ds:datastoreItem xmlns:ds="http://schemas.openxmlformats.org/officeDocument/2006/customXml" ds:itemID="{E85A50B2-C47E-43AF-8473-AE0D5783BC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Green Links Grants Program Application Guidelines 2023 _Accessible</vt:lpstr>
    </vt:vector>
  </TitlesOfParts>
  <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Links grants program guidelines</dc:title>
  <dc:subject/>
  <dc:creator>Department of Energy;Environment and Climate Action</dc:creator>
  <cp:keywords/>
  <dc:description/>
  <cp:lastModifiedBy>Arion Potts (DEECA)</cp:lastModifiedBy>
  <cp:revision>2</cp:revision>
  <dcterms:created xsi:type="dcterms:W3CDTF">2023-11-01T22:43:00Z</dcterms:created>
  <dcterms:modified xsi:type="dcterms:W3CDTF">2023-11-01T22:43:00Z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5e6b3cdf,245c223d,1442320b</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2023-10-24T00:15:08Z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e3e4e029-9aed-4bd9-94c7-5adfd7b58372</vt:lpwstr>
  </property>
  <property fmtid="{D5CDD505-2E9C-101B-9397-08002B2CF9AE}" pid="11" name="MSIP_Label_4257e2ab-f512-40e2-9c9a-c64247360765_ContentBits">
    <vt:lpwstr>2</vt:lpwstr>
  </property>
  <property fmtid="{D5CDD505-2E9C-101B-9397-08002B2CF9AE}" pid="12" name="ContentTypeId">
    <vt:lpwstr>0x0101009298E819CE1EBB4F8D2096B3E0F0C2910D006D667F298DA1B54197D86EBE3D462698</vt:lpwstr>
  </property>
  <property fmtid="{D5CDD505-2E9C-101B-9397-08002B2CF9AE}" pid="13" name="_dlc_DocIdItemGuid">
    <vt:lpwstr>efbff63f-b98d-4a52-9a99-263fdd4fb770</vt:lpwstr>
  </property>
  <property fmtid="{D5CDD505-2E9C-101B-9397-08002B2CF9AE}" pid="14" name="Dissemination Limiting Marker">
    <vt:lpwstr>1;#FOUO|955eb6fc-b35a-4808-8aa5-31e514fa3f26</vt:lpwstr>
  </property>
  <property fmtid="{D5CDD505-2E9C-101B-9397-08002B2CF9AE}" pid="15" name="Security Classification">
    <vt:lpwstr>2;#Unclassified|7fa379f4-4aba-4692-ab80-7d39d3a23cf4</vt:lpwstr>
  </property>
  <property fmtid="{D5CDD505-2E9C-101B-9397-08002B2CF9AE}" pid="16" name="MediaServiceImageTags">
    <vt:lpwstr/>
  </property>
  <property fmtid="{D5CDD505-2E9C-101B-9397-08002B2CF9AE}" pid="17" name="Department Document Type">
    <vt:lpwstr>70;#Guide|2c0c7f4f-0a0f-4031-9f65-a7ab977990a8</vt:lpwstr>
  </property>
  <property fmtid="{D5CDD505-2E9C-101B-9397-08002B2CF9AE}" pid="18" name="Record Purpose">
    <vt:lpwstr/>
  </property>
  <property fmtid="{D5CDD505-2E9C-101B-9397-08002B2CF9AE}" pid="19" name="Records Class Grant Program Mgmt">
    <vt:lpwstr>144;#Program Administration|573ab76a-ff94-4e21-811d-77d5774eb524</vt:lpwstr>
  </property>
</Properties>
</file>