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2DD18463" w14:textId="77777777" w:rsidTr="003F46E9">
        <w:trPr>
          <w:trHeight w:hRule="exact" w:val="1418"/>
        </w:trPr>
        <w:tc>
          <w:tcPr>
            <w:tcW w:w="7761" w:type="dxa"/>
            <w:vAlign w:val="center"/>
          </w:tcPr>
          <w:p w14:paraId="349A1210" w14:textId="77777777" w:rsidR="00975ED3" w:rsidRPr="00975ED3" w:rsidRDefault="00AA06D2" w:rsidP="003F46E9">
            <w:pPr>
              <w:pStyle w:val="Title"/>
            </w:pPr>
            <w:r>
              <w:t>Social and economic impacts of the Basin Plan in Victoria</w:t>
            </w:r>
          </w:p>
        </w:tc>
      </w:tr>
      <w:tr w:rsidR="00975ED3" w14:paraId="12C33975" w14:textId="77777777" w:rsidTr="003F46E9">
        <w:trPr>
          <w:trHeight w:val="1247"/>
        </w:trPr>
        <w:tc>
          <w:tcPr>
            <w:tcW w:w="7761" w:type="dxa"/>
            <w:vAlign w:val="center"/>
          </w:tcPr>
          <w:p w14:paraId="1651E616" w14:textId="77777777" w:rsidR="00975ED3" w:rsidRDefault="001F7FC4" w:rsidP="003F46E9">
            <w:pPr>
              <w:pStyle w:val="Subtitle"/>
            </w:pPr>
            <w:r>
              <w:t xml:space="preserve">March </w:t>
            </w:r>
            <w:r w:rsidR="00AA06D2">
              <w:t>2017</w:t>
            </w:r>
          </w:p>
        </w:tc>
      </w:tr>
    </w:tbl>
    <w:p w14:paraId="672A6659" w14:textId="77777777" w:rsidR="00806AB6" w:rsidRDefault="00806AB6" w:rsidP="00307C36"/>
    <w:p w14:paraId="0A37501D" w14:textId="77777777" w:rsidR="00806AB6" w:rsidRDefault="00806AB6" w:rsidP="00806AB6">
      <w:pPr>
        <w:pStyle w:val="BodyText"/>
        <w:sectPr w:rsidR="00806AB6" w:rsidSect="00E97294">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794" w:left="851" w:header="284" w:footer="284" w:gutter="0"/>
          <w:cols w:space="284"/>
          <w:titlePg/>
          <w:docGrid w:linePitch="360"/>
        </w:sectPr>
      </w:pPr>
    </w:p>
    <w:p w14:paraId="401BE83F" w14:textId="77777777" w:rsidR="001306D2" w:rsidRDefault="00AA06D2" w:rsidP="001306D2">
      <w:pPr>
        <w:pStyle w:val="IntroFeatureText"/>
      </w:pPr>
      <w:r>
        <w:t xml:space="preserve">The Victorian Government is committed to achieving balanced outcomes from implementing the Murray-Darling Basin Plan. </w:t>
      </w:r>
    </w:p>
    <w:p w14:paraId="1491A491" w14:textId="77777777" w:rsidR="001306D2" w:rsidRPr="00050253" w:rsidRDefault="00AA06D2" w:rsidP="001306D2">
      <w:pPr>
        <w:pStyle w:val="Heading2"/>
      </w:pPr>
      <w:r>
        <w:t xml:space="preserve">What is the </w:t>
      </w:r>
      <w:r w:rsidR="00382F95">
        <w:t>study</w:t>
      </w:r>
      <w:r>
        <w:t>?</w:t>
      </w:r>
    </w:p>
    <w:p w14:paraId="4CEA87F1" w14:textId="77777777" w:rsidR="001234E0" w:rsidRDefault="001234E0" w:rsidP="00AA06D2">
      <w:pPr>
        <w:pStyle w:val="BodyText"/>
      </w:pPr>
      <w:r w:rsidRPr="001234E0">
        <w:rPr>
          <w:i/>
        </w:rPr>
        <w:t>S</w:t>
      </w:r>
      <w:r w:rsidR="00AA06D2" w:rsidRPr="001234E0">
        <w:rPr>
          <w:i/>
        </w:rPr>
        <w:t>ocial and economic impacts of the Basin Plan in Victoria</w:t>
      </w:r>
      <w:r w:rsidR="00AA06D2">
        <w:t xml:space="preserve"> </w:t>
      </w:r>
      <w:r>
        <w:t xml:space="preserve">is an independent </w:t>
      </w:r>
      <w:r w:rsidR="00382F95">
        <w:t>study</w:t>
      </w:r>
      <w:r>
        <w:t xml:space="preserve"> commissioned by the Victorian Government.</w:t>
      </w:r>
    </w:p>
    <w:p w14:paraId="292974AE" w14:textId="77777777" w:rsidR="00AA06D2" w:rsidRDefault="001234E0" w:rsidP="00AA06D2">
      <w:pPr>
        <w:pStyle w:val="BodyText"/>
      </w:pPr>
      <w:r>
        <w:t xml:space="preserve">The findings of this </w:t>
      </w:r>
      <w:r w:rsidR="00382F95">
        <w:t>study</w:t>
      </w:r>
      <w:r>
        <w:t xml:space="preserve"> will </w:t>
      </w:r>
      <w:r w:rsidR="00AA06D2">
        <w:t xml:space="preserve">help ensure that all future water recovery is based on robust evidence </w:t>
      </w:r>
      <w:r>
        <w:t>and</w:t>
      </w:r>
      <w:r w:rsidR="00AA06D2">
        <w:t xml:space="preserve"> can be done with neutral or positive social and e</w:t>
      </w:r>
      <w:r w:rsidR="00382F95">
        <w:t>c</w:t>
      </w:r>
      <w:r w:rsidR="00AA06D2">
        <w:t>onomic impacts</w:t>
      </w:r>
      <w:r>
        <w:t xml:space="preserve"> to irrigation communities</w:t>
      </w:r>
      <w:r w:rsidR="00AA06D2">
        <w:t xml:space="preserve">. </w:t>
      </w:r>
    </w:p>
    <w:p w14:paraId="5541F946" w14:textId="77777777" w:rsidR="00AA06D2" w:rsidRDefault="001234E0" w:rsidP="00AA06D2">
      <w:pPr>
        <w:pStyle w:val="BodyText"/>
      </w:pPr>
      <w:r>
        <w:t xml:space="preserve">The </w:t>
      </w:r>
      <w:r w:rsidR="00382F95">
        <w:t>study</w:t>
      </w:r>
      <w:r w:rsidR="002979CF">
        <w:t xml:space="preserve"> looks at how communities and irrigators have been impacted and potential futher impacts from the implementation of the Basin Plan. </w:t>
      </w:r>
    </w:p>
    <w:p w14:paraId="63465CB0" w14:textId="77777777" w:rsidR="001306D2" w:rsidRPr="00050253" w:rsidRDefault="004C3632" w:rsidP="001306D2">
      <w:pPr>
        <w:pStyle w:val="Heading2"/>
      </w:pPr>
      <w:r>
        <w:t xml:space="preserve">What did the </w:t>
      </w:r>
      <w:r w:rsidR="00382F95">
        <w:t>study</w:t>
      </w:r>
      <w:r>
        <w:t xml:space="preserve"> show?</w:t>
      </w:r>
    </w:p>
    <w:p w14:paraId="6821B664" w14:textId="77777777" w:rsidR="004C3632" w:rsidRDefault="004C3632" w:rsidP="004C3632">
      <w:pPr>
        <w:pStyle w:val="BodyText"/>
      </w:pPr>
      <w:r w:rsidRPr="00744867">
        <w:t>The study shows</w:t>
      </w:r>
      <w:r>
        <w:t xml:space="preserve"> that</w:t>
      </w:r>
      <w:r w:rsidRPr="00744867">
        <w:t xml:space="preserve"> the social economic impacts are real and are being felt across the southern conne</w:t>
      </w:r>
      <w:r>
        <w:t xml:space="preserve">cted basin. </w:t>
      </w:r>
    </w:p>
    <w:p w14:paraId="014490A8" w14:textId="77777777" w:rsidR="004C3632" w:rsidRPr="00744867" w:rsidRDefault="004C3632" w:rsidP="004C3632">
      <w:pPr>
        <w:pStyle w:val="ListBullet"/>
      </w:pPr>
      <w:r>
        <w:t>L</w:t>
      </w:r>
      <w:r w:rsidRPr="00744867">
        <w:t>ess water is now availabl</w:t>
      </w:r>
      <w:r>
        <w:t>e due to climate change and the</w:t>
      </w:r>
      <w:r w:rsidRPr="00744867">
        <w:t xml:space="preserve"> increased demand associated with horticulture expansion across the Basin</w:t>
      </w:r>
      <w:r>
        <w:t>.</w:t>
      </w:r>
    </w:p>
    <w:p w14:paraId="01AF3D14" w14:textId="77777777" w:rsidR="001F7FC4" w:rsidRPr="00492A04" w:rsidRDefault="00FE44C1" w:rsidP="00492A04">
      <w:pPr>
        <w:pStyle w:val="ListBullet"/>
        <w:numPr>
          <w:ilvl w:val="0"/>
          <w:numId w:val="0"/>
        </w:numPr>
        <w:tabs>
          <w:tab w:val="left" w:pos="284"/>
        </w:tabs>
        <w:ind w:left="284"/>
        <w:rPr>
          <w:b/>
          <w:sz w:val="16"/>
          <w:szCs w:val="16"/>
        </w:rPr>
      </w:pPr>
      <w:r>
        <w:rPr>
          <w:noProof/>
        </w:rPr>
        <w:drawing>
          <wp:anchor distT="0" distB="0" distL="114300" distR="114300" simplePos="0" relativeHeight="251658240" behindDoc="0" locked="0" layoutInCell="1" allowOverlap="1" wp14:anchorId="0F5A1587" wp14:editId="0DF88269">
            <wp:simplePos x="0" y="0"/>
            <wp:positionH relativeFrom="page">
              <wp:posOffset>598170</wp:posOffset>
            </wp:positionH>
            <wp:positionV relativeFrom="page">
              <wp:posOffset>6765925</wp:posOffset>
            </wp:positionV>
            <wp:extent cx="2933700" cy="1903730"/>
            <wp:effectExtent l="0" t="0" r="0" b="1270"/>
            <wp:wrapTopAndBottom/>
            <wp:docPr id="2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648" t="1264" r="1511" b="2359"/>
                    <a:stretch/>
                  </pic:blipFill>
                  <pic:spPr bwMode="auto">
                    <a:xfrm>
                      <a:off x="0" y="0"/>
                      <a:ext cx="2933700" cy="1903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FC4" w:rsidRPr="00492A04">
        <w:rPr>
          <w:b/>
          <w:sz w:val="16"/>
          <w:szCs w:val="16"/>
        </w:rPr>
        <w:t xml:space="preserve">Figure1: </w:t>
      </w:r>
      <w:r w:rsidR="00032FE2" w:rsidRPr="00492A04">
        <w:rPr>
          <w:b/>
          <w:sz w:val="16"/>
          <w:szCs w:val="16"/>
        </w:rPr>
        <w:t>High Reliability Water Shares linked to land and water use in the GMID</w:t>
      </w:r>
    </w:p>
    <w:p w14:paraId="0D18173A" w14:textId="77777777" w:rsidR="004C3632" w:rsidRPr="00744867" w:rsidRDefault="004C3632" w:rsidP="004C3632">
      <w:pPr>
        <w:pStyle w:val="ListBullet"/>
      </w:pPr>
      <w:r>
        <w:t>T</w:t>
      </w:r>
      <w:r w:rsidRPr="00744867">
        <w:t xml:space="preserve">his impact has been </w:t>
      </w:r>
      <w:r>
        <w:t>ex</w:t>
      </w:r>
      <w:r w:rsidRPr="00744867">
        <w:t>acerbated by Commonwealth buybacks during the period of 2007/08</w:t>
      </w:r>
      <w:r w:rsidR="00382F95">
        <w:t xml:space="preserve"> </w:t>
      </w:r>
      <w:r w:rsidR="00FE44C1">
        <w:t>to</w:t>
      </w:r>
      <w:r w:rsidR="00382F95">
        <w:t xml:space="preserve"> </w:t>
      </w:r>
      <w:r w:rsidRPr="00744867">
        <w:t>2011/12</w:t>
      </w:r>
      <w:r>
        <w:t>.</w:t>
      </w:r>
    </w:p>
    <w:p w14:paraId="4EB67E12" w14:textId="77777777" w:rsidR="002979CF" w:rsidRDefault="002979CF" w:rsidP="002979CF">
      <w:pPr>
        <w:pStyle w:val="ListBullet"/>
      </w:pPr>
      <w:r>
        <w:t xml:space="preserve">There is decreasing water available which puts pressure on allocation prices particularly in dry years. </w:t>
      </w:r>
    </w:p>
    <w:p w14:paraId="358B7072" w14:textId="77777777" w:rsidR="002979CF" w:rsidRDefault="002979CF" w:rsidP="002979CF">
      <w:pPr>
        <w:pStyle w:val="ListBullet"/>
      </w:pPr>
      <w:r>
        <w:t>Participants in buybacks increased their reliance on purcha</w:t>
      </w:r>
      <w:r w:rsidR="00FD2721">
        <w:t>sing on the allocation market</w:t>
      </w:r>
      <w:r>
        <w:t xml:space="preserve"> from 0-12% (2007</w:t>
      </w:r>
      <w:r w:rsidR="00AA2233">
        <w:t>/</w:t>
      </w:r>
      <w:r>
        <w:t>08) up to 52% (2015</w:t>
      </w:r>
      <w:r w:rsidR="00AA2233">
        <w:t>/</w:t>
      </w:r>
      <w:r>
        <w:t>16).</w:t>
      </w:r>
    </w:p>
    <w:p w14:paraId="443947CD" w14:textId="77777777" w:rsidR="004C3632" w:rsidRPr="00744867" w:rsidRDefault="004C3632" w:rsidP="004C3632">
      <w:pPr>
        <w:pStyle w:val="ListBullet"/>
      </w:pPr>
      <w:r>
        <w:t>B</w:t>
      </w:r>
      <w:r w:rsidRPr="00744867">
        <w:t xml:space="preserve">asin irrigators are exposed to more risk and are likely to be less resilient during dry spells because of </w:t>
      </w:r>
      <w:r w:rsidR="000618CE">
        <w:t>their increased reliance on purchasing allocation</w:t>
      </w:r>
      <w:r>
        <w:t>.</w:t>
      </w:r>
    </w:p>
    <w:p w14:paraId="3325DDF5" w14:textId="77777777" w:rsidR="004C3632" w:rsidRPr="00744867" w:rsidRDefault="004C3632" w:rsidP="004C3632">
      <w:pPr>
        <w:pStyle w:val="ListBullet"/>
      </w:pPr>
      <w:r>
        <w:t>T</w:t>
      </w:r>
      <w:r w:rsidRPr="00744867">
        <w:t>he high level of Victorian High Reliability Water held by the Commonwealth is having a disproportionate impact on irrigators in dry years</w:t>
      </w:r>
      <w:r>
        <w:t>.</w:t>
      </w:r>
      <w:r w:rsidRPr="00744867">
        <w:t xml:space="preserve"> </w:t>
      </w:r>
    </w:p>
    <w:p w14:paraId="5DAB6C7B" w14:textId="77777777" w:rsidR="001234E0" w:rsidRPr="00050253" w:rsidRDefault="00D63AEC" w:rsidP="001234E0">
      <w:pPr>
        <w:pStyle w:val="BodyText"/>
      </w:pPr>
      <w:r w:rsidRPr="00D741CA">
        <w:rPr>
          <w:noProof/>
          <w:lang w:eastAsia="en-AU"/>
        </w:rPr>
        <w:drawing>
          <wp:inline distT="0" distB="0" distL="0" distR="0" wp14:anchorId="15953BFB" wp14:editId="192AD58B">
            <wp:extent cx="3314700" cy="160248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90" t="1544" r="1000" b="1519"/>
                    <a:stretch/>
                  </pic:blipFill>
                  <pic:spPr bwMode="auto">
                    <a:xfrm>
                      <a:off x="0" y="0"/>
                      <a:ext cx="3315166" cy="1602712"/>
                    </a:xfrm>
                    <a:prstGeom prst="rect">
                      <a:avLst/>
                    </a:prstGeom>
                    <a:noFill/>
                    <a:ln>
                      <a:noFill/>
                    </a:ln>
                    <a:extLst>
                      <a:ext uri="{53640926-AAD7-44D8-BBD7-CCE9431645EC}">
                        <a14:shadowObscured xmlns:a14="http://schemas.microsoft.com/office/drawing/2010/main"/>
                      </a:ext>
                    </a:extLst>
                  </pic:spPr>
                </pic:pic>
              </a:graphicData>
            </a:graphic>
          </wp:inline>
        </w:drawing>
      </w:r>
    </w:p>
    <w:p w14:paraId="187F158F" w14:textId="77777777" w:rsidR="001234E0" w:rsidRPr="00050253" w:rsidRDefault="001234E0" w:rsidP="00492A04">
      <w:pPr>
        <w:pStyle w:val="CaptionImageorFigure"/>
        <w:ind w:left="142"/>
      </w:pPr>
      <w:r w:rsidRPr="00050253">
        <w:t xml:space="preserve">Figure </w:t>
      </w:r>
      <w:r w:rsidR="00382F95">
        <w:t>2</w:t>
      </w:r>
      <w:r w:rsidRPr="00050253">
        <w:t xml:space="preserve">: </w:t>
      </w:r>
      <w:r w:rsidR="00D63AEC" w:rsidRPr="00956D4A">
        <w:t>Transfer of ownership of high and low reliability Victorian water shares to the Commonwealth, by grouped delivery system</w:t>
      </w:r>
      <w:r w:rsidR="00D63AEC">
        <w:t xml:space="preserve"> </w:t>
      </w:r>
    </w:p>
    <w:p w14:paraId="44772388" w14:textId="77777777" w:rsidR="00AA2233" w:rsidRDefault="00AA2233" w:rsidP="004C3632">
      <w:pPr>
        <w:pStyle w:val="ListBullet"/>
      </w:pPr>
      <w:r>
        <w:t xml:space="preserve">There has been a 41% reduction in long term average deliveries in the </w:t>
      </w:r>
      <w:r w:rsidR="00FE44C1" w:rsidRPr="00744867">
        <w:t>G</w:t>
      </w:r>
      <w:r w:rsidR="00FE44C1">
        <w:t>oulburn Murray Irrigation District (G</w:t>
      </w:r>
      <w:r w:rsidR="00FE44C1" w:rsidRPr="00744867">
        <w:t>MID</w:t>
      </w:r>
      <w:r w:rsidR="00FE44C1">
        <w:t>)</w:t>
      </w:r>
      <w:r w:rsidR="00FE44C1" w:rsidRPr="00744867">
        <w:t xml:space="preserve"> </w:t>
      </w:r>
      <w:r>
        <w:t>(from 2000 GL in 2009 to average of 1200 GL in 2016).</w:t>
      </w:r>
    </w:p>
    <w:p w14:paraId="6FA94F82" w14:textId="77777777" w:rsidR="004C3632" w:rsidRDefault="004C3632">
      <w:pPr>
        <w:pStyle w:val="ListBullet"/>
      </w:pPr>
      <w:r>
        <w:t>T</w:t>
      </w:r>
      <w:r w:rsidRPr="00744867">
        <w:t xml:space="preserve">he </w:t>
      </w:r>
      <w:r w:rsidR="00FE44C1">
        <w:t xml:space="preserve">GMID </w:t>
      </w:r>
      <w:r w:rsidRPr="00744867">
        <w:t xml:space="preserve">is more impacted than other districts in Victoria due to the high number of dairy properties and will need to </w:t>
      </w:r>
      <w:r w:rsidR="00382F95">
        <w:t xml:space="preserve">continue to </w:t>
      </w:r>
      <w:r w:rsidRPr="00744867">
        <w:t>find ways to reduce its asset base and</w:t>
      </w:r>
      <w:r w:rsidR="00382F95">
        <w:t xml:space="preserve"> cost to customers</w:t>
      </w:r>
      <w:r>
        <w:t>.</w:t>
      </w:r>
    </w:p>
    <w:p w14:paraId="3337CBC5" w14:textId="77777777" w:rsidR="004C3632" w:rsidRPr="00557948" w:rsidRDefault="004C3632" w:rsidP="004C3632">
      <w:pPr>
        <w:pStyle w:val="ListBullet"/>
      </w:pPr>
      <w:r>
        <w:t>I</w:t>
      </w:r>
      <w:r w:rsidRPr="00557948">
        <w:t>n extreme drought, horticulture across Victoria, NSW and SA are now more exposed with demand likely to outstrip supply if water availability drops below 40% of entitlement</w:t>
      </w:r>
      <w:r>
        <w:t>.</w:t>
      </w:r>
    </w:p>
    <w:p w14:paraId="02EB378F" w14:textId="77777777" w:rsidR="00FE44C1" w:rsidRDefault="00FE44C1" w:rsidP="001234E0">
      <w:pPr>
        <w:pStyle w:val="CaptionImageorFigure"/>
      </w:pPr>
      <w:r>
        <w:br w:type="page"/>
      </w:r>
    </w:p>
    <w:p w14:paraId="1D1EA27E" w14:textId="77777777" w:rsidR="000618CE" w:rsidRPr="00050253" w:rsidRDefault="000618CE" w:rsidP="001234E0">
      <w:pPr>
        <w:pStyle w:val="CaptionImageorFigure"/>
      </w:pPr>
      <w:r w:rsidRPr="00050253">
        <w:lastRenderedPageBreak/>
        <w:t xml:space="preserve">Table </w:t>
      </w:r>
      <w:r>
        <w:fldChar w:fldCharType="begin"/>
      </w:r>
      <w:r>
        <w:instrText>SEQ Table \* ARABIC</w:instrText>
      </w:r>
      <w:r>
        <w:fldChar w:fldCharType="separate"/>
      </w:r>
      <w:r w:rsidR="00D31F0B">
        <w:rPr>
          <w:noProof/>
        </w:rPr>
        <w:t>1</w:t>
      </w:r>
      <w:r>
        <w:fldChar w:fldCharType="end"/>
      </w:r>
      <w:r w:rsidRPr="00050253">
        <w:t xml:space="preserve">: </w:t>
      </w:r>
      <w:r w:rsidR="00D63AEC" w:rsidRPr="00D63AEC">
        <w:t>Potential impact on Victorian horticultural investment</w:t>
      </w:r>
    </w:p>
    <w:tbl>
      <w:tblPr>
        <w:tblStyle w:val="TableGrid"/>
        <w:tblW w:w="0" w:type="auto"/>
        <w:tblLook w:val="00A0" w:firstRow="1" w:lastRow="0" w:firstColumn="1" w:lastColumn="0" w:noHBand="0" w:noVBand="0"/>
      </w:tblPr>
      <w:tblGrid>
        <w:gridCol w:w="1559"/>
        <w:gridCol w:w="1559"/>
        <w:gridCol w:w="1559"/>
      </w:tblGrid>
      <w:tr w:rsidR="000618CE" w:rsidRPr="00050253" w14:paraId="0213826F" w14:textId="77777777" w:rsidTr="00476B0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59" w:type="dxa"/>
          </w:tcPr>
          <w:p w14:paraId="504F3CAA" w14:textId="77777777" w:rsidR="000618CE" w:rsidRPr="00050253" w:rsidRDefault="000618CE" w:rsidP="00476B06">
            <w:pPr>
              <w:pStyle w:val="TableHeadingLeft"/>
            </w:pPr>
            <w:r>
              <w:t>Recovery scenario</w:t>
            </w:r>
          </w:p>
        </w:tc>
        <w:tc>
          <w:tcPr>
            <w:cnfStyle w:val="000010000000" w:firstRow="0" w:lastRow="0" w:firstColumn="0" w:lastColumn="0" w:oddVBand="1" w:evenVBand="0" w:oddHBand="0" w:evenHBand="0" w:firstRowFirstColumn="0" w:firstRowLastColumn="0" w:lastRowFirstColumn="0" w:lastRowLastColumn="0"/>
            <w:tcW w:w="1559" w:type="dxa"/>
          </w:tcPr>
          <w:p w14:paraId="25AEFF63" w14:textId="77777777" w:rsidR="000618CE" w:rsidRPr="00050253" w:rsidRDefault="00D34821">
            <w:pPr>
              <w:pStyle w:val="TableHeadingLeft"/>
            </w:pPr>
            <w:r>
              <w:t xml:space="preserve">Plantings at risk </w:t>
            </w:r>
            <w:r w:rsidRPr="00492A04">
              <w:rPr>
                <w:vertAlign w:val="superscript"/>
              </w:rPr>
              <w:t>a</w:t>
            </w:r>
          </w:p>
        </w:tc>
        <w:tc>
          <w:tcPr>
            <w:tcW w:w="1559" w:type="dxa"/>
          </w:tcPr>
          <w:p w14:paraId="6D3D45CB" w14:textId="77777777" w:rsidR="000618CE" w:rsidRPr="00050253" w:rsidRDefault="00D34821" w:rsidP="00476B06">
            <w:pPr>
              <w:pStyle w:val="TableHeadingLeft"/>
              <w:cnfStyle w:val="100000000000" w:firstRow="1" w:lastRow="0" w:firstColumn="0" w:lastColumn="0" w:oddVBand="0" w:evenVBand="0" w:oddHBand="0" w:evenHBand="0" w:firstRowFirstColumn="0" w:firstRowLastColumn="0" w:lastRowFirstColumn="0" w:lastRowLastColumn="0"/>
            </w:pPr>
            <w:r>
              <w:t>Value</w:t>
            </w:r>
          </w:p>
        </w:tc>
      </w:tr>
      <w:tr w:rsidR="000618CE" w:rsidRPr="00050253" w14:paraId="655B5330" w14:textId="77777777" w:rsidTr="00476B06">
        <w:tc>
          <w:tcPr>
            <w:tcW w:w="1559" w:type="dxa"/>
          </w:tcPr>
          <w:p w14:paraId="1F9EF7AC" w14:textId="77777777" w:rsidR="000618CE" w:rsidRPr="00050253" w:rsidRDefault="000618CE" w:rsidP="000618CE">
            <w:pPr>
              <w:pStyle w:val="TableTextLeft"/>
            </w:pPr>
            <w:r>
              <w:t>2,100</w:t>
            </w:r>
            <w:r w:rsidR="00D63AEC">
              <w:t xml:space="preserve"> GL</w:t>
            </w:r>
          </w:p>
        </w:tc>
        <w:tc>
          <w:tcPr>
            <w:cnfStyle w:val="000010000000" w:firstRow="0" w:lastRow="0" w:firstColumn="0" w:lastColumn="0" w:oddVBand="1" w:evenVBand="0" w:oddHBand="0" w:evenHBand="0" w:firstRowFirstColumn="0" w:firstRowLastColumn="0" w:lastRowFirstColumn="0" w:lastRowLastColumn="0"/>
            <w:tcW w:w="1559" w:type="dxa"/>
          </w:tcPr>
          <w:p w14:paraId="5AB69730" w14:textId="77777777" w:rsidR="000618CE" w:rsidRPr="00050253" w:rsidRDefault="000618CE" w:rsidP="00476B06">
            <w:pPr>
              <w:pStyle w:val="TableTextLeft"/>
            </w:pPr>
            <w:r>
              <w:t>8,</w:t>
            </w:r>
            <w:r w:rsidR="00F81666">
              <w:t>85</w:t>
            </w:r>
            <w:r>
              <w:t>0 ha</w:t>
            </w:r>
          </w:p>
        </w:tc>
        <w:tc>
          <w:tcPr>
            <w:tcW w:w="1559" w:type="dxa"/>
          </w:tcPr>
          <w:p w14:paraId="05D7C4DB" w14:textId="77777777" w:rsidR="000618CE" w:rsidRPr="00050253" w:rsidRDefault="000618CE" w:rsidP="00476B06">
            <w:pPr>
              <w:pStyle w:val="TableTextLeft"/>
              <w:cnfStyle w:val="000000000000" w:firstRow="0" w:lastRow="0" w:firstColumn="0" w:lastColumn="0" w:oddVBand="0" w:evenVBand="0" w:oddHBand="0" w:evenHBand="0" w:firstRowFirstColumn="0" w:firstRowLastColumn="0" w:lastRowFirstColumn="0" w:lastRowLastColumn="0"/>
            </w:pPr>
            <w:r>
              <w:t>$1</w:t>
            </w:r>
            <w:r w:rsidR="00F81666">
              <w:t>6</w:t>
            </w:r>
            <w:r>
              <w:t>2m</w:t>
            </w:r>
          </w:p>
        </w:tc>
      </w:tr>
      <w:tr w:rsidR="000618CE" w:rsidRPr="00050253" w14:paraId="3D7A4FEC" w14:textId="77777777" w:rsidTr="00476B06">
        <w:tc>
          <w:tcPr>
            <w:tcW w:w="1559" w:type="dxa"/>
          </w:tcPr>
          <w:p w14:paraId="251B733D" w14:textId="77777777" w:rsidR="000618CE" w:rsidRPr="00050253" w:rsidRDefault="000618CE" w:rsidP="00476B06">
            <w:pPr>
              <w:pStyle w:val="TableTextLeft"/>
            </w:pPr>
            <w:r>
              <w:t>2,750</w:t>
            </w:r>
            <w:r w:rsidR="00D63AEC">
              <w:t xml:space="preserve"> GL</w:t>
            </w:r>
          </w:p>
        </w:tc>
        <w:tc>
          <w:tcPr>
            <w:cnfStyle w:val="000010000000" w:firstRow="0" w:lastRow="0" w:firstColumn="0" w:lastColumn="0" w:oddVBand="1" w:evenVBand="0" w:oddHBand="0" w:evenHBand="0" w:firstRowFirstColumn="0" w:firstRowLastColumn="0" w:lastRowFirstColumn="0" w:lastRowLastColumn="0"/>
            <w:tcW w:w="1559" w:type="dxa"/>
          </w:tcPr>
          <w:p w14:paraId="51D2F9F1" w14:textId="77777777" w:rsidR="000618CE" w:rsidRPr="00050253" w:rsidRDefault="000618CE" w:rsidP="00476B06">
            <w:pPr>
              <w:pStyle w:val="TableTextLeft"/>
            </w:pPr>
            <w:r>
              <w:t>16,</w:t>
            </w:r>
            <w:r w:rsidR="00F81666">
              <w:t>0</w:t>
            </w:r>
            <w:r>
              <w:t>00 ha</w:t>
            </w:r>
          </w:p>
        </w:tc>
        <w:tc>
          <w:tcPr>
            <w:tcW w:w="1559" w:type="dxa"/>
          </w:tcPr>
          <w:p w14:paraId="6FDC6D12" w14:textId="77777777" w:rsidR="000618CE" w:rsidRPr="00050253" w:rsidRDefault="000618CE" w:rsidP="00476B06">
            <w:pPr>
              <w:pStyle w:val="TableTextLeft"/>
              <w:cnfStyle w:val="000000000000" w:firstRow="0" w:lastRow="0" w:firstColumn="0" w:lastColumn="0" w:oddVBand="0" w:evenVBand="0" w:oddHBand="0" w:evenHBand="0" w:firstRowFirstColumn="0" w:firstRowLastColumn="0" w:lastRowFirstColumn="0" w:lastRowLastColumn="0"/>
            </w:pPr>
            <w:r>
              <w:t>$30</w:t>
            </w:r>
            <w:r w:rsidR="00F81666">
              <w:t>6</w:t>
            </w:r>
            <w:r>
              <w:t>m</w:t>
            </w:r>
          </w:p>
        </w:tc>
      </w:tr>
      <w:tr w:rsidR="000618CE" w:rsidRPr="00050253" w14:paraId="6B7A295A" w14:textId="77777777" w:rsidTr="00476B06">
        <w:tc>
          <w:tcPr>
            <w:tcW w:w="1559" w:type="dxa"/>
          </w:tcPr>
          <w:p w14:paraId="3B1DB1D2" w14:textId="77777777" w:rsidR="000618CE" w:rsidRPr="00050253" w:rsidRDefault="000618CE" w:rsidP="00476B06">
            <w:pPr>
              <w:pStyle w:val="TableTextLeft"/>
            </w:pPr>
            <w:r>
              <w:t>3,200</w:t>
            </w:r>
            <w:r w:rsidR="00D63AEC">
              <w:t xml:space="preserve"> GL</w:t>
            </w:r>
          </w:p>
        </w:tc>
        <w:tc>
          <w:tcPr>
            <w:cnfStyle w:val="000010000000" w:firstRow="0" w:lastRow="0" w:firstColumn="0" w:lastColumn="0" w:oddVBand="1" w:evenVBand="0" w:oddHBand="0" w:evenHBand="0" w:firstRowFirstColumn="0" w:firstRowLastColumn="0" w:lastRowFirstColumn="0" w:lastRowLastColumn="0"/>
            <w:tcW w:w="1559" w:type="dxa"/>
          </w:tcPr>
          <w:p w14:paraId="6B8869A4" w14:textId="77777777" w:rsidR="000618CE" w:rsidRPr="00050253" w:rsidRDefault="000618CE" w:rsidP="00476B06">
            <w:pPr>
              <w:pStyle w:val="TableTextLeft"/>
            </w:pPr>
            <w:r>
              <w:t>20,</w:t>
            </w:r>
            <w:r w:rsidR="00F81666">
              <w:t>0</w:t>
            </w:r>
            <w:r>
              <w:t>00 ha</w:t>
            </w:r>
          </w:p>
        </w:tc>
        <w:tc>
          <w:tcPr>
            <w:tcW w:w="1559" w:type="dxa"/>
          </w:tcPr>
          <w:p w14:paraId="5E0E216B" w14:textId="77777777" w:rsidR="000618CE" w:rsidRPr="00050253" w:rsidRDefault="000618CE" w:rsidP="00476B06">
            <w:pPr>
              <w:pStyle w:val="TableTextLeft"/>
              <w:cnfStyle w:val="000000000000" w:firstRow="0" w:lastRow="0" w:firstColumn="0" w:lastColumn="0" w:oddVBand="0" w:evenVBand="0" w:oddHBand="0" w:evenHBand="0" w:firstRowFirstColumn="0" w:firstRowLastColumn="0" w:lastRowFirstColumn="0" w:lastRowLastColumn="0"/>
            </w:pPr>
            <w:r>
              <w:t>$381m</w:t>
            </w:r>
          </w:p>
        </w:tc>
      </w:tr>
    </w:tbl>
    <w:p w14:paraId="48401D0C" w14:textId="77777777" w:rsidR="00D63AEC" w:rsidRDefault="001F7FC4" w:rsidP="00492A04">
      <w:pPr>
        <w:pStyle w:val="Footnotes"/>
        <w:ind w:right="282" w:hanging="142"/>
      </w:pPr>
      <w:r>
        <w:t>B</w:t>
      </w:r>
      <w:r w:rsidR="00D63AEC">
        <w:t>ased on shortfall of allocation</w:t>
      </w:r>
      <w:r w:rsidR="00D34821">
        <w:t xml:space="preserve"> required for existing mature plantings </w:t>
      </w:r>
      <w:r w:rsidR="00D63AEC">
        <w:t>due to water recovery in a repeat of 2008</w:t>
      </w:r>
      <w:r w:rsidR="00C0507D">
        <w:noBreakHyphen/>
      </w:r>
      <w:r w:rsidR="00D63AEC">
        <w:t>09 allocation levels</w:t>
      </w:r>
    </w:p>
    <w:p w14:paraId="4290566C" w14:textId="77777777" w:rsidR="001306D2" w:rsidRPr="00050253" w:rsidRDefault="00FE44C1" w:rsidP="001306D2">
      <w:pPr>
        <w:pStyle w:val="Heading2"/>
      </w:pPr>
      <w:r>
        <w:br w:type="column"/>
      </w:r>
      <w:r w:rsidR="004C3632">
        <w:t>How will the government respond?</w:t>
      </w:r>
      <w:r w:rsidR="000618CE" w:rsidRPr="000618CE">
        <w:rPr>
          <w:noProof/>
          <w:sz w:val="24"/>
          <w:szCs w:val="24"/>
        </w:rPr>
        <w:t xml:space="preserve"> </w:t>
      </w:r>
    </w:p>
    <w:p w14:paraId="6844B129" w14:textId="77777777" w:rsidR="000618CE" w:rsidRDefault="000618CE" w:rsidP="000618CE">
      <w:pPr>
        <w:pStyle w:val="BodyText"/>
      </w:pPr>
      <w:bookmarkStart w:id="2" w:name="_Toc460924659"/>
      <w:r w:rsidRPr="00744867">
        <w:t>The study supports Victoria’s approach to invest in water efficient infrastructure</w:t>
      </w:r>
      <w:r>
        <w:t>,</w:t>
      </w:r>
      <w:r w:rsidRPr="00744867">
        <w:t xml:space="preserve"> works and measures that a</w:t>
      </w:r>
      <w:r>
        <w:t>chieve environmental outcomes that balance</w:t>
      </w:r>
      <w:r w:rsidRPr="00744867">
        <w:t xml:space="preserve"> the needs of </w:t>
      </w:r>
      <w:r>
        <w:t xml:space="preserve">local communities, </w:t>
      </w:r>
      <w:r w:rsidRPr="00744867">
        <w:t>agriculture and the environment.</w:t>
      </w:r>
      <w:r w:rsidRPr="00ED0953">
        <w:t xml:space="preserve"> </w:t>
      </w:r>
    </w:p>
    <w:p w14:paraId="4FBA7131" w14:textId="77777777" w:rsidR="000618CE" w:rsidRPr="00744867" w:rsidRDefault="000618CE" w:rsidP="000618CE">
      <w:pPr>
        <w:pStyle w:val="BodyText"/>
      </w:pPr>
      <w:r w:rsidRPr="00ED0953">
        <w:t xml:space="preserve">The government is helping GMID farmers adapt to reduced water availability through projects like </w:t>
      </w:r>
      <w:r>
        <w:t xml:space="preserve">the $2 billion </w:t>
      </w:r>
      <w:r w:rsidRPr="00ED0953">
        <w:t>Connections Project, on-farm modernisation, Plan2Farm project and programs to upskill farmers.</w:t>
      </w:r>
    </w:p>
    <w:p w14:paraId="0D93E903" w14:textId="77777777" w:rsidR="004C3632" w:rsidRDefault="004C3632" w:rsidP="00492A04">
      <w:pPr>
        <w:pStyle w:val="BodyText"/>
        <w:spacing w:after="240"/>
      </w:pPr>
      <w:r>
        <w:t>The Victorian G</w:t>
      </w:r>
      <w:r w:rsidRPr="00744867">
        <w:t>overnment has already make significant investment in the environmental health</w:t>
      </w:r>
      <w:r>
        <w:t xml:space="preserve"> of the Murray Darling River, including t</w:t>
      </w:r>
      <w:r w:rsidRPr="00744867">
        <w:t>he successful reset of th</w:t>
      </w:r>
      <w:r>
        <w:t xml:space="preserve">e Connections </w:t>
      </w:r>
      <w:r w:rsidR="00FE44C1">
        <w:t>P</w:t>
      </w:r>
      <w:r>
        <w:t xml:space="preserve">roject and </w:t>
      </w:r>
      <w:r w:rsidRPr="00744867">
        <w:t>$222 million to protect Victoria’s rivers and waterways a</w:t>
      </w:r>
      <w:r>
        <w:t xml:space="preserve">s part of </w:t>
      </w:r>
      <w:r w:rsidRPr="001756C0">
        <w:rPr>
          <w:i/>
        </w:rPr>
        <w:t>Water for Victoria</w:t>
      </w:r>
      <w:r>
        <w:t xml:space="preserve">. </w:t>
      </w:r>
    </w:p>
    <w:bookmarkEnd w:id="2"/>
    <w:p w14:paraId="6A05A809" w14:textId="77777777" w:rsidR="001E43A1" w:rsidRDefault="001E43A1" w:rsidP="001306D2">
      <w:pPr>
        <w:pStyle w:val="BodyText"/>
        <w:sectPr w:rsidR="001E43A1" w:rsidSect="001E43A1">
          <w:type w:val="continuous"/>
          <w:pgSz w:w="11907" w:h="16840" w:code="9"/>
          <w:pgMar w:top="2211" w:right="851" w:bottom="794" w:left="851" w:header="284" w:footer="284" w:gutter="0"/>
          <w:cols w:num="2" w:space="284"/>
          <w:docGrid w:linePitch="360"/>
        </w:sectPr>
      </w:pPr>
    </w:p>
    <w:p w14:paraId="5A39BBE3" w14:textId="77777777" w:rsidR="001E43A1" w:rsidRDefault="001E43A1" w:rsidP="001306D2">
      <w:pPr>
        <w:pStyle w:val="BodyText"/>
      </w:pPr>
    </w:p>
    <w:p w14:paraId="41C8F396" w14:textId="77777777" w:rsidR="00E94B83" w:rsidRPr="00050253" w:rsidRDefault="00E94B83" w:rsidP="001306D2">
      <w:pPr>
        <w:pStyle w:val="BodyText"/>
      </w:pPr>
    </w:p>
    <w:p w14:paraId="72A3D3EC" w14:textId="77777777" w:rsidR="001E43A1" w:rsidRDefault="001E43A1" w:rsidP="00504ADB">
      <w:pPr>
        <w:pStyle w:val="HighlightBoxText"/>
        <w:sectPr w:rsidR="001E43A1" w:rsidSect="001E43A1">
          <w:type w:val="continuous"/>
          <w:pgSz w:w="11907" w:h="16840" w:code="9"/>
          <w:pgMar w:top="2211" w:right="851" w:bottom="794" w:left="851" w:header="284" w:footer="284" w:gutter="0"/>
          <w:cols w:num="2" w:space="284"/>
          <w:docGrid w:linePitch="360"/>
        </w:sectPr>
      </w:pPr>
    </w:p>
    <w:tbl>
      <w:tblPr>
        <w:tblStyle w:val="HighlightTable"/>
        <w:tblW w:w="10236" w:type="dxa"/>
        <w:tblLook w:val="04A0" w:firstRow="1" w:lastRow="0" w:firstColumn="1" w:lastColumn="0" w:noHBand="0" w:noVBand="1"/>
      </w:tblPr>
      <w:tblGrid>
        <w:gridCol w:w="10236"/>
      </w:tblGrid>
      <w:tr w:rsidR="001306D2" w:rsidRPr="00050253" w14:paraId="2005D535" w14:textId="77777777" w:rsidTr="00492A04">
        <w:trPr>
          <w:trHeight w:val="1345"/>
        </w:trPr>
        <w:tc>
          <w:tcPr>
            <w:tcW w:w="10236" w:type="dxa"/>
          </w:tcPr>
          <w:p w14:paraId="533768D0" w14:textId="77777777" w:rsidR="001306D2" w:rsidRPr="00492A04" w:rsidRDefault="004C3632" w:rsidP="00B54648">
            <w:pPr>
              <w:pStyle w:val="HighlightBoxText"/>
              <w:rPr>
                <w:b/>
              </w:rPr>
            </w:pPr>
            <w:r w:rsidRPr="00492A04">
              <w:rPr>
                <w:b/>
              </w:rPr>
              <w:t>The study supports Victoria’s approach to invest in water efficien</w:t>
            </w:r>
            <w:r w:rsidR="000618CE" w:rsidRPr="00492A04">
              <w:rPr>
                <w:b/>
              </w:rPr>
              <w:t>t infrastructure</w:t>
            </w:r>
            <w:r w:rsidR="00504ADB" w:rsidRPr="00492A04">
              <w:rPr>
                <w:b/>
              </w:rPr>
              <w:t>,</w:t>
            </w:r>
            <w:r w:rsidR="000618CE" w:rsidRPr="00492A04">
              <w:rPr>
                <w:b/>
              </w:rPr>
              <w:t xml:space="preserve"> works </w:t>
            </w:r>
            <w:r w:rsidR="00504ADB" w:rsidRPr="00492A04">
              <w:rPr>
                <w:b/>
              </w:rPr>
              <w:t xml:space="preserve">and </w:t>
            </w:r>
            <w:r w:rsidR="000618CE" w:rsidRPr="00492A04">
              <w:rPr>
                <w:b/>
              </w:rPr>
              <w:t>measu</w:t>
            </w:r>
            <w:r w:rsidRPr="00492A04">
              <w:rPr>
                <w:b/>
              </w:rPr>
              <w:t>res that achieve environmental outcomes that balance the competing needs of local communities, agriculture and the environment.</w:t>
            </w:r>
            <w:r w:rsidR="001306D2" w:rsidRPr="00492A04">
              <w:rPr>
                <w:b/>
              </w:rPr>
              <w:t xml:space="preserve">  </w:t>
            </w:r>
          </w:p>
        </w:tc>
      </w:tr>
    </w:tbl>
    <w:p w14:paraId="0D0B940D" w14:textId="77777777" w:rsidR="001E43A1" w:rsidRDefault="001E43A1" w:rsidP="001306D2">
      <w:pPr>
        <w:pStyle w:val="BodyText"/>
        <w:sectPr w:rsidR="001E43A1" w:rsidSect="00492A04">
          <w:type w:val="continuous"/>
          <w:pgSz w:w="11907" w:h="16840" w:code="9"/>
          <w:pgMar w:top="2211" w:right="851" w:bottom="794" w:left="851" w:header="284" w:footer="284" w:gutter="0"/>
          <w:cols w:space="284"/>
          <w:docGrid w:linePitch="360"/>
        </w:sectPr>
      </w:pPr>
    </w:p>
    <w:p w14:paraId="0E27B00A" w14:textId="77777777" w:rsidR="001306D2" w:rsidRPr="00050253" w:rsidRDefault="001306D2" w:rsidP="001306D2">
      <w:pPr>
        <w:pStyle w:val="BodyText"/>
      </w:pPr>
    </w:p>
    <w:p w14:paraId="60061E4C" w14:textId="77777777" w:rsidR="00001E86" w:rsidRDefault="00001E86" w:rsidP="001306D2">
      <w:pPr>
        <w:pStyle w:val="BodyText"/>
      </w:pPr>
    </w:p>
    <w:p w14:paraId="44EAFD9C" w14:textId="77777777" w:rsidR="006E1C8D" w:rsidRDefault="006E1C8D"/>
    <w:p w14:paraId="4B94D5A5" w14:textId="77777777"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14:paraId="50F4A61B" w14:textId="77777777" w:rsidTr="009E3FD3">
        <w:trPr>
          <w:trHeight w:val="2608"/>
        </w:trPr>
        <w:tc>
          <w:tcPr>
            <w:tcW w:w="5216" w:type="dxa"/>
            <w:shd w:val="clear" w:color="auto" w:fill="auto"/>
          </w:tcPr>
          <w:p w14:paraId="4BCC6B01" w14:textId="10C8FD4A"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34764">
              <w:rPr>
                <w:noProof/>
              </w:rPr>
              <w:t>2023</w:t>
            </w:r>
            <w:r>
              <w:fldChar w:fldCharType="end"/>
            </w:r>
          </w:p>
          <w:p w14:paraId="211A92E9" w14:textId="77777777" w:rsidR="00001E86" w:rsidRDefault="00001E86" w:rsidP="00C255C2">
            <w:pPr>
              <w:pStyle w:val="SmallBodyText"/>
            </w:pPr>
            <w:r>
              <w:rPr>
                <w:noProof/>
              </w:rPr>
              <w:drawing>
                <wp:anchor distT="0" distB="0" distL="114300" distR="36195" simplePos="0" relativeHeight="251656192" behindDoc="0" locked="1" layoutInCell="1" allowOverlap="1" wp14:anchorId="3CCD711C" wp14:editId="30790FDF">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0901E29" w14:textId="77777777" w:rsidR="00001E86" w:rsidRDefault="006830F3" w:rsidP="00C255C2">
            <w:pPr>
              <w:pStyle w:val="SmallBodyText"/>
            </w:pPr>
            <w:r w:rsidRPr="006830F3">
              <w:t xml:space="preserve">ISBN 978-1-76047-517-8   </w:t>
            </w:r>
          </w:p>
          <w:p w14:paraId="13436AE0" w14:textId="77777777" w:rsidR="00E97294" w:rsidRPr="008F559C" w:rsidRDefault="00E97294" w:rsidP="00C255C2">
            <w:pPr>
              <w:pStyle w:val="SmallHeading"/>
            </w:pPr>
            <w:r w:rsidRPr="00C255C2">
              <w:t>Disclaimer</w:t>
            </w:r>
          </w:p>
          <w:p w14:paraId="52093AAD" w14:textId="77777777"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9EB895C" w14:textId="77777777" w:rsidR="00001E86" w:rsidRPr="00E97294" w:rsidRDefault="00001E86" w:rsidP="00C255C2">
            <w:pPr>
              <w:pStyle w:val="xAccessibilityHeading"/>
            </w:pPr>
            <w:bookmarkStart w:id="4" w:name="_Accessibility"/>
            <w:bookmarkEnd w:id="4"/>
            <w:r w:rsidRPr="00E97294">
              <w:t>Accessibility</w:t>
            </w:r>
          </w:p>
          <w:p w14:paraId="64385204" w14:textId="77777777" w:rsidR="00001E86" w:rsidRDefault="00001E86" w:rsidP="00C255C2">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on the internet at </w:t>
            </w:r>
            <w:hyperlink r:id="rId24" w:history="1">
              <w:r w:rsidRPr="00AE3298">
                <w:t>www.delwp.vic.gov.au</w:t>
              </w:r>
            </w:hyperlink>
            <w:r>
              <w:t xml:space="preserve">. </w:t>
            </w:r>
          </w:p>
          <w:p w14:paraId="3DEEC669" w14:textId="77777777" w:rsidR="00001E86" w:rsidRDefault="00001E86" w:rsidP="00C255C2">
            <w:pPr>
              <w:pStyle w:val="SmallBodyText"/>
            </w:pPr>
          </w:p>
        </w:tc>
      </w:tr>
    </w:tbl>
    <w:p w14:paraId="3656B9AB" w14:textId="77777777" w:rsidR="00001E86" w:rsidRPr="00806AB6" w:rsidRDefault="00001E86" w:rsidP="00492A04">
      <w:pPr>
        <w:pStyle w:val="SmallBodyText"/>
      </w:pPr>
    </w:p>
    <w:sectPr w:rsidR="00001E86" w:rsidRPr="00806AB6" w:rsidSect="00E94B83">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184C" w14:textId="77777777" w:rsidR="0036286E" w:rsidRDefault="0036286E">
      <w:r>
        <w:separator/>
      </w:r>
    </w:p>
    <w:p w14:paraId="2387E50B" w14:textId="77777777" w:rsidR="0036286E" w:rsidRDefault="0036286E"/>
    <w:p w14:paraId="2F6A8AC6" w14:textId="77777777" w:rsidR="0036286E" w:rsidRDefault="0036286E"/>
  </w:endnote>
  <w:endnote w:type="continuationSeparator" w:id="0">
    <w:p w14:paraId="1F174271" w14:textId="77777777" w:rsidR="0036286E" w:rsidRDefault="0036286E">
      <w:r>
        <w:continuationSeparator/>
      </w:r>
    </w:p>
    <w:p w14:paraId="5A5CB8C6" w14:textId="77777777" w:rsidR="0036286E" w:rsidRDefault="0036286E"/>
    <w:p w14:paraId="322967F6" w14:textId="77777777" w:rsidR="0036286E" w:rsidRDefault="00362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687B" w14:textId="0B277E62" w:rsidR="00A209C4" w:rsidRPr="00B5221E" w:rsidRDefault="00834764" w:rsidP="00E97294">
    <w:pPr>
      <w:pStyle w:val="FooterEven"/>
    </w:pPr>
    <w:r>
      <w:rPr>
        <w:noProof/>
      </w:rPr>
      <mc:AlternateContent>
        <mc:Choice Requires="wps">
          <w:drawing>
            <wp:anchor distT="0" distB="0" distL="114300" distR="114300" simplePos="0" relativeHeight="251681792" behindDoc="0" locked="0" layoutInCell="0" allowOverlap="1" wp14:anchorId="05283F43" wp14:editId="38659441">
              <wp:simplePos x="0" y="0"/>
              <wp:positionH relativeFrom="page">
                <wp:posOffset>0</wp:posOffset>
              </wp:positionH>
              <wp:positionV relativeFrom="page">
                <wp:posOffset>10229215</wp:posOffset>
              </wp:positionV>
              <wp:extent cx="7560945" cy="273050"/>
              <wp:effectExtent l="0" t="0" r="0" b="12700"/>
              <wp:wrapNone/>
              <wp:docPr id="14" name="MSIPCM12fd4d3cafafbd80496c10c7"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CDC91E" w14:textId="2AC2A3A9"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283F43" id="_x0000_t202" coordsize="21600,21600" o:spt="202" path="m,l,21600r21600,l21600,xe">
              <v:stroke joinstyle="miter"/>
              <v:path gradientshapeok="t" o:connecttype="rect"/>
            </v:shapetype>
            <v:shape id="MSIPCM12fd4d3cafafbd80496c10c7" o:spid="_x0000_s1026" type="#_x0000_t202" alt="{&quot;HashCode&quot;:1862493762,&quot;Height&quot;:842.0,&quot;Width&quot;:595.0,&quot;Placement&quot;:&quot;Footer&quot;,&quot;Index&quot;:&quot;OddAndEven&quot;,&quot;Section&quot;:1,&quot;Top&quot;:0.0,&quot;Left&quot;:0.0}" style="position:absolute;margin-left:0;margin-top:805.45pt;width:595.35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fill o:detectmouseclick="t"/>
              <v:textbox inset=",0,,0">
                <w:txbxContent>
                  <w:p w14:paraId="68CDC91E" w14:textId="2AC2A3A9"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37760" behindDoc="1" locked="1" layoutInCell="1" allowOverlap="1" wp14:anchorId="7DB2BDC5" wp14:editId="4D271B5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6DB82" w14:textId="77777777" w:rsidR="00A209C4" w:rsidRPr="0001226A" w:rsidRDefault="00A209C4"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BDC5"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2946DB82" w14:textId="77777777" w:rsidR="00A209C4" w:rsidRPr="0001226A" w:rsidRDefault="00A209C4" w:rsidP="00DF21D2">
                    <w:pPr>
                      <w:pStyle w:val="xStatus"/>
                    </w:pP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66CA" w14:textId="61ED7F11" w:rsidR="00A209C4" w:rsidRDefault="00834764" w:rsidP="00213C82">
    <w:pPr>
      <w:pStyle w:val="Footer"/>
    </w:pPr>
    <w:r>
      <w:rPr>
        <w:noProof/>
      </w:rPr>
      <mc:AlternateContent>
        <mc:Choice Requires="wps">
          <w:drawing>
            <wp:anchor distT="0" distB="0" distL="114300" distR="114300" simplePos="1" relativeHeight="251679744" behindDoc="0" locked="0" layoutInCell="0" allowOverlap="1" wp14:anchorId="6F3086FD" wp14:editId="795DB8DE">
              <wp:simplePos x="0" y="10229453"/>
              <wp:positionH relativeFrom="page">
                <wp:posOffset>0</wp:posOffset>
              </wp:positionH>
              <wp:positionV relativeFrom="page">
                <wp:posOffset>10229215</wp:posOffset>
              </wp:positionV>
              <wp:extent cx="7560945" cy="273050"/>
              <wp:effectExtent l="0" t="0" r="0" b="12700"/>
              <wp:wrapNone/>
              <wp:docPr id="12" name="MSIPCMebbc4d93ab37dc3addc0ad69"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83CD5" w14:textId="5E20F006"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3086FD" id="_x0000_t202" coordsize="21600,21600" o:spt="202" path="m,l,21600r21600,l21600,xe">
              <v:stroke joinstyle="miter"/>
              <v:path gradientshapeok="t" o:connecttype="rect"/>
            </v:shapetype>
            <v:shape id="MSIPCMebbc4d93ab37dc3addc0ad69" o:spid="_x0000_s1028" type="#_x0000_t202" alt="{&quot;HashCode&quot;:1862493762,&quot;Height&quot;:842.0,&quot;Width&quot;:595.0,&quot;Placement&quot;:&quot;Footer&quot;,&quot;Index&quot;:&quot;Primary&quot;,&quot;Section&quot;:1,&quot;Top&quot;:0.0,&quot;Left&quot;:0.0}" style="position:absolute;margin-left:0;margin-top:805.45pt;width:595.35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61683CD5" w14:textId="5E20F006"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v:textbox>
              <w10:wrap anchorx="page" anchory="page"/>
            </v:shape>
          </w:pict>
        </mc:Fallback>
      </mc:AlternateContent>
    </w:r>
    <w:r w:rsidR="00A209C4" w:rsidRPr="00D55628">
      <w:rPr>
        <w:noProof/>
      </w:rPr>
      <mc:AlternateContent>
        <mc:Choice Requires="wps">
          <w:drawing>
            <wp:anchor distT="0" distB="0" distL="114300" distR="114300" simplePos="0" relativeHeight="251641856" behindDoc="1" locked="1" layoutInCell="1" allowOverlap="1" wp14:anchorId="70518EBB" wp14:editId="03DD94D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F3C5" w14:textId="77777777" w:rsidR="00A209C4" w:rsidRPr="0001226A" w:rsidRDefault="00A209C4"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8EBB"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62EBF3C5" w14:textId="77777777" w:rsidR="00A209C4" w:rsidRPr="0001226A" w:rsidRDefault="00A209C4" w:rsidP="00DF21D2">
                    <w:pPr>
                      <w:pStyle w:val="xStatus"/>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1955" w14:textId="423743E6" w:rsidR="00A209C4" w:rsidRDefault="00834764" w:rsidP="00BF3066">
    <w:pPr>
      <w:pStyle w:val="Footer"/>
      <w:spacing w:before="1600"/>
    </w:pPr>
    <w:r>
      <w:rPr>
        <w:noProof/>
        <w:sz w:val="18"/>
      </w:rPr>
      <mc:AlternateContent>
        <mc:Choice Requires="wps">
          <w:drawing>
            <wp:anchor distT="0" distB="0" distL="114300" distR="114300" simplePos="0" relativeHeight="251680768" behindDoc="0" locked="0" layoutInCell="0" allowOverlap="1" wp14:anchorId="5D34B162" wp14:editId="081E2CFA">
              <wp:simplePos x="0" y="0"/>
              <wp:positionH relativeFrom="page">
                <wp:posOffset>0</wp:posOffset>
              </wp:positionH>
              <wp:positionV relativeFrom="page">
                <wp:posOffset>10229215</wp:posOffset>
              </wp:positionV>
              <wp:extent cx="7560945" cy="273050"/>
              <wp:effectExtent l="0" t="0" r="0" b="12700"/>
              <wp:wrapNone/>
              <wp:docPr id="13" name="MSIPCMbeb849e69f8a541638bc8ae5"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C9CA5" w14:textId="5B6564C1"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4B162" id="_x0000_t202" coordsize="21600,21600" o:spt="202" path="m,l,21600r21600,l21600,xe">
              <v:stroke joinstyle="miter"/>
              <v:path gradientshapeok="t" o:connecttype="rect"/>
            </v:shapetype>
            <v:shape id="MSIPCMbeb849e69f8a541638bc8ae5" o:spid="_x0000_s1030" type="#_x0000_t202" alt="{&quot;HashCode&quot;:1862493762,&quot;Height&quot;:842.0,&quot;Width&quot;:595.0,&quot;Placement&quot;:&quot;Footer&quot;,&quot;Index&quot;:&quot;FirstPage&quot;,&quot;Section&quot;:1,&quot;Top&quot;:0.0,&quot;Left&quot;:0.0}" style="position:absolute;margin-left:0;margin-top:805.45pt;width:595.35pt;height:21.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fill o:detectmouseclick="t"/>
              <v:textbox inset=",0,,0">
                <w:txbxContent>
                  <w:p w14:paraId="38FC9CA5" w14:textId="5B6564C1" w:rsidR="00834764" w:rsidRPr="00834764" w:rsidRDefault="00834764" w:rsidP="00834764">
                    <w:pPr>
                      <w:jc w:val="center"/>
                      <w:rPr>
                        <w:rFonts w:ascii="Calibri" w:hAnsi="Calibri" w:cs="Calibri"/>
                        <w:color w:val="000000"/>
                        <w:sz w:val="24"/>
                      </w:rPr>
                    </w:pPr>
                    <w:r w:rsidRPr="00834764">
                      <w:rPr>
                        <w:rFonts w:ascii="Calibri" w:hAnsi="Calibri" w:cs="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6432" behindDoc="0" locked="1" layoutInCell="1" allowOverlap="1" wp14:anchorId="2A83BF86" wp14:editId="1B573E7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1BB91"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BF86" id="WebAddress" o:spid="_x0000_s1031"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0121BB91"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sidR="00A209C4">
      <w:rPr>
        <w:noProof/>
        <w:sz w:val="18"/>
      </w:rPr>
      <w:drawing>
        <wp:anchor distT="0" distB="0" distL="114300" distR="114300" simplePos="0" relativeHeight="251662336" behindDoc="1" locked="1" layoutInCell="1" allowOverlap="1" wp14:anchorId="7D050DD5" wp14:editId="45F0AF12">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F1D4" w14:textId="77777777" w:rsidR="0036286E" w:rsidRPr="008F5280" w:rsidRDefault="0036286E" w:rsidP="008F5280">
      <w:pPr>
        <w:pStyle w:val="FootnoteSeparator"/>
      </w:pPr>
    </w:p>
    <w:p w14:paraId="76B23FDC" w14:textId="77777777" w:rsidR="0036286E" w:rsidRDefault="0036286E"/>
  </w:footnote>
  <w:footnote w:type="continuationSeparator" w:id="0">
    <w:p w14:paraId="14EF1BB5" w14:textId="77777777" w:rsidR="0036286E" w:rsidRDefault="0036286E" w:rsidP="008F5280">
      <w:pPr>
        <w:pStyle w:val="FootnoteSeparator"/>
      </w:pPr>
    </w:p>
    <w:p w14:paraId="3406B4E3" w14:textId="77777777" w:rsidR="0036286E" w:rsidRDefault="0036286E"/>
    <w:p w14:paraId="005642E8" w14:textId="77777777" w:rsidR="0036286E" w:rsidRDefault="0036286E"/>
  </w:footnote>
  <w:footnote w:type="continuationNotice" w:id="1">
    <w:p w14:paraId="38E7813E" w14:textId="77777777" w:rsidR="0036286E" w:rsidRDefault="0036286E" w:rsidP="00D55628"/>
    <w:p w14:paraId="24560720" w14:textId="77777777" w:rsidR="0036286E" w:rsidRDefault="0036286E"/>
    <w:p w14:paraId="135C187D" w14:textId="77777777" w:rsidR="0036286E" w:rsidRDefault="00362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52200965" w14:textId="77777777" w:rsidTr="00920652">
      <w:trPr>
        <w:trHeight w:hRule="exact" w:val="1418"/>
      </w:trPr>
      <w:tc>
        <w:tcPr>
          <w:tcW w:w="7761" w:type="dxa"/>
          <w:vAlign w:val="center"/>
        </w:tcPr>
        <w:p w14:paraId="5FC0908B" w14:textId="1DE70FE1" w:rsidR="00A209C4" w:rsidRPr="00975ED3" w:rsidRDefault="00000000" w:rsidP="00920652">
          <w:pPr>
            <w:pStyle w:val="Header"/>
          </w:pPr>
          <w:fldSimple w:instr="STYLEREF  Title  \* MERGEFORMAT">
            <w:r w:rsidR="00834764">
              <w:rPr>
                <w:noProof/>
              </w:rPr>
              <w:t>Social and economic impacts of the Basin Plan in Victoria</w:t>
            </w:r>
          </w:fldSimple>
        </w:p>
      </w:tc>
    </w:tr>
  </w:tbl>
  <w:p w14:paraId="5016277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46BB2AA3" wp14:editId="155F7E4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51E32"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B7BC262" wp14:editId="25DCEE9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C1D89"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27BABBAD" wp14:editId="41BEAFF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1B2CA4"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6B699379"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77777777" w:rsidR="00253752" w:rsidRDefault="0025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8D8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66A4E8EE" wp14:editId="5F88DB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83638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06B3C9E" wp14:editId="4D01417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1FF4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439DB7B" wp14:editId="7AA5E8A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1230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49DC43BC" wp14:editId="221F6C2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BF2E33"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C500A9C"/>
    <w:multiLevelType w:val="multilevel"/>
    <w:tmpl w:val="D76011D0"/>
    <w:lvl w:ilvl="0">
      <w:start w:val="1"/>
      <w:numFmt w:val="decimal"/>
      <w:pStyle w:val="BodyText1"/>
      <w:isLg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lowerLetter"/>
      <w:isLgl/>
      <w:lvlText w:val="(%6)"/>
      <w:lvlJc w:val="left"/>
      <w:pPr>
        <w:tabs>
          <w:tab w:val="num" w:pos="4248"/>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A9C707E"/>
    <w:multiLevelType w:val="hybridMultilevel"/>
    <w:tmpl w:val="ABA6A9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8CB474A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816604616">
    <w:abstractNumId w:val="20"/>
  </w:num>
  <w:num w:numId="2" w16cid:durableId="455686811">
    <w:abstractNumId w:val="29"/>
  </w:num>
  <w:num w:numId="3" w16cid:durableId="728921698">
    <w:abstractNumId w:val="26"/>
  </w:num>
  <w:num w:numId="4" w16cid:durableId="2108697160">
    <w:abstractNumId w:val="33"/>
  </w:num>
  <w:num w:numId="5" w16cid:durableId="2048985149">
    <w:abstractNumId w:val="17"/>
  </w:num>
  <w:num w:numId="6" w16cid:durableId="429160762">
    <w:abstractNumId w:val="13"/>
  </w:num>
  <w:num w:numId="7" w16cid:durableId="236866605">
    <w:abstractNumId w:val="11"/>
  </w:num>
  <w:num w:numId="8" w16cid:durableId="221255684">
    <w:abstractNumId w:val="10"/>
  </w:num>
  <w:num w:numId="9" w16cid:durableId="790518986">
    <w:abstractNumId w:val="30"/>
  </w:num>
  <w:num w:numId="10" w16cid:durableId="384986387">
    <w:abstractNumId w:val="14"/>
  </w:num>
  <w:num w:numId="11" w16cid:durableId="1775242123">
    <w:abstractNumId w:val="18"/>
  </w:num>
  <w:num w:numId="12" w16cid:durableId="17107573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4086020">
    <w:abstractNumId w:val="15"/>
  </w:num>
  <w:num w:numId="14" w16cid:durableId="452212938">
    <w:abstractNumId w:val="25"/>
  </w:num>
  <w:num w:numId="15" w16cid:durableId="569540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36886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0874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3780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09656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9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5965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7257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7677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863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3609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55386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0486628">
    <w:abstractNumId w:val="32"/>
  </w:num>
  <w:num w:numId="28" w16cid:durableId="872428731">
    <w:abstractNumId w:val="32"/>
    <w:lvlOverride w:ilvl="0">
      <w:startOverride w:val="1"/>
    </w:lvlOverride>
  </w:num>
  <w:num w:numId="29" w16cid:durableId="70540140">
    <w:abstractNumId w:val="21"/>
  </w:num>
  <w:num w:numId="30" w16cid:durableId="332027680">
    <w:abstractNumId w:val="31"/>
  </w:num>
  <w:num w:numId="31" w16cid:durableId="189730155">
    <w:abstractNumId w:val="8"/>
  </w:num>
  <w:num w:numId="32" w16cid:durableId="1342928754">
    <w:abstractNumId w:val="28"/>
  </w:num>
  <w:num w:numId="33" w16cid:durableId="513881818">
    <w:abstractNumId w:val="22"/>
  </w:num>
  <w:num w:numId="34" w16cid:durableId="428240616">
    <w:abstractNumId w:val="9"/>
  </w:num>
  <w:num w:numId="35" w16cid:durableId="811170987">
    <w:abstractNumId w:val="7"/>
  </w:num>
  <w:num w:numId="36" w16cid:durableId="23407661">
    <w:abstractNumId w:val="6"/>
  </w:num>
  <w:num w:numId="37" w16cid:durableId="703945955">
    <w:abstractNumId w:val="5"/>
  </w:num>
  <w:num w:numId="38" w16cid:durableId="328337286">
    <w:abstractNumId w:val="4"/>
  </w:num>
  <w:num w:numId="39" w16cid:durableId="1964460770">
    <w:abstractNumId w:val="1"/>
  </w:num>
  <w:num w:numId="40" w16cid:durableId="1007095781">
    <w:abstractNumId w:val="0"/>
  </w:num>
  <w:num w:numId="41" w16cid:durableId="1333607011">
    <w:abstractNumId w:val="3"/>
  </w:num>
  <w:num w:numId="42" w16cid:durableId="782917908">
    <w:abstractNumId w:val="2"/>
  </w:num>
  <w:num w:numId="43" w16cid:durableId="1484590469">
    <w:abstractNumId w:val="16"/>
  </w:num>
  <w:num w:numId="44" w16cid:durableId="86903032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AU"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AA06D2"/>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FE2"/>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18CE"/>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CD3"/>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2E53"/>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4E0"/>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56E"/>
    <w:rsid w:val="00164B4C"/>
    <w:rsid w:val="00164D40"/>
    <w:rsid w:val="0016502A"/>
    <w:rsid w:val="0016509E"/>
    <w:rsid w:val="00165678"/>
    <w:rsid w:val="00165754"/>
    <w:rsid w:val="0016579F"/>
    <w:rsid w:val="001658FA"/>
    <w:rsid w:val="00165916"/>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128"/>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3A1"/>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FC4"/>
    <w:rsid w:val="00200A9D"/>
    <w:rsid w:val="00200B2E"/>
    <w:rsid w:val="00201324"/>
    <w:rsid w:val="00201841"/>
    <w:rsid w:val="0020194C"/>
    <w:rsid w:val="0020205B"/>
    <w:rsid w:val="002021C5"/>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9CF"/>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4FB0"/>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ADA"/>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770"/>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6E"/>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F95"/>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241"/>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905"/>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445"/>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A04"/>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632"/>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ADB"/>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8CD"/>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07C"/>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0F3"/>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94B"/>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034"/>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B4A"/>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64"/>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8F4"/>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4E"/>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2E5"/>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5FD"/>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6D2"/>
    <w:rsid w:val="00AA094A"/>
    <w:rsid w:val="00AA0B93"/>
    <w:rsid w:val="00AA12CB"/>
    <w:rsid w:val="00AA1768"/>
    <w:rsid w:val="00AA17E6"/>
    <w:rsid w:val="00AA1AA6"/>
    <w:rsid w:val="00AA1AAC"/>
    <w:rsid w:val="00AA1E7C"/>
    <w:rsid w:val="00AA1F09"/>
    <w:rsid w:val="00AA21C0"/>
    <w:rsid w:val="00AA2233"/>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648"/>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07D"/>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0BAA"/>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1F0B"/>
    <w:rsid w:val="00D3264A"/>
    <w:rsid w:val="00D32A6E"/>
    <w:rsid w:val="00D32E8E"/>
    <w:rsid w:val="00D33354"/>
    <w:rsid w:val="00D33742"/>
    <w:rsid w:val="00D33F14"/>
    <w:rsid w:val="00D34079"/>
    <w:rsid w:val="00D34502"/>
    <w:rsid w:val="00D34734"/>
    <w:rsid w:val="00D34820"/>
    <w:rsid w:val="00D3482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AE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3B4"/>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4B83"/>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4D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66"/>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1F6C"/>
    <w:rsid w:val="00FD2043"/>
    <w:rsid w:val="00FD20F4"/>
    <w:rsid w:val="00FD245D"/>
    <w:rsid w:val="00FD2721"/>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4C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F85A8D3"/>
  <w15:docId w15:val="{A395CA7A-E60F-423E-B62E-C87A03A2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aliases w:val="Figure text or 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71C5E8"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71C5E8"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71C5E8" w:themeColor="text2"/>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Text1">
    <w:name w:val="Body Text1"/>
    <w:basedOn w:val="Normal"/>
    <w:rsid w:val="005268CD"/>
    <w:pPr>
      <w:numPr>
        <w:numId w:val="44"/>
      </w:numPr>
      <w:spacing w:before="240" w:line="240" w:lineRule="auto"/>
      <w:jc w:val="both"/>
    </w:pPr>
    <w:rPr>
      <w:rFonts w:ascii="Times New Roman" w:hAnsi="Times New Roman" w:cs="Times New Roman"/>
      <w:color w:val="auto"/>
      <w:sz w:val="24"/>
      <w:lang w:val="en-GB" w:eastAsia="en-US"/>
    </w:rPr>
  </w:style>
  <w:style w:type="paragraph" w:styleId="Revision">
    <w:name w:val="Revision"/>
    <w:hidden/>
    <w:uiPriority w:val="99"/>
    <w:semiHidden/>
    <w:rsid w:val="00112E5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relayservice.com.au" TargetMode="Externa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070787EB0367840814AAC627E9092D6" ma:contentTypeVersion="149" ma:contentTypeDescription="All project related information. The library can be used to manage multiple projects." ma:contentTypeScope="" ma:versionID="d94d65d576b17fc2044175abb88fc2fc">
  <xsd:schema xmlns:xsd="http://www.w3.org/2001/XMLSchema" xmlns:xs="http://www.w3.org/2001/XMLSchema" xmlns:p="http://schemas.microsoft.com/office/2006/metadata/properties" xmlns:ns2="9fd47c19-1c4a-4d7d-b342-c10cef269344" xmlns:ns3="a5f32de4-e402-4188-b034-e71ca7d22e54" xmlns:ns4="b4803a05-dce1-44ab-b16b-5ee503439761" xmlns:ns5="39de8d89-45ec-4b7c-a269-252837642727" xmlns:ns6="add75793-3539-4089-8056-52012629aff0" targetNamespace="http://schemas.microsoft.com/office/2006/metadata/properties" ma:root="true" ma:fieldsID="4fbb8f15d59472e81c0eae7a0a078831" ns2:_="" ns3:_="" ns4:_="" ns5:_="" ns6:_="">
    <xsd:import namespace="9fd47c19-1c4a-4d7d-b342-c10cef269344"/>
    <xsd:import namespace="a5f32de4-e402-4188-b034-e71ca7d22e54"/>
    <xsd:import namespace="b4803a05-dce1-44ab-b16b-5ee503439761"/>
    <xsd:import namespace="39de8d89-45ec-4b7c-a269-252837642727"/>
    <xsd:import namespace="add75793-3539-4089-8056-52012629aff0"/>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SharedWithUsers" minOccurs="0"/>
                <xsd:element ref="ns4:SharedWithDetails" minOccurs="0"/>
                <xsd:element ref="ns5:MediaServiceAutoKeyPoints" minOccurs="0"/>
                <xsd:element ref="ns5:MediaServiceKeyPoints" minOccurs="0"/>
                <xsd:element ref="ns6:MediaServiceMetadata" minOccurs="0"/>
                <xsd:element ref="ns6:MediaServiceFastMetadata" minOccurs="0"/>
                <xsd:element ref="ns5:MediaServiceAutoTags" minOccurs="0"/>
                <xsd:element ref="ns5:MediaServiceOCR" minOccurs="0"/>
                <xsd:element ref="ns5:MediaServiceGenerationTime" minOccurs="0"/>
                <xsd:element ref="ns5:MediaServiceEventHashCode" minOccurs="0"/>
                <xsd:element ref="ns2:Proj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3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803a05-dce1-44ab-b16b-5ee50343976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e8d89-45ec-4b7c-a269-252837642727"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145</Value>
      <Value>3</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General Admin Functions</TermName>
          <TermId xmlns="http://schemas.microsoft.com/office/infopath/2007/PartnerControls">9dec8635-7986-4150-84a8-10b3d678d88b</TermId>
        </TermInfo>
      </Terms>
    </f2ccc2d036544b63b99cbcec8aa9ae6a>
    <_dlc_DocId xmlns="a5f32de4-e402-4188-b034-e71ca7d22e54">DOCID517-1752578590-1077</_dlc_DocId>
    <_dlc_DocIdUrl xmlns="a5f32de4-e402-4188-b034-e71ca7d22e54">
      <Url>https://delwpvicgovau.sharepoint.com/sites/ecm_517/_layouts/15/DocIdRedir.aspx?ID=DOCID517-1752578590-1077</Url>
      <Description>DOCID517-1752578590-1077</Description>
    </_dlc_DocIdUrl>
  </documentManagement>
</p:properties>
</file>

<file path=customXml/itemProps1.xml><?xml version="1.0" encoding="utf-8"?>
<ds:datastoreItem xmlns:ds="http://schemas.openxmlformats.org/officeDocument/2006/customXml" ds:itemID="{7DA0B26B-B298-4821-98E0-4D46366B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b4803a05-dce1-44ab-b16b-5ee503439761"/>
    <ds:schemaRef ds:uri="39de8d89-45ec-4b7c-a269-252837642727"/>
    <ds:schemaRef ds:uri="add75793-3539-4089-8056-52012629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A4CE2-F40D-481D-9300-419C646CB782}">
  <ds:schemaRefs>
    <ds:schemaRef ds:uri="Microsoft.SharePoint.Taxonomy.ContentTypeSync"/>
  </ds:schemaRefs>
</ds:datastoreItem>
</file>

<file path=customXml/itemProps3.xml><?xml version="1.0" encoding="utf-8"?>
<ds:datastoreItem xmlns:ds="http://schemas.openxmlformats.org/officeDocument/2006/customXml" ds:itemID="{15C7A927-AE29-46E9-9A8B-E84E1980F1D2}">
  <ds:schemaRefs>
    <ds:schemaRef ds:uri="http://schemas.openxmlformats.org/officeDocument/2006/bibliography"/>
  </ds:schemaRefs>
</ds:datastoreItem>
</file>

<file path=customXml/itemProps4.xml><?xml version="1.0" encoding="utf-8"?>
<ds:datastoreItem xmlns:ds="http://schemas.openxmlformats.org/officeDocument/2006/customXml" ds:itemID="{3AD7C0B4-D287-49E4-A565-630B51AC48DB}">
  <ds:schemaRefs>
    <ds:schemaRef ds:uri="http://schemas.microsoft.com/sharepoint/events"/>
  </ds:schemaRefs>
</ds:datastoreItem>
</file>

<file path=customXml/itemProps5.xml><?xml version="1.0" encoding="utf-8"?>
<ds:datastoreItem xmlns:ds="http://schemas.openxmlformats.org/officeDocument/2006/customXml" ds:itemID="{EB13D55F-5117-42A0-89AA-63D3A8F04652}">
  <ds:schemaRefs>
    <ds:schemaRef ds:uri="http://schemas.microsoft.com/sharepoint/v3/contenttype/forms"/>
  </ds:schemaRefs>
</ds:datastoreItem>
</file>

<file path=customXml/itemProps6.xml><?xml version="1.0" encoding="utf-8"?>
<ds:datastoreItem xmlns:ds="http://schemas.openxmlformats.org/officeDocument/2006/customXml" ds:itemID="{B5F1133F-9A40-4BF8-8ACA-D4C207786C4C}">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and economic impacts of the Basin plan in Victoria 2017 factsheet</dc:title>
  <dc:creator>Boronia Mooney</dc:creator>
  <cp:lastModifiedBy>Carissa J Webb (DEECA)</cp:lastModifiedBy>
  <cp:revision>4</cp:revision>
  <cp:lastPrinted>2017-03-07T01:16:00Z</cp:lastPrinted>
  <dcterms:created xsi:type="dcterms:W3CDTF">2022-10-04T23:49:00Z</dcterms:created>
  <dcterms:modified xsi:type="dcterms:W3CDTF">2023-08-02T03:41:00Z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0x0101009298E819CE1EBB4F8D2096B3E0F0C2911D007070787EB0367840814AAC627E9092D6</vt:lpwstr>
  </property>
  <property fmtid="{D5CDD505-2E9C-101B-9397-08002B2CF9AE}" pid="19" name="Records Class Project">
    <vt:lpwstr>145</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_dlc_DocIdItemGuid">
    <vt:lpwstr>012a5b56-3689-4304-9635-fce11d7f0f9d</vt:lpwstr>
  </property>
  <property fmtid="{D5CDD505-2E9C-101B-9397-08002B2CF9AE}" pid="23" name="Department Document Type">
    <vt:lpwstr/>
  </property>
  <property fmtid="{D5CDD505-2E9C-101B-9397-08002B2CF9AE}" pid="24" name="Record Purpose">
    <vt:lpwstr/>
  </property>
  <property fmtid="{D5CDD505-2E9C-101B-9397-08002B2CF9AE}" pid="25" name="MSIP_Label_4257e2ab-f512-40e2-9c9a-c64247360765_Enabled">
    <vt:lpwstr>true</vt:lpwstr>
  </property>
  <property fmtid="{D5CDD505-2E9C-101B-9397-08002B2CF9AE}" pid="26" name="MSIP_Label_4257e2ab-f512-40e2-9c9a-c64247360765_SetDate">
    <vt:lpwstr>2023-08-02T03:41:57Z</vt:lpwstr>
  </property>
  <property fmtid="{D5CDD505-2E9C-101B-9397-08002B2CF9AE}" pid="27" name="MSIP_Label_4257e2ab-f512-40e2-9c9a-c64247360765_Method">
    <vt:lpwstr>Privileged</vt:lpwstr>
  </property>
  <property fmtid="{D5CDD505-2E9C-101B-9397-08002B2CF9AE}" pid="28" name="MSIP_Label_4257e2ab-f512-40e2-9c9a-c64247360765_Name">
    <vt:lpwstr>OFFICIAL</vt:lpwstr>
  </property>
  <property fmtid="{D5CDD505-2E9C-101B-9397-08002B2CF9AE}" pid="29" name="MSIP_Label_4257e2ab-f512-40e2-9c9a-c64247360765_SiteId">
    <vt:lpwstr>e8bdd6f7-fc18-4e48-a554-7f547927223b</vt:lpwstr>
  </property>
  <property fmtid="{D5CDD505-2E9C-101B-9397-08002B2CF9AE}" pid="30" name="MSIP_Label_4257e2ab-f512-40e2-9c9a-c64247360765_ActionId">
    <vt:lpwstr>a943cddc-d7db-4e39-930b-9ce50eebdf24</vt:lpwstr>
  </property>
  <property fmtid="{D5CDD505-2E9C-101B-9397-08002B2CF9AE}" pid="31" name="MSIP_Label_4257e2ab-f512-40e2-9c9a-c64247360765_ContentBits">
    <vt:lpwstr>2</vt:lpwstr>
  </property>
</Properties>
</file>