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F896C" w14:textId="15AACF47" w:rsidR="005C17AC" w:rsidRPr="00914A25" w:rsidRDefault="005C17AC" w:rsidP="00914A25">
      <w:pPr>
        <w:pStyle w:val="Heading1"/>
        <w:rPr>
          <w:rFonts w:ascii="VIC" w:hAnsi="VIC"/>
          <w:color w:val="000000" w:themeColor="text1"/>
          <w:sz w:val="56"/>
          <w:szCs w:val="56"/>
          <w:lang w:val="en-GB"/>
        </w:rPr>
      </w:pPr>
      <w:r w:rsidRPr="00914A25">
        <w:rPr>
          <w:rFonts w:ascii="VIC" w:hAnsi="VIC"/>
          <w:color w:val="000000" w:themeColor="text1"/>
          <w:sz w:val="56"/>
          <w:szCs w:val="56"/>
          <w:lang w:val="en-GB"/>
        </w:rPr>
        <w:t xml:space="preserve">Latrobe Water Fact Sheet </w:t>
      </w:r>
      <w:r w:rsidR="003D230D">
        <w:rPr>
          <w:rFonts w:ascii="VIC" w:hAnsi="VIC"/>
          <w:color w:val="000000" w:themeColor="text1"/>
          <w:sz w:val="56"/>
          <w:szCs w:val="56"/>
          <w:lang w:val="en-GB"/>
        </w:rPr>
        <w:t>1</w:t>
      </w:r>
      <w:r w:rsidRPr="00914A25">
        <w:rPr>
          <w:rFonts w:ascii="VIC" w:hAnsi="VIC"/>
          <w:color w:val="000000" w:themeColor="text1"/>
          <w:sz w:val="56"/>
          <w:szCs w:val="56"/>
          <w:lang w:val="en-GB"/>
        </w:rPr>
        <w:t xml:space="preserve">: </w:t>
      </w:r>
    </w:p>
    <w:p w14:paraId="7F67BD23" w14:textId="316CE459" w:rsidR="005C17AC" w:rsidRPr="00914A25" w:rsidRDefault="003D230D" w:rsidP="00914A25">
      <w:pPr>
        <w:pStyle w:val="Heading2"/>
        <w:rPr>
          <w:rFonts w:ascii="VIC" w:hAnsi="VIC"/>
          <w:lang w:val="en-GB"/>
        </w:rPr>
      </w:pPr>
      <w:r>
        <w:rPr>
          <w:rFonts w:ascii="VIC" w:hAnsi="VIC"/>
          <w:lang w:val="en-GB"/>
        </w:rPr>
        <w:t>Existing users of water in Latrobe</w:t>
      </w:r>
    </w:p>
    <w:p w14:paraId="58E38F80" w14:textId="6E439D18" w:rsidR="005C17AC" w:rsidRPr="00914A25" w:rsidRDefault="0023653F" w:rsidP="005C17AC">
      <w:pPr>
        <w:pStyle w:val="Heading3"/>
        <w:spacing w:line="276" w:lineRule="auto"/>
        <w:rPr>
          <w:rFonts w:ascii="VIC" w:hAnsi="VIC"/>
          <w:b/>
          <w:bCs/>
          <w:color w:val="000000" w:themeColor="text1"/>
          <w:lang w:val="en-GB"/>
        </w:rPr>
      </w:pPr>
      <w:r>
        <w:rPr>
          <w:rFonts w:ascii="VIC" w:hAnsi="VIC"/>
          <w:b/>
          <w:bCs/>
          <w:color w:val="000000" w:themeColor="text1"/>
          <w:lang w:val="en-GB"/>
        </w:rPr>
        <w:t xml:space="preserve">The many users of surface water </w:t>
      </w:r>
    </w:p>
    <w:p w14:paraId="507F82F3" w14:textId="4FC8AC3B" w:rsidR="006F0ECE" w:rsidRDefault="006F0ECE" w:rsidP="006F0ECE">
      <w:pPr>
        <w:pStyle w:val="Heading3"/>
        <w:spacing w:line="276" w:lineRule="auto"/>
        <w:rPr>
          <w:rFonts w:ascii="VIC" w:eastAsia="MS Mincho" w:hAnsi="VIC" w:cs="Arial"/>
          <w:color w:val="auto"/>
          <w:sz w:val="20"/>
          <w:lang w:val="en-GB"/>
        </w:rPr>
      </w:pPr>
      <w:r w:rsidRPr="006F0ECE">
        <w:rPr>
          <w:rFonts w:ascii="VIC" w:eastAsia="MS Mincho" w:hAnsi="VIC" w:cs="Arial"/>
          <w:color w:val="auto"/>
          <w:sz w:val="20"/>
          <w:lang w:val="en-GB"/>
        </w:rPr>
        <w:t>There are many uses for water across the Latrobe region. Ensuring healthy waterways benefits and provides water for the environment, farmers and irrigators producing food and crops, industry (including for power generation in the region), recreation and households. Water is the responsibility of water corporations and catchment management authorities:</w:t>
      </w:r>
    </w:p>
    <w:p w14:paraId="6084288D" w14:textId="77777777" w:rsidR="004E43CD" w:rsidRPr="004E43CD" w:rsidRDefault="004E43CD" w:rsidP="004E43CD">
      <w:pPr>
        <w:rPr>
          <w:lang w:val="en-GB"/>
        </w:rPr>
      </w:pPr>
    </w:p>
    <w:p w14:paraId="46CF8AB4" w14:textId="77777777" w:rsidR="006F0ECE" w:rsidRPr="006F0ECE" w:rsidRDefault="006F0ECE" w:rsidP="006F0ECE">
      <w:pPr>
        <w:pStyle w:val="Heading3"/>
        <w:spacing w:line="276" w:lineRule="auto"/>
        <w:rPr>
          <w:rFonts w:ascii="VIC" w:eastAsia="MS Mincho" w:hAnsi="VIC" w:cs="Arial"/>
          <w:color w:val="auto"/>
          <w:sz w:val="20"/>
          <w:lang w:val="en-GB"/>
        </w:rPr>
      </w:pPr>
      <w:r w:rsidRPr="006F0ECE">
        <w:rPr>
          <w:rFonts w:ascii="VIC" w:eastAsia="MS Mincho" w:hAnsi="VIC" w:cs="Arial"/>
          <w:color w:val="auto"/>
          <w:sz w:val="20"/>
          <w:lang w:val="en-GB"/>
        </w:rPr>
        <w:t>•</w:t>
      </w:r>
      <w:r w:rsidRPr="006F0ECE">
        <w:rPr>
          <w:rFonts w:ascii="VIC" w:eastAsia="MS Mincho" w:hAnsi="VIC" w:cs="Arial"/>
          <w:color w:val="auto"/>
          <w:sz w:val="20"/>
          <w:lang w:val="en-GB"/>
        </w:rPr>
        <w:tab/>
        <w:t>West Gippsland Catchment Management Authority (healthy waterways)</w:t>
      </w:r>
    </w:p>
    <w:p w14:paraId="230900D8" w14:textId="77777777" w:rsidR="006F0ECE" w:rsidRPr="006F0ECE" w:rsidRDefault="006F0ECE" w:rsidP="006F0ECE">
      <w:pPr>
        <w:pStyle w:val="Heading3"/>
        <w:spacing w:line="276" w:lineRule="auto"/>
        <w:rPr>
          <w:rFonts w:ascii="VIC" w:eastAsia="MS Mincho" w:hAnsi="VIC" w:cs="Arial"/>
          <w:color w:val="auto"/>
          <w:sz w:val="20"/>
          <w:lang w:val="en-GB"/>
        </w:rPr>
      </w:pPr>
      <w:r w:rsidRPr="006F0ECE">
        <w:rPr>
          <w:rFonts w:ascii="VIC" w:eastAsia="MS Mincho" w:hAnsi="VIC" w:cs="Arial"/>
          <w:color w:val="auto"/>
          <w:sz w:val="20"/>
          <w:lang w:val="en-GB"/>
        </w:rPr>
        <w:t>•</w:t>
      </w:r>
      <w:r w:rsidRPr="006F0ECE">
        <w:rPr>
          <w:rFonts w:ascii="VIC" w:eastAsia="MS Mincho" w:hAnsi="VIC" w:cs="Arial"/>
          <w:color w:val="auto"/>
          <w:sz w:val="20"/>
          <w:lang w:val="en-GB"/>
        </w:rPr>
        <w:tab/>
        <w:t>Gippsland Water (urban water)</w:t>
      </w:r>
    </w:p>
    <w:p w14:paraId="2B723610" w14:textId="77777777" w:rsidR="006F0ECE" w:rsidRPr="006F0ECE" w:rsidRDefault="006F0ECE" w:rsidP="006F0ECE">
      <w:pPr>
        <w:pStyle w:val="Heading3"/>
        <w:spacing w:line="276" w:lineRule="auto"/>
        <w:rPr>
          <w:rFonts w:ascii="VIC" w:eastAsia="MS Mincho" w:hAnsi="VIC" w:cs="Arial"/>
          <w:color w:val="auto"/>
          <w:sz w:val="20"/>
          <w:lang w:val="en-GB"/>
        </w:rPr>
      </w:pPr>
      <w:r w:rsidRPr="006F0ECE">
        <w:rPr>
          <w:rFonts w:ascii="VIC" w:eastAsia="MS Mincho" w:hAnsi="VIC" w:cs="Arial"/>
          <w:color w:val="auto"/>
          <w:sz w:val="20"/>
          <w:lang w:val="en-GB"/>
        </w:rPr>
        <w:t>•</w:t>
      </w:r>
      <w:r w:rsidRPr="006F0ECE">
        <w:rPr>
          <w:rFonts w:ascii="VIC" w:eastAsia="MS Mincho" w:hAnsi="VIC" w:cs="Arial"/>
          <w:color w:val="auto"/>
          <w:sz w:val="20"/>
          <w:lang w:val="en-GB"/>
        </w:rPr>
        <w:tab/>
        <w:t>Southern Rural Water (management of Latrobe system and rural water)</w:t>
      </w:r>
    </w:p>
    <w:p w14:paraId="502A42F3" w14:textId="79B1A028" w:rsidR="006F0ECE" w:rsidRDefault="006F0ECE" w:rsidP="006F0ECE">
      <w:pPr>
        <w:pStyle w:val="Heading3"/>
        <w:spacing w:line="276" w:lineRule="auto"/>
        <w:rPr>
          <w:rFonts w:ascii="VIC" w:eastAsia="MS Mincho" w:hAnsi="VIC" w:cs="Arial"/>
          <w:color w:val="auto"/>
          <w:sz w:val="20"/>
          <w:lang w:val="en-GB"/>
        </w:rPr>
      </w:pPr>
      <w:r w:rsidRPr="006F0ECE">
        <w:rPr>
          <w:rFonts w:ascii="VIC" w:eastAsia="MS Mincho" w:hAnsi="VIC" w:cs="Arial"/>
          <w:color w:val="auto"/>
          <w:sz w:val="20"/>
          <w:lang w:val="en-GB"/>
        </w:rPr>
        <w:t>Information about the environment and Traditional Owners can be found in fact sheets 2 and 3.</w:t>
      </w:r>
    </w:p>
    <w:p w14:paraId="625F2AA3" w14:textId="77777777" w:rsidR="0013510F" w:rsidRPr="0013510F" w:rsidRDefault="0013510F" w:rsidP="0013510F">
      <w:pPr>
        <w:pStyle w:val="Caption"/>
        <w:jc w:val="both"/>
        <w:rPr>
          <w:rFonts w:ascii="VIC" w:hAnsi="VIC"/>
        </w:rPr>
      </w:pPr>
      <w:bookmarkStart w:id="0" w:name="_Ref472432881"/>
      <w:r w:rsidRPr="0013510F">
        <w:rPr>
          <w:rFonts w:ascii="VIC" w:hAnsi="VIC"/>
        </w:rPr>
        <w:t xml:space="preserve">Table </w:t>
      </w:r>
      <w:r w:rsidRPr="0013510F">
        <w:rPr>
          <w:rFonts w:ascii="VIC" w:hAnsi="VIC"/>
        </w:rPr>
        <w:fldChar w:fldCharType="begin"/>
      </w:r>
      <w:r w:rsidRPr="0013510F">
        <w:rPr>
          <w:rFonts w:ascii="VIC" w:hAnsi="VIC"/>
        </w:rPr>
        <w:instrText>SEQ Table \* ARABIC</w:instrText>
      </w:r>
      <w:r w:rsidRPr="0013510F">
        <w:rPr>
          <w:rFonts w:ascii="VIC" w:hAnsi="VIC"/>
        </w:rPr>
        <w:fldChar w:fldCharType="separate"/>
      </w:r>
      <w:r w:rsidRPr="0013510F">
        <w:rPr>
          <w:rFonts w:ascii="VIC" w:hAnsi="VIC"/>
          <w:noProof/>
        </w:rPr>
        <w:t>1</w:t>
      </w:r>
      <w:r w:rsidRPr="0013510F">
        <w:rPr>
          <w:rFonts w:ascii="VIC" w:hAnsi="VIC"/>
        </w:rPr>
        <w:fldChar w:fldCharType="end"/>
      </w:r>
      <w:bookmarkEnd w:id="0"/>
      <w:r w:rsidRPr="0013510F">
        <w:rPr>
          <w:rFonts w:ascii="VIC" w:hAnsi="VIC"/>
        </w:rPr>
        <w:t>. Major water storages in the Latrobe system</w:t>
      </w:r>
    </w:p>
    <w:tbl>
      <w:tblPr>
        <w:tblStyle w:val="TableGrid"/>
        <w:tblW w:w="0" w:type="auto"/>
        <w:tblCellMar>
          <w:left w:w="57" w:type="dxa"/>
        </w:tblCellMar>
        <w:tblLook w:val="04A0" w:firstRow="1" w:lastRow="0" w:firstColumn="1" w:lastColumn="0" w:noHBand="0" w:noVBand="1"/>
      </w:tblPr>
      <w:tblGrid>
        <w:gridCol w:w="1454"/>
        <w:gridCol w:w="1393"/>
        <w:gridCol w:w="1804"/>
        <w:gridCol w:w="4375"/>
      </w:tblGrid>
      <w:tr w:rsidR="0013510F" w:rsidRPr="0035593B" w14:paraId="2A2C2B91" w14:textId="77777777" w:rsidTr="00F171A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54" w:type="dxa"/>
          </w:tcPr>
          <w:p w14:paraId="77F3999C" w14:textId="77777777" w:rsidR="0013510F" w:rsidRPr="0013510F" w:rsidRDefault="0013510F" w:rsidP="00F171AB">
            <w:pPr>
              <w:pStyle w:val="TableHeadingLeft"/>
              <w:rPr>
                <w:rFonts w:ascii="VIC" w:hAnsi="VIC"/>
                <w:sz w:val="20"/>
              </w:rPr>
            </w:pPr>
            <w:r w:rsidRPr="0013510F">
              <w:rPr>
                <w:rFonts w:ascii="VIC" w:hAnsi="VIC"/>
                <w:sz w:val="20"/>
              </w:rPr>
              <w:t>Storage</w:t>
            </w:r>
          </w:p>
        </w:tc>
        <w:tc>
          <w:tcPr>
            <w:tcW w:w="1393" w:type="dxa"/>
          </w:tcPr>
          <w:p w14:paraId="5758F32D" w14:textId="77777777" w:rsidR="0013510F" w:rsidRPr="0013510F" w:rsidRDefault="0013510F"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sz w:val="20"/>
              </w:rPr>
            </w:pPr>
            <w:r w:rsidRPr="0013510F">
              <w:rPr>
                <w:rFonts w:ascii="VIC" w:hAnsi="VIC"/>
                <w:sz w:val="20"/>
              </w:rPr>
              <w:t>Capacity (GL)</w:t>
            </w:r>
          </w:p>
        </w:tc>
        <w:tc>
          <w:tcPr>
            <w:tcW w:w="1804" w:type="dxa"/>
          </w:tcPr>
          <w:p w14:paraId="0A75E8C8" w14:textId="77777777" w:rsidR="0013510F" w:rsidRPr="0013510F" w:rsidRDefault="0013510F"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sz w:val="20"/>
              </w:rPr>
            </w:pPr>
            <w:r w:rsidRPr="0013510F">
              <w:rPr>
                <w:rFonts w:ascii="VIC" w:hAnsi="VIC"/>
                <w:sz w:val="20"/>
              </w:rPr>
              <w:t xml:space="preserve">Location </w:t>
            </w:r>
          </w:p>
        </w:tc>
        <w:tc>
          <w:tcPr>
            <w:tcW w:w="4375" w:type="dxa"/>
          </w:tcPr>
          <w:p w14:paraId="686FF58E" w14:textId="77777777" w:rsidR="0013510F" w:rsidRPr="0013510F" w:rsidRDefault="0013510F"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sz w:val="20"/>
              </w:rPr>
            </w:pPr>
            <w:r w:rsidRPr="0013510F">
              <w:rPr>
                <w:rFonts w:ascii="VIC" w:hAnsi="VIC"/>
                <w:sz w:val="20"/>
              </w:rPr>
              <w:t>Purpose</w:t>
            </w:r>
          </w:p>
        </w:tc>
      </w:tr>
      <w:tr w:rsidR="0013510F" w14:paraId="62AAF837" w14:textId="77777777" w:rsidTr="00F171AB">
        <w:tc>
          <w:tcPr>
            <w:tcW w:w="1454" w:type="dxa"/>
            <w:tcMar>
              <w:left w:w="0" w:type="dxa"/>
            </w:tcMar>
          </w:tcPr>
          <w:p w14:paraId="7B90317D" w14:textId="77777777" w:rsidR="0013510F" w:rsidRPr="0013510F" w:rsidRDefault="0013510F" w:rsidP="00F171AB">
            <w:pPr>
              <w:rPr>
                <w:rFonts w:ascii="VIC" w:hAnsi="VIC" w:cs="Calibri"/>
                <w:szCs w:val="20"/>
              </w:rPr>
            </w:pPr>
            <w:r w:rsidRPr="0013510F">
              <w:rPr>
                <w:rFonts w:ascii="VIC" w:hAnsi="VIC" w:cs="Calibri"/>
                <w:szCs w:val="20"/>
              </w:rPr>
              <w:t>Blue Rock Reservoir</w:t>
            </w:r>
          </w:p>
        </w:tc>
        <w:tc>
          <w:tcPr>
            <w:tcW w:w="1393" w:type="dxa"/>
            <w:shd w:val="clear" w:color="auto" w:fill="D5DCE4" w:themeFill="text2" w:themeFillTint="33"/>
            <w:tcMar>
              <w:left w:w="0" w:type="dxa"/>
            </w:tcMar>
          </w:tcPr>
          <w:p w14:paraId="65C7841D" w14:textId="77777777" w:rsidR="0013510F" w:rsidRPr="0013510F" w:rsidRDefault="0013510F" w:rsidP="00F171AB">
            <w:pPr>
              <w:rPr>
                <w:rFonts w:ascii="VIC" w:hAnsi="VIC" w:cs="Calibri"/>
                <w:szCs w:val="20"/>
              </w:rPr>
            </w:pPr>
            <w:r w:rsidRPr="0013510F">
              <w:rPr>
                <w:rFonts w:ascii="VIC" w:hAnsi="VIC" w:cs="Calibri"/>
                <w:szCs w:val="20"/>
              </w:rPr>
              <w:t>198.3</w:t>
            </w:r>
          </w:p>
        </w:tc>
        <w:tc>
          <w:tcPr>
            <w:tcW w:w="1804" w:type="dxa"/>
            <w:tcMar>
              <w:left w:w="0" w:type="dxa"/>
            </w:tcMar>
          </w:tcPr>
          <w:p w14:paraId="3224488B" w14:textId="77777777" w:rsidR="0013510F" w:rsidRPr="0013510F" w:rsidRDefault="0013510F" w:rsidP="00F171AB">
            <w:pPr>
              <w:rPr>
                <w:rFonts w:ascii="VIC" w:hAnsi="VIC" w:cs="Calibri"/>
                <w:szCs w:val="20"/>
              </w:rPr>
            </w:pPr>
            <w:proofErr w:type="spellStart"/>
            <w:r w:rsidRPr="0013510F">
              <w:rPr>
                <w:rFonts w:ascii="VIC" w:hAnsi="VIC" w:cs="Calibri"/>
                <w:szCs w:val="20"/>
              </w:rPr>
              <w:t>Tanjil</w:t>
            </w:r>
            <w:proofErr w:type="spellEnd"/>
            <w:r w:rsidRPr="0013510F">
              <w:rPr>
                <w:rFonts w:ascii="VIC" w:hAnsi="VIC" w:cs="Calibri"/>
                <w:szCs w:val="20"/>
              </w:rPr>
              <w:t xml:space="preserve"> River upstream of Latrobe confluence </w:t>
            </w:r>
          </w:p>
        </w:tc>
        <w:tc>
          <w:tcPr>
            <w:tcW w:w="4375" w:type="dxa"/>
            <w:shd w:val="clear" w:color="auto" w:fill="D5DCE4" w:themeFill="text2" w:themeFillTint="33"/>
            <w:tcMar>
              <w:left w:w="0" w:type="dxa"/>
            </w:tcMar>
          </w:tcPr>
          <w:p w14:paraId="34FFC793" w14:textId="77777777" w:rsidR="0013510F" w:rsidRPr="0013510F" w:rsidRDefault="0013510F" w:rsidP="0013510F">
            <w:pPr>
              <w:pStyle w:val="ListParagraph"/>
              <w:numPr>
                <w:ilvl w:val="0"/>
                <w:numId w:val="1"/>
              </w:numPr>
              <w:spacing w:after="60" w:line="240" w:lineRule="auto"/>
              <w:ind w:left="584" w:hanging="357"/>
              <w:rPr>
                <w:rFonts w:ascii="VIC" w:hAnsi="VIC" w:cs="Calibri"/>
                <w:sz w:val="20"/>
                <w:szCs w:val="20"/>
              </w:rPr>
            </w:pPr>
            <w:r w:rsidRPr="0013510F">
              <w:rPr>
                <w:rFonts w:ascii="VIC" w:hAnsi="VIC" w:cs="Calibri"/>
                <w:sz w:val="20"/>
                <w:szCs w:val="20"/>
              </w:rPr>
              <w:t>Supply to Gippsland Water’s Moondarra Reservoir via transfer pipeline</w:t>
            </w:r>
          </w:p>
          <w:p w14:paraId="53982C64" w14:textId="77777777" w:rsidR="0013510F" w:rsidRPr="0013510F" w:rsidRDefault="0013510F" w:rsidP="0013510F">
            <w:pPr>
              <w:pStyle w:val="ListParagraph"/>
              <w:numPr>
                <w:ilvl w:val="0"/>
                <w:numId w:val="1"/>
              </w:numPr>
              <w:spacing w:after="60" w:line="240" w:lineRule="auto"/>
              <w:ind w:left="584" w:hanging="357"/>
              <w:rPr>
                <w:rFonts w:ascii="VIC" w:hAnsi="VIC" w:cs="Calibri"/>
                <w:sz w:val="20"/>
                <w:szCs w:val="20"/>
              </w:rPr>
            </w:pPr>
            <w:r w:rsidRPr="0013510F">
              <w:rPr>
                <w:rFonts w:ascii="VIC" w:hAnsi="VIC" w:cs="Calibri"/>
                <w:sz w:val="20"/>
                <w:szCs w:val="20"/>
              </w:rPr>
              <w:t>Supply to Moe urban demand</w:t>
            </w:r>
          </w:p>
          <w:p w14:paraId="0FEBD7F1" w14:textId="77777777" w:rsidR="0013510F" w:rsidRPr="0013510F" w:rsidRDefault="0013510F" w:rsidP="0013510F">
            <w:pPr>
              <w:pStyle w:val="ListParagraph"/>
              <w:numPr>
                <w:ilvl w:val="0"/>
                <w:numId w:val="1"/>
              </w:numPr>
              <w:spacing w:after="60" w:line="240" w:lineRule="auto"/>
              <w:ind w:left="584" w:hanging="357"/>
              <w:rPr>
                <w:rFonts w:ascii="VIC" w:hAnsi="VIC" w:cs="Calibri"/>
                <w:sz w:val="20"/>
                <w:szCs w:val="20"/>
              </w:rPr>
            </w:pPr>
            <w:r w:rsidRPr="0013510F">
              <w:rPr>
                <w:rFonts w:ascii="VIC" w:hAnsi="VIC" w:cs="Calibri"/>
                <w:sz w:val="20"/>
                <w:szCs w:val="20"/>
              </w:rPr>
              <w:t>Supply to irrigators and private diverters</w:t>
            </w:r>
          </w:p>
          <w:p w14:paraId="65C7E355" w14:textId="77777777" w:rsidR="0013510F" w:rsidRPr="0013510F" w:rsidRDefault="0013510F" w:rsidP="0013510F">
            <w:pPr>
              <w:pStyle w:val="ListParagraph"/>
              <w:numPr>
                <w:ilvl w:val="0"/>
                <w:numId w:val="1"/>
              </w:numPr>
              <w:spacing w:after="60" w:line="240" w:lineRule="auto"/>
              <w:ind w:left="584" w:hanging="357"/>
              <w:rPr>
                <w:rFonts w:ascii="VIC" w:hAnsi="VIC" w:cs="Calibri"/>
                <w:sz w:val="20"/>
                <w:szCs w:val="20"/>
              </w:rPr>
            </w:pPr>
            <w:r w:rsidRPr="0013510F">
              <w:rPr>
                <w:rFonts w:ascii="VIC" w:hAnsi="VIC" w:cs="Calibri"/>
                <w:sz w:val="20"/>
                <w:szCs w:val="20"/>
              </w:rPr>
              <w:t>Supply to environmental entitlements</w:t>
            </w:r>
          </w:p>
          <w:p w14:paraId="40692938" w14:textId="77777777" w:rsidR="0013510F" w:rsidRPr="0013510F" w:rsidRDefault="0013510F" w:rsidP="0013510F">
            <w:pPr>
              <w:pStyle w:val="ListParagraph"/>
              <w:numPr>
                <w:ilvl w:val="0"/>
                <w:numId w:val="1"/>
              </w:numPr>
              <w:spacing w:after="60" w:line="240" w:lineRule="auto"/>
              <w:ind w:left="584" w:hanging="357"/>
              <w:rPr>
                <w:rFonts w:ascii="VIC" w:hAnsi="VIC" w:cs="Calibri"/>
                <w:sz w:val="20"/>
                <w:szCs w:val="20"/>
              </w:rPr>
            </w:pPr>
            <w:r w:rsidRPr="0013510F">
              <w:rPr>
                <w:rFonts w:ascii="VIC" w:hAnsi="VIC" w:cs="Calibri"/>
                <w:sz w:val="20"/>
                <w:szCs w:val="20"/>
              </w:rPr>
              <w:t>Supply of water to power generators</w:t>
            </w:r>
          </w:p>
          <w:p w14:paraId="1D5F0E0E" w14:textId="77777777" w:rsidR="0013510F" w:rsidRPr="0013510F" w:rsidRDefault="0013510F" w:rsidP="0013510F">
            <w:pPr>
              <w:pStyle w:val="ListParagraph"/>
              <w:numPr>
                <w:ilvl w:val="0"/>
                <w:numId w:val="1"/>
              </w:numPr>
              <w:spacing w:after="60" w:line="240" w:lineRule="auto"/>
              <w:ind w:left="584" w:hanging="357"/>
              <w:rPr>
                <w:rFonts w:ascii="VIC" w:hAnsi="VIC" w:cs="Calibri"/>
                <w:sz w:val="20"/>
                <w:szCs w:val="20"/>
              </w:rPr>
            </w:pPr>
            <w:r w:rsidRPr="0013510F">
              <w:rPr>
                <w:rFonts w:ascii="VIC" w:hAnsi="VIC" w:cs="Calibri"/>
                <w:sz w:val="20"/>
                <w:szCs w:val="20"/>
              </w:rPr>
              <w:t xml:space="preserve">Provision of Latrobe reserve </w:t>
            </w:r>
          </w:p>
        </w:tc>
      </w:tr>
      <w:tr w:rsidR="0013510F" w14:paraId="0DD514F3" w14:textId="77777777" w:rsidTr="00F171AB">
        <w:tc>
          <w:tcPr>
            <w:tcW w:w="1454" w:type="dxa"/>
            <w:tcMar>
              <w:left w:w="0" w:type="dxa"/>
            </w:tcMar>
          </w:tcPr>
          <w:p w14:paraId="54013A9C" w14:textId="77777777" w:rsidR="0013510F" w:rsidRPr="0013510F" w:rsidRDefault="0013510F" w:rsidP="00F171AB">
            <w:pPr>
              <w:rPr>
                <w:rFonts w:ascii="VIC" w:hAnsi="VIC" w:cs="Calibri"/>
                <w:szCs w:val="20"/>
              </w:rPr>
            </w:pPr>
            <w:r w:rsidRPr="0013510F">
              <w:rPr>
                <w:rFonts w:ascii="VIC" w:hAnsi="VIC" w:cs="Calibri"/>
                <w:szCs w:val="20"/>
              </w:rPr>
              <w:t>Lake Narracan</w:t>
            </w:r>
          </w:p>
        </w:tc>
        <w:tc>
          <w:tcPr>
            <w:tcW w:w="1393" w:type="dxa"/>
            <w:shd w:val="clear" w:color="auto" w:fill="D5DCE4" w:themeFill="text2" w:themeFillTint="33"/>
            <w:tcMar>
              <w:left w:w="0" w:type="dxa"/>
            </w:tcMar>
          </w:tcPr>
          <w:p w14:paraId="4E324A56" w14:textId="77777777" w:rsidR="0013510F" w:rsidRPr="0013510F" w:rsidRDefault="0013510F" w:rsidP="00F171AB">
            <w:pPr>
              <w:rPr>
                <w:rFonts w:ascii="VIC" w:hAnsi="VIC" w:cs="Calibri"/>
                <w:szCs w:val="20"/>
              </w:rPr>
            </w:pPr>
            <w:r w:rsidRPr="0013510F">
              <w:rPr>
                <w:rFonts w:ascii="VIC" w:hAnsi="VIC" w:cs="Calibri"/>
                <w:szCs w:val="20"/>
              </w:rPr>
              <w:t>7.2</w:t>
            </w:r>
          </w:p>
        </w:tc>
        <w:tc>
          <w:tcPr>
            <w:tcW w:w="1804" w:type="dxa"/>
            <w:tcMar>
              <w:left w:w="0" w:type="dxa"/>
            </w:tcMar>
          </w:tcPr>
          <w:p w14:paraId="7A5AB302" w14:textId="77777777" w:rsidR="0013510F" w:rsidRPr="0013510F" w:rsidRDefault="0013510F" w:rsidP="00F171AB">
            <w:pPr>
              <w:rPr>
                <w:rFonts w:ascii="VIC" w:hAnsi="VIC" w:cs="Calibri"/>
                <w:szCs w:val="20"/>
              </w:rPr>
            </w:pPr>
            <w:r w:rsidRPr="0013510F">
              <w:rPr>
                <w:rFonts w:ascii="VIC" w:hAnsi="VIC" w:cs="Calibri"/>
                <w:szCs w:val="20"/>
              </w:rPr>
              <w:t>Latrobe River, near Moe</w:t>
            </w:r>
          </w:p>
        </w:tc>
        <w:tc>
          <w:tcPr>
            <w:tcW w:w="4375" w:type="dxa"/>
            <w:shd w:val="clear" w:color="auto" w:fill="D5DCE4" w:themeFill="text2" w:themeFillTint="33"/>
            <w:tcMar>
              <w:left w:w="0" w:type="dxa"/>
            </w:tcMar>
          </w:tcPr>
          <w:p w14:paraId="049257E7" w14:textId="77777777" w:rsidR="0013510F" w:rsidRPr="0013510F" w:rsidRDefault="0013510F" w:rsidP="0013510F">
            <w:pPr>
              <w:pStyle w:val="ListParagraph"/>
              <w:numPr>
                <w:ilvl w:val="0"/>
                <w:numId w:val="1"/>
              </w:numPr>
              <w:spacing w:after="60" w:line="240" w:lineRule="auto"/>
              <w:ind w:left="584" w:hanging="357"/>
              <w:rPr>
                <w:rFonts w:ascii="VIC" w:hAnsi="VIC" w:cs="Calibri"/>
                <w:sz w:val="20"/>
                <w:szCs w:val="20"/>
              </w:rPr>
            </w:pPr>
            <w:r w:rsidRPr="0013510F">
              <w:rPr>
                <w:rFonts w:ascii="VIC" w:hAnsi="VIC" w:cs="Calibri"/>
                <w:sz w:val="20"/>
                <w:szCs w:val="20"/>
              </w:rPr>
              <w:t xml:space="preserve">Supply of water to power generators </w:t>
            </w:r>
          </w:p>
          <w:p w14:paraId="7D42FC46" w14:textId="77777777" w:rsidR="0013510F" w:rsidRPr="0013510F" w:rsidRDefault="0013510F" w:rsidP="0013510F">
            <w:pPr>
              <w:pStyle w:val="ListParagraph"/>
              <w:numPr>
                <w:ilvl w:val="0"/>
                <w:numId w:val="1"/>
              </w:numPr>
              <w:spacing w:after="60" w:line="240" w:lineRule="auto"/>
              <w:ind w:left="584" w:hanging="357"/>
              <w:rPr>
                <w:rFonts w:ascii="VIC" w:hAnsi="VIC" w:cs="Calibri"/>
                <w:sz w:val="20"/>
                <w:szCs w:val="20"/>
              </w:rPr>
            </w:pPr>
            <w:r w:rsidRPr="0013510F">
              <w:rPr>
                <w:rFonts w:ascii="VIC" w:hAnsi="VIC" w:cs="Calibri"/>
                <w:sz w:val="20"/>
                <w:szCs w:val="20"/>
              </w:rPr>
              <w:t>Operating rules accommodate recreational users and harvesting of unregulated flows</w:t>
            </w:r>
          </w:p>
        </w:tc>
      </w:tr>
      <w:tr w:rsidR="0013510F" w14:paraId="0E57FD98" w14:textId="77777777" w:rsidTr="00F171AB">
        <w:tc>
          <w:tcPr>
            <w:tcW w:w="1454" w:type="dxa"/>
            <w:tcMar>
              <w:left w:w="0" w:type="dxa"/>
            </w:tcMar>
          </w:tcPr>
          <w:p w14:paraId="42916A25" w14:textId="77777777" w:rsidR="0013510F" w:rsidRPr="0013510F" w:rsidRDefault="0013510F" w:rsidP="00F171AB">
            <w:pPr>
              <w:rPr>
                <w:rFonts w:ascii="VIC" w:hAnsi="VIC" w:cs="Calibri"/>
                <w:szCs w:val="20"/>
              </w:rPr>
            </w:pPr>
            <w:proofErr w:type="spellStart"/>
            <w:r w:rsidRPr="0013510F">
              <w:rPr>
                <w:rFonts w:ascii="VIC" w:hAnsi="VIC" w:cs="Calibri"/>
                <w:szCs w:val="20"/>
              </w:rPr>
              <w:t>Moondarra</w:t>
            </w:r>
            <w:proofErr w:type="spellEnd"/>
            <w:r w:rsidRPr="0013510F">
              <w:rPr>
                <w:rFonts w:ascii="VIC" w:hAnsi="VIC" w:cs="Calibri"/>
                <w:szCs w:val="20"/>
              </w:rPr>
              <w:t xml:space="preserve"> Reservoir</w:t>
            </w:r>
          </w:p>
        </w:tc>
        <w:tc>
          <w:tcPr>
            <w:tcW w:w="1393" w:type="dxa"/>
            <w:shd w:val="clear" w:color="auto" w:fill="D5DCE4" w:themeFill="text2" w:themeFillTint="33"/>
            <w:tcMar>
              <w:left w:w="0" w:type="dxa"/>
            </w:tcMar>
          </w:tcPr>
          <w:p w14:paraId="5FA1EC4D" w14:textId="77777777" w:rsidR="0013510F" w:rsidRPr="0013510F" w:rsidRDefault="0013510F" w:rsidP="00F171AB">
            <w:pPr>
              <w:rPr>
                <w:rFonts w:ascii="VIC" w:hAnsi="VIC" w:cs="Calibri"/>
                <w:szCs w:val="20"/>
              </w:rPr>
            </w:pPr>
            <w:r w:rsidRPr="0013510F">
              <w:rPr>
                <w:rFonts w:ascii="VIC" w:hAnsi="VIC" w:cs="Calibri"/>
                <w:szCs w:val="20"/>
              </w:rPr>
              <w:t>29.9</w:t>
            </w:r>
          </w:p>
        </w:tc>
        <w:tc>
          <w:tcPr>
            <w:tcW w:w="1804" w:type="dxa"/>
            <w:tcMar>
              <w:left w:w="0" w:type="dxa"/>
            </w:tcMar>
          </w:tcPr>
          <w:p w14:paraId="61F31E29" w14:textId="77777777" w:rsidR="0013510F" w:rsidRPr="0013510F" w:rsidRDefault="0013510F" w:rsidP="00F171AB">
            <w:pPr>
              <w:rPr>
                <w:rFonts w:ascii="VIC" w:hAnsi="VIC" w:cs="Calibri"/>
                <w:szCs w:val="20"/>
              </w:rPr>
            </w:pPr>
            <w:proofErr w:type="spellStart"/>
            <w:r w:rsidRPr="0013510F">
              <w:rPr>
                <w:rFonts w:ascii="VIC" w:hAnsi="VIC" w:cs="Calibri"/>
                <w:szCs w:val="20"/>
              </w:rPr>
              <w:t>Tyers</w:t>
            </w:r>
            <w:proofErr w:type="spellEnd"/>
            <w:r w:rsidRPr="0013510F">
              <w:rPr>
                <w:rFonts w:ascii="VIC" w:hAnsi="VIC" w:cs="Calibri"/>
                <w:szCs w:val="20"/>
              </w:rPr>
              <w:t xml:space="preserve"> River </w:t>
            </w:r>
          </w:p>
        </w:tc>
        <w:tc>
          <w:tcPr>
            <w:tcW w:w="4375" w:type="dxa"/>
            <w:shd w:val="clear" w:color="auto" w:fill="D5DCE4" w:themeFill="text2" w:themeFillTint="33"/>
            <w:tcMar>
              <w:left w:w="0" w:type="dxa"/>
            </w:tcMar>
          </w:tcPr>
          <w:p w14:paraId="46D90314" w14:textId="77777777" w:rsidR="0013510F" w:rsidRPr="0013510F" w:rsidRDefault="0013510F" w:rsidP="0013510F">
            <w:pPr>
              <w:pStyle w:val="ListParagraph"/>
              <w:numPr>
                <w:ilvl w:val="0"/>
                <w:numId w:val="1"/>
              </w:numPr>
              <w:spacing w:after="60" w:line="240" w:lineRule="auto"/>
              <w:ind w:left="584" w:hanging="357"/>
              <w:rPr>
                <w:rFonts w:ascii="VIC" w:hAnsi="VIC" w:cs="Calibri"/>
                <w:sz w:val="20"/>
                <w:szCs w:val="20"/>
              </w:rPr>
            </w:pPr>
            <w:r w:rsidRPr="0013510F">
              <w:rPr>
                <w:rFonts w:ascii="VIC" w:hAnsi="VIC" w:cs="Calibri"/>
                <w:sz w:val="20"/>
                <w:szCs w:val="20"/>
              </w:rPr>
              <w:t>Gippsland Water supply to urban and industrial demands</w:t>
            </w:r>
          </w:p>
        </w:tc>
      </w:tr>
    </w:tbl>
    <w:p w14:paraId="685C3E22" w14:textId="77777777" w:rsidR="00671F47" w:rsidRDefault="0013510F" w:rsidP="00671F47">
      <w:pPr>
        <w:pStyle w:val="paragraph"/>
        <w:spacing w:before="0" w:beforeAutospacing="0" w:after="0" w:afterAutospacing="0"/>
        <w:textAlignment w:val="baseline"/>
        <w:rPr>
          <w:rStyle w:val="eop"/>
          <w:rFonts w:ascii="Arial" w:hAnsi="Arial" w:cs="Arial"/>
          <w:color w:val="424650"/>
          <w:sz w:val="16"/>
          <w:szCs w:val="16"/>
        </w:rPr>
      </w:pPr>
      <w:r>
        <w:rPr>
          <w:rStyle w:val="normaltextrun"/>
          <w:rFonts w:ascii="Arial" w:hAnsi="Arial" w:cs="Arial"/>
          <w:color w:val="424650"/>
          <w:sz w:val="16"/>
          <w:szCs w:val="16"/>
          <w:lang w:val="en-US"/>
        </w:rPr>
        <w:t xml:space="preserve">* Gippsland Water transfers water from its share of Blue Rock Reservoir to </w:t>
      </w:r>
      <w:proofErr w:type="spellStart"/>
      <w:r>
        <w:rPr>
          <w:rStyle w:val="spellingerror"/>
          <w:rFonts w:ascii="Arial" w:hAnsi="Arial" w:cs="Arial"/>
          <w:color w:val="424650"/>
          <w:sz w:val="16"/>
          <w:szCs w:val="16"/>
          <w:lang w:val="en-US"/>
        </w:rPr>
        <w:t>Moondarra</w:t>
      </w:r>
      <w:proofErr w:type="spellEnd"/>
      <w:r>
        <w:rPr>
          <w:rStyle w:val="normaltextrun"/>
          <w:rFonts w:ascii="Arial" w:hAnsi="Arial" w:cs="Arial"/>
          <w:color w:val="424650"/>
          <w:sz w:val="16"/>
          <w:szCs w:val="16"/>
          <w:lang w:val="en-US"/>
        </w:rPr>
        <w:t xml:space="preserve"> Reservoir based on its operating rules and requirements</w:t>
      </w:r>
      <w:r>
        <w:rPr>
          <w:rStyle w:val="eop"/>
          <w:rFonts w:ascii="Arial" w:hAnsi="Arial" w:cs="Arial"/>
          <w:color w:val="424650"/>
          <w:sz w:val="16"/>
          <w:szCs w:val="16"/>
        </w:rPr>
        <w:t> </w:t>
      </w:r>
    </w:p>
    <w:p w14:paraId="69C2BE6C" w14:textId="77777777" w:rsidR="00671F47" w:rsidRDefault="00671F47" w:rsidP="00671F47">
      <w:pPr>
        <w:pStyle w:val="paragraph"/>
        <w:spacing w:before="0" w:beforeAutospacing="0" w:after="0" w:afterAutospacing="0"/>
        <w:textAlignment w:val="baseline"/>
        <w:rPr>
          <w:rStyle w:val="eop"/>
          <w:rFonts w:ascii="Arial" w:hAnsi="Arial" w:cs="Arial"/>
          <w:color w:val="424650"/>
          <w:sz w:val="16"/>
          <w:szCs w:val="16"/>
        </w:rPr>
      </w:pPr>
    </w:p>
    <w:p w14:paraId="04C168EF" w14:textId="77777777" w:rsidR="00671F47" w:rsidRDefault="009222A4" w:rsidP="00671F47">
      <w:pPr>
        <w:pStyle w:val="paragraph"/>
        <w:spacing w:before="0" w:beforeAutospacing="0" w:after="0" w:afterAutospacing="0"/>
        <w:textAlignment w:val="baseline"/>
        <w:rPr>
          <w:rFonts w:ascii="VIC" w:hAnsi="VIC"/>
          <w:b/>
          <w:bCs/>
          <w:color w:val="000000" w:themeColor="text1"/>
        </w:rPr>
      </w:pPr>
      <w:r>
        <w:rPr>
          <w:rFonts w:ascii="VIC" w:hAnsi="VIC"/>
          <w:b/>
          <w:bCs/>
          <w:color w:val="000000" w:themeColor="text1"/>
        </w:rPr>
        <w:t>Water for power generation</w:t>
      </w:r>
    </w:p>
    <w:p w14:paraId="48CCB7E1" w14:textId="26C8E9E3" w:rsidR="00671F47" w:rsidRPr="00671F47" w:rsidRDefault="00671F47" w:rsidP="00671F47">
      <w:pPr>
        <w:pStyle w:val="paragraph"/>
        <w:spacing w:before="0" w:beforeAutospacing="0" w:after="0" w:afterAutospacing="0" w:line="276" w:lineRule="auto"/>
        <w:textAlignment w:val="baseline"/>
      </w:pPr>
      <w:r w:rsidRPr="00671F47">
        <w:rPr>
          <w:rFonts w:ascii="VIC" w:eastAsia="MS Mincho" w:hAnsi="VIC" w:cs="Arial"/>
          <w:sz w:val="20"/>
        </w:rPr>
        <w:t xml:space="preserve">The Latrobe River system provides a very reliable supply of water to the State’s power generators who are the largest consumptive users of water in the Latrobe Valley. In 2017–18, the Latrobe Valley power stations used 63 gigalitres (GL) of surface water from the Latrobe River system for power generation. Significant volumes of water have also been returned to the Latrobe River system by power generators following its use in the process of power production. This water has been used by irrigators and provided benefits to the environment. </w:t>
      </w:r>
    </w:p>
    <w:p w14:paraId="6157CD39" w14:textId="77777777" w:rsidR="00671F47" w:rsidRDefault="00671F47" w:rsidP="004E43CD">
      <w:pPr>
        <w:pStyle w:val="Heading3"/>
        <w:spacing w:after="240" w:line="276" w:lineRule="auto"/>
        <w:rPr>
          <w:rFonts w:ascii="VIC" w:eastAsia="MS Mincho" w:hAnsi="VIC" w:cs="Arial"/>
          <w:color w:val="auto"/>
          <w:sz w:val="20"/>
        </w:rPr>
      </w:pPr>
      <w:r w:rsidRPr="00671F47">
        <w:rPr>
          <w:rFonts w:ascii="VIC" w:eastAsia="MS Mincho" w:hAnsi="VIC" w:cs="Arial"/>
          <w:color w:val="auto"/>
          <w:sz w:val="20"/>
        </w:rPr>
        <w:lastRenderedPageBreak/>
        <w:t xml:space="preserve">The power stations at </w:t>
      </w:r>
      <w:proofErr w:type="spellStart"/>
      <w:r w:rsidRPr="00671F47">
        <w:rPr>
          <w:rFonts w:ascii="VIC" w:eastAsia="MS Mincho" w:hAnsi="VIC" w:cs="Arial"/>
          <w:color w:val="auto"/>
          <w:sz w:val="20"/>
        </w:rPr>
        <w:t>Yallourn</w:t>
      </w:r>
      <w:proofErr w:type="spellEnd"/>
      <w:r w:rsidRPr="00671F47">
        <w:rPr>
          <w:rFonts w:ascii="VIC" w:eastAsia="MS Mincho" w:hAnsi="VIC" w:cs="Arial"/>
          <w:color w:val="auto"/>
          <w:sz w:val="20"/>
        </w:rPr>
        <w:t xml:space="preserve"> and Loy Yang A and B take water for power generation under entitlements. The average annual volume of water used for power generation is often less than these entitlements permit to ensure their continued access to water in dry years. </w:t>
      </w:r>
    </w:p>
    <w:p w14:paraId="0D936EF5" w14:textId="1937BDA7" w:rsidR="00671F47" w:rsidRDefault="00671F47" w:rsidP="004E43CD">
      <w:pPr>
        <w:pStyle w:val="Heading3"/>
        <w:spacing w:after="240" w:line="276" w:lineRule="auto"/>
        <w:rPr>
          <w:rFonts w:ascii="VIC" w:eastAsia="MS Mincho" w:hAnsi="VIC" w:cs="Arial"/>
          <w:color w:val="auto"/>
          <w:sz w:val="20"/>
        </w:rPr>
      </w:pPr>
      <w:proofErr w:type="spellStart"/>
      <w:r w:rsidRPr="00671F47">
        <w:rPr>
          <w:rFonts w:ascii="VIC" w:eastAsia="MS Mincho" w:hAnsi="VIC" w:cs="Arial"/>
          <w:color w:val="auto"/>
          <w:sz w:val="20"/>
        </w:rPr>
        <w:t>Yallourn</w:t>
      </w:r>
      <w:proofErr w:type="spellEnd"/>
      <w:r w:rsidRPr="00671F47">
        <w:rPr>
          <w:rFonts w:ascii="VIC" w:eastAsia="MS Mincho" w:hAnsi="VIC" w:cs="Arial"/>
          <w:color w:val="auto"/>
          <w:sz w:val="20"/>
        </w:rPr>
        <w:t xml:space="preserve"> and Loy Yang A and B power stations are provided water via a pipeline from </w:t>
      </w:r>
      <w:proofErr w:type="spellStart"/>
      <w:r w:rsidRPr="00671F47">
        <w:rPr>
          <w:rFonts w:ascii="VIC" w:eastAsia="MS Mincho" w:hAnsi="VIC" w:cs="Arial"/>
          <w:color w:val="auto"/>
          <w:sz w:val="20"/>
        </w:rPr>
        <w:t>Yallourn</w:t>
      </w:r>
      <w:proofErr w:type="spellEnd"/>
      <w:r w:rsidRPr="00671F47">
        <w:rPr>
          <w:rFonts w:ascii="VIC" w:eastAsia="MS Mincho" w:hAnsi="VIC" w:cs="Arial"/>
          <w:color w:val="auto"/>
          <w:sz w:val="20"/>
        </w:rPr>
        <w:t xml:space="preserve"> Weir downstream of Lake Narracan.  Hazelwood Power Station, when it was operating, received water from Gippsland Water via a pipeline from </w:t>
      </w:r>
      <w:proofErr w:type="spellStart"/>
      <w:r w:rsidRPr="00671F47">
        <w:rPr>
          <w:rFonts w:ascii="VIC" w:eastAsia="MS Mincho" w:hAnsi="VIC" w:cs="Arial"/>
          <w:color w:val="auto"/>
          <w:sz w:val="20"/>
        </w:rPr>
        <w:t>Moondarra</w:t>
      </w:r>
      <w:proofErr w:type="spellEnd"/>
      <w:r w:rsidRPr="00671F47">
        <w:rPr>
          <w:rFonts w:ascii="VIC" w:eastAsia="MS Mincho" w:hAnsi="VIC" w:cs="Arial"/>
          <w:color w:val="auto"/>
          <w:sz w:val="20"/>
        </w:rPr>
        <w:t xml:space="preserve"> Reservoir. </w:t>
      </w:r>
    </w:p>
    <w:p w14:paraId="7CB9847C" w14:textId="77777777" w:rsidR="008B5EB1" w:rsidRPr="00CB4D0C" w:rsidRDefault="008B5EB1" w:rsidP="008B5EB1">
      <w:pPr>
        <w:pStyle w:val="Caption"/>
        <w:jc w:val="both"/>
        <w:rPr>
          <w:rFonts w:ascii="VIC" w:hAnsi="VIC"/>
        </w:rPr>
      </w:pPr>
      <w:r w:rsidRPr="00CB4D0C">
        <w:rPr>
          <w:rFonts w:ascii="VIC" w:hAnsi="VIC"/>
          <w:bCs w:val="0"/>
          <w:iCs/>
        </w:rPr>
        <w:t>Table 2: Current bulk entitlements (BE) in the Latrobe regulated system for power generation.</w:t>
      </w:r>
      <w:r w:rsidRPr="00CB4D0C">
        <w:rPr>
          <w:rFonts w:ascii="VIC" w:hAnsi="VIC"/>
          <w:bCs w:val="0"/>
          <w:iCs/>
          <w:vertAlign w:val="superscript"/>
        </w:rPr>
        <w:t>1,</w:t>
      </w:r>
    </w:p>
    <w:tbl>
      <w:tblPr>
        <w:tblStyle w:val="TableGrid"/>
        <w:tblW w:w="10278" w:type="dxa"/>
        <w:tblCellMar>
          <w:left w:w="57" w:type="dxa"/>
        </w:tblCellMar>
        <w:tblLook w:val="04A0" w:firstRow="1" w:lastRow="0" w:firstColumn="1" w:lastColumn="0" w:noHBand="0" w:noVBand="1"/>
      </w:tblPr>
      <w:tblGrid>
        <w:gridCol w:w="1384"/>
        <w:gridCol w:w="40"/>
        <w:gridCol w:w="1169"/>
        <w:gridCol w:w="60"/>
        <w:gridCol w:w="1319"/>
        <w:gridCol w:w="115"/>
        <w:gridCol w:w="1115"/>
        <w:gridCol w:w="448"/>
        <w:gridCol w:w="782"/>
        <w:gridCol w:w="1036"/>
        <w:gridCol w:w="240"/>
        <w:gridCol w:w="1371"/>
        <w:gridCol w:w="1126"/>
        <w:gridCol w:w="73"/>
      </w:tblGrid>
      <w:tr w:rsidR="008B5EB1" w:rsidRPr="00CB4D0C" w14:paraId="27CA67E2" w14:textId="77777777" w:rsidTr="00F171AB">
        <w:trPr>
          <w:gridAfter w:val="1"/>
          <w:cnfStyle w:val="100000000000" w:firstRow="1" w:lastRow="0" w:firstColumn="0" w:lastColumn="0" w:oddVBand="0" w:evenVBand="0" w:oddHBand="0" w:evenHBand="0" w:firstRowFirstColumn="0" w:firstRowLastColumn="0" w:lastRowFirstColumn="0" w:lastRowLastColumn="0"/>
          <w:wAfter w:w="73" w:type="dxa"/>
          <w:trHeight w:val="637"/>
        </w:trPr>
        <w:tc>
          <w:tcPr>
            <w:cnfStyle w:val="000000000100" w:firstRow="0" w:lastRow="0" w:firstColumn="0" w:lastColumn="0" w:oddVBand="0" w:evenVBand="0" w:oddHBand="0" w:evenHBand="0" w:firstRowFirstColumn="1" w:firstRowLastColumn="0" w:lastRowFirstColumn="0" w:lastRowLastColumn="0"/>
            <w:tcW w:w="1384" w:type="dxa"/>
          </w:tcPr>
          <w:p w14:paraId="741C7218" w14:textId="77777777" w:rsidR="008B5EB1" w:rsidRPr="00CB4D0C" w:rsidRDefault="008B5EB1" w:rsidP="00F171AB">
            <w:pPr>
              <w:pStyle w:val="TableHeadingLeft"/>
              <w:rPr>
                <w:rFonts w:ascii="VIC" w:hAnsi="VIC"/>
              </w:rPr>
            </w:pPr>
            <w:r>
              <w:rPr>
                <w:rFonts w:ascii="VIC" w:hAnsi="VIC"/>
              </w:rPr>
              <w:t>Entitlement</w:t>
            </w:r>
          </w:p>
        </w:tc>
        <w:tc>
          <w:tcPr>
            <w:tcW w:w="1209" w:type="dxa"/>
            <w:gridSpan w:val="2"/>
          </w:tcPr>
          <w:p w14:paraId="0251F60A" w14:textId="77777777" w:rsidR="008B5EB1" w:rsidRPr="00CB4D0C" w:rsidRDefault="008B5EB1"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Pr>
                <w:rFonts w:ascii="VIC" w:hAnsi="VIC"/>
              </w:rPr>
              <w:t>Share of flow Blue Rock Reservoir</w:t>
            </w:r>
          </w:p>
        </w:tc>
        <w:tc>
          <w:tcPr>
            <w:tcW w:w="1494" w:type="dxa"/>
            <w:gridSpan w:val="3"/>
          </w:tcPr>
          <w:p w14:paraId="1D587FBA" w14:textId="77777777" w:rsidR="008B5EB1" w:rsidRPr="00CB4D0C" w:rsidRDefault="008B5EB1"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Pr>
                <w:rFonts w:ascii="VIC" w:hAnsi="VIC"/>
              </w:rPr>
              <w:t>Share of unregulated Latrobe River flow</w:t>
            </w:r>
          </w:p>
        </w:tc>
        <w:tc>
          <w:tcPr>
            <w:tcW w:w="1563" w:type="dxa"/>
            <w:gridSpan w:val="2"/>
          </w:tcPr>
          <w:p w14:paraId="6728CED9" w14:textId="77777777" w:rsidR="008B5EB1" w:rsidRDefault="008B5EB1"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Pr>
                <w:rFonts w:ascii="VIC" w:hAnsi="VIC"/>
              </w:rPr>
              <w:t>Share of storage Blue Rock</w:t>
            </w:r>
          </w:p>
        </w:tc>
        <w:tc>
          <w:tcPr>
            <w:tcW w:w="1818" w:type="dxa"/>
            <w:gridSpan w:val="2"/>
          </w:tcPr>
          <w:p w14:paraId="2394483B" w14:textId="77777777" w:rsidR="008B5EB1" w:rsidRPr="00CB4D0C" w:rsidRDefault="008B5EB1"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Pr>
                <w:rFonts w:ascii="VIC" w:hAnsi="VIC"/>
              </w:rPr>
              <w:t>Share of storage Lake Narracan</w:t>
            </w:r>
          </w:p>
        </w:tc>
        <w:tc>
          <w:tcPr>
            <w:tcW w:w="1611" w:type="dxa"/>
            <w:gridSpan w:val="2"/>
          </w:tcPr>
          <w:p w14:paraId="0AA3BA68" w14:textId="77777777" w:rsidR="008B5EB1" w:rsidRDefault="008B5EB1"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Pr>
                <w:rFonts w:ascii="VIC" w:hAnsi="VIC"/>
              </w:rPr>
              <w:t>Annual entitlement volume</w:t>
            </w:r>
          </w:p>
        </w:tc>
        <w:tc>
          <w:tcPr>
            <w:tcW w:w="1126" w:type="dxa"/>
          </w:tcPr>
          <w:p w14:paraId="4632D962" w14:textId="77777777" w:rsidR="008B5EB1" w:rsidRDefault="008B5EB1"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Pr>
                <w:rFonts w:ascii="VIC" w:hAnsi="VIC"/>
              </w:rPr>
              <w:t>Purpose</w:t>
            </w:r>
          </w:p>
        </w:tc>
      </w:tr>
      <w:tr w:rsidR="008B5EB1" w:rsidRPr="00CB4D0C" w14:paraId="468F9AF5" w14:textId="77777777" w:rsidTr="00F171AB">
        <w:tblPrEx>
          <w:tblCellMar>
            <w:left w:w="0" w:type="dxa"/>
          </w:tblCellMar>
          <w:tblLook w:val="00A0" w:firstRow="1" w:lastRow="0" w:firstColumn="1" w:lastColumn="0" w:noHBand="0" w:noVBand="0"/>
        </w:tblPrEx>
        <w:tc>
          <w:tcPr>
            <w:tcW w:w="1424" w:type="dxa"/>
            <w:gridSpan w:val="2"/>
          </w:tcPr>
          <w:p w14:paraId="1B00166E" w14:textId="77777777" w:rsidR="008B5EB1" w:rsidRPr="00CB4D0C" w:rsidRDefault="008B5EB1" w:rsidP="00F171AB">
            <w:pPr>
              <w:rPr>
                <w:rFonts w:ascii="VIC" w:hAnsi="VIC" w:cs="Calibri"/>
                <w:szCs w:val="18"/>
              </w:rPr>
            </w:pPr>
            <w:proofErr w:type="spellStart"/>
            <w:r w:rsidRPr="00CB4D0C">
              <w:rPr>
                <w:rFonts w:ascii="VIC" w:hAnsi="VIC" w:cs="Calibri"/>
                <w:szCs w:val="18"/>
              </w:rPr>
              <w:t>Yallourn</w:t>
            </w:r>
            <w:proofErr w:type="spellEnd"/>
            <w:r w:rsidRPr="00CB4D0C">
              <w:rPr>
                <w:rFonts w:ascii="VIC" w:hAnsi="VIC" w:cs="Calibri"/>
                <w:szCs w:val="18"/>
              </w:rPr>
              <w:t xml:space="preserve"> BE</w:t>
            </w:r>
          </w:p>
        </w:tc>
        <w:tc>
          <w:tcPr>
            <w:cnfStyle w:val="000010000000" w:firstRow="0" w:lastRow="0" w:firstColumn="0" w:lastColumn="0" w:oddVBand="1" w:evenVBand="0" w:oddHBand="0" w:evenHBand="0" w:firstRowFirstColumn="0" w:firstRowLastColumn="0" w:lastRowFirstColumn="0" w:lastRowLastColumn="0"/>
            <w:tcW w:w="1229" w:type="dxa"/>
            <w:gridSpan w:val="2"/>
          </w:tcPr>
          <w:p w14:paraId="6D693ED1" w14:textId="77777777" w:rsidR="008B5EB1" w:rsidRPr="00CB4D0C" w:rsidRDefault="008B5EB1" w:rsidP="00F171AB">
            <w:pPr>
              <w:jc w:val="right"/>
              <w:rPr>
                <w:rFonts w:ascii="VIC" w:hAnsi="VIC" w:cs="Calibri"/>
                <w:szCs w:val="18"/>
              </w:rPr>
            </w:pPr>
            <w:r w:rsidRPr="00CB4D0C">
              <w:rPr>
                <w:rFonts w:ascii="VIC" w:hAnsi="VIC" w:cs="Calibri"/>
                <w:szCs w:val="18"/>
              </w:rPr>
              <w:t>15.72</w:t>
            </w:r>
          </w:p>
        </w:tc>
        <w:tc>
          <w:tcPr>
            <w:tcW w:w="1319" w:type="dxa"/>
          </w:tcPr>
          <w:p w14:paraId="799BD55A" w14:textId="77777777" w:rsidR="008B5EB1" w:rsidRPr="00CB4D0C" w:rsidRDefault="008B5EB1"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CB4D0C">
              <w:rPr>
                <w:rFonts w:ascii="VIC" w:hAnsi="VIC" w:cs="Calibri"/>
                <w:szCs w:val="18"/>
              </w:rPr>
              <w:t>22.41</w:t>
            </w:r>
          </w:p>
        </w:tc>
        <w:tc>
          <w:tcPr>
            <w:cnfStyle w:val="000010000000" w:firstRow="0" w:lastRow="0" w:firstColumn="0" w:lastColumn="0" w:oddVBand="1" w:evenVBand="0" w:oddHBand="0" w:evenHBand="0" w:firstRowFirstColumn="0" w:firstRowLastColumn="0" w:lastRowFirstColumn="0" w:lastRowLastColumn="0"/>
            <w:tcW w:w="1230" w:type="dxa"/>
            <w:gridSpan w:val="2"/>
          </w:tcPr>
          <w:p w14:paraId="6A54E098" w14:textId="77777777" w:rsidR="008B5EB1" w:rsidRPr="00CB4D0C" w:rsidRDefault="008B5EB1" w:rsidP="00F171AB">
            <w:pPr>
              <w:jc w:val="right"/>
              <w:rPr>
                <w:rFonts w:ascii="VIC" w:hAnsi="VIC" w:cs="Calibri"/>
                <w:szCs w:val="18"/>
              </w:rPr>
            </w:pPr>
            <w:r w:rsidRPr="00CB4D0C">
              <w:rPr>
                <w:rFonts w:ascii="VIC" w:hAnsi="VIC" w:cs="Calibri"/>
                <w:szCs w:val="18"/>
              </w:rPr>
              <w:t>15.72</w:t>
            </w:r>
          </w:p>
        </w:tc>
        <w:tc>
          <w:tcPr>
            <w:tcW w:w="1230" w:type="dxa"/>
            <w:gridSpan w:val="2"/>
          </w:tcPr>
          <w:p w14:paraId="55390DA5" w14:textId="77777777" w:rsidR="008B5EB1" w:rsidRPr="00CB4D0C" w:rsidRDefault="008B5EB1"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CB4D0C">
              <w:rPr>
                <w:rFonts w:ascii="VIC" w:hAnsi="VIC" w:cs="Calibri"/>
                <w:szCs w:val="18"/>
              </w:rPr>
              <w:t>29.94</w:t>
            </w:r>
          </w:p>
        </w:tc>
        <w:tc>
          <w:tcPr>
            <w:cnfStyle w:val="000010000000" w:firstRow="0" w:lastRow="0" w:firstColumn="0" w:lastColumn="0" w:oddVBand="1" w:evenVBand="0" w:oddHBand="0" w:evenHBand="0" w:firstRowFirstColumn="0" w:firstRowLastColumn="0" w:lastRowFirstColumn="0" w:lastRowLastColumn="0"/>
            <w:tcW w:w="1276" w:type="dxa"/>
            <w:gridSpan w:val="2"/>
          </w:tcPr>
          <w:p w14:paraId="08CD5866" w14:textId="77777777" w:rsidR="008B5EB1" w:rsidRPr="00CB4D0C" w:rsidRDefault="008B5EB1" w:rsidP="00F171AB">
            <w:pPr>
              <w:jc w:val="center"/>
              <w:rPr>
                <w:rFonts w:ascii="VIC" w:hAnsi="VIC" w:cs="Calibri"/>
                <w:szCs w:val="18"/>
              </w:rPr>
            </w:pPr>
            <w:r w:rsidRPr="00CB4D0C">
              <w:rPr>
                <w:rFonts w:ascii="VIC" w:hAnsi="VIC" w:cs="Calibri"/>
                <w:szCs w:val="18"/>
              </w:rPr>
              <w:t>36,500</w:t>
            </w:r>
          </w:p>
        </w:tc>
        <w:tc>
          <w:tcPr>
            <w:tcW w:w="2570" w:type="dxa"/>
            <w:gridSpan w:val="3"/>
          </w:tcPr>
          <w:p w14:paraId="48C4F248" w14:textId="77777777" w:rsidR="008B5EB1" w:rsidRPr="00CB4D0C" w:rsidRDefault="008B5EB1" w:rsidP="00F171AB">
            <w:pPr>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CB4D0C">
              <w:rPr>
                <w:rFonts w:ascii="VIC" w:hAnsi="VIC" w:cs="Calibri"/>
                <w:szCs w:val="18"/>
              </w:rPr>
              <w:t>Held by Energy Australia for power generation</w:t>
            </w:r>
          </w:p>
        </w:tc>
      </w:tr>
      <w:tr w:rsidR="008B5EB1" w:rsidRPr="00CB4D0C" w14:paraId="239084D2" w14:textId="77777777" w:rsidTr="00F171AB">
        <w:tblPrEx>
          <w:tblCellMar>
            <w:left w:w="0" w:type="dxa"/>
          </w:tblCellMar>
          <w:tblLook w:val="00A0" w:firstRow="1" w:lastRow="0" w:firstColumn="1" w:lastColumn="0" w:noHBand="0" w:noVBand="0"/>
        </w:tblPrEx>
        <w:tc>
          <w:tcPr>
            <w:tcW w:w="1424" w:type="dxa"/>
            <w:gridSpan w:val="2"/>
          </w:tcPr>
          <w:p w14:paraId="0E388AF0" w14:textId="77777777" w:rsidR="008B5EB1" w:rsidRPr="00CB4D0C" w:rsidRDefault="008B5EB1" w:rsidP="00F171AB">
            <w:pPr>
              <w:rPr>
                <w:rFonts w:ascii="VIC" w:hAnsi="VIC" w:cs="Calibri"/>
                <w:szCs w:val="18"/>
              </w:rPr>
            </w:pPr>
            <w:r w:rsidRPr="00CB4D0C">
              <w:rPr>
                <w:rFonts w:ascii="VIC" w:hAnsi="VIC" w:cs="Calibri"/>
                <w:szCs w:val="18"/>
              </w:rPr>
              <w:t>Loy Yang A BE</w:t>
            </w:r>
          </w:p>
        </w:tc>
        <w:tc>
          <w:tcPr>
            <w:cnfStyle w:val="000010000000" w:firstRow="0" w:lastRow="0" w:firstColumn="0" w:lastColumn="0" w:oddVBand="1" w:evenVBand="0" w:oddHBand="0" w:evenHBand="0" w:firstRowFirstColumn="0" w:firstRowLastColumn="0" w:lastRowFirstColumn="0" w:lastRowLastColumn="0"/>
            <w:tcW w:w="1229" w:type="dxa"/>
            <w:gridSpan w:val="2"/>
          </w:tcPr>
          <w:p w14:paraId="2A36DC2D" w14:textId="77777777" w:rsidR="008B5EB1" w:rsidRPr="00CB4D0C" w:rsidRDefault="008B5EB1" w:rsidP="00F171AB">
            <w:pPr>
              <w:jc w:val="right"/>
              <w:rPr>
                <w:rFonts w:ascii="VIC" w:hAnsi="VIC" w:cs="Calibri"/>
                <w:szCs w:val="18"/>
              </w:rPr>
            </w:pPr>
            <w:r w:rsidRPr="00CB4D0C">
              <w:rPr>
                <w:rFonts w:ascii="VIC" w:hAnsi="VIC" w:cs="Calibri"/>
                <w:szCs w:val="18"/>
              </w:rPr>
              <w:t>17.22</w:t>
            </w:r>
          </w:p>
        </w:tc>
        <w:tc>
          <w:tcPr>
            <w:tcW w:w="1319" w:type="dxa"/>
          </w:tcPr>
          <w:p w14:paraId="15A96CA9" w14:textId="77777777" w:rsidR="008B5EB1" w:rsidRPr="00CB4D0C" w:rsidRDefault="008B5EB1"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CB4D0C">
              <w:rPr>
                <w:rFonts w:ascii="VIC" w:hAnsi="VIC" w:cs="Calibri"/>
                <w:szCs w:val="18"/>
              </w:rPr>
              <w:t>24.55</w:t>
            </w:r>
          </w:p>
        </w:tc>
        <w:tc>
          <w:tcPr>
            <w:cnfStyle w:val="000010000000" w:firstRow="0" w:lastRow="0" w:firstColumn="0" w:lastColumn="0" w:oddVBand="1" w:evenVBand="0" w:oddHBand="0" w:evenHBand="0" w:firstRowFirstColumn="0" w:firstRowLastColumn="0" w:lastRowFirstColumn="0" w:lastRowLastColumn="0"/>
            <w:tcW w:w="1230" w:type="dxa"/>
            <w:gridSpan w:val="2"/>
          </w:tcPr>
          <w:p w14:paraId="1FBA5FB8" w14:textId="77777777" w:rsidR="008B5EB1" w:rsidRPr="00CB4D0C" w:rsidRDefault="008B5EB1" w:rsidP="00F171AB">
            <w:pPr>
              <w:jc w:val="right"/>
              <w:rPr>
                <w:rFonts w:ascii="VIC" w:hAnsi="VIC" w:cs="Calibri"/>
                <w:szCs w:val="18"/>
              </w:rPr>
            </w:pPr>
            <w:r w:rsidRPr="00CB4D0C">
              <w:rPr>
                <w:rFonts w:ascii="VIC" w:hAnsi="VIC" w:cs="Calibri"/>
                <w:szCs w:val="18"/>
              </w:rPr>
              <w:t>17.22</w:t>
            </w:r>
          </w:p>
        </w:tc>
        <w:tc>
          <w:tcPr>
            <w:tcW w:w="1230" w:type="dxa"/>
            <w:gridSpan w:val="2"/>
          </w:tcPr>
          <w:p w14:paraId="4BF6E4E5" w14:textId="77777777" w:rsidR="008B5EB1" w:rsidRPr="00CB4D0C" w:rsidRDefault="008B5EB1"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CB4D0C">
              <w:rPr>
                <w:rFonts w:ascii="VIC" w:hAnsi="VIC" w:cs="Calibri"/>
                <w:szCs w:val="18"/>
              </w:rPr>
              <w:t>32.80</w:t>
            </w:r>
          </w:p>
        </w:tc>
        <w:tc>
          <w:tcPr>
            <w:cnfStyle w:val="000010000000" w:firstRow="0" w:lastRow="0" w:firstColumn="0" w:lastColumn="0" w:oddVBand="1" w:evenVBand="0" w:oddHBand="0" w:evenHBand="0" w:firstRowFirstColumn="0" w:firstRowLastColumn="0" w:lastRowFirstColumn="0" w:lastRowLastColumn="0"/>
            <w:tcW w:w="1276" w:type="dxa"/>
            <w:gridSpan w:val="2"/>
          </w:tcPr>
          <w:p w14:paraId="59B7F0DE" w14:textId="77777777" w:rsidR="008B5EB1" w:rsidRPr="00CB4D0C" w:rsidRDefault="008B5EB1" w:rsidP="00F171AB">
            <w:pPr>
              <w:jc w:val="center"/>
              <w:rPr>
                <w:rFonts w:ascii="VIC" w:hAnsi="VIC" w:cs="Calibri"/>
                <w:szCs w:val="18"/>
              </w:rPr>
            </w:pPr>
            <w:r w:rsidRPr="00CB4D0C">
              <w:rPr>
                <w:rFonts w:ascii="VIC" w:hAnsi="VIC" w:cs="Calibri"/>
                <w:szCs w:val="18"/>
              </w:rPr>
              <w:t>40,000</w:t>
            </w:r>
          </w:p>
        </w:tc>
        <w:tc>
          <w:tcPr>
            <w:tcW w:w="2570" w:type="dxa"/>
            <w:gridSpan w:val="3"/>
          </w:tcPr>
          <w:p w14:paraId="00A06006" w14:textId="77777777" w:rsidR="008B5EB1" w:rsidRPr="00CB4D0C" w:rsidRDefault="008B5EB1" w:rsidP="00F171AB">
            <w:pPr>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CB4D0C">
              <w:rPr>
                <w:rFonts w:ascii="VIC" w:hAnsi="VIC" w:cs="Calibri"/>
                <w:szCs w:val="18"/>
              </w:rPr>
              <w:t>Held by AGL Loy Yang Partnership for power generation</w:t>
            </w:r>
          </w:p>
        </w:tc>
      </w:tr>
      <w:tr w:rsidR="008B5EB1" w:rsidRPr="00CB4D0C" w14:paraId="752B2031" w14:textId="77777777" w:rsidTr="00F171AB">
        <w:tblPrEx>
          <w:tblCellMar>
            <w:left w:w="0" w:type="dxa"/>
          </w:tblCellMar>
          <w:tblLook w:val="00A0" w:firstRow="1" w:lastRow="0" w:firstColumn="1" w:lastColumn="0" w:noHBand="0" w:noVBand="0"/>
        </w:tblPrEx>
        <w:tc>
          <w:tcPr>
            <w:tcW w:w="1424" w:type="dxa"/>
            <w:gridSpan w:val="2"/>
          </w:tcPr>
          <w:p w14:paraId="7A44406E" w14:textId="77777777" w:rsidR="008B5EB1" w:rsidRPr="00CB4D0C" w:rsidRDefault="008B5EB1" w:rsidP="00F171AB">
            <w:pPr>
              <w:rPr>
                <w:rFonts w:ascii="VIC" w:hAnsi="VIC" w:cs="Calibri"/>
                <w:szCs w:val="18"/>
              </w:rPr>
            </w:pPr>
            <w:r w:rsidRPr="00CB4D0C">
              <w:rPr>
                <w:rFonts w:ascii="VIC" w:hAnsi="VIC" w:cs="Calibri"/>
                <w:szCs w:val="18"/>
              </w:rPr>
              <w:t>Loy Yang B BE</w:t>
            </w:r>
          </w:p>
        </w:tc>
        <w:tc>
          <w:tcPr>
            <w:cnfStyle w:val="000010000000" w:firstRow="0" w:lastRow="0" w:firstColumn="0" w:lastColumn="0" w:oddVBand="1" w:evenVBand="0" w:oddHBand="0" w:evenHBand="0" w:firstRowFirstColumn="0" w:firstRowLastColumn="0" w:lastRowFirstColumn="0" w:lastRowLastColumn="0"/>
            <w:tcW w:w="1229" w:type="dxa"/>
            <w:gridSpan w:val="2"/>
          </w:tcPr>
          <w:p w14:paraId="2768C6FE" w14:textId="77777777" w:rsidR="008B5EB1" w:rsidRPr="00CB4D0C" w:rsidRDefault="008B5EB1" w:rsidP="00F171AB">
            <w:pPr>
              <w:jc w:val="right"/>
              <w:rPr>
                <w:rFonts w:ascii="VIC" w:hAnsi="VIC" w:cs="Calibri"/>
                <w:szCs w:val="18"/>
              </w:rPr>
            </w:pPr>
            <w:r w:rsidRPr="00CB4D0C">
              <w:rPr>
                <w:rFonts w:ascii="VIC" w:hAnsi="VIC" w:cs="Calibri"/>
                <w:szCs w:val="18"/>
              </w:rPr>
              <w:t>8.61</w:t>
            </w:r>
          </w:p>
        </w:tc>
        <w:tc>
          <w:tcPr>
            <w:tcW w:w="1319" w:type="dxa"/>
          </w:tcPr>
          <w:p w14:paraId="79A6C647" w14:textId="77777777" w:rsidR="008B5EB1" w:rsidRPr="00CB4D0C" w:rsidRDefault="008B5EB1"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CB4D0C">
              <w:rPr>
                <w:rFonts w:ascii="VIC" w:hAnsi="VIC" w:cs="Calibri"/>
                <w:szCs w:val="18"/>
              </w:rPr>
              <w:t>12.28</w:t>
            </w:r>
          </w:p>
        </w:tc>
        <w:tc>
          <w:tcPr>
            <w:cnfStyle w:val="000010000000" w:firstRow="0" w:lastRow="0" w:firstColumn="0" w:lastColumn="0" w:oddVBand="1" w:evenVBand="0" w:oddHBand="0" w:evenHBand="0" w:firstRowFirstColumn="0" w:firstRowLastColumn="0" w:lastRowFirstColumn="0" w:lastRowLastColumn="0"/>
            <w:tcW w:w="1230" w:type="dxa"/>
            <w:gridSpan w:val="2"/>
          </w:tcPr>
          <w:p w14:paraId="0E1180FD" w14:textId="77777777" w:rsidR="008B5EB1" w:rsidRPr="00CB4D0C" w:rsidRDefault="008B5EB1" w:rsidP="00F171AB">
            <w:pPr>
              <w:jc w:val="right"/>
              <w:rPr>
                <w:rFonts w:ascii="VIC" w:hAnsi="VIC" w:cs="Calibri"/>
                <w:szCs w:val="18"/>
              </w:rPr>
            </w:pPr>
            <w:r w:rsidRPr="00CB4D0C">
              <w:rPr>
                <w:rFonts w:ascii="VIC" w:hAnsi="VIC" w:cs="Calibri"/>
                <w:szCs w:val="18"/>
              </w:rPr>
              <w:t>8.61</w:t>
            </w:r>
          </w:p>
        </w:tc>
        <w:tc>
          <w:tcPr>
            <w:tcW w:w="1230" w:type="dxa"/>
            <w:gridSpan w:val="2"/>
          </w:tcPr>
          <w:p w14:paraId="508E32AA" w14:textId="77777777" w:rsidR="008B5EB1" w:rsidRPr="00CB4D0C" w:rsidRDefault="008B5EB1"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CB4D0C">
              <w:rPr>
                <w:rFonts w:ascii="VIC" w:hAnsi="VIC" w:cs="Calibri"/>
                <w:szCs w:val="18"/>
              </w:rPr>
              <w:t>16.40</w:t>
            </w:r>
          </w:p>
        </w:tc>
        <w:tc>
          <w:tcPr>
            <w:cnfStyle w:val="000010000000" w:firstRow="0" w:lastRow="0" w:firstColumn="0" w:lastColumn="0" w:oddVBand="1" w:evenVBand="0" w:oddHBand="0" w:evenHBand="0" w:firstRowFirstColumn="0" w:firstRowLastColumn="0" w:lastRowFirstColumn="0" w:lastRowLastColumn="0"/>
            <w:tcW w:w="1276" w:type="dxa"/>
            <w:gridSpan w:val="2"/>
          </w:tcPr>
          <w:p w14:paraId="7A3A8BE8" w14:textId="77777777" w:rsidR="008B5EB1" w:rsidRPr="00CB4D0C" w:rsidRDefault="008B5EB1" w:rsidP="00F171AB">
            <w:pPr>
              <w:jc w:val="center"/>
              <w:rPr>
                <w:rFonts w:ascii="VIC" w:hAnsi="VIC" w:cs="Calibri"/>
                <w:szCs w:val="18"/>
              </w:rPr>
            </w:pPr>
            <w:r w:rsidRPr="00CB4D0C">
              <w:rPr>
                <w:rFonts w:ascii="VIC" w:hAnsi="VIC" w:cs="Calibri"/>
                <w:szCs w:val="18"/>
              </w:rPr>
              <w:t>20,000</w:t>
            </w:r>
          </w:p>
        </w:tc>
        <w:tc>
          <w:tcPr>
            <w:tcW w:w="2570" w:type="dxa"/>
            <w:gridSpan w:val="3"/>
          </w:tcPr>
          <w:p w14:paraId="33162F8E" w14:textId="77777777" w:rsidR="008B5EB1" w:rsidRPr="00CB4D0C" w:rsidRDefault="008B5EB1" w:rsidP="00F171AB">
            <w:pPr>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CB4D0C">
              <w:rPr>
                <w:rFonts w:ascii="VIC" w:hAnsi="VIC" w:cs="Calibri"/>
                <w:szCs w:val="18"/>
              </w:rPr>
              <w:t xml:space="preserve">Held by Southern Rural Water and supplied to Loy Yang B (who hold a </w:t>
            </w:r>
            <w:proofErr w:type="spellStart"/>
            <w:r w:rsidRPr="00CB4D0C">
              <w:rPr>
                <w:rFonts w:ascii="VIC" w:hAnsi="VIC" w:cs="Calibri"/>
                <w:szCs w:val="18"/>
              </w:rPr>
              <w:t>licence</w:t>
            </w:r>
            <w:proofErr w:type="spellEnd"/>
            <w:r w:rsidRPr="00CB4D0C">
              <w:rPr>
                <w:rFonts w:ascii="VIC" w:hAnsi="VIC" w:cs="Calibri"/>
                <w:szCs w:val="18"/>
              </w:rPr>
              <w:t>) for power generation</w:t>
            </w:r>
          </w:p>
        </w:tc>
      </w:tr>
      <w:tr w:rsidR="008B5EB1" w:rsidRPr="00CB4D0C" w14:paraId="4D5D5790" w14:textId="77777777" w:rsidTr="00F171AB">
        <w:tblPrEx>
          <w:tblCellMar>
            <w:left w:w="0" w:type="dxa"/>
          </w:tblCellMar>
          <w:tblLook w:val="00A0" w:firstRow="1" w:lastRow="0" w:firstColumn="1" w:lastColumn="0" w:noHBand="0" w:noVBand="0"/>
        </w:tblPrEx>
        <w:tc>
          <w:tcPr>
            <w:tcW w:w="1424" w:type="dxa"/>
            <w:gridSpan w:val="2"/>
          </w:tcPr>
          <w:p w14:paraId="127EEE31" w14:textId="77777777" w:rsidR="008B5EB1" w:rsidRPr="00CB4D0C" w:rsidRDefault="008B5EB1" w:rsidP="00F171AB">
            <w:pPr>
              <w:rPr>
                <w:rFonts w:ascii="VIC" w:hAnsi="VIC" w:cs="Calibri"/>
                <w:b/>
                <w:szCs w:val="18"/>
              </w:rPr>
            </w:pPr>
            <w:r w:rsidRPr="00CB4D0C">
              <w:rPr>
                <w:rFonts w:ascii="VIC" w:hAnsi="VIC" w:cs="Calibri"/>
                <w:b/>
                <w:szCs w:val="18"/>
              </w:rPr>
              <w:t>TOTAL % SHARES</w:t>
            </w:r>
          </w:p>
        </w:tc>
        <w:tc>
          <w:tcPr>
            <w:cnfStyle w:val="000010000000" w:firstRow="0" w:lastRow="0" w:firstColumn="0" w:lastColumn="0" w:oddVBand="1" w:evenVBand="0" w:oddHBand="0" w:evenHBand="0" w:firstRowFirstColumn="0" w:firstRowLastColumn="0" w:lastRowFirstColumn="0" w:lastRowLastColumn="0"/>
            <w:tcW w:w="1229" w:type="dxa"/>
            <w:gridSpan w:val="2"/>
          </w:tcPr>
          <w:p w14:paraId="2A8480FA" w14:textId="77777777" w:rsidR="008B5EB1" w:rsidRPr="00CB4D0C" w:rsidRDefault="008B5EB1" w:rsidP="00F171AB">
            <w:pPr>
              <w:jc w:val="right"/>
              <w:rPr>
                <w:rFonts w:ascii="VIC" w:hAnsi="VIC" w:cs="Calibri"/>
                <w:b/>
                <w:szCs w:val="18"/>
              </w:rPr>
            </w:pPr>
            <w:r w:rsidRPr="00CB4D0C">
              <w:rPr>
                <w:rFonts w:ascii="VIC" w:hAnsi="VIC" w:cs="Calibri"/>
                <w:b/>
                <w:szCs w:val="18"/>
              </w:rPr>
              <w:t>41.55</w:t>
            </w:r>
            <w:r w:rsidRPr="00CB4D0C">
              <w:rPr>
                <w:rFonts w:ascii="VIC" w:hAnsi="VIC" w:cs="Calibri"/>
                <w:b/>
                <w:szCs w:val="18"/>
              </w:rPr>
              <w:br/>
            </w:r>
          </w:p>
        </w:tc>
        <w:tc>
          <w:tcPr>
            <w:tcW w:w="1319" w:type="dxa"/>
          </w:tcPr>
          <w:p w14:paraId="3854D2FC" w14:textId="77777777" w:rsidR="008B5EB1" w:rsidRPr="00CB4D0C" w:rsidRDefault="008B5EB1"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b/>
                <w:szCs w:val="18"/>
              </w:rPr>
            </w:pPr>
            <w:r w:rsidRPr="00CB4D0C">
              <w:rPr>
                <w:rFonts w:ascii="VIC" w:hAnsi="VIC" w:cs="Calibri"/>
                <w:b/>
                <w:szCs w:val="18"/>
              </w:rPr>
              <w:t>59.24</w:t>
            </w:r>
            <w:r w:rsidRPr="00CB4D0C">
              <w:rPr>
                <w:rFonts w:ascii="VIC" w:hAnsi="VIC" w:cs="Calibri"/>
                <w:b/>
                <w:szCs w:val="18"/>
              </w:rPr>
              <w:br/>
            </w:r>
          </w:p>
        </w:tc>
        <w:tc>
          <w:tcPr>
            <w:cnfStyle w:val="000010000000" w:firstRow="0" w:lastRow="0" w:firstColumn="0" w:lastColumn="0" w:oddVBand="1" w:evenVBand="0" w:oddHBand="0" w:evenHBand="0" w:firstRowFirstColumn="0" w:firstRowLastColumn="0" w:lastRowFirstColumn="0" w:lastRowLastColumn="0"/>
            <w:tcW w:w="1230" w:type="dxa"/>
            <w:gridSpan w:val="2"/>
          </w:tcPr>
          <w:p w14:paraId="292ED10F" w14:textId="77777777" w:rsidR="008B5EB1" w:rsidRPr="00CB4D0C" w:rsidRDefault="008B5EB1" w:rsidP="00F171AB">
            <w:pPr>
              <w:jc w:val="right"/>
              <w:rPr>
                <w:rFonts w:ascii="VIC" w:hAnsi="VIC" w:cs="Calibri"/>
                <w:b/>
                <w:szCs w:val="18"/>
              </w:rPr>
            </w:pPr>
            <w:r w:rsidRPr="00CB4D0C">
              <w:rPr>
                <w:rFonts w:ascii="VIC" w:hAnsi="VIC" w:cs="Calibri"/>
                <w:b/>
                <w:szCs w:val="18"/>
              </w:rPr>
              <w:t>41.55</w:t>
            </w:r>
            <w:r w:rsidRPr="00CB4D0C">
              <w:rPr>
                <w:rFonts w:ascii="VIC" w:hAnsi="VIC" w:cs="Calibri"/>
                <w:b/>
                <w:szCs w:val="18"/>
              </w:rPr>
              <w:br/>
            </w:r>
          </w:p>
        </w:tc>
        <w:tc>
          <w:tcPr>
            <w:tcW w:w="1230" w:type="dxa"/>
            <w:gridSpan w:val="2"/>
          </w:tcPr>
          <w:p w14:paraId="0416F92E" w14:textId="77777777" w:rsidR="008B5EB1" w:rsidRPr="00CB4D0C" w:rsidRDefault="008B5EB1"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b/>
                <w:szCs w:val="18"/>
              </w:rPr>
            </w:pPr>
            <w:r w:rsidRPr="00CB4D0C">
              <w:rPr>
                <w:rFonts w:ascii="VIC" w:hAnsi="VIC" w:cs="Calibri"/>
                <w:b/>
                <w:szCs w:val="18"/>
              </w:rPr>
              <w:t>79.14</w:t>
            </w:r>
            <w:r w:rsidRPr="00CB4D0C">
              <w:rPr>
                <w:rFonts w:ascii="VIC" w:hAnsi="VIC" w:cs="Calibri"/>
                <w:b/>
                <w:szCs w:val="18"/>
              </w:rPr>
              <w:br/>
            </w:r>
          </w:p>
        </w:tc>
        <w:tc>
          <w:tcPr>
            <w:cnfStyle w:val="000010000000" w:firstRow="0" w:lastRow="0" w:firstColumn="0" w:lastColumn="0" w:oddVBand="1" w:evenVBand="0" w:oddHBand="0" w:evenHBand="0" w:firstRowFirstColumn="0" w:firstRowLastColumn="0" w:lastRowFirstColumn="0" w:lastRowLastColumn="0"/>
            <w:tcW w:w="1276" w:type="dxa"/>
            <w:gridSpan w:val="2"/>
          </w:tcPr>
          <w:p w14:paraId="00620D31" w14:textId="77777777" w:rsidR="008B5EB1" w:rsidRPr="00CB4D0C" w:rsidRDefault="008B5EB1" w:rsidP="00F171AB">
            <w:pPr>
              <w:jc w:val="center"/>
              <w:rPr>
                <w:rFonts w:ascii="VIC" w:hAnsi="VIC" w:cs="Calibri"/>
                <w:b/>
                <w:szCs w:val="18"/>
              </w:rPr>
            </w:pPr>
          </w:p>
        </w:tc>
        <w:tc>
          <w:tcPr>
            <w:tcW w:w="2570" w:type="dxa"/>
            <w:gridSpan w:val="3"/>
          </w:tcPr>
          <w:p w14:paraId="4CA0BC1C" w14:textId="77777777" w:rsidR="008B5EB1" w:rsidRPr="00CB4D0C" w:rsidRDefault="008B5EB1" w:rsidP="00F171AB">
            <w:pPr>
              <w:cnfStyle w:val="000000000000" w:firstRow="0" w:lastRow="0" w:firstColumn="0" w:lastColumn="0" w:oddVBand="0" w:evenVBand="0" w:oddHBand="0" w:evenHBand="0" w:firstRowFirstColumn="0" w:firstRowLastColumn="0" w:lastRowFirstColumn="0" w:lastRowLastColumn="0"/>
              <w:rPr>
                <w:rFonts w:ascii="VIC" w:hAnsi="VIC" w:cs="Calibri"/>
                <w:szCs w:val="18"/>
              </w:rPr>
            </w:pPr>
          </w:p>
        </w:tc>
      </w:tr>
    </w:tbl>
    <w:p w14:paraId="10F50BED" w14:textId="77777777" w:rsidR="008B5EB1" w:rsidRPr="00CB4D0C" w:rsidRDefault="008B5EB1" w:rsidP="008B5EB1">
      <w:pPr>
        <w:pStyle w:val="ListParagraph"/>
        <w:numPr>
          <w:ilvl w:val="0"/>
          <w:numId w:val="2"/>
        </w:numPr>
        <w:spacing w:line="276" w:lineRule="auto"/>
        <w:jc w:val="both"/>
        <w:rPr>
          <w:rFonts w:ascii="VIC" w:eastAsia="Times New Roman" w:hAnsi="VIC" w:cs="Calibri"/>
          <w:sz w:val="16"/>
          <w:szCs w:val="16"/>
          <w:lang w:eastAsia="en-AU"/>
        </w:rPr>
      </w:pPr>
      <w:r w:rsidRPr="00CB4D0C">
        <w:rPr>
          <w:rFonts w:ascii="VIC" w:eastAsia="Times New Roman" w:hAnsi="VIC" w:cs="Calibri"/>
          <w:sz w:val="16"/>
          <w:szCs w:val="16"/>
          <w:lang w:eastAsia="en-AU"/>
        </w:rPr>
        <w:t>Water for power generation at Hazelwood, before it closed, was supplied from Gippsland Water’s Bulk Entitlement</w:t>
      </w:r>
    </w:p>
    <w:p w14:paraId="65027DA3" w14:textId="77777777" w:rsidR="00671F47" w:rsidRDefault="00671F47" w:rsidP="00671F47">
      <w:pPr>
        <w:pStyle w:val="Heading3"/>
        <w:spacing w:line="276" w:lineRule="auto"/>
        <w:rPr>
          <w:rFonts w:ascii="VIC" w:eastAsia="MS Mincho" w:hAnsi="VIC" w:cs="Arial"/>
          <w:color w:val="auto"/>
          <w:sz w:val="20"/>
        </w:rPr>
      </w:pPr>
    </w:p>
    <w:p w14:paraId="2BD9AE9C" w14:textId="68017D83" w:rsidR="005C17AC" w:rsidRPr="00671F47" w:rsidRDefault="00E56040" w:rsidP="00671F47">
      <w:pPr>
        <w:pStyle w:val="Heading3"/>
        <w:spacing w:line="276" w:lineRule="auto"/>
        <w:rPr>
          <w:rFonts w:ascii="VIC" w:eastAsia="MS Mincho" w:hAnsi="VIC" w:cs="Arial"/>
          <w:color w:val="auto"/>
          <w:sz w:val="20"/>
        </w:rPr>
      </w:pPr>
      <w:r>
        <w:rPr>
          <w:rFonts w:ascii="VIC" w:hAnsi="VIC"/>
          <w:b/>
          <w:bCs/>
          <w:color w:val="000000" w:themeColor="text1"/>
        </w:rPr>
        <w:t>Water for agriculture</w:t>
      </w:r>
    </w:p>
    <w:p w14:paraId="3F027E5A" w14:textId="77777777" w:rsidR="00972825" w:rsidRPr="00972825" w:rsidRDefault="00972825" w:rsidP="00972825">
      <w:pPr>
        <w:spacing w:line="276" w:lineRule="auto"/>
        <w:rPr>
          <w:rFonts w:ascii="VIC" w:hAnsi="VIC"/>
        </w:rPr>
      </w:pPr>
      <w:r w:rsidRPr="00972825">
        <w:rPr>
          <w:rFonts w:ascii="VIC" w:hAnsi="VIC"/>
        </w:rPr>
        <w:t xml:space="preserve">The Latrobe Valley and surrounds is home to a large food and </w:t>
      </w:r>
      <w:proofErr w:type="spellStart"/>
      <w:r w:rsidRPr="00972825">
        <w:rPr>
          <w:rFonts w:ascii="VIC" w:hAnsi="VIC"/>
        </w:rPr>
        <w:t>fibre</w:t>
      </w:r>
      <w:proofErr w:type="spellEnd"/>
      <w:r w:rsidRPr="00972825">
        <w:rPr>
          <w:rFonts w:ascii="VIC" w:hAnsi="VIC"/>
        </w:rPr>
        <w:t xml:space="preserve"> industry. Dairy is the most established industry in Gippsland, but there has recently been rapid growth in the production of high-value horticultural commodities such as olives, garlic, saffron and truffles. Cattle, sheep and lambs, wool and poultry are also significant.</w:t>
      </w:r>
    </w:p>
    <w:p w14:paraId="5DB6291F" w14:textId="77777777" w:rsidR="00972825" w:rsidRPr="00972825" w:rsidRDefault="00972825" w:rsidP="00972825">
      <w:pPr>
        <w:spacing w:line="276" w:lineRule="auto"/>
        <w:rPr>
          <w:rFonts w:ascii="VIC" w:hAnsi="VIC"/>
        </w:rPr>
      </w:pPr>
      <w:r w:rsidRPr="00972825">
        <w:rPr>
          <w:rFonts w:ascii="VIC" w:hAnsi="VIC"/>
        </w:rPr>
        <w:t xml:space="preserve">To take and use water from a waterway, farmers and irrigators must have a section 51 </w:t>
      </w:r>
      <w:proofErr w:type="spellStart"/>
      <w:r w:rsidRPr="00972825">
        <w:rPr>
          <w:rFonts w:ascii="VIC" w:hAnsi="VIC"/>
        </w:rPr>
        <w:t>licence</w:t>
      </w:r>
      <w:proofErr w:type="spellEnd"/>
      <w:r w:rsidRPr="00972825">
        <w:rPr>
          <w:rFonts w:ascii="VIC" w:hAnsi="VIC"/>
        </w:rPr>
        <w:t xml:space="preserve"> that </w:t>
      </w:r>
      <w:proofErr w:type="spellStart"/>
      <w:r w:rsidRPr="00972825">
        <w:rPr>
          <w:rFonts w:ascii="VIC" w:hAnsi="VIC"/>
        </w:rPr>
        <w:t>authorises</w:t>
      </w:r>
      <w:proofErr w:type="spellEnd"/>
      <w:r w:rsidRPr="00972825">
        <w:rPr>
          <w:rFonts w:ascii="VIC" w:hAnsi="VIC"/>
        </w:rPr>
        <w:t xml:space="preserve"> them to do this. This </w:t>
      </w:r>
      <w:proofErr w:type="spellStart"/>
      <w:r w:rsidRPr="00972825">
        <w:rPr>
          <w:rFonts w:ascii="VIC" w:hAnsi="VIC"/>
        </w:rPr>
        <w:t>licence</w:t>
      </w:r>
      <w:proofErr w:type="spellEnd"/>
      <w:r w:rsidRPr="00972825">
        <w:rPr>
          <w:rFonts w:ascii="VIC" w:hAnsi="VIC"/>
        </w:rPr>
        <w:t xml:space="preserve"> includes the details of the location for where the water can be taken and where the water can be used. </w:t>
      </w:r>
    </w:p>
    <w:p w14:paraId="30546FB7" w14:textId="77777777" w:rsidR="00972825" w:rsidRPr="00972825" w:rsidRDefault="00972825" w:rsidP="00972825">
      <w:pPr>
        <w:spacing w:line="276" w:lineRule="auto"/>
        <w:rPr>
          <w:rFonts w:ascii="VIC" w:hAnsi="VIC"/>
        </w:rPr>
      </w:pPr>
      <w:r w:rsidRPr="00972825">
        <w:rPr>
          <w:rFonts w:ascii="VIC" w:hAnsi="VIC"/>
        </w:rPr>
        <w:t xml:space="preserve">Southern Rural Water supplies section 51 </w:t>
      </w:r>
      <w:proofErr w:type="spellStart"/>
      <w:r w:rsidRPr="00972825">
        <w:rPr>
          <w:rFonts w:ascii="VIC" w:hAnsi="VIC"/>
        </w:rPr>
        <w:t>licences</w:t>
      </w:r>
      <w:proofErr w:type="spellEnd"/>
      <w:r w:rsidRPr="00972825">
        <w:rPr>
          <w:rFonts w:ascii="VIC" w:hAnsi="VIC"/>
        </w:rPr>
        <w:t xml:space="preserve"> along the lower Latrobe River using water from a BE held for this purpose. Southern Rural Water’s bulk entitlement provides:</w:t>
      </w:r>
    </w:p>
    <w:p w14:paraId="324E9713" w14:textId="41756BD8" w:rsidR="00972825" w:rsidRPr="00972825" w:rsidRDefault="00972825" w:rsidP="00972825">
      <w:pPr>
        <w:pStyle w:val="ListParagraph"/>
        <w:numPr>
          <w:ilvl w:val="0"/>
          <w:numId w:val="3"/>
        </w:numPr>
        <w:spacing w:line="276" w:lineRule="auto"/>
        <w:rPr>
          <w:rFonts w:ascii="VIC" w:hAnsi="VIC"/>
          <w:sz w:val="20"/>
          <w:szCs w:val="20"/>
        </w:rPr>
      </w:pPr>
      <w:r w:rsidRPr="00972825">
        <w:rPr>
          <w:rFonts w:ascii="VIC" w:hAnsi="VIC"/>
          <w:sz w:val="20"/>
          <w:szCs w:val="20"/>
        </w:rPr>
        <w:t>A share of inflows and storage capacity in Blue Rock Reservoir</w:t>
      </w:r>
    </w:p>
    <w:p w14:paraId="0C067458" w14:textId="1C987145" w:rsidR="00972825" w:rsidRPr="00972825" w:rsidRDefault="00972825" w:rsidP="00972825">
      <w:pPr>
        <w:pStyle w:val="ListParagraph"/>
        <w:numPr>
          <w:ilvl w:val="0"/>
          <w:numId w:val="3"/>
        </w:numPr>
        <w:spacing w:line="276" w:lineRule="auto"/>
        <w:rPr>
          <w:rFonts w:ascii="VIC" w:hAnsi="VIC"/>
          <w:sz w:val="20"/>
          <w:szCs w:val="20"/>
        </w:rPr>
      </w:pPr>
      <w:r w:rsidRPr="00972825">
        <w:rPr>
          <w:rFonts w:ascii="VIC" w:hAnsi="VIC"/>
          <w:sz w:val="20"/>
          <w:szCs w:val="20"/>
        </w:rPr>
        <w:t>A share of unregulated flows in the Latrobe River</w:t>
      </w:r>
    </w:p>
    <w:p w14:paraId="6EAA0F89" w14:textId="2BCF4488" w:rsidR="00972825" w:rsidRPr="00972825" w:rsidRDefault="00972825" w:rsidP="00972825">
      <w:pPr>
        <w:pStyle w:val="ListParagraph"/>
        <w:numPr>
          <w:ilvl w:val="0"/>
          <w:numId w:val="3"/>
        </w:numPr>
        <w:spacing w:line="276" w:lineRule="auto"/>
        <w:rPr>
          <w:rFonts w:ascii="VIC" w:hAnsi="VIC"/>
          <w:sz w:val="20"/>
          <w:szCs w:val="20"/>
        </w:rPr>
      </w:pPr>
      <w:r w:rsidRPr="00972825">
        <w:rPr>
          <w:rFonts w:ascii="VIC" w:hAnsi="VIC"/>
          <w:sz w:val="20"/>
          <w:szCs w:val="20"/>
        </w:rPr>
        <w:t xml:space="preserve">A share of additional unregulated flows in the Latrobe River if not being used by other bulk entitlement holders, and </w:t>
      </w:r>
    </w:p>
    <w:p w14:paraId="0D22E41F" w14:textId="0A99240C" w:rsidR="00972825" w:rsidRPr="00972825" w:rsidRDefault="00972825" w:rsidP="00972825">
      <w:pPr>
        <w:pStyle w:val="ListParagraph"/>
        <w:numPr>
          <w:ilvl w:val="0"/>
          <w:numId w:val="3"/>
        </w:numPr>
        <w:spacing w:line="276" w:lineRule="auto"/>
        <w:rPr>
          <w:rFonts w:ascii="VIC" w:hAnsi="VIC"/>
          <w:sz w:val="20"/>
          <w:szCs w:val="20"/>
        </w:rPr>
      </w:pPr>
      <w:r w:rsidRPr="00972825">
        <w:rPr>
          <w:rFonts w:ascii="VIC" w:hAnsi="VIC"/>
          <w:sz w:val="20"/>
          <w:szCs w:val="20"/>
        </w:rPr>
        <w:t xml:space="preserve">A 50% share of return flows from power generation and paper production.  </w:t>
      </w:r>
    </w:p>
    <w:p w14:paraId="0E963BBA" w14:textId="77777777" w:rsidR="00972825" w:rsidRPr="00972825" w:rsidRDefault="00972825" w:rsidP="00972825">
      <w:pPr>
        <w:spacing w:line="276" w:lineRule="auto"/>
        <w:rPr>
          <w:rFonts w:ascii="VIC" w:hAnsi="VIC"/>
        </w:rPr>
      </w:pPr>
      <w:r w:rsidRPr="00972825">
        <w:rPr>
          <w:rFonts w:ascii="VIC" w:hAnsi="VIC"/>
        </w:rPr>
        <w:lastRenderedPageBreak/>
        <w:t xml:space="preserve">In 2017–18, 8.5 GL of surface water was used by section 51 </w:t>
      </w:r>
      <w:proofErr w:type="spellStart"/>
      <w:r w:rsidRPr="00972825">
        <w:rPr>
          <w:rFonts w:ascii="VIC" w:hAnsi="VIC"/>
        </w:rPr>
        <w:t>licence</w:t>
      </w:r>
      <w:proofErr w:type="spellEnd"/>
      <w:r w:rsidRPr="00972825">
        <w:rPr>
          <w:rFonts w:ascii="VIC" w:hAnsi="VIC"/>
        </w:rPr>
        <w:t xml:space="preserve"> holders along the lower Latrobe River (downstream of Lake Narracan) and a further 6.3 GL of surface water was diverted by section 51 </w:t>
      </w:r>
      <w:proofErr w:type="spellStart"/>
      <w:r w:rsidRPr="00972825">
        <w:rPr>
          <w:rFonts w:ascii="VIC" w:hAnsi="VIC"/>
        </w:rPr>
        <w:t>licence</w:t>
      </w:r>
      <w:proofErr w:type="spellEnd"/>
      <w:r w:rsidRPr="00972825">
        <w:rPr>
          <w:rFonts w:ascii="VIC" w:hAnsi="VIC"/>
        </w:rPr>
        <w:t xml:space="preserve"> holders from other un</w:t>
      </w:r>
      <w:bookmarkStart w:id="1" w:name="_GoBack"/>
      <w:bookmarkEnd w:id="1"/>
      <w:r w:rsidRPr="00972825">
        <w:rPr>
          <w:rFonts w:ascii="VIC" w:hAnsi="VIC"/>
        </w:rPr>
        <w:t>regulated streams.</w:t>
      </w:r>
    </w:p>
    <w:p w14:paraId="3D62287A" w14:textId="347E0678" w:rsidR="005C17AC" w:rsidRPr="00914A25" w:rsidRDefault="00972825" w:rsidP="00972825">
      <w:pPr>
        <w:spacing w:line="276" w:lineRule="auto"/>
        <w:rPr>
          <w:rFonts w:ascii="VIC" w:hAnsi="VIC"/>
        </w:rPr>
      </w:pPr>
      <w:r w:rsidRPr="00972825">
        <w:rPr>
          <w:rFonts w:ascii="VIC" w:hAnsi="VIC"/>
        </w:rPr>
        <w:t xml:space="preserve">There are about 490 farm dams in the Latrobe Basin that are used for irrigation and commercial purposes that have a combined volume of approximately 16 GL. In 2017–18 it was estimated that 4 GL of water was used from these farm dams. Annual usage from farm dams will vary on climate. A take and use </w:t>
      </w:r>
      <w:proofErr w:type="spellStart"/>
      <w:r w:rsidRPr="00972825">
        <w:rPr>
          <w:rFonts w:ascii="VIC" w:hAnsi="VIC"/>
        </w:rPr>
        <w:t>licence</w:t>
      </w:r>
      <w:proofErr w:type="spellEnd"/>
      <w:r w:rsidRPr="00972825">
        <w:rPr>
          <w:rFonts w:ascii="VIC" w:hAnsi="VIC"/>
        </w:rPr>
        <w:t xml:space="preserve"> is also required to use water from a farm dam for commercial and irrigation purposes.</w:t>
      </w:r>
    </w:p>
    <w:p w14:paraId="3AA82A78" w14:textId="77777777" w:rsidR="003F14E0" w:rsidRPr="003F14E0" w:rsidRDefault="003F14E0" w:rsidP="003F14E0">
      <w:pPr>
        <w:pStyle w:val="Caption"/>
        <w:spacing w:before="0"/>
        <w:rPr>
          <w:rFonts w:ascii="VIC" w:hAnsi="VIC"/>
          <w:bCs w:val="0"/>
          <w:iCs/>
        </w:rPr>
      </w:pPr>
      <w:r w:rsidRPr="003F14E0">
        <w:rPr>
          <w:rFonts w:ascii="VIC" w:hAnsi="VIC"/>
          <w:bCs w:val="0"/>
          <w:iCs/>
        </w:rPr>
        <w:t>Table 3: Current entitlements in the Latrobe system for agriculture.</w:t>
      </w:r>
    </w:p>
    <w:tbl>
      <w:tblPr>
        <w:tblStyle w:val="TableGrid"/>
        <w:tblW w:w="5000" w:type="pct"/>
        <w:tblLook w:val="00A0" w:firstRow="1" w:lastRow="0" w:firstColumn="1" w:lastColumn="0" w:noHBand="0" w:noVBand="0"/>
      </w:tblPr>
      <w:tblGrid>
        <w:gridCol w:w="1387"/>
        <w:gridCol w:w="1233"/>
        <w:gridCol w:w="1319"/>
        <w:gridCol w:w="1218"/>
        <w:gridCol w:w="1233"/>
        <w:gridCol w:w="1276"/>
        <w:gridCol w:w="2800"/>
      </w:tblGrid>
      <w:tr w:rsidR="003F14E0" w:rsidRPr="003F14E0" w14:paraId="1668AE0A" w14:textId="77777777" w:rsidTr="00F171A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15" w:type="pct"/>
          </w:tcPr>
          <w:p w14:paraId="60721076" w14:textId="77777777" w:rsidR="003F14E0" w:rsidRPr="003F14E0" w:rsidRDefault="003F14E0" w:rsidP="00F171AB">
            <w:pPr>
              <w:pStyle w:val="TableHeadingLeft"/>
              <w:rPr>
                <w:rFonts w:ascii="VIC" w:hAnsi="VIC"/>
              </w:rPr>
            </w:pPr>
            <w:r w:rsidRPr="003F14E0">
              <w:rPr>
                <w:rFonts w:ascii="VIC" w:hAnsi="VIC"/>
              </w:rPr>
              <w:t xml:space="preserve">Entitlement </w:t>
            </w:r>
          </w:p>
        </w:tc>
        <w:tc>
          <w:tcPr>
            <w:cnfStyle w:val="000010000000" w:firstRow="0" w:lastRow="0" w:firstColumn="0" w:lastColumn="0" w:oddVBand="1" w:evenVBand="0" w:oddHBand="0" w:evenHBand="0" w:firstRowFirstColumn="0" w:firstRowLastColumn="0" w:lastRowFirstColumn="0" w:lastRowLastColumn="0"/>
            <w:tcW w:w="597" w:type="pct"/>
          </w:tcPr>
          <w:p w14:paraId="12EE7B07" w14:textId="77777777" w:rsidR="003F14E0" w:rsidRPr="003F14E0" w:rsidRDefault="003F14E0" w:rsidP="00F171AB">
            <w:pPr>
              <w:pStyle w:val="TableHeadingLeft"/>
              <w:rPr>
                <w:rFonts w:ascii="VIC" w:hAnsi="VIC"/>
              </w:rPr>
            </w:pPr>
            <w:r w:rsidRPr="003F14E0">
              <w:rPr>
                <w:rFonts w:ascii="VIC" w:hAnsi="VIC"/>
              </w:rPr>
              <w:t>Share of Flow Blue Rock Reservoir (%)</w:t>
            </w:r>
          </w:p>
        </w:tc>
        <w:tc>
          <w:tcPr>
            <w:tcW w:w="631" w:type="pct"/>
          </w:tcPr>
          <w:p w14:paraId="61F26E31" w14:textId="77777777" w:rsidR="003F14E0" w:rsidRPr="003F14E0" w:rsidRDefault="003F14E0"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sidRPr="003F14E0">
              <w:rPr>
                <w:rFonts w:ascii="VIC" w:hAnsi="VIC"/>
              </w:rPr>
              <w:t>Share of unregulated Latrobe River Flow (%)</w:t>
            </w:r>
          </w:p>
        </w:tc>
        <w:tc>
          <w:tcPr>
            <w:cnfStyle w:val="000010000000" w:firstRow="0" w:lastRow="0" w:firstColumn="0" w:lastColumn="0" w:oddVBand="1" w:evenVBand="0" w:oddHBand="0" w:evenHBand="0" w:firstRowFirstColumn="0" w:firstRowLastColumn="0" w:lastRowFirstColumn="0" w:lastRowLastColumn="0"/>
            <w:tcW w:w="597" w:type="pct"/>
          </w:tcPr>
          <w:p w14:paraId="2C7A45EA" w14:textId="77777777" w:rsidR="003F14E0" w:rsidRPr="003F14E0" w:rsidRDefault="003F14E0" w:rsidP="00F171AB">
            <w:pPr>
              <w:pStyle w:val="TableHeadingLeft"/>
              <w:rPr>
                <w:rFonts w:ascii="VIC" w:hAnsi="VIC"/>
              </w:rPr>
            </w:pPr>
            <w:r w:rsidRPr="003F14E0">
              <w:rPr>
                <w:rFonts w:ascii="VIC" w:hAnsi="VIC"/>
              </w:rPr>
              <w:t>Share of Storage Blue Rock (%)</w:t>
            </w:r>
          </w:p>
        </w:tc>
        <w:tc>
          <w:tcPr>
            <w:tcW w:w="597" w:type="pct"/>
          </w:tcPr>
          <w:p w14:paraId="69D8DC00" w14:textId="77777777" w:rsidR="003F14E0" w:rsidRPr="003F14E0" w:rsidRDefault="003F14E0"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sidRPr="003F14E0">
              <w:rPr>
                <w:rFonts w:ascii="VIC" w:hAnsi="VIC"/>
              </w:rPr>
              <w:t>Share of Storage Lake Narracan</w:t>
            </w:r>
          </w:p>
          <w:p w14:paraId="3F7CDC78" w14:textId="77777777" w:rsidR="003F14E0" w:rsidRPr="003F14E0" w:rsidRDefault="003F14E0"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sidRPr="003F14E0">
              <w:rPr>
                <w:rFonts w:ascii="VIC" w:hAnsi="VIC"/>
              </w:rPr>
              <w:t>(%)</w:t>
            </w:r>
          </w:p>
        </w:tc>
        <w:tc>
          <w:tcPr>
            <w:cnfStyle w:val="000010000000" w:firstRow="0" w:lastRow="0" w:firstColumn="0" w:lastColumn="0" w:oddVBand="1" w:evenVBand="0" w:oddHBand="0" w:evenHBand="0" w:firstRowFirstColumn="0" w:firstRowLastColumn="0" w:lastRowFirstColumn="0" w:lastRowLastColumn="0"/>
            <w:tcW w:w="615" w:type="pct"/>
          </w:tcPr>
          <w:p w14:paraId="3422B3B9" w14:textId="77777777" w:rsidR="003F14E0" w:rsidRPr="003F14E0" w:rsidRDefault="003F14E0" w:rsidP="00F171AB">
            <w:pPr>
              <w:pStyle w:val="TableHeadingLeft"/>
              <w:rPr>
                <w:rFonts w:ascii="VIC" w:hAnsi="VIC"/>
              </w:rPr>
            </w:pPr>
            <w:r w:rsidRPr="003F14E0">
              <w:rPr>
                <w:rFonts w:ascii="VIC" w:hAnsi="VIC"/>
              </w:rPr>
              <w:t>Annual Entitlement Volume (ML)</w:t>
            </w:r>
          </w:p>
        </w:tc>
        <w:tc>
          <w:tcPr>
            <w:tcW w:w="1348" w:type="pct"/>
          </w:tcPr>
          <w:p w14:paraId="325588AA" w14:textId="77777777" w:rsidR="003F14E0" w:rsidRPr="003F14E0" w:rsidRDefault="003F14E0" w:rsidP="00F171AB">
            <w:pPr>
              <w:pStyle w:val="TableHeadingLeft"/>
              <w:cnfStyle w:val="100000000000" w:firstRow="1" w:lastRow="0" w:firstColumn="0" w:lastColumn="0" w:oddVBand="0" w:evenVBand="0" w:oddHBand="0" w:evenHBand="0" w:firstRowFirstColumn="0" w:firstRowLastColumn="0" w:lastRowFirstColumn="0" w:lastRowLastColumn="0"/>
              <w:rPr>
                <w:rFonts w:ascii="VIC" w:hAnsi="VIC"/>
              </w:rPr>
            </w:pPr>
            <w:r w:rsidRPr="003F14E0">
              <w:rPr>
                <w:rFonts w:ascii="VIC" w:hAnsi="VIC"/>
              </w:rPr>
              <w:t>Purpose</w:t>
            </w:r>
          </w:p>
        </w:tc>
      </w:tr>
      <w:tr w:rsidR="003F14E0" w:rsidRPr="003F14E0" w14:paraId="57FAC821" w14:textId="77777777" w:rsidTr="00F171AB">
        <w:tc>
          <w:tcPr>
            <w:tcW w:w="615" w:type="pct"/>
          </w:tcPr>
          <w:p w14:paraId="48E965A9" w14:textId="77777777" w:rsidR="003F14E0" w:rsidRPr="003F14E0" w:rsidRDefault="003F14E0" w:rsidP="00F171AB">
            <w:pPr>
              <w:rPr>
                <w:rFonts w:ascii="VIC" w:hAnsi="VIC" w:cs="Calibri"/>
                <w:szCs w:val="18"/>
              </w:rPr>
            </w:pPr>
            <w:r w:rsidRPr="003F14E0">
              <w:rPr>
                <w:rFonts w:ascii="VIC" w:hAnsi="VIC" w:cs="Calibri"/>
                <w:szCs w:val="18"/>
              </w:rPr>
              <w:t>Southern Rural Water Irrigation BE</w:t>
            </w:r>
          </w:p>
        </w:tc>
        <w:tc>
          <w:tcPr>
            <w:cnfStyle w:val="000010000000" w:firstRow="0" w:lastRow="0" w:firstColumn="0" w:lastColumn="0" w:oddVBand="1" w:evenVBand="0" w:oddHBand="0" w:evenHBand="0" w:firstRowFirstColumn="0" w:firstRowLastColumn="0" w:lastRowFirstColumn="0" w:lastRowLastColumn="0"/>
            <w:tcW w:w="597" w:type="pct"/>
          </w:tcPr>
          <w:p w14:paraId="3CEDEECB" w14:textId="77777777" w:rsidR="003F14E0" w:rsidRPr="003F14E0" w:rsidRDefault="003F14E0" w:rsidP="00F171AB">
            <w:pPr>
              <w:jc w:val="right"/>
              <w:rPr>
                <w:rFonts w:ascii="VIC" w:hAnsi="VIC" w:cs="Calibri"/>
                <w:szCs w:val="18"/>
              </w:rPr>
            </w:pPr>
            <w:r w:rsidRPr="003F14E0">
              <w:rPr>
                <w:rFonts w:ascii="VIC" w:hAnsi="VIC" w:cs="Calibri"/>
                <w:szCs w:val="18"/>
              </w:rPr>
              <w:t>2.10</w:t>
            </w:r>
          </w:p>
        </w:tc>
        <w:tc>
          <w:tcPr>
            <w:tcW w:w="631" w:type="pct"/>
          </w:tcPr>
          <w:p w14:paraId="0EEEB8E4" w14:textId="77777777" w:rsidR="003F14E0" w:rsidRPr="003F14E0" w:rsidRDefault="003F14E0"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3F14E0">
              <w:rPr>
                <w:rFonts w:ascii="VIC" w:hAnsi="VIC" w:cs="Calibri"/>
                <w:szCs w:val="18"/>
              </w:rPr>
              <w:t>25.15</w:t>
            </w:r>
          </w:p>
        </w:tc>
        <w:tc>
          <w:tcPr>
            <w:cnfStyle w:val="000010000000" w:firstRow="0" w:lastRow="0" w:firstColumn="0" w:lastColumn="0" w:oddVBand="1" w:evenVBand="0" w:oddHBand="0" w:evenHBand="0" w:firstRowFirstColumn="0" w:firstRowLastColumn="0" w:lastRowFirstColumn="0" w:lastRowLastColumn="0"/>
            <w:tcW w:w="597" w:type="pct"/>
          </w:tcPr>
          <w:p w14:paraId="7737BFD1" w14:textId="77777777" w:rsidR="003F14E0" w:rsidRPr="003F14E0" w:rsidRDefault="003F14E0" w:rsidP="00F171AB">
            <w:pPr>
              <w:jc w:val="right"/>
              <w:rPr>
                <w:rFonts w:ascii="VIC" w:hAnsi="VIC" w:cs="Calibri"/>
                <w:szCs w:val="18"/>
              </w:rPr>
            </w:pPr>
            <w:r w:rsidRPr="003F14E0">
              <w:rPr>
                <w:rFonts w:ascii="VIC" w:hAnsi="VIC" w:cs="Calibri"/>
                <w:szCs w:val="18"/>
              </w:rPr>
              <w:t>2.10</w:t>
            </w:r>
          </w:p>
        </w:tc>
        <w:tc>
          <w:tcPr>
            <w:tcW w:w="597" w:type="pct"/>
          </w:tcPr>
          <w:p w14:paraId="30C6AF96" w14:textId="77777777" w:rsidR="003F14E0" w:rsidRPr="003F14E0" w:rsidRDefault="003F14E0"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3F14E0">
              <w:rPr>
                <w:rFonts w:ascii="VIC" w:hAnsi="VIC" w:cs="Calibri"/>
                <w:szCs w:val="18"/>
              </w:rPr>
              <w:t>0</w:t>
            </w:r>
          </w:p>
        </w:tc>
        <w:tc>
          <w:tcPr>
            <w:cnfStyle w:val="000010000000" w:firstRow="0" w:lastRow="0" w:firstColumn="0" w:lastColumn="0" w:oddVBand="1" w:evenVBand="0" w:oddHBand="0" w:evenHBand="0" w:firstRowFirstColumn="0" w:firstRowLastColumn="0" w:lastRowFirstColumn="0" w:lastRowLastColumn="0"/>
            <w:tcW w:w="615" w:type="pct"/>
          </w:tcPr>
          <w:p w14:paraId="514ACE4E" w14:textId="77777777" w:rsidR="003F14E0" w:rsidRPr="003F14E0" w:rsidRDefault="003F14E0" w:rsidP="00F171AB">
            <w:pPr>
              <w:jc w:val="center"/>
              <w:rPr>
                <w:rFonts w:ascii="VIC" w:hAnsi="VIC" w:cs="Calibri"/>
                <w:szCs w:val="18"/>
              </w:rPr>
            </w:pPr>
            <w:r w:rsidRPr="003F14E0">
              <w:rPr>
                <w:rFonts w:ascii="VIC" w:hAnsi="VIC" w:cs="Calibri"/>
                <w:szCs w:val="18"/>
              </w:rPr>
              <w:t>13,400</w:t>
            </w:r>
          </w:p>
        </w:tc>
        <w:tc>
          <w:tcPr>
            <w:tcW w:w="1348" w:type="pct"/>
          </w:tcPr>
          <w:p w14:paraId="3DD964BF" w14:textId="77777777" w:rsidR="003F14E0" w:rsidRPr="003F14E0" w:rsidRDefault="003F14E0" w:rsidP="00F171AB">
            <w:pPr>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3F14E0">
              <w:rPr>
                <w:rFonts w:ascii="VIC" w:hAnsi="VIC" w:cs="Calibri"/>
                <w:szCs w:val="18"/>
              </w:rPr>
              <w:t xml:space="preserve">Held by Southern Rural Water to supply section 51 </w:t>
            </w:r>
            <w:proofErr w:type="spellStart"/>
            <w:r w:rsidRPr="003F14E0">
              <w:rPr>
                <w:rFonts w:ascii="VIC" w:hAnsi="VIC" w:cs="Calibri"/>
                <w:szCs w:val="18"/>
              </w:rPr>
              <w:t>licence</w:t>
            </w:r>
            <w:proofErr w:type="spellEnd"/>
            <w:r w:rsidRPr="003F14E0">
              <w:rPr>
                <w:rFonts w:ascii="VIC" w:hAnsi="VIC" w:cs="Calibri"/>
                <w:szCs w:val="18"/>
              </w:rPr>
              <w:t xml:space="preserve"> holders in Latrobe system</w:t>
            </w:r>
          </w:p>
        </w:tc>
      </w:tr>
      <w:tr w:rsidR="003F14E0" w:rsidRPr="003F14E0" w14:paraId="49BDCB98" w14:textId="77777777" w:rsidTr="00F171AB">
        <w:tc>
          <w:tcPr>
            <w:tcW w:w="615" w:type="pct"/>
          </w:tcPr>
          <w:p w14:paraId="4ADC8489" w14:textId="77777777" w:rsidR="003F14E0" w:rsidRPr="003F14E0" w:rsidRDefault="003F14E0" w:rsidP="00F171AB">
            <w:pPr>
              <w:rPr>
                <w:rFonts w:ascii="VIC" w:hAnsi="VIC" w:cs="Calibri"/>
                <w:szCs w:val="18"/>
              </w:rPr>
            </w:pPr>
            <w:r w:rsidRPr="003F14E0">
              <w:rPr>
                <w:rFonts w:ascii="VIC" w:hAnsi="VIC" w:cs="Calibri"/>
                <w:szCs w:val="18"/>
              </w:rPr>
              <w:t xml:space="preserve">Private diversion </w:t>
            </w:r>
            <w:proofErr w:type="spellStart"/>
            <w:r w:rsidRPr="003F14E0">
              <w:rPr>
                <w:rFonts w:ascii="VIC" w:hAnsi="VIC" w:cs="Calibri"/>
                <w:szCs w:val="18"/>
              </w:rPr>
              <w:t>licences</w:t>
            </w:r>
            <w:proofErr w:type="spellEnd"/>
            <w:r w:rsidRPr="003F14E0">
              <w:rPr>
                <w:rFonts w:ascii="VIC" w:hAnsi="VIC" w:cs="Calibri"/>
                <w:szCs w:val="18"/>
              </w:rPr>
              <w:t xml:space="preserve"> from unregulated rivers</w:t>
            </w:r>
          </w:p>
        </w:tc>
        <w:tc>
          <w:tcPr>
            <w:cnfStyle w:val="000010000000" w:firstRow="0" w:lastRow="0" w:firstColumn="0" w:lastColumn="0" w:oddVBand="1" w:evenVBand="0" w:oddHBand="0" w:evenHBand="0" w:firstRowFirstColumn="0" w:firstRowLastColumn="0" w:lastRowFirstColumn="0" w:lastRowLastColumn="0"/>
            <w:tcW w:w="597" w:type="pct"/>
          </w:tcPr>
          <w:p w14:paraId="08D560DA" w14:textId="77777777" w:rsidR="003F14E0" w:rsidRPr="003F14E0" w:rsidRDefault="003F14E0" w:rsidP="00F171AB">
            <w:pPr>
              <w:jc w:val="right"/>
              <w:rPr>
                <w:rFonts w:ascii="VIC" w:hAnsi="VIC" w:cs="Calibri"/>
                <w:szCs w:val="18"/>
              </w:rPr>
            </w:pPr>
            <w:r w:rsidRPr="003F14E0">
              <w:rPr>
                <w:rFonts w:ascii="VIC" w:hAnsi="VIC" w:cs="Calibri"/>
                <w:szCs w:val="18"/>
              </w:rPr>
              <w:t>0</w:t>
            </w:r>
          </w:p>
        </w:tc>
        <w:tc>
          <w:tcPr>
            <w:tcW w:w="631" w:type="pct"/>
          </w:tcPr>
          <w:p w14:paraId="7CF13FF1" w14:textId="77777777" w:rsidR="003F14E0" w:rsidRPr="003F14E0" w:rsidRDefault="003F14E0"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3F14E0">
              <w:rPr>
                <w:rFonts w:ascii="VIC" w:hAnsi="VIC" w:cs="Calibri"/>
                <w:szCs w:val="18"/>
              </w:rPr>
              <w:t>0</w:t>
            </w:r>
          </w:p>
        </w:tc>
        <w:tc>
          <w:tcPr>
            <w:cnfStyle w:val="000010000000" w:firstRow="0" w:lastRow="0" w:firstColumn="0" w:lastColumn="0" w:oddVBand="1" w:evenVBand="0" w:oddHBand="0" w:evenHBand="0" w:firstRowFirstColumn="0" w:firstRowLastColumn="0" w:lastRowFirstColumn="0" w:lastRowLastColumn="0"/>
            <w:tcW w:w="597" w:type="pct"/>
          </w:tcPr>
          <w:p w14:paraId="4E2EFBF5" w14:textId="77777777" w:rsidR="003F14E0" w:rsidRPr="003F14E0" w:rsidRDefault="003F14E0" w:rsidP="00F171AB">
            <w:pPr>
              <w:jc w:val="right"/>
              <w:rPr>
                <w:rFonts w:ascii="VIC" w:hAnsi="VIC" w:cs="Calibri"/>
                <w:szCs w:val="18"/>
              </w:rPr>
            </w:pPr>
            <w:r w:rsidRPr="003F14E0">
              <w:rPr>
                <w:rFonts w:ascii="VIC" w:hAnsi="VIC" w:cs="Calibri"/>
                <w:szCs w:val="18"/>
              </w:rPr>
              <w:t>0</w:t>
            </w:r>
          </w:p>
        </w:tc>
        <w:tc>
          <w:tcPr>
            <w:tcW w:w="597" w:type="pct"/>
          </w:tcPr>
          <w:p w14:paraId="7B84C622" w14:textId="77777777" w:rsidR="003F14E0" w:rsidRPr="003F14E0" w:rsidRDefault="003F14E0" w:rsidP="00F171AB">
            <w:pPr>
              <w:jc w:val="right"/>
              <w:cnfStyle w:val="000000000000" w:firstRow="0" w:lastRow="0" w:firstColumn="0" w:lastColumn="0" w:oddVBand="0" w:evenVBand="0" w:oddHBand="0" w:evenHBand="0" w:firstRowFirstColumn="0" w:firstRowLastColumn="0" w:lastRowFirstColumn="0" w:lastRowLastColumn="0"/>
              <w:rPr>
                <w:rFonts w:ascii="VIC" w:hAnsi="VIC" w:cs="Calibri"/>
                <w:szCs w:val="18"/>
              </w:rPr>
            </w:pPr>
            <w:r w:rsidRPr="003F14E0">
              <w:rPr>
                <w:rFonts w:ascii="VIC" w:hAnsi="VIC" w:cs="Calibri"/>
                <w:szCs w:val="18"/>
              </w:rPr>
              <w:t>0</w:t>
            </w:r>
          </w:p>
        </w:tc>
        <w:tc>
          <w:tcPr>
            <w:cnfStyle w:val="000010000000" w:firstRow="0" w:lastRow="0" w:firstColumn="0" w:lastColumn="0" w:oddVBand="1" w:evenVBand="0" w:oddHBand="0" w:evenHBand="0" w:firstRowFirstColumn="0" w:firstRowLastColumn="0" w:lastRowFirstColumn="0" w:lastRowLastColumn="0"/>
            <w:tcW w:w="615" w:type="pct"/>
          </w:tcPr>
          <w:p w14:paraId="2FB20847" w14:textId="77777777" w:rsidR="003F14E0" w:rsidRPr="003F14E0" w:rsidRDefault="003F14E0" w:rsidP="00F171AB">
            <w:pPr>
              <w:jc w:val="center"/>
              <w:rPr>
                <w:rFonts w:ascii="VIC" w:hAnsi="VIC" w:cs="Calibri"/>
                <w:szCs w:val="18"/>
              </w:rPr>
            </w:pPr>
            <w:r w:rsidRPr="003F14E0">
              <w:rPr>
                <w:rFonts w:ascii="VIC" w:hAnsi="VIC" w:cs="Calibri"/>
                <w:szCs w:val="18"/>
              </w:rPr>
              <w:t>18,891</w:t>
            </w:r>
          </w:p>
        </w:tc>
        <w:tc>
          <w:tcPr>
            <w:tcW w:w="1348" w:type="pct"/>
          </w:tcPr>
          <w:p w14:paraId="5BF4646F" w14:textId="77777777" w:rsidR="003F14E0" w:rsidRPr="003F14E0" w:rsidRDefault="003F14E0" w:rsidP="00F171AB">
            <w:pPr>
              <w:cnfStyle w:val="000000000000" w:firstRow="0" w:lastRow="0" w:firstColumn="0" w:lastColumn="0" w:oddVBand="0" w:evenVBand="0" w:oddHBand="0" w:evenHBand="0" w:firstRowFirstColumn="0" w:firstRowLastColumn="0" w:lastRowFirstColumn="0" w:lastRowLastColumn="0"/>
              <w:rPr>
                <w:rFonts w:ascii="VIC" w:hAnsi="VIC" w:cs="Calibri"/>
                <w:szCs w:val="18"/>
              </w:rPr>
            </w:pPr>
          </w:p>
        </w:tc>
      </w:tr>
    </w:tbl>
    <w:p w14:paraId="53E13221" w14:textId="39C2C711" w:rsidR="00860104" w:rsidRDefault="00860104" w:rsidP="005C17AC">
      <w:pPr>
        <w:spacing w:line="276" w:lineRule="auto"/>
        <w:rPr>
          <w:rFonts w:ascii="VIC" w:hAnsi="VIC"/>
        </w:rPr>
      </w:pPr>
    </w:p>
    <w:p w14:paraId="5A6BC390" w14:textId="4E7F9846" w:rsidR="003F14E0" w:rsidRPr="00671F47" w:rsidRDefault="003F14E0" w:rsidP="003F14E0">
      <w:pPr>
        <w:pStyle w:val="Heading3"/>
        <w:spacing w:line="276" w:lineRule="auto"/>
        <w:rPr>
          <w:rFonts w:ascii="VIC" w:eastAsia="MS Mincho" w:hAnsi="VIC" w:cs="Arial"/>
          <w:color w:val="auto"/>
          <w:sz w:val="20"/>
        </w:rPr>
      </w:pPr>
      <w:r>
        <w:rPr>
          <w:rFonts w:ascii="VIC" w:hAnsi="VIC"/>
          <w:b/>
          <w:bCs/>
          <w:color w:val="000000" w:themeColor="text1"/>
        </w:rPr>
        <w:t xml:space="preserve">Water for </w:t>
      </w:r>
      <w:r w:rsidR="00FF100B">
        <w:rPr>
          <w:rFonts w:ascii="VIC" w:hAnsi="VIC"/>
          <w:b/>
          <w:bCs/>
          <w:color w:val="000000" w:themeColor="text1"/>
        </w:rPr>
        <w:t xml:space="preserve">industry </w:t>
      </w:r>
      <w:r w:rsidR="00CC3A8A">
        <w:rPr>
          <w:rFonts w:ascii="VIC" w:hAnsi="VIC"/>
          <w:b/>
          <w:bCs/>
          <w:color w:val="000000" w:themeColor="text1"/>
        </w:rPr>
        <w:t>and urban users</w:t>
      </w:r>
    </w:p>
    <w:p w14:paraId="3DD2FAF5" w14:textId="77777777" w:rsidR="0068226F" w:rsidRPr="0068226F" w:rsidRDefault="0068226F" w:rsidP="0068226F">
      <w:pPr>
        <w:spacing w:line="276" w:lineRule="auto"/>
        <w:rPr>
          <w:rFonts w:ascii="VIC" w:hAnsi="VIC"/>
        </w:rPr>
      </w:pPr>
      <w:r w:rsidRPr="0068226F">
        <w:rPr>
          <w:rFonts w:ascii="VIC" w:hAnsi="VIC"/>
        </w:rPr>
        <w:t xml:space="preserve">The Latrobe system supplies the townships of </w:t>
      </w:r>
      <w:proofErr w:type="spellStart"/>
      <w:r w:rsidRPr="0068226F">
        <w:rPr>
          <w:rFonts w:ascii="VIC" w:hAnsi="VIC"/>
        </w:rPr>
        <w:t>Boolarra</w:t>
      </w:r>
      <w:proofErr w:type="spellEnd"/>
      <w:r w:rsidRPr="0068226F">
        <w:rPr>
          <w:rFonts w:ascii="VIC" w:hAnsi="VIC"/>
        </w:rPr>
        <w:t xml:space="preserve">, Churchill, </w:t>
      </w:r>
      <w:proofErr w:type="spellStart"/>
      <w:r w:rsidRPr="0068226F">
        <w:rPr>
          <w:rFonts w:ascii="VIC" w:hAnsi="VIC"/>
        </w:rPr>
        <w:t>Cowwarr</w:t>
      </w:r>
      <w:proofErr w:type="spellEnd"/>
      <w:r w:rsidRPr="0068226F">
        <w:rPr>
          <w:rFonts w:ascii="VIC" w:hAnsi="VIC"/>
        </w:rPr>
        <w:t xml:space="preserve">, </w:t>
      </w:r>
      <w:proofErr w:type="spellStart"/>
      <w:r w:rsidRPr="0068226F">
        <w:rPr>
          <w:rFonts w:ascii="VIC" w:hAnsi="VIC"/>
        </w:rPr>
        <w:t>Darnum</w:t>
      </w:r>
      <w:proofErr w:type="spellEnd"/>
      <w:r w:rsidRPr="0068226F">
        <w:rPr>
          <w:rFonts w:ascii="VIC" w:hAnsi="VIC"/>
        </w:rPr>
        <w:t xml:space="preserve"> (north side of freeway and Fonterra milk factory), Erica, Glengarry, Hazelwood North, Moe, </w:t>
      </w:r>
      <w:proofErr w:type="spellStart"/>
      <w:r w:rsidRPr="0068226F">
        <w:rPr>
          <w:rFonts w:ascii="VIC" w:hAnsi="VIC"/>
        </w:rPr>
        <w:t>Morwell</w:t>
      </w:r>
      <w:proofErr w:type="spellEnd"/>
      <w:r w:rsidRPr="0068226F">
        <w:rPr>
          <w:rFonts w:ascii="VIC" w:hAnsi="VIC"/>
        </w:rPr>
        <w:t xml:space="preserve">, Rosedale, </w:t>
      </w:r>
      <w:proofErr w:type="spellStart"/>
      <w:r w:rsidRPr="0068226F">
        <w:rPr>
          <w:rFonts w:ascii="VIC" w:hAnsi="VIC"/>
        </w:rPr>
        <w:t>Thorpdale</w:t>
      </w:r>
      <w:proofErr w:type="spellEnd"/>
      <w:r w:rsidRPr="0068226F">
        <w:rPr>
          <w:rFonts w:ascii="VIC" w:hAnsi="VIC"/>
        </w:rPr>
        <w:t xml:space="preserve"> (carting), </w:t>
      </w:r>
      <w:proofErr w:type="spellStart"/>
      <w:r w:rsidRPr="0068226F">
        <w:rPr>
          <w:rFonts w:ascii="VIC" w:hAnsi="VIC"/>
        </w:rPr>
        <w:t>Toongabbie</w:t>
      </w:r>
      <w:proofErr w:type="spellEnd"/>
      <w:r w:rsidRPr="0068226F">
        <w:rPr>
          <w:rFonts w:ascii="VIC" w:hAnsi="VIC"/>
        </w:rPr>
        <w:t xml:space="preserve">, Trafalgar, </w:t>
      </w:r>
      <w:proofErr w:type="spellStart"/>
      <w:r w:rsidRPr="0068226F">
        <w:rPr>
          <w:rFonts w:ascii="VIC" w:hAnsi="VIC"/>
        </w:rPr>
        <w:t>Traralgon</w:t>
      </w:r>
      <w:proofErr w:type="spellEnd"/>
      <w:r w:rsidRPr="0068226F">
        <w:rPr>
          <w:rFonts w:ascii="VIC" w:hAnsi="VIC"/>
        </w:rPr>
        <w:t xml:space="preserve">, </w:t>
      </w:r>
      <w:proofErr w:type="spellStart"/>
      <w:r w:rsidRPr="0068226F">
        <w:rPr>
          <w:rFonts w:ascii="VIC" w:hAnsi="VIC"/>
        </w:rPr>
        <w:t>Traralgon</w:t>
      </w:r>
      <w:proofErr w:type="spellEnd"/>
      <w:r w:rsidRPr="0068226F">
        <w:rPr>
          <w:rFonts w:ascii="VIC" w:hAnsi="VIC"/>
        </w:rPr>
        <w:t xml:space="preserve"> South, </w:t>
      </w:r>
      <w:proofErr w:type="spellStart"/>
      <w:r w:rsidRPr="0068226F">
        <w:rPr>
          <w:rFonts w:ascii="VIC" w:hAnsi="VIC"/>
        </w:rPr>
        <w:t>Tyers</w:t>
      </w:r>
      <w:proofErr w:type="spellEnd"/>
      <w:r w:rsidRPr="0068226F">
        <w:rPr>
          <w:rFonts w:ascii="VIC" w:hAnsi="VIC"/>
        </w:rPr>
        <w:t xml:space="preserve">, Willow Grove, </w:t>
      </w:r>
      <w:proofErr w:type="spellStart"/>
      <w:r w:rsidRPr="0068226F">
        <w:rPr>
          <w:rFonts w:ascii="VIC" w:hAnsi="VIC"/>
        </w:rPr>
        <w:t>Yallourn</w:t>
      </w:r>
      <w:proofErr w:type="spellEnd"/>
      <w:r w:rsidRPr="0068226F">
        <w:rPr>
          <w:rFonts w:ascii="VIC" w:hAnsi="VIC"/>
        </w:rPr>
        <w:t xml:space="preserve"> North, </w:t>
      </w:r>
      <w:proofErr w:type="spellStart"/>
      <w:r w:rsidRPr="0068226F">
        <w:rPr>
          <w:rFonts w:ascii="VIC" w:hAnsi="VIC"/>
        </w:rPr>
        <w:t>Yarragon</w:t>
      </w:r>
      <w:proofErr w:type="spellEnd"/>
      <w:r w:rsidRPr="0068226F">
        <w:rPr>
          <w:rFonts w:ascii="VIC" w:hAnsi="VIC"/>
        </w:rPr>
        <w:t xml:space="preserve"> and </w:t>
      </w:r>
      <w:proofErr w:type="spellStart"/>
      <w:r w:rsidRPr="0068226F">
        <w:rPr>
          <w:rFonts w:ascii="VIC" w:hAnsi="VIC"/>
        </w:rPr>
        <w:t>Yinnar</w:t>
      </w:r>
      <w:proofErr w:type="spellEnd"/>
      <w:r w:rsidRPr="0068226F">
        <w:rPr>
          <w:rFonts w:ascii="VIC" w:hAnsi="VIC"/>
        </w:rPr>
        <w:t xml:space="preserve"> among others. </w:t>
      </w:r>
    </w:p>
    <w:p w14:paraId="61F25461" w14:textId="77777777" w:rsidR="0068226F" w:rsidRPr="0068226F" w:rsidRDefault="0068226F" w:rsidP="0068226F">
      <w:pPr>
        <w:spacing w:line="276" w:lineRule="auto"/>
        <w:rPr>
          <w:rFonts w:ascii="VIC" w:hAnsi="VIC"/>
        </w:rPr>
      </w:pPr>
      <w:r w:rsidRPr="0068226F">
        <w:rPr>
          <w:rFonts w:ascii="VIC" w:hAnsi="VIC"/>
        </w:rPr>
        <w:t xml:space="preserve">There are 36,762 Latrobe serviced residential customers and 3,323 non-residential customers (businesses, schools, parks) for an estimated population of 75,991. In 2017–18, water supplied to towns (excluding industry) </w:t>
      </w:r>
      <w:proofErr w:type="spellStart"/>
      <w:r w:rsidRPr="0068226F">
        <w:rPr>
          <w:rFonts w:ascii="VIC" w:hAnsi="VIC"/>
        </w:rPr>
        <w:t>totalled</w:t>
      </w:r>
      <w:proofErr w:type="spellEnd"/>
      <w:r w:rsidRPr="0068226F">
        <w:rPr>
          <w:rFonts w:ascii="VIC" w:hAnsi="VIC"/>
        </w:rPr>
        <w:t xml:space="preserve"> approximately 13 GL per year. </w:t>
      </w:r>
    </w:p>
    <w:p w14:paraId="289C031A" w14:textId="77777777" w:rsidR="0068226F" w:rsidRPr="0068226F" w:rsidRDefault="0068226F" w:rsidP="0068226F">
      <w:pPr>
        <w:spacing w:line="276" w:lineRule="auto"/>
        <w:rPr>
          <w:rFonts w:ascii="VIC" w:hAnsi="VIC"/>
        </w:rPr>
      </w:pPr>
      <w:r w:rsidRPr="0068226F">
        <w:rPr>
          <w:rFonts w:ascii="VIC" w:hAnsi="VIC"/>
        </w:rPr>
        <w:t xml:space="preserve">Gippsland Water owns and operates </w:t>
      </w:r>
      <w:proofErr w:type="spellStart"/>
      <w:r w:rsidRPr="0068226F">
        <w:rPr>
          <w:rFonts w:ascii="VIC" w:hAnsi="VIC"/>
        </w:rPr>
        <w:t>Moondarra</w:t>
      </w:r>
      <w:proofErr w:type="spellEnd"/>
      <w:r w:rsidRPr="0068226F">
        <w:rPr>
          <w:rFonts w:ascii="VIC" w:hAnsi="VIC"/>
        </w:rPr>
        <w:t xml:space="preserve"> Reservoir, located on the </w:t>
      </w:r>
      <w:proofErr w:type="spellStart"/>
      <w:r w:rsidRPr="0068226F">
        <w:rPr>
          <w:rFonts w:ascii="VIC" w:hAnsi="VIC"/>
        </w:rPr>
        <w:t>Tyers</w:t>
      </w:r>
      <w:proofErr w:type="spellEnd"/>
      <w:r w:rsidRPr="0068226F">
        <w:rPr>
          <w:rFonts w:ascii="VIC" w:hAnsi="VIC"/>
        </w:rPr>
        <w:t xml:space="preserve"> River, which is the predominant source of water for industry and towns in and around the Latrobe Valley. One major exception to this is the township of Moe, which receive their water supplies from Narracan Creek Weir. This supply is supplemented by Blue Rock Reservoir when Narracan Creek Weir supplies are insufficient or untreatable. </w:t>
      </w:r>
    </w:p>
    <w:p w14:paraId="005BBCEF" w14:textId="38A172B0" w:rsidR="003F14E0" w:rsidRDefault="0068226F" w:rsidP="0068226F">
      <w:pPr>
        <w:spacing w:line="276" w:lineRule="auto"/>
        <w:rPr>
          <w:rFonts w:ascii="VIC" w:hAnsi="VIC"/>
        </w:rPr>
      </w:pPr>
      <w:r w:rsidRPr="0068226F">
        <w:rPr>
          <w:rFonts w:ascii="VIC" w:hAnsi="VIC"/>
        </w:rPr>
        <w:t>Urban water is for household uses such as drinking water, bathing, dishwashing, cooling, gardens, flushing toilets, washing cars, laundry and other cleaning or functional uses.</w:t>
      </w:r>
    </w:p>
    <w:p w14:paraId="1E0DC80F" w14:textId="77777777" w:rsidR="006F1732" w:rsidRPr="000711FC" w:rsidRDefault="006F1732" w:rsidP="006F1732">
      <w:pPr>
        <w:pStyle w:val="Caption"/>
        <w:spacing w:before="0"/>
        <w:rPr>
          <w:bCs w:val="0"/>
          <w:iCs/>
          <w:vertAlign w:val="superscript"/>
        </w:rPr>
      </w:pPr>
      <w:r w:rsidRPr="000711FC">
        <w:rPr>
          <w:bCs w:val="0"/>
          <w:iCs/>
        </w:rPr>
        <w:lastRenderedPageBreak/>
        <w:t>Table 4: Current bulk entitlements in the Latrobe regulated system for industry and urban use.</w:t>
      </w:r>
      <w:r w:rsidRPr="000711FC">
        <w:rPr>
          <w:bCs w:val="0"/>
          <w:iCs/>
          <w:vertAlign w:val="superscript"/>
        </w:rPr>
        <w:t>1</w:t>
      </w:r>
    </w:p>
    <w:tbl>
      <w:tblPr>
        <w:tblStyle w:val="TableGrid"/>
        <w:tblW w:w="5000" w:type="pct"/>
        <w:tblLook w:val="00A0" w:firstRow="1" w:lastRow="0" w:firstColumn="1" w:lastColumn="0" w:noHBand="0" w:noVBand="0"/>
      </w:tblPr>
      <w:tblGrid>
        <w:gridCol w:w="1477"/>
        <w:gridCol w:w="1317"/>
        <w:gridCol w:w="1151"/>
        <w:gridCol w:w="1480"/>
        <w:gridCol w:w="1480"/>
        <w:gridCol w:w="3561"/>
      </w:tblGrid>
      <w:tr w:rsidR="006F1732" w:rsidRPr="00050253" w14:paraId="6A48D722" w14:textId="77777777" w:rsidTr="00F171A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06" w:type="pct"/>
          </w:tcPr>
          <w:p w14:paraId="11C0BAB3" w14:textId="77777777" w:rsidR="006F1732" w:rsidRPr="00050253" w:rsidRDefault="006F1732" w:rsidP="00F171AB">
            <w:pPr>
              <w:pStyle w:val="TableHeadingLeft"/>
            </w:pPr>
            <w:r>
              <w:t xml:space="preserve">Entitlement </w:t>
            </w:r>
          </w:p>
        </w:tc>
        <w:tc>
          <w:tcPr>
            <w:cnfStyle w:val="000010000000" w:firstRow="0" w:lastRow="0" w:firstColumn="0" w:lastColumn="0" w:oddVBand="1" w:evenVBand="0" w:oddHBand="0" w:evenHBand="0" w:firstRowFirstColumn="0" w:firstRowLastColumn="0" w:lastRowFirstColumn="0" w:lastRowLastColumn="0"/>
            <w:tcW w:w="629" w:type="pct"/>
          </w:tcPr>
          <w:p w14:paraId="29C710F0" w14:textId="77777777" w:rsidR="006F1732" w:rsidRPr="00050253" w:rsidRDefault="006F1732" w:rsidP="00F171AB">
            <w:pPr>
              <w:pStyle w:val="TableHeadingLeft"/>
            </w:pPr>
            <w:r>
              <w:t>Share of Flow Blue Rock Reservoir (%)</w:t>
            </w:r>
          </w:p>
        </w:tc>
        <w:tc>
          <w:tcPr>
            <w:tcW w:w="550" w:type="pct"/>
          </w:tcPr>
          <w:p w14:paraId="54E18B99" w14:textId="77777777" w:rsidR="006F1732" w:rsidRPr="00050253" w:rsidRDefault="006F1732" w:rsidP="00F171AB">
            <w:pPr>
              <w:pStyle w:val="TableHeadingLeft"/>
              <w:cnfStyle w:val="100000000000" w:firstRow="1" w:lastRow="0" w:firstColumn="0" w:lastColumn="0" w:oddVBand="0" w:evenVBand="0" w:oddHBand="0" w:evenHBand="0" w:firstRowFirstColumn="0" w:firstRowLastColumn="0" w:lastRowFirstColumn="0" w:lastRowLastColumn="0"/>
            </w:pPr>
            <w:r>
              <w:t>Share of Storage Blue Rock (%)</w:t>
            </w:r>
          </w:p>
        </w:tc>
        <w:tc>
          <w:tcPr>
            <w:cnfStyle w:val="000010000000" w:firstRow="0" w:lastRow="0" w:firstColumn="0" w:lastColumn="0" w:oddVBand="1" w:evenVBand="0" w:oddHBand="0" w:evenHBand="0" w:firstRowFirstColumn="0" w:firstRowLastColumn="0" w:lastRowFirstColumn="0" w:lastRowLastColumn="0"/>
            <w:tcW w:w="707" w:type="pct"/>
          </w:tcPr>
          <w:p w14:paraId="6BB54033" w14:textId="77777777" w:rsidR="006F1732" w:rsidRDefault="006F1732" w:rsidP="00F171AB">
            <w:pPr>
              <w:pStyle w:val="TableHeadingLeft"/>
            </w:pPr>
            <w:r>
              <w:t>Share of Flow and Storage Moondarra Reservoir</w:t>
            </w:r>
          </w:p>
          <w:p w14:paraId="236CD9A4" w14:textId="77777777" w:rsidR="006F1732" w:rsidRPr="00050253" w:rsidRDefault="006F1732" w:rsidP="00F171AB">
            <w:pPr>
              <w:pStyle w:val="TableHeadingLeft"/>
            </w:pPr>
            <w:r>
              <w:t>(%)</w:t>
            </w:r>
          </w:p>
        </w:tc>
        <w:tc>
          <w:tcPr>
            <w:tcW w:w="707" w:type="pct"/>
          </w:tcPr>
          <w:p w14:paraId="21E63ED3" w14:textId="77777777" w:rsidR="006F1732" w:rsidRPr="00050253" w:rsidRDefault="006F1732" w:rsidP="00F171AB">
            <w:pPr>
              <w:pStyle w:val="TableHeadingLeft"/>
              <w:cnfStyle w:val="100000000000" w:firstRow="1" w:lastRow="0" w:firstColumn="0" w:lastColumn="0" w:oddVBand="0" w:evenVBand="0" w:oddHBand="0" w:evenHBand="0" w:firstRowFirstColumn="0" w:firstRowLastColumn="0" w:lastRowFirstColumn="0" w:lastRowLastColumn="0"/>
            </w:pPr>
            <w:r>
              <w:t>Annual Entitlement Volume (ML)</w:t>
            </w:r>
          </w:p>
        </w:tc>
        <w:tc>
          <w:tcPr>
            <w:cnfStyle w:val="000010000000" w:firstRow="0" w:lastRow="0" w:firstColumn="0" w:lastColumn="0" w:oddVBand="1" w:evenVBand="0" w:oddHBand="0" w:evenHBand="0" w:firstRowFirstColumn="0" w:firstRowLastColumn="0" w:lastRowFirstColumn="0" w:lastRowLastColumn="0"/>
            <w:tcW w:w="1701" w:type="pct"/>
          </w:tcPr>
          <w:p w14:paraId="1904DAC1" w14:textId="77777777" w:rsidR="006F1732" w:rsidRPr="00050253" w:rsidRDefault="006F1732" w:rsidP="00F171AB">
            <w:pPr>
              <w:pStyle w:val="TableHeadingLeft"/>
            </w:pPr>
            <w:r>
              <w:t>Purpose</w:t>
            </w:r>
          </w:p>
        </w:tc>
      </w:tr>
      <w:tr w:rsidR="006F1732" w:rsidRPr="00C16ABC" w14:paraId="680A494D" w14:textId="77777777" w:rsidTr="00F171AB">
        <w:tc>
          <w:tcPr>
            <w:tcW w:w="706" w:type="pct"/>
          </w:tcPr>
          <w:p w14:paraId="077215F6" w14:textId="77777777" w:rsidR="006F1732" w:rsidRPr="00234B3E" w:rsidRDefault="006F1732" w:rsidP="00F171AB">
            <w:pPr>
              <w:rPr>
                <w:rFonts w:cs="Calibri"/>
                <w:szCs w:val="18"/>
                <w:vertAlign w:val="superscript"/>
              </w:rPr>
            </w:pPr>
            <w:r w:rsidRPr="00C16ABC">
              <w:rPr>
                <w:rFonts w:cs="Calibri"/>
                <w:szCs w:val="18"/>
              </w:rPr>
              <w:t>Gippsland Water –Blue Rock BE</w:t>
            </w:r>
            <w:r>
              <w:rPr>
                <w:rFonts w:cs="Calibri"/>
                <w:szCs w:val="18"/>
                <w:vertAlign w:val="superscript"/>
              </w:rPr>
              <w:t>2</w:t>
            </w:r>
          </w:p>
        </w:tc>
        <w:tc>
          <w:tcPr>
            <w:cnfStyle w:val="000010000000" w:firstRow="0" w:lastRow="0" w:firstColumn="0" w:lastColumn="0" w:oddVBand="1" w:evenVBand="0" w:oddHBand="0" w:evenHBand="0" w:firstRowFirstColumn="0" w:firstRowLastColumn="0" w:lastRowFirstColumn="0" w:lastRowLastColumn="0"/>
            <w:tcW w:w="629" w:type="pct"/>
          </w:tcPr>
          <w:p w14:paraId="3EC13358" w14:textId="77777777" w:rsidR="006F1732" w:rsidRPr="00C16ABC" w:rsidRDefault="006F1732" w:rsidP="00F171AB">
            <w:pPr>
              <w:jc w:val="right"/>
              <w:rPr>
                <w:rFonts w:cs="Calibri"/>
                <w:szCs w:val="18"/>
              </w:rPr>
            </w:pPr>
            <w:r w:rsidRPr="00C16ABC">
              <w:rPr>
                <w:rFonts w:cs="Calibri"/>
                <w:szCs w:val="18"/>
              </w:rPr>
              <w:t>17.08</w:t>
            </w:r>
          </w:p>
        </w:tc>
        <w:tc>
          <w:tcPr>
            <w:tcW w:w="550" w:type="pct"/>
          </w:tcPr>
          <w:p w14:paraId="14DB7A8F" w14:textId="77777777" w:rsidR="006F1732" w:rsidRPr="00C16ABC" w:rsidRDefault="006F1732" w:rsidP="00F171AB">
            <w:pPr>
              <w:jc w:val="right"/>
              <w:cnfStyle w:val="000000000000" w:firstRow="0" w:lastRow="0" w:firstColumn="0" w:lastColumn="0" w:oddVBand="0" w:evenVBand="0" w:oddHBand="0" w:evenHBand="0" w:firstRowFirstColumn="0" w:firstRowLastColumn="0" w:lastRowFirstColumn="0" w:lastRowLastColumn="0"/>
              <w:rPr>
                <w:rFonts w:cs="Calibri"/>
                <w:szCs w:val="18"/>
              </w:rPr>
            </w:pPr>
            <w:r w:rsidRPr="00C16ABC">
              <w:rPr>
                <w:rFonts w:cs="Calibri"/>
                <w:szCs w:val="18"/>
              </w:rPr>
              <w:t>17.08</w:t>
            </w:r>
          </w:p>
        </w:tc>
        <w:tc>
          <w:tcPr>
            <w:cnfStyle w:val="000010000000" w:firstRow="0" w:lastRow="0" w:firstColumn="0" w:lastColumn="0" w:oddVBand="1" w:evenVBand="0" w:oddHBand="0" w:evenHBand="0" w:firstRowFirstColumn="0" w:firstRowLastColumn="0" w:lastRowFirstColumn="0" w:lastRowLastColumn="0"/>
            <w:tcW w:w="707" w:type="pct"/>
          </w:tcPr>
          <w:p w14:paraId="42F96D48" w14:textId="77777777" w:rsidR="006F1732" w:rsidRPr="00C16ABC" w:rsidRDefault="006F1732" w:rsidP="00F171AB">
            <w:pPr>
              <w:jc w:val="right"/>
              <w:rPr>
                <w:rFonts w:cs="Calibri"/>
                <w:szCs w:val="18"/>
              </w:rPr>
            </w:pPr>
            <w:r w:rsidRPr="00C16ABC">
              <w:rPr>
                <w:rFonts w:cs="Calibri"/>
                <w:szCs w:val="18"/>
              </w:rPr>
              <w:t>0</w:t>
            </w:r>
          </w:p>
        </w:tc>
        <w:tc>
          <w:tcPr>
            <w:tcW w:w="707" w:type="pct"/>
          </w:tcPr>
          <w:p w14:paraId="75E238DF" w14:textId="77777777" w:rsidR="006F1732" w:rsidRPr="00C16ABC" w:rsidRDefault="006F1732" w:rsidP="00F171AB">
            <w:pPr>
              <w:jc w:val="center"/>
              <w:cnfStyle w:val="000000000000" w:firstRow="0" w:lastRow="0" w:firstColumn="0" w:lastColumn="0" w:oddVBand="0" w:evenVBand="0" w:oddHBand="0" w:evenHBand="0" w:firstRowFirstColumn="0" w:firstRowLastColumn="0" w:lastRowFirstColumn="0" w:lastRowLastColumn="0"/>
              <w:rPr>
                <w:rFonts w:cs="Calibri"/>
                <w:szCs w:val="18"/>
              </w:rPr>
            </w:pPr>
            <w:r w:rsidRPr="00C16ABC">
              <w:rPr>
                <w:rFonts w:cs="Calibri"/>
                <w:szCs w:val="18"/>
              </w:rPr>
              <w:t>20,000</w:t>
            </w:r>
            <w:r>
              <w:rPr>
                <w:rFonts w:cs="Calibri"/>
                <w:szCs w:val="18"/>
              </w:rPr>
              <w:t xml:space="preserve"> (averaged over 3 years)</w:t>
            </w:r>
          </w:p>
        </w:tc>
        <w:tc>
          <w:tcPr>
            <w:cnfStyle w:val="000010000000" w:firstRow="0" w:lastRow="0" w:firstColumn="0" w:lastColumn="0" w:oddVBand="1" w:evenVBand="0" w:oddHBand="0" w:evenHBand="0" w:firstRowFirstColumn="0" w:firstRowLastColumn="0" w:lastRowFirstColumn="0" w:lastRowLastColumn="0"/>
            <w:tcW w:w="1701" w:type="pct"/>
          </w:tcPr>
          <w:p w14:paraId="02ACBB6D" w14:textId="77777777" w:rsidR="006F1732" w:rsidRDefault="006F1732" w:rsidP="00F171AB">
            <w:pPr>
              <w:rPr>
                <w:rFonts w:cs="Calibri"/>
                <w:szCs w:val="18"/>
              </w:rPr>
            </w:pPr>
            <w:r>
              <w:rPr>
                <w:rFonts w:cs="Calibri"/>
                <w:szCs w:val="18"/>
              </w:rPr>
              <w:t>Held by Gippsland Water t</w:t>
            </w:r>
            <w:r w:rsidRPr="00C16ABC">
              <w:rPr>
                <w:rFonts w:cs="Calibri"/>
                <w:szCs w:val="18"/>
              </w:rPr>
              <w:t>o supply urban and industrial demands including supply by agreements</w:t>
            </w:r>
          </w:p>
          <w:p w14:paraId="379EF42E" w14:textId="77777777" w:rsidR="006F1732" w:rsidRPr="00C16ABC" w:rsidRDefault="006F1732" w:rsidP="00F171AB">
            <w:pPr>
              <w:rPr>
                <w:rFonts w:cs="Calibri"/>
                <w:szCs w:val="18"/>
              </w:rPr>
            </w:pPr>
          </w:p>
        </w:tc>
      </w:tr>
      <w:tr w:rsidR="006F1732" w:rsidRPr="00C16ABC" w14:paraId="439469AD" w14:textId="77777777" w:rsidTr="00F171AB">
        <w:tc>
          <w:tcPr>
            <w:tcW w:w="706" w:type="pct"/>
          </w:tcPr>
          <w:p w14:paraId="6DAAEF7A" w14:textId="77777777" w:rsidR="006F1732" w:rsidRPr="00C16ABC" w:rsidRDefault="006F1732" w:rsidP="00F171AB">
            <w:pPr>
              <w:rPr>
                <w:rFonts w:cs="Calibri"/>
                <w:szCs w:val="18"/>
              </w:rPr>
            </w:pPr>
            <w:r w:rsidRPr="00F064DC">
              <w:rPr>
                <w:rFonts w:cstheme="minorHAnsi"/>
                <w:szCs w:val="18"/>
              </w:rPr>
              <w:t xml:space="preserve">Gippsland Water – </w:t>
            </w:r>
            <w:proofErr w:type="spellStart"/>
            <w:r w:rsidRPr="00F064DC">
              <w:rPr>
                <w:rFonts w:cstheme="minorHAnsi"/>
                <w:szCs w:val="18"/>
              </w:rPr>
              <w:t>Moondarra</w:t>
            </w:r>
            <w:proofErr w:type="spellEnd"/>
            <w:r w:rsidRPr="00F064DC">
              <w:rPr>
                <w:rFonts w:cstheme="minorHAnsi"/>
                <w:szCs w:val="18"/>
              </w:rPr>
              <w:t xml:space="preserve"> Reservoir</w:t>
            </w:r>
            <w:r w:rsidRPr="00F064DC">
              <w:rPr>
                <w:rFonts w:cstheme="minorHAnsi"/>
                <w:szCs w:val="18"/>
                <w:vertAlign w:val="superscript"/>
              </w:rPr>
              <w:t>2</w:t>
            </w:r>
          </w:p>
        </w:tc>
        <w:tc>
          <w:tcPr>
            <w:cnfStyle w:val="000010000000" w:firstRow="0" w:lastRow="0" w:firstColumn="0" w:lastColumn="0" w:oddVBand="1" w:evenVBand="0" w:oddHBand="0" w:evenHBand="0" w:firstRowFirstColumn="0" w:firstRowLastColumn="0" w:lastRowFirstColumn="0" w:lastRowLastColumn="0"/>
            <w:tcW w:w="629" w:type="pct"/>
          </w:tcPr>
          <w:p w14:paraId="51B219B9" w14:textId="77777777" w:rsidR="006F1732" w:rsidRPr="00C16ABC" w:rsidRDefault="006F1732" w:rsidP="00F171AB">
            <w:pPr>
              <w:jc w:val="right"/>
              <w:rPr>
                <w:rFonts w:cs="Calibri"/>
              </w:rPr>
            </w:pPr>
            <w:r w:rsidRPr="55712AFF">
              <w:rPr>
                <w:rFonts w:cs="Calibri"/>
              </w:rPr>
              <w:t>-</w:t>
            </w:r>
          </w:p>
        </w:tc>
        <w:tc>
          <w:tcPr>
            <w:tcW w:w="550" w:type="pct"/>
          </w:tcPr>
          <w:p w14:paraId="3891B888" w14:textId="77777777" w:rsidR="006F1732" w:rsidRPr="00C16ABC" w:rsidRDefault="006F1732" w:rsidP="00F171AB">
            <w:pPr>
              <w:jc w:val="right"/>
              <w:cnfStyle w:val="000000000000" w:firstRow="0" w:lastRow="0" w:firstColumn="0" w:lastColumn="0" w:oddVBand="0" w:evenVBand="0" w:oddHBand="0" w:evenHBand="0" w:firstRowFirstColumn="0" w:firstRowLastColumn="0" w:lastRowFirstColumn="0" w:lastRowLastColumn="0"/>
              <w:rPr>
                <w:rFonts w:cs="Calibri"/>
              </w:rPr>
            </w:pPr>
            <w:r w:rsidRPr="55712AFF">
              <w:rPr>
                <w:rFonts w:cs="Calibri"/>
              </w:rPr>
              <w:t>-</w:t>
            </w:r>
          </w:p>
        </w:tc>
        <w:tc>
          <w:tcPr>
            <w:cnfStyle w:val="000010000000" w:firstRow="0" w:lastRow="0" w:firstColumn="0" w:lastColumn="0" w:oddVBand="1" w:evenVBand="0" w:oddHBand="0" w:evenHBand="0" w:firstRowFirstColumn="0" w:firstRowLastColumn="0" w:lastRowFirstColumn="0" w:lastRowLastColumn="0"/>
            <w:tcW w:w="707" w:type="pct"/>
          </w:tcPr>
          <w:p w14:paraId="49610994" w14:textId="77777777" w:rsidR="006F1732" w:rsidRPr="00C16ABC" w:rsidRDefault="006F1732" w:rsidP="00F171AB">
            <w:pPr>
              <w:jc w:val="right"/>
              <w:rPr>
                <w:rFonts w:cs="Calibri"/>
                <w:szCs w:val="18"/>
              </w:rPr>
            </w:pPr>
            <w:r>
              <w:rPr>
                <w:rFonts w:cs="Calibri"/>
                <w:szCs w:val="18"/>
              </w:rPr>
              <w:t>100</w:t>
            </w:r>
          </w:p>
        </w:tc>
        <w:tc>
          <w:tcPr>
            <w:tcW w:w="707" w:type="pct"/>
          </w:tcPr>
          <w:p w14:paraId="2AB95A3E" w14:textId="77777777" w:rsidR="006F1732" w:rsidRPr="00C16ABC" w:rsidRDefault="006F1732" w:rsidP="00F171AB">
            <w:pPr>
              <w:jc w:val="center"/>
              <w:cnfStyle w:val="000000000000" w:firstRow="0" w:lastRow="0" w:firstColumn="0" w:lastColumn="0" w:oddVBand="0" w:evenVBand="0" w:oddHBand="0" w:evenHBand="0" w:firstRowFirstColumn="0" w:firstRowLastColumn="0" w:lastRowFirstColumn="0" w:lastRowLastColumn="0"/>
              <w:rPr>
                <w:rFonts w:cs="Calibri"/>
                <w:szCs w:val="18"/>
              </w:rPr>
            </w:pPr>
            <w:r w:rsidRPr="00466563">
              <w:rPr>
                <w:rFonts w:cs="Calibri"/>
                <w:szCs w:val="18"/>
              </w:rPr>
              <w:t>62,000 (averaged over 2 years)</w:t>
            </w:r>
          </w:p>
        </w:tc>
        <w:tc>
          <w:tcPr>
            <w:cnfStyle w:val="000010000000" w:firstRow="0" w:lastRow="0" w:firstColumn="0" w:lastColumn="0" w:oddVBand="1" w:evenVBand="0" w:oddHBand="0" w:evenHBand="0" w:firstRowFirstColumn="0" w:firstRowLastColumn="0" w:lastRowFirstColumn="0" w:lastRowLastColumn="0"/>
            <w:tcW w:w="1701" w:type="pct"/>
          </w:tcPr>
          <w:p w14:paraId="23C7D072" w14:textId="77777777" w:rsidR="006F1732" w:rsidRDefault="006F1732" w:rsidP="00F171AB">
            <w:pPr>
              <w:rPr>
                <w:rFonts w:cs="Calibri"/>
                <w:szCs w:val="18"/>
              </w:rPr>
            </w:pPr>
            <w:r w:rsidRPr="00466563">
              <w:rPr>
                <w:rFonts w:cs="Calibri"/>
                <w:szCs w:val="18"/>
              </w:rPr>
              <w:t>Held by Gippsland Water to supply urban and industrial demands including supply by agreements</w:t>
            </w:r>
          </w:p>
        </w:tc>
      </w:tr>
      <w:tr w:rsidR="006F1732" w:rsidRPr="00C16ABC" w14:paraId="504122E2" w14:textId="77777777" w:rsidTr="00F171AB">
        <w:tc>
          <w:tcPr>
            <w:tcW w:w="706" w:type="pct"/>
          </w:tcPr>
          <w:p w14:paraId="2FA6D788" w14:textId="77777777" w:rsidR="006F1732" w:rsidRPr="00C16ABC" w:rsidRDefault="006F1732" w:rsidP="00F171AB">
            <w:pPr>
              <w:rPr>
                <w:rFonts w:cs="Calibri"/>
                <w:szCs w:val="18"/>
              </w:rPr>
            </w:pPr>
            <w:r w:rsidRPr="00F064DC">
              <w:rPr>
                <w:rFonts w:cstheme="minorHAnsi"/>
                <w:szCs w:val="18"/>
              </w:rPr>
              <w:t>Gippsland Water – Narracan Creek (Moe)</w:t>
            </w:r>
          </w:p>
        </w:tc>
        <w:tc>
          <w:tcPr>
            <w:cnfStyle w:val="000010000000" w:firstRow="0" w:lastRow="0" w:firstColumn="0" w:lastColumn="0" w:oddVBand="1" w:evenVBand="0" w:oddHBand="0" w:evenHBand="0" w:firstRowFirstColumn="0" w:firstRowLastColumn="0" w:lastRowFirstColumn="0" w:lastRowLastColumn="0"/>
            <w:tcW w:w="629" w:type="pct"/>
          </w:tcPr>
          <w:p w14:paraId="2EA75366" w14:textId="77777777" w:rsidR="006F1732" w:rsidRPr="00C16ABC" w:rsidRDefault="006F1732" w:rsidP="00F171AB">
            <w:pPr>
              <w:jc w:val="right"/>
              <w:rPr>
                <w:rFonts w:cs="Calibri"/>
              </w:rPr>
            </w:pPr>
            <w:r w:rsidRPr="55712AFF">
              <w:rPr>
                <w:rFonts w:cs="Calibri"/>
              </w:rPr>
              <w:t>-</w:t>
            </w:r>
          </w:p>
        </w:tc>
        <w:tc>
          <w:tcPr>
            <w:tcW w:w="550" w:type="pct"/>
          </w:tcPr>
          <w:p w14:paraId="64374579" w14:textId="77777777" w:rsidR="006F1732" w:rsidRPr="00C16ABC" w:rsidRDefault="006F1732" w:rsidP="00F171AB">
            <w:pPr>
              <w:jc w:val="right"/>
              <w:cnfStyle w:val="000000000000" w:firstRow="0" w:lastRow="0" w:firstColumn="0" w:lastColumn="0" w:oddVBand="0" w:evenVBand="0" w:oddHBand="0" w:evenHBand="0" w:firstRowFirstColumn="0" w:firstRowLastColumn="0" w:lastRowFirstColumn="0" w:lastRowLastColumn="0"/>
              <w:rPr>
                <w:rFonts w:cs="Calibri"/>
              </w:rPr>
            </w:pPr>
            <w:r w:rsidRPr="55712AFF">
              <w:rPr>
                <w:rFonts w:cs="Calibri"/>
              </w:rPr>
              <w:t>-</w:t>
            </w:r>
          </w:p>
        </w:tc>
        <w:tc>
          <w:tcPr>
            <w:cnfStyle w:val="000010000000" w:firstRow="0" w:lastRow="0" w:firstColumn="0" w:lastColumn="0" w:oddVBand="1" w:evenVBand="0" w:oddHBand="0" w:evenHBand="0" w:firstRowFirstColumn="0" w:firstRowLastColumn="0" w:lastRowFirstColumn="0" w:lastRowLastColumn="0"/>
            <w:tcW w:w="707" w:type="pct"/>
          </w:tcPr>
          <w:p w14:paraId="37710F7F" w14:textId="77777777" w:rsidR="006F1732" w:rsidRPr="00C16ABC" w:rsidRDefault="006F1732" w:rsidP="00F171AB">
            <w:pPr>
              <w:jc w:val="right"/>
              <w:rPr>
                <w:rFonts w:cs="Calibri"/>
              </w:rPr>
            </w:pPr>
            <w:r w:rsidRPr="55712AFF">
              <w:rPr>
                <w:rFonts w:cs="Calibri"/>
              </w:rPr>
              <w:t>-</w:t>
            </w:r>
          </w:p>
        </w:tc>
        <w:tc>
          <w:tcPr>
            <w:tcW w:w="707" w:type="pct"/>
          </w:tcPr>
          <w:p w14:paraId="076C3B21" w14:textId="77777777" w:rsidR="006F1732" w:rsidRPr="00C16ABC" w:rsidRDefault="006F1732" w:rsidP="00F171AB">
            <w:pPr>
              <w:jc w:val="center"/>
              <w:cnfStyle w:val="000000000000" w:firstRow="0" w:lastRow="0" w:firstColumn="0" w:lastColumn="0" w:oddVBand="0" w:evenVBand="0" w:oddHBand="0" w:evenHBand="0" w:firstRowFirstColumn="0" w:firstRowLastColumn="0" w:lastRowFirstColumn="0" w:lastRowLastColumn="0"/>
              <w:rPr>
                <w:rFonts w:cs="Calibri"/>
                <w:szCs w:val="18"/>
              </w:rPr>
            </w:pPr>
            <w:r w:rsidRPr="00466563">
              <w:rPr>
                <w:rFonts w:cs="Calibri"/>
                <w:szCs w:val="18"/>
              </w:rPr>
              <w:t>3,884</w:t>
            </w:r>
          </w:p>
        </w:tc>
        <w:tc>
          <w:tcPr>
            <w:cnfStyle w:val="000010000000" w:firstRow="0" w:lastRow="0" w:firstColumn="0" w:lastColumn="0" w:oddVBand="1" w:evenVBand="0" w:oddHBand="0" w:evenHBand="0" w:firstRowFirstColumn="0" w:firstRowLastColumn="0" w:lastRowFirstColumn="0" w:lastRowLastColumn="0"/>
            <w:tcW w:w="1701" w:type="pct"/>
          </w:tcPr>
          <w:p w14:paraId="5E25191C" w14:textId="77777777" w:rsidR="006F1732" w:rsidRDefault="006F1732" w:rsidP="00F171AB">
            <w:pPr>
              <w:rPr>
                <w:rFonts w:cs="Calibri"/>
                <w:szCs w:val="18"/>
              </w:rPr>
            </w:pPr>
            <w:r w:rsidRPr="00466563">
              <w:rPr>
                <w:rFonts w:cs="Calibri"/>
                <w:szCs w:val="18"/>
              </w:rPr>
              <w:t>Held by Gippsland Water to supply customers in Moe</w:t>
            </w:r>
          </w:p>
        </w:tc>
      </w:tr>
    </w:tbl>
    <w:p w14:paraId="6DE41E87" w14:textId="77777777" w:rsidR="006F1732" w:rsidRPr="00002493" w:rsidRDefault="006F1732" w:rsidP="006F1732">
      <w:pPr>
        <w:pStyle w:val="ListParagraph"/>
        <w:numPr>
          <w:ilvl w:val="0"/>
          <w:numId w:val="4"/>
        </w:numPr>
        <w:spacing w:line="276" w:lineRule="auto"/>
        <w:jc w:val="both"/>
        <w:rPr>
          <w:sz w:val="20"/>
          <w:szCs w:val="20"/>
        </w:rPr>
      </w:pPr>
      <w:r w:rsidRPr="00234B3E">
        <w:rPr>
          <w:rFonts w:ascii="Calibri" w:eastAsia="Times New Roman" w:hAnsi="Calibri" w:cs="Calibri"/>
          <w:sz w:val="16"/>
          <w:szCs w:val="16"/>
          <w:lang w:eastAsia="en-AU"/>
        </w:rPr>
        <w:t xml:space="preserve">Excludes unused bulk entitlements for Boolarra, Thorpdale and Noojee, as well as minor volumes available under bulk entitlements for Erica-Rawson and Mirboo North.  </w:t>
      </w:r>
    </w:p>
    <w:p w14:paraId="6374067E" w14:textId="77777777" w:rsidR="006F1732" w:rsidRPr="001E223F" w:rsidRDefault="006F1732" w:rsidP="006F1732">
      <w:pPr>
        <w:pStyle w:val="ListParagraph"/>
        <w:numPr>
          <w:ilvl w:val="0"/>
          <w:numId w:val="4"/>
        </w:numPr>
        <w:spacing w:after="0" w:line="276" w:lineRule="auto"/>
        <w:jc w:val="both"/>
        <w:textAlignment w:val="baseline"/>
        <w:rPr>
          <w:sz w:val="20"/>
          <w:szCs w:val="20"/>
        </w:rPr>
      </w:pPr>
      <w:r w:rsidRPr="00DA217C">
        <w:rPr>
          <w:rFonts w:ascii="Calibri" w:eastAsia="Times New Roman" w:hAnsi="Calibri" w:cs="Calibri"/>
          <w:sz w:val="16"/>
          <w:szCs w:val="16"/>
          <w:lang w:eastAsia="en-AU"/>
        </w:rPr>
        <w:t xml:space="preserve">Water from these </w:t>
      </w:r>
      <w:r>
        <w:rPr>
          <w:rFonts w:ascii="Calibri" w:eastAsia="Times New Roman" w:hAnsi="Calibri" w:cs="Calibri"/>
          <w:sz w:val="16"/>
          <w:szCs w:val="16"/>
          <w:lang w:eastAsia="en-AU"/>
        </w:rPr>
        <w:t>b</w:t>
      </w:r>
      <w:r w:rsidRPr="00DA217C">
        <w:rPr>
          <w:rFonts w:ascii="Calibri" w:eastAsia="Times New Roman" w:hAnsi="Calibri" w:cs="Calibri"/>
          <w:sz w:val="16"/>
          <w:szCs w:val="16"/>
          <w:lang w:eastAsia="en-AU"/>
        </w:rPr>
        <w:t xml:space="preserve">ulk </w:t>
      </w:r>
      <w:r>
        <w:rPr>
          <w:rFonts w:ascii="Calibri" w:eastAsia="Times New Roman" w:hAnsi="Calibri" w:cs="Calibri"/>
          <w:sz w:val="16"/>
          <w:szCs w:val="16"/>
          <w:lang w:eastAsia="en-AU"/>
        </w:rPr>
        <w:t>e</w:t>
      </w:r>
      <w:r w:rsidRPr="00DA217C">
        <w:rPr>
          <w:rFonts w:ascii="Calibri" w:eastAsia="Times New Roman" w:hAnsi="Calibri" w:cs="Calibri"/>
          <w:sz w:val="16"/>
          <w:szCs w:val="16"/>
          <w:lang w:eastAsia="en-AU"/>
        </w:rPr>
        <w:t xml:space="preserve">ntitlements </w:t>
      </w:r>
      <w:r w:rsidRPr="009D2387">
        <w:rPr>
          <w:rFonts w:ascii="Calibri" w:eastAsia="Times New Roman" w:hAnsi="Calibri" w:cs="Calibri"/>
          <w:sz w:val="16"/>
          <w:szCs w:val="16"/>
          <w:lang w:eastAsia="en-AU"/>
        </w:rPr>
        <w:t xml:space="preserve">includes water that has historically provided </w:t>
      </w:r>
      <w:r w:rsidRPr="004A3A1D">
        <w:rPr>
          <w:rFonts w:ascii="Calibri" w:eastAsia="Times New Roman" w:hAnsi="Calibri" w:cs="Calibri"/>
          <w:sz w:val="16"/>
          <w:szCs w:val="16"/>
          <w:lang w:eastAsia="en-AU"/>
        </w:rPr>
        <w:t>for power generation at</w:t>
      </w:r>
      <w:r w:rsidRPr="008552EE">
        <w:rPr>
          <w:rFonts w:ascii="Calibri" w:eastAsia="Times New Roman" w:hAnsi="Calibri" w:cs="Calibri"/>
          <w:sz w:val="16"/>
          <w:szCs w:val="16"/>
          <w:lang w:eastAsia="en-AU"/>
        </w:rPr>
        <w:t xml:space="preserve"> the Hazelwood Power Station</w:t>
      </w:r>
      <w:r w:rsidRPr="0076123E">
        <w:rPr>
          <w:rFonts w:ascii="Calibri" w:eastAsia="Times New Roman" w:hAnsi="Calibri" w:cs="Calibri"/>
          <w:sz w:val="16"/>
          <w:szCs w:val="16"/>
          <w:lang w:eastAsia="en-AU"/>
        </w:rPr>
        <w:t>, but also includes supply to other major industrial water users</w:t>
      </w:r>
    </w:p>
    <w:p w14:paraId="752A0DE0" w14:textId="77777777" w:rsidR="006F1732" w:rsidRPr="000711FC" w:rsidRDefault="006F1732" w:rsidP="006F1732">
      <w:pPr>
        <w:pStyle w:val="BodyText"/>
        <w:rPr>
          <w:lang w:eastAsia="en-AU"/>
        </w:rPr>
      </w:pPr>
    </w:p>
    <w:p w14:paraId="69633F1C" w14:textId="77777777" w:rsidR="006F1732" w:rsidRPr="0019147E" w:rsidRDefault="006F1732" w:rsidP="006F1732">
      <w:pPr>
        <w:spacing w:after="240" w:line="276" w:lineRule="auto"/>
        <w:jc w:val="both"/>
        <w:rPr>
          <w:szCs w:val="20"/>
        </w:rPr>
      </w:pPr>
      <w:r w:rsidRPr="0019147E">
        <w:rPr>
          <w:szCs w:val="20"/>
        </w:rPr>
        <w:t xml:space="preserve"> </w:t>
      </w:r>
    </w:p>
    <w:p w14:paraId="24B98AD4" w14:textId="77777777" w:rsidR="0068226F" w:rsidRPr="00914A25" w:rsidRDefault="0068226F" w:rsidP="0068226F">
      <w:pPr>
        <w:spacing w:line="276" w:lineRule="auto"/>
        <w:rPr>
          <w:rFonts w:ascii="VIC" w:hAnsi="VIC"/>
        </w:rPr>
      </w:pPr>
    </w:p>
    <w:sectPr w:rsidR="0068226F" w:rsidRPr="00914A25" w:rsidSect="002F01A7">
      <w:footerReference w:type="even" r:id="rId12"/>
      <w:footerReference w:type="default" r:id="rId13"/>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BE069" w14:textId="77777777" w:rsidR="005C17AC" w:rsidRDefault="005C17AC" w:rsidP="005C17AC">
      <w:pPr>
        <w:spacing w:after="0"/>
      </w:pPr>
      <w:r>
        <w:separator/>
      </w:r>
    </w:p>
  </w:endnote>
  <w:endnote w:type="continuationSeparator" w:id="0">
    <w:p w14:paraId="3D174362" w14:textId="77777777" w:rsidR="005C17AC" w:rsidRDefault="005C17AC" w:rsidP="005C1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747D" w14:textId="77777777" w:rsidR="00843667" w:rsidRDefault="00914A25"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481C649" w14:textId="77777777" w:rsidR="00843667" w:rsidRDefault="004E43CD" w:rsidP="00E56313">
    <w:pPr>
      <w:rPr>
        <w:rStyle w:val="PageNumber"/>
      </w:rPr>
    </w:pPr>
  </w:p>
  <w:p w14:paraId="31A0C76C" w14:textId="77777777" w:rsidR="00843667" w:rsidRDefault="004E43CD" w:rsidP="00E56313"/>
  <w:p w14:paraId="000F391A" w14:textId="77777777" w:rsidR="00843667" w:rsidRDefault="004E43CD" w:rsidP="00E56313"/>
  <w:p w14:paraId="630E5D21" w14:textId="77777777" w:rsidR="00843667" w:rsidRDefault="004E43CD"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E2D5" w14:textId="23AEC72B" w:rsidR="0061599A" w:rsidRPr="00260020" w:rsidRDefault="00914A25" w:rsidP="005C17AC">
    <w:pPr>
      <w:rPr>
        <w:rStyle w:val="IntenseEmphasis"/>
        <w:bCs/>
        <w:lang w:val="en-GB"/>
      </w:rPr>
    </w:pPr>
    <w:r>
      <w:rPr>
        <w:rStyle w:val="Strong"/>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781B7" w14:textId="77777777" w:rsidR="005C17AC" w:rsidRDefault="005C17AC" w:rsidP="005C17AC">
      <w:pPr>
        <w:spacing w:after="0"/>
      </w:pPr>
      <w:r>
        <w:separator/>
      </w:r>
    </w:p>
  </w:footnote>
  <w:footnote w:type="continuationSeparator" w:id="0">
    <w:p w14:paraId="265A74A7" w14:textId="77777777" w:rsidR="005C17AC" w:rsidRDefault="005C17AC" w:rsidP="005C17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14349"/>
    <w:multiLevelType w:val="hybridMultilevel"/>
    <w:tmpl w:val="429A96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276F6B"/>
    <w:multiLevelType w:val="hybridMultilevel"/>
    <w:tmpl w:val="34BED56A"/>
    <w:lvl w:ilvl="0" w:tplc="900215A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8C7D05"/>
    <w:multiLevelType w:val="hybridMultilevel"/>
    <w:tmpl w:val="0E0E8DA2"/>
    <w:lvl w:ilvl="0" w:tplc="AC9A3378">
      <w:start w:val="1"/>
      <w:numFmt w:val="decimal"/>
      <w:lvlText w:val="%1."/>
      <w:lvlJc w:val="left"/>
      <w:pPr>
        <w:ind w:left="720" w:hanging="360"/>
      </w:pPr>
      <w:rPr>
        <w:rFonts w:ascii="Calibri" w:eastAsia="Times New Roman" w:hAnsi="Calibri" w:cs="Calibri"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085438"/>
    <w:multiLevelType w:val="hybridMultilevel"/>
    <w:tmpl w:val="563EF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AC"/>
    <w:rsid w:val="0013510F"/>
    <w:rsid w:val="0023653F"/>
    <w:rsid w:val="003D230D"/>
    <w:rsid w:val="003F14E0"/>
    <w:rsid w:val="004644DC"/>
    <w:rsid w:val="004E43CD"/>
    <w:rsid w:val="005342AA"/>
    <w:rsid w:val="005C17AC"/>
    <w:rsid w:val="00671F47"/>
    <w:rsid w:val="0068226F"/>
    <w:rsid w:val="006F0ECE"/>
    <w:rsid w:val="006F1732"/>
    <w:rsid w:val="00860104"/>
    <w:rsid w:val="008B5EB1"/>
    <w:rsid w:val="00914A25"/>
    <w:rsid w:val="009222A4"/>
    <w:rsid w:val="00972825"/>
    <w:rsid w:val="00CC3A8A"/>
    <w:rsid w:val="00D92137"/>
    <w:rsid w:val="00DB071C"/>
    <w:rsid w:val="00E56040"/>
    <w:rsid w:val="00FF1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7052"/>
  <w15:chartTrackingRefBased/>
  <w15:docId w15:val="{730007AC-D36A-4ECF-B606-784365E7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7AC"/>
    <w:pPr>
      <w:spacing w:after="200" w:line="240" w:lineRule="auto"/>
    </w:pPr>
    <w:rPr>
      <w:rFonts w:ascii="Arial" w:eastAsia="MS Mincho" w:hAnsi="Arial" w:cs="Arial"/>
      <w:spacing w:val="-4"/>
      <w:sz w:val="20"/>
      <w:szCs w:val="24"/>
      <w:lang w:val="en-US"/>
    </w:rPr>
  </w:style>
  <w:style w:type="paragraph" w:styleId="Heading1">
    <w:name w:val="heading 1"/>
    <w:basedOn w:val="Normal"/>
    <w:next w:val="Normal"/>
    <w:link w:val="Heading1Char"/>
    <w:uiPriority w:val="9"/>
    <w:qFormat/>
    <w:rsid w:val="005C17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17AC"/>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5C17AC"/>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7AC"/>
    <w:rPr>
      <w:rFonts w:ascii="Arial" w:eastAsia="MS Gothic" w:hAnsi="Arial" w:cs="Times New Roman"/>
      <w:b/>
      <w:bCs/>
      <w:spacing w:val="-4"/>
      <w:sz w:val="32"/>
      <w:szCs w:val="26"/>
      <w:lang w:val="en-US"/>
    </w:rPr>
  </w:style>
  <w:style w:type="paragraph" w:styleId="Title">
    <w:name w:val="Title"/>
    <w:basedOn w:val="Normal"/>
    <w:next w:val="Normal"/>
    <w:link w:val="TitleChar"/>
    <w:uiPriority w:val="10"/>
    <w:qFormat/>
    <w:rsid w:val="005C17AC"/>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basedOn w:val="DefaultParagraphFont"/>
    <w:link w:val="Title"/>
    <w:uiPriority w:val="10"/>
    <w:rsid w:val="005C17AC"/>
    <w:rPr>
      <w:rFonts w:ascii="Arial" w:eastAsia="MS Gothic" w:hAnsi="Arial" w:cs="Arial"/>
      <w:b/>
      <w:spacing w:val="5"/>
      <w:kern w:val="28"/>
      <w:sz w:val="52"/>
      <w:szCs w:val="52"/>
      <w:lang w:val="en-US"/>
    </w:rPr>
  </w:style>
  <w:style w:type="character" w:styleId="Hyperlink">
    <w:name w:val="Hyperlink"/>
    <w:uiPriority w:val="99"/>
    <w:unhideWhenUsed/>
    <w:rsid w:val="005C17AC"/>
    <w:rPr>
      <w:rFonts w:ascii="Arial" w:hAnsi="Arial"/>
      <w:color w:val="0000FF"/>
      <w:u w:val="single"/>
    </w:rPr>
  </w:style>
  <w:style w:type="character" w:styleId="PageNumber">
    <w:name w:val="page number"/>
    <w:uiPriority w:val="99"/>
    <w:semiHidden/>
    <w:unhideWhenUsed/>
    <w:rsid w:val="005C17AC"/>
  </w:style>
  <w:style w:type="paragraph" w:styleId="Footer">
    <w:name w:val="footer"/>
    <w:basedOn w:val="Normal"/>
    <w:link w:val="FooterChar"/>
    <w:uiPriority w:val="99"/>
    <w:unhideWhenUsed/>
    <w:rsid w:val="005C17AC"/>
    <w:pPr>
      <w:tabs>
        <w:tab w:val="center" w:pos="4320"/>
        <w:tab w:val="right" w:pos="8640"/>
      </w:tabs>
    </w:pPr>
    <w:rPr>
      <w:sz w:val="16"/>
    </w:rPr>
  </w:style>
  <w:style w:type="character" w:customStyle="1" w:styleId="FooterChar">
    <w:name w:val="Footer Char"/>
    <w:basedOn w:val="DefaultParagraphFont"/>
    <w:link w:val="Footer"/>
    <w:uiPriority w:val="99"/>
    <w:rsid w:val="005C17AC"/>
    <w:rPr>
      <w:rFonts w:ascii="Arial" w:eastAsia="MS Mincho" w:hAnsi="Arial" w:cs="Arial"/>
      <w:spacing w:val="-4"/>
      <w:sz w:val="16"/>
      <w:szCs w:val="24"/>
      <w:lang w:val="en-US"/>
    </w:rPr>
  </w:style>
  <w:style w:type="character" w:styleId="Strong">
    <w:name w:val="Strong"/>
    <w:uiPriority w:val="22"/>
    <w:qFormat/>
    <w:rsid w:val="005C17AC"/>
    <w:rPr>
      <w:rFonts w:ascii="Arial" w:hAnsi="Arial"/>
      <w:b/>
      <w:bCs/>
    </w:rPr>
  </w:style>
  <w:style w:type="character" w:styleId="IntenseEmphasis">
    <w:name w:val="Intense Emphasis"/>
    <w:uiPriority w:val="21"/>
    <w:qFormat/>
    <w:rsid w:val="005C17AC"/>
    <w:rPr>
      <w:rFonts w:ascii="Arial" w:hAnsi="Arial"/>
      <w:i/>
      <w:iCs/>
      <w:color w:val="5B9BD5"/>
    </w:rPr>
  </w:style>
  <w:style w:type="character" w:customStyle="1" w:styleId="Heading3Char">
    <w:name w:val="Heading 3 Char"/>
    <w:basedOn w:val="DefaultParagraphFont"/>
    <w:link w:val="Heading3"/>
    <w:uiPriority w:val="9"/>
    <w:rsid w:val="005C17AC"/>
    <w:rPr>
      <w:rFonts w:asciiTheme="majorHAnsi" w:eastAsiaTheme="majorEastAsia" w:hAnsiTheme="majorHAnsi" w:cstheme="majorBidi"/>
      <w:color w:val="1F3763" w:themeColor="accent1" w:themeShade="7F"/>
      <w:spacing w:val="-4"/>
      <w:sz w:val="24"/>
      <w:szCs w:val="24"/>
      <w:lang w:val="en-US"/>
    </w:rPr>
  </w:style>
  <w:style w:type="character" w:customStyle="1" w:styleId="Heading1Char">
    <w:name w:val="Heading 1 Char"/>
    <w:basedOn w:val="DefaultParagraphFont"/>
    <w:link w:val="Heading1"/>
    <w:uiPriority w:val="9"/>
    <w:rsid w:val="005C17AC"/>
    <w:rPr>
      <w:rFonts w:asciiTheme="majorHAnsi" w:eastAsiaTheme="majorEastAsia" w:hAnsiTheme="majorHAnsi" w:cstheme="majorBidi"/>
      <w:color w:val="2F5496" w:themeColor="accent1" w:themeShade="BF"/>
      <w:spacing w:val="-4"/>
      <w:sz w:val="32"/>
      <w:szCs w:val="32"/>
      <w:lang w:val="en-US"/>
    </w:rPr>
  </w:style>
  <w:style w:type="paragraph" w:styleId="Header">
    <w:name w:val="header"/>
    <w:basedOn w:val="Normal"/>
    <w:link w:val="HeaderChar"/>
    <w:uiPriority w:val="99"/>
    <w:unhideWhenUsed/>
    <w:rsid w:val="005C17AC"/>
    <w:pPr>
      <w:tabs>
        <w:tab w:val="center" w:pos="4513"/>
        <w:tab w:val="right" w:pos="9026"/>
      </w:tabs>
      <w:spacing w:after="0"/>
    </w:pPr>
  </w:style>
  <w:style w:type="character" w:customStyle="1" w:styleId="HeaderChar">
    <w:name w:val="Header Char"/>
    <w:basedOn w:val="DefaultParagraphFont"/>
    <w:link w:val="Header"/>
    <w:uiPriority w:val="99"/>
    <w:rsid w:val="005C17AC"/>
    <w:rPr>
      <w:rFonts w:ascii="Arial" w:eastAsia="MS Mincho" w:hAnsi="Arial" w:cs="Arial"/>
      <w:spacing w:val="-4"/>
      <w:sz w:val="20"/>
      <w:szCs w:val="24"/>
      <w:lang w:val="en-US"/>
    </w:rPr>
  </w:style>
  <w:style w:type="paragraph" w:styleId="BalloonText">
    <w:name w:val="Balloon Text"/>
    <w:basedOn w:val="Normal"/>
    <w:link w:val="BalloonTextChar"/>
    <w:uiPriority w:val="99"/>
    <w:semiHidden/>
    <w:unhideWhenUsed/>
    <w:rsid w:val="00914A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A25"/>
    <w:rPr>
      <w:rFonts w:ascii="Segoe UI" w:eastAsia="MS Mincho" w:hAnsi="Segoe UI" w:cs="Segoe UI"/>
      <w:spacing w:val="-4"/>
      <w:sz w:val="18"/>
      <w:szCs w:val="18"/>
      <w:lang w:val="en-US"/>
    </w:rPr>
  </w:style>
  <w:style w:type="paragraph" w:styleId="ListParagraph">
    <w:name w:val="List Paragraph"/>
    <w:basedOn w:val="Normal"/>
    <w:uiPriority w:val="34"/>
    <w:qFormat/>
    <w:rsid w:val="0013510F"/>
    <w:pPr>
      <w:spacing w:after="160" w:line="259" w:lineRule="auto"/>
      <w:ind w:left="720"/>
      <w:contextualSpacing/>
    </w:pPr>
    <w:rPr>
      <w:rFonts w:asciiTheme="minorHAnsi" w:eastAsiaTheme="minorHAnsi" w:hAnsiTheme="minorHAnsi" w:cstheme="minorBidi"/>
      <w:spacing w:val="0"/>
      <w:sz w:val="22"/>
      <w:szCs w:val="22"/>
      <w:lang w:val="en-AU"/>
    </w:rPr>
  </w:style>
  <w:style w:type="table" w:styleId="TableGrid">
    <w:name w:val="Table Grid"/>
    <w:basedOn w:val="TableNormal"/>
    <w:rsid w:val="0013510F"/>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paragraph" w:customStyle="1" w:styleId="TableHeadingLeft">
    <w:name w:val="Table Heading Left"/>
    <w:basedOn w:val="Normal"/>
    <w:qFormat/>
    <w:rsid w:val="0013510F"/>
    <w:pPr>
      <w:keepNext/>
      <w:keepLines/>
      <w:spacing w:before="60" w:after="60" w:line="220" w:lineRule="atLeast"/>
      <w:ind w:left="113" w:right="113"/>
    </w:pPr>
    <w:rPr>
      <w:rFonts w:asciiTheme="minorHAnsi" w:eastAsia="Times New Roman" w:hAnsiTheme="minorHAnsi"/>
      <w:b/>
      <w:color w:val="FFFFFF"/>
      <w:spacing w:val="0"/>
      <w:sz w:val="18"/>
      <w:szCs w:val="20"/>
      <w:lang w:val="en-AU" w:eastAsia="en-AU"/>
    </w:rPr>
  </w:style>
  <w:style w:type="paragraph" w:styleId="Caption">
    <w:name w:val="caption"/>
    <w:basedOn w:val="Normal"/>
    <w:next w:val="BodyText"/>
    <w:uiPriority w:val="35"/>
    <w:qFormat/>
    <w:rsid w:val="0013510F"/>
    <w:pPr>
      <w:keepNext/>
      <w:spacing w:before="360" w:after="240" w:line="200" w:lineRule="atLeast"/>
    </w:pPr>
    <w:rPr>
      <w:rFonts w:asciiTheme="minorHAnsi" w:eastAsia="Times New Roman" w:hAnsiTheme="minorHAnsi"/>
      <w:b/>
      <w:bCs/>
      <w:color w:val="000000" w:themeColor="text1"/>
      <w:spacing w:val="0"/>
      <w:sz w:val="16"/>
      <w:szCs w:val="20"/>
      <w:lang w:val="en-AU" w:eastAsia="en-AU"/>
    </w:rPr>
  </w:style>
  <w:style w:type="paragraph" w:customStyle="1" w:styleId="paragraph">
    <w:name w:val="paragraph"/>
    <w:basedOn w:val="Normal"/>
    <w:rsid w:val="0013510F"/>
    <w:pPr>
      <w:spacing w:before="100" w:beforeAutospacing="1" w:after="100" w:afterAutospacing="1"/>
    </w:pPr>
    <w:rPr>
      <w:rFonts w:ascii="Times New Roman" w:eastAsia="Times New Roman" w:hAnsi="Times New Roman" w:cs="Times New Roman"/>
      <w:spacing w:val="0"/>
      <w:sz w:val="24"/>
      <w:lang w:val="en-AU" w:eastAsia="en-AU"/>
    </w:rPr>
  </w:style>
  <w:style w:type="character" w:customStyle="1" w:styleId="normaltextrun">
    <w:name w:val="normaltextrun"/>
    <w:basedOn w:val="DefaultParagraphFont"/>
    <w:rsid w:val="0013510F"/>
  </w:style>
  <w:style w:type="character" w:customStyle="1" w:styleId="spellingerror">
    <w:name w:val="spellingerror"/>
    <w:basedOn w:val="DefaultParagraphFont"/>
    <w:rsid w:val="0013510F"/>
  </w:style>
  <w:style w:type="character" w:customStyle="1" w:styleId="eop">
    <w:name w:val="eop"/>
    <w:basedOn w:val="DefaultParagraphFont"/>
    <w:rsid w:val="0013510F"/>
  </w:style>
  <w:style w:type="paragraph" w:styleId="BodyText">
    <w:name w:val="Body Text"/>
    <w:basedOn w:val="Normal"/>
    <w:link w:val="BodyTextChar"/>
    <w:uiPriority w:val="99"/>
    <w:semiHidden/>
    <w:unhideWhenUsed/>
    <w:rsid w:val="0013510F"/>
    <w:pPr>
      <w:spacing w:after="120"/>
    </w:pPr>
  </w:style>
  <w:style w:type="character" w:customStyle="1" w:styleId="BodyTextChar">
    <w:name w:val="Body Text Char"/>
    <w:basedOn w:val="DefaultParagraphFont"/>
    <w:link w:val="BodyText"/>
    <w:uiPriority w:val="99"/>
    <w:semiHidden/>
    <w:rsid w:val="0013510F"/>
    <w:rPr>
      <w:rFonts w:ascii="Arial" w:eastAsia="MS Mincho" w:hAnsi="Arial" w:cs="Arial"/>
      <w:spacing w:val="-4"/>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6539DC503A432479E96D40F0A0A49D8" ma:contentTypeVersion="18" ma:contentTypeDescription="Create a new document." ma:contentTypeScope="" ma:versionID="adb73b43d79a563270544cf3d9db299b">
  <xsd:schema xmlns:xsd="http://www.w3.org/2001/XMLSchema" xmlns:xs="http://www.w3.org/2001/XMLSchema" xmlns:p="http://schemas.microsoft.com/office/2006/metadata/properties" xmlns:ns3="a5f32de4-e402-4188-b034-e71ca7d22e54" xmlns:ns4="c8ad4318-24f1-4b7a-8084-00888da72d1d" xmlns:ns5="1f049512-d56c-4e4d-9d9d-7023182c350b" targetNamespace="http://schemas.microsoft.com/office/2006/metadata/properties" ma:root="true" ma:fieldsID="e6b0d8e74496b2b91ff150a46c43fab1" ns3:_="" ns4:_="" ns5:_="">
    <xsd:import namespace="a5f32de4-e402-4188-b034-e71ca7d22e54"/>
    <xsd:import namespace="c8ad4318-24f1-4b7a-8084-00888da72d1d"/>
    <xsd:import namespace="1f049512-d56c-4e4d-9d9d-7023182c350b"/>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ad4318-24f1-4b7a-8084-00888da72d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49512-d56c-4e4d-9d9d-7023182c350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7B21C-3A2D-4076-8434-338EB678010B}">
  <ds:schemaRefs>
    <ds:schemaRef ds:uri="http://schemas.microsoft.com/sharepoint/events"/>
  </ds:schemaRefs>
</ds:datastoreItem>
</file>

<file path=customXml/itemProps2.xml><?xml version="1.0" encoding="utf-8"?>
<ds:datastoreItem xmlns:ds="http://schemas.openxmlformats.org/officeDocument/2006/customXml" ds:itemID="{1C657D54-C848-4850-B354-0239D9B12754}">
  <ds:schemaRefs>
    <ds:schemaRef ds:uri="Microsoft.SharePoint.Taxonomy.ContentTypeSync"/>
  </ds:schemaRefs>
</ds:datastoreItem>
</file>

<file path=customXml/itemProps3.xml><?xml version="1.0" encoding="utf-8"?>
<ds:datastoreItem xmlns:ds="http://schemas.openxmlformats.org/officeDocument/2006/customXml" ds:itemID="{F57D6539-6AF7-438A-9F52-666473649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c8ad4318-24f1-4b7a-8084-00888da72d1d"/>
    <ds:schemaRef ds:uri="1f049512-d56c-4e4d-9d9d-7023182c3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6D74C-F2E2-48A6-AA2F-5B87938AB1B4}">
  <ds:schemaRefs>
    <ds:schemaRef ds:uri="http://purl.org/dc/terms/"/>
    <ds:schemaRef ds:uri="http://schemas.openxmlformats.org/package/2006/metadata/core-properties"/>
    <ds:schemaRef ds:uri="c8ad4318-24f1-4b7a-8084-00888da72d1d"/>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1f049512-d56c-4e4d-9d9d-7023182c350b"/>
    <ds:schemaRef ds:uri="http://www.w3.org/XML/1998/namespace"/>
    <ds:schemaRef ds:uri="http://purl.org/dc/dcmitype/"/>
  </ds:schemaRefs>
</ds:datastoreItem>
</file>

<file path=customXml/itemProps5.xml><?xml version="1.0" encoding="utf-8"?>
<ds:datastoreItem xmlns:ds="http://schemas.openxmlformats.org/officeDocument/2006/customXml" ds:itemID="{09F32FF3-2028-4E30-9875-7CA0253D3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 Dunks (DELWP)</dc:creator>
  <cp:keywords/>
  <dc:description/>
  <cp:lastModifiedBy>Glenn C Dunks (DELWP)</cp:lastModifiedBy>
  <cp:revision>20</cp:revision>
  <dcterms:created xsi:type="dcterms:W3CDTF">2020-06-25T08:50:00Z</dcterms:created>
  <dcterms:modified xsi:type="dcterms:W3CDTF">2020-06-25T08:57:00Z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0x010100B6539DC503A432479E96D40F0A0A49D8</vt:lpwstr>
  </property>
</Properties>
</file>