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B4F" w:rsidRPr="00777AA9" w:rsidRDefault="009A7B4F" w:rsidP="009A7B4F">
      <w:pPr>
        <w:pStyle w:val="Bodytext1"/>
      </w:pPr>
      <w:r w:rsidRPr="00777AA9">
        <w:t xml:space="preserve">This version of the </w:t>
      </w:r>
      <w:r>
        <w:rPr>
          <w:b/>
          <w:iCs/>
        </w:rPr>
        <w:t>Amendment VC154 – Integrated water management</w:t>
      </w:r>
      <w:r w:rsidRPr="00BD110B">
        <w:rPr>
          <w:b/>
          <w:iCs/>
        </w:rPr>
        <w:t xml:space="preserve"> </w:t>
      </w:r>
      <w:r>
        <w:t xml:space="preserve">Planning Advisory </w:t>
      </w:r>
      <w:r w:rsidRPr="00777AA9">
        <w:t xml:space="preserve">Note has been prepared for use with screen reader software. The printed publication contains various photographs, captions and design features that have been necessarily omitted from this version. In other </w:t>
      </w:r>
      <w:proofErr w:type="gramStart"/>
      <w:r w:rsidRPr="00777AA9">
        <w:t>respects</w:t>
      </w:r>
      <w:proofErr w:type="gramEnd"/>
      <w:r w:rsidRPr="00777AA9">
        <w:t xml:space="preserve"> this document contains identical text to that in the PDF version of the document which is available at </w:t>
      </w:r>
      <w:hyperlink r:id="rId5" w:history="1">
        <w:r w:rsidRPr="00037A6C">
          <w:rPr>
            <w:rStyle w:val="Hyperlink"/>
          </w:rPr>
          <w:t>www.planning.vic.gov.au</w:t>
        </w:r>
      </w:hyperlink>
      <w:r w:rsidRPr="00037A6C">
        <w:t>.</w:t>
      </w:r>
      <w:r>
        <w:t xml:space="preserve"> </w:t>
      </w:r>
    </w:p>
    <w:p w:rsidR="0040473D" w:rsidRDefault="0040473D" w:rsidP="0040473D">
      <w:pPr>
        <w:pBdr>
          <w:bottom w:val="single" w:sz="4" w:space="1" w:color="auto"/>
        </w:pBdr>
        <w:spacing w:after="200" w:line="276" w:lineRule="auto"/>
        <w:rPr>
          <w:rFonts w:eastAsiaTheme="minorHAnsi" w:cs="Arial"/>
          <w:b/>
          <w:sz w:val="22"/>
          <w:szCs w:val="22"/>
          <w:lang w:eastAsia="en-US"/>
        </w:rPr>
      </w:pPr>
    </w:p>
    <w:p w:rsidR="009A7B4F" w:rsidRPr="008A0D1C" w:rsidRDefault="009A7B4F" w:rsidP="009A7B4F">
      <w:pPr>
        <w:spacing w:after="200" w:line="276" w:lineRule="auto"/>
        <w:rPr>
          <w:rFonts w:eastAsiaTheme="minorHAnsi" w:cs="Arial"/>
          <w:b/>
          <w:sz w:val="22"/>
          <w:szCs w:val="22"/>
          <w:lang w:eastAsia="en-US"/>
        </w:rPr>
      </w:pPr>
      <w:r w:rsidRPr="008A0D1C">
        <w:rPr>
          <w:rFonts w:eastAsiaTheme="minorHAnsi" w:cs="Arial"/>
          <w:b/>
          <w:sz w:val="22"/>
          <w:szCs w:val="22"/>
          <w:lang w:eastAsia="en-US"/>
        </w:rPr>
        <w:t xml:space="preserve">Planning Advisory Note </w:t>
      </w:r>
      <w:r>
        <w:rPr>
          <w:rFonts w:eastAsiaTheme="minorHAnsi" w:cs="Arial"/>
          <w:b/>
          <w:sz w:val="22"/>
          <w:szCs w:val="22"/>
          <w:lang w:eastAsia="en-US"/>
        </w:rPr>
        <w:t>75</w:t>
      </w:r>
    </w:p>
    <w:p w:rsidR="009A7B4F" w:rsidRPr="008A0D1C" w:rsidRDefault="009A7B4F" w:rsidP="009A7B4F">
      <w:pPr>
        <w:keepNext/>
        <w:spacing w:before="120" w:after="240" w:line="276" w:lineRule="auto"/>
        <w:rPr>
          <w:rFonts w:eastAsiaTheme="minorHAnsi" w:cs="Arial"/>
          <w:b/>
          <w:sz w:val="28"/>
          <w:lang w:eastAsia="en-US"/>
        </w:rPr>
      </w:pPr>
      <w:r>
        <w:rPr>
          <w:rFonts w:eastAsiaTheme="minorHAnsi" w:cs="Arial"/>
          <w:b/>
          <w:sz w:val="28"/>
          <w:lang w:eastAsia="en-US"/>
        </w:rPr>
        <w:t>Amendment VC154 -</w:t>
      </w:r>
      <w:r w:rsidRPr="008A0D1C">
        <w:rPr>
          <w:rFonts w:eastAsiaTheme="minorHAnsi" w:cs="Arial"/>
          <w:b/>
          <w:sz w:val="28"/>
          <w:lang w:eastAsia="en-US"/>
        </w:rPr>
        <w:t xml:space="preserve"> </w:t>
      </w:r>
      <w:r>
        <w:rPr>
          <w:rFonts w:eastAsiaTheme="minorHAnsi" w:cs="Arial"/>
          <w:b/>
          <w:sz w:val="28"/>
          <w:lang w:eastAsia="en-US"/>
        </w:rPr>
        <w:t>Stormwater management</w:t>
      </w:r>
      <w:r w:rsidRPr="008A0D1C">
        <w:rPr>
          <w:rFonts w:eastAsiaTheme="minorHAnsi" w:cs="Arial"/>
          <w:b/>
          <w:sz w:val="28"/>
          <w:lang w:eastAsia="en-US"/>
        </w:rPr>
        <w:t xml:space="preserve"> </w:t>
      </w:r>
    </w:p>
    <w:p w:rsidR="009A7B4F" w:rsidRPr="008A0D1C" w:rsidRDefault="009A7B4F" w:rsidP="009A7B4F">
      <w:pPr>
        <w:spacing w:after="200" w:line="276" w:lineRule="auto"/>
        <w:rPr>
          <w:rFonts w:eastAsiaTheme="minorHAnsi" w:cs="Arial"/>
          <w:b/>
          <w:szCs w:val="20"/>
          <w:lang w:eastAsia="en-US"/>
        </w:rPr>
      </w:pPr>
      <w:r w:rsidRPr="008A0D1C">
        <w:rPr>
          <w:rFonts w:eastAsiaTheme="minorHAnsi" w:cs="Arial"/>
          <w:b/>
          <w:szCs w:val="20"/>
          <w:lang w:eastAsia="en-US"/>
        </w:rPr>
        <w:t>October 2018</w:t>
      </w:r>
    </w:p>
    <w:p w:rsidR="009A7B4F" w:rsidRPr="008A0D1C" w:rsidRDefault="009A7B4F" w:rsidP="009A7B4F">
      <w:pPr>
        <w:spacing w:after="200"/>
      </w:pPr>
      <w:r w:rsidRPr="008A0D1C">
        <w:t xml:space="preserve">This advisory note provides information about the changes made to the </w:t>
      </w:r>
      <w:r w:rsidRPr="008A0D1C">
        <w:rPr>
          <w:i/>
        </w:rPr>
        <w:t>Victoria Planning Provisions</w:t>
      </w:r>
      <w:r w:rsidRPr="008A0D1C">
        <w:t xml:space="preserve"> (VPP) and all planning schemes by Ame</w:t>
      </w:r>
      <w:r>
        <w:t>ndment VC154</w:t>
      </w:r>
      <w:r w:rsidRPr="008A0D1C">
        <w:t xml:space="preserve"> </w:t>
      </w:r>
      <w:r>
        <w:t>to introduce new stormwater management provisions for urban development and amend State planning policies related to integrated water management.</w:t>
      </w:r>
    </w:p>
    <w:p w:rsidR="009A7B4F" w:rsidRPr="00E42900" w:rsidRDefault="009A7B4F" w:rsidP="009A7B4F">
      <w:pPr>
        <w:spacing w:before="120" w:after="120"/>
        <w:outlineLvl w:val="0"/>
        <w:rPr>
          <w:rFonts w:cs="Arial"/>
          <w:b/>
          <w:szCs w:val="20"/>
        </w:rPr>
      </w:pPr>
      <w:bookmarkStart w:id="0" w:name="_Hlk528580878"/>
      <w:r w:rsidRPr="001E2F3F">
        <w:rPr>
          <w:rFonts w:cs="Arial"/>
          <w:b/>
          <w:szCs w:val="20"/>
        </w:rPr>
        <w:t>Why is stormwater management important?</w:t>
      </w:r>
      <w:bookmarkEnd w:id="0"/>
    </w:p>
    <w:p w:rsidR="009A7B4F" w:rsidRDefault="009A7B4F" w:rsidP="009A7B4F">
      <w:pPr>
        <w:rPr>
          <w:rFonts w:cs="Arial"/>
          <w:szCs w:val="20"/>
        </w:rPr>
      </w:pPr>
      <w:r w:rsidRPr="00222533">
        <w:rPr>
          <w:rFonts w:cs="Arial"/>
          <w:szCs w:val="20"/>
        </w:rPr>
        <w:t>The increase in stormwater</w:t>
      </w:r>
      <w:r>
        <w:rPr>
          <w:rFonts w:cs="Arial"/>
          <w:szCs w:val="20"/>
        </w:rPr>
        <w:t xml:space="preserve"> from urban development</w:t>
      </w:r>
      <w:r w:rsidRPr="00222533">
        <w:rPr>
          <w:rFonts w:cs="Arial"/>
          <w:szCs w:val="20"/>
        </w:rPr>
        <w:t xml:space="preserve"> </w:t>
      </w:r>
      <w:r>
        <w:rPr>
          <w:rFonts w:cs="Arial"/>
          <w:szCs w:val="20"/>
        </w:rPr>
        <w:t>can impact</w:t>
      </w:r>
      <w:r w:rsidRPr="00222533">
        <w:rPr>
          <w:rFonts w:cs="Arial"/>
          <w:szCs w:val="20"/>
        </w:rPr>
        <w:t xml:space="preserve"> the health and amenity of our waterways. </w:t>
      </w:r>
      <w:r>
        <w:rPr>
          <w:rFonts w:cs="Arial"/>
          <w:szCs w:val="20"/>
        </w:rPr>
        <w:t>L</w:t>
      </w:r>
      <w:r w:rsidRPr="00222533">
        <w:rPr>
          <w:rFonts w:cs="Arial"/>
          <w:szCs w:val="20"/>
        </w:rPr>
        <w:t>arge volumes of stormwater entering our waterways can cause flooding that damages both natural and built environments.</w:t>
      </w:r>
    </w:p>
    <w:p w:rsidR="009A7B4F" w:rsidRDefault="009A7B4F" w:rsidP="009A7B4F">
      <w:pPr>
        <w:rPr>
          <w:rFonts w:cs="Arial"/>
          <w:szCs w:val="20"/>
        </w:rPr>
      </w:pPr>
    </w:p>
    <w:p w:rsidR="009A7B4F" w:rsidRDefault="009A7B4F" w:rsidP="009A7B4F">
      <w:pPr>
        <w:rPr>
          <w:rFonts w:cs="Arial"/>
          <w:szCs w:val="20"/>
        </w:rPr>
      </w:pPr>
      <w:r w:rsidRPr="001E2F3F">
        <w:rPr>
          <w:rFonts w:cs="Arial"/>
          <w:szCs w:val="20"/>
        </w:rPr>
        <w:t xml:space="preserve">Traditional stormwater management practices direct stormwater into drainage systems that are directly connected to urban waterways, </w:t>
      </w:r>
      <w:r>
        <w:rPr>
          <w:rFonts w:cs="Arial"/>
          <w:szCs w:val="20"/>
        </w:rPr>
        <w:t>carrying</w:t>
      </w:r>
      <w:r w:rsidRPr="001E2F3F">
        <w:rPr>
          <w:rFonts w:cs="Arial"/>
          <w:szCs w:val="20"/>
        </w:rPr>
        <w:t xml:space="preserve"> pollutants to our rivers and bays. Stormwater flows also impact waterways by scouring </w:t>
      </w:r>
      <w:r>
        <w:rPr>
          <w:rFonts w:cs="Arial"/>
          <w:szCs w:val="20"/>
        </w:rPr>
        <w:t>creek and</w:t>
      </w:r>
      <w:r w:rsidRPr="001E2F3F">
        <w:rPr>
          <w:rFonts w:cs="Arial"/>
          <w:szCs w:val="20"/>
        </w:rPr>
        <w:t xml:space="preserve"> </w:t>
      </w:r>
      <w:r>
        <w:rPr>
          <w:rFonts w:cs="Arial"/>
          <w:szCs w:val="20"/>
        </w:rPr>
        <w:t>river</w:t>
      </w:r>
      <w:r w:rsidRPr="001E2F3F">
        <w:rPr>
          <w:rFonts w:cs="Arial"/>
          <w:szCs w:val="20"/>
        </w:rPr>
        <w:t>bed</w:t>
      </w:r>
      <w:r>
        <w:rPr>
          <w:rFonts w:cs="Arial"/>
          <w:szCs w:val="20"/>
        </w:rPr>
        <w:t>s</w:t>
      </w:r>
      <w:r w:rsidRPr="001E2F3F">
        <w:rPr>
          <w:rFonts w:cs="Arial"/>
          <w:szCs w:val="20"/>
        </w:rPr>
        <w:t xml:space="preserve"> and degrading aquatic habitat.</w:t>
      </w:r>
      <w:r>
        <w:rPr>
          <w:rFonts w:cs="Arial"/>
          <w:szCs w:val="20"/>
        </w:rPr>
        <w:t xml:space="preserve"> </w:t>
      </w:r>
    </w:p>
    <w:p w:rsidR="009A7B4F" w:rsidRPr="00222533" w:rsidRDefault="009A7B4F" w:rsidP="009A7B4F">
      <w:pPr>
        <w:rPr>
          <w:rFonts w:cs="Arial"/>
          <w:szCs w:val="20"/>
        </w:rPr>
      </w:pPr>
    </w:p>
    <w:p w:rsidR="009A7B4F" w:rsidRDefault="009A7B4F" w:rsidP="009A7B4F">
      <w:pPr>
        <w:rPr>
          <w:sz w:val="18"/>
        </w:rPr>
      </w:pPr>
      <w:r w:rsidRPr="00EF3A28">
        <w:rPr>
          <w:noProof/>
          <w:sz w:val="18"/>
        </w:rPr>
        <w:drawing>
          <wp:inline distT="0" distB="0" distL="0" distR="0" wp14:anchorId="20EE4D62" wp14:editId="711B6C09">
            <wp:extent cx="5753099" cy="3267075"/>
            <wp:effectExtent l="0" t="0" r="635" b="0"/>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8095" cy="3281270"/>
                    </a:xfrm>
                    <a:prstGeom prst="rect">
                      <a:avLst/>
                    </a:prstGeom>
                    <a:noFill/>
                    <a:ln>
                      <a:noFill/>
                    </a:ln>
                  </pic:spPr>
                </pic:pic>
              </a:graphicData>
            </a:graphic>
          </wp:inline>
        </w:drawing>
      </w:r>
    </w:p>
    <w:p w:rsidR="009A7B4F" w:rsidRPr="0045715F" w:rsidRDefault="009A7B4F" w:rsidP="009A7B4F">
      <w:r w:rsidRPr="00C32080">
        <w:rPr>
          <w:b/>
          <w:sz w:val="18"/>
        </w:rPr>
        <w:t>Impact of development on the urban water cycle (adapted from Walsh et al. 2004)</w:t>
      </w:r>
    </w:p>
    <w:p w:rsidR="009A7B4F" w:rsidRDefault="009A7B4F" w:rsidP="009A7B4F">
      <w:pPr>
        <w:spacing w:before="120" w:after="120"/>
        <w:outlineLvl w:val="0"/>
        <w:rPr>
          <w:rFonts w:cs="Arial"/>
          <w:b/>
          <w:szCs w:val="20"/>
        </w:rPr>
      </w:pPr>
    </w:p>
    <w:p w:rsidR="009A7B4F" w:rsidRPr="001E2F3F" w:rsidRDefault="009A7B4F" w:rsidP="009A7B4F">
      <w:pPr>
        <w:spacing w:before="120" w:after="120"/>
        <w:outlineLvl w:val="0"/>
        <w:rPr>
          <w:rFonts w:cs="Arial"/>
          <w:b/>
          <w:szCs w:val="20"/>
        </w:rPr>
      </w:pPr>
      <w:r w:rsidRPr="001E2F3F">
        <w:rPr>
          <w:rFonts w:cs="Arial"/>
          <w:b/>
          <w:szCs w:val="20"/>
        </w:rPr>
        <w:t xml:space="preserve">Why </w:t>
      </w:r>
      <w:r>
        <w:rPr>
          <w:rFonts w:cs="Arial"/>
          <w:b/>
          <w:szCs w:val="20"/>
        </w:rPr>
        <w:t xml:space="preserve">have new </w:t>
      </w:r>
      <w:r w:rsidRPr="001E2F3F">
        <w:rPr>
          <w:rFonts w:cs="Arial"/>
          <w:b/>
          <w:szCs w:val="20"/>
        </w:rPr>
        <w:t xml:space="preserve">stormwater management </w:t>
      </w:r>
      <w:r>
        <w:rPr>
          <w:rFonts w:cs="Arial"/>
          <w:b/>
          <w:szCs w:val="20"/>
        </w:rPr>
        <w:t>provisions been introduced</w:t>
      </w:r>
      <w:r w:rsidRPr="001E2F3F">
        <w:rPr>
          <w:rFonts w:cs="Arial"/>
          <w:b/>
          <w:szCs w:val="20"/>
        </w:rPr>
        <w:t>?</w:t>
      </w:r>
    </w:p>
    <w:p w:rsidR="009A7B4F" w:rsidRPr="009F43D5" w:rsidRDefault="009A7B4F" w:rsidP="009A7B4F">
      <w:r>
        <w:t xml:space="preserve">The new provisions ensure that </w:t>
      </w:r>
      <w:r w:rsidRPr="00BC4391">
        <w:t xml:space="preserve">stormwater </w:t>
      </w:r>
      <w:r>
        <w:t>generated from</w:t>
      </w:r>
      <w:r w:rsidRPr="00BC4391">
        <w:t xml:space="preserve"> </w:t>
      </w:r>
      <w:r>
        <w:t xml:space="preserve">all forms of </w:t>
      </w:r>
      <w:r w:rsidRPr="00BC4391">
        <w:t>urban development</w:t>
      </w:r>
      <w:r>
        <w:t>, not just residential subdivision and apartment developments,</w:t>
      </w:r>
      <w:r w:rsidRPr="00BC4391">
        <w:t xml:space="preserve"> is managed </w:t>
      </w:r>
      <w:r>
        <w:t xml:space="preserve">in an integrated way </w:t>
      </w:r>
      <w:r w:rsidRPr="00BC4391">
        <w:t>to mitigate the impacts of stor</w:t>
      </w:r>
      <w:r>
        <w:t>m</w:t>
      </w:r>
      <w:r w:rsidRPr="00BC4391">
        <w:t xml:space="preserve">water </w:t>
      </w:r>
      <w:r>
        <w:t xml:space="preserve">runoff </w:t>
      </w:r>
      <w:r w:rsidRPr="00BC4391">
        <w:t>on the environment, property and public safety, and to provide cooling, local habitat and amenity benefits</w:t>
      </w:r>
      <w:r>
        <w:t>.</w:t>
      </w:r>
    </w:p>
    <w:p w:rsidR="009A7B4F" w:rsidRDefault="009A7B4F" w:rsidP="009A7B4F">
      <w:pPr>
        <w:rPr>
          <w:rFonts w:cs="Arial"/>
          <w:b/>
          <w:szCs w:val="20"/>
        </w:rPr>
      </w:pPr>
      <w:r>
        <w:rPr>
          <w:rFonts w:cs="Arial"/>
          <w:b/>
          <w:szCs w:val="20"/>
        </w:rPr>
        <w:lastRenderedPageBreak/>
        <w:br w:type="page"/>
      </w:r>
    </w:p>
    <w:p w:rsidR="009A7B4F" w:rsidRDefault="009A7B4F" w:rsidP="009A7B4F">
      <w:pPr>
        <w:spacing w:before="120" w:after="120"/>
        <w:outlineLvl w:val="0"/>
        <w:rPr>
          <w:rFonts w:cs="Arial"/>
          <w:b/>
          <w:szCs w:val="20"/>
        </w:rPr>
      </w:pPr>
      <w:r>
        <w:rPr>
          <w:rFonts w:cs="Arial"/>
          <w:b/>
          <w:szCs w:val="20"/>
        </w:rPr>
        <w:lastRenderedPageBreak/>
        <w:t xml:space="preserve">What changes have been made to the </w:t>
      </w:r>
      <w:r w:rsidRPr="00037A6C">
        <w:rPr>
          <w:rFonts w:cs="Arial"/>
          <w:b/>
          <w:i/>
          <w:szCs w:val="20"/>
        </w:rPr>
        <w:t>Victoria Planning Provisions</w:t>
      </w:r>
      <w:r w:rsidRPr="00037A6C">
        <w:rPr>
          <w:rFonts w:cs="Arial"/>
          <w:b/>
          <w:szCs w:val="20"/>
        </w:rPr>
        <w:t>?</w:t>
      </w:r>
    </w:p>
    <w:p w:rsidR="009A7B4F" w:rsidRPr="00BC5280" w:rsidRDefault="009A7B4F" w:rsidP="009A7B4F">
      <w:pPr>
        <w:spacing w:after="120"/>
        <w:jc w:val="both"/>
        <w:rPr>
          <w:rFonts w:cs="Arial"/>
          <w:szCs w:val="20"/>
        </w:rPr>
      </w:pPr>
      <w:r>
        <w:rPr>
          <w:rFonts w:cs="Arial"/>
          <w:szCs w:val="20"/>
        </w:rPr>
        <w:t>A new i</w:t>
      </w:r>
      <w:r w:rsidRPr="00BC5280">
        <w:rPr>
          <w:rFonts w:cs="Arial"/>
          <w:szCs w:val="20"/>
        </w:rPr>
        <w:t xml:space="preserve">ntegrated water management </w:t>
      </w:r>
      <w:r>
        <w:rPr>
          <w:rFonts w:cs="Arial"/>
          <w:szCs w:val="20"/>
        </w:rPr>
        <w:t>policy has been introduced</w:t>
      </w:r>
      <w:r w:rsidRPr="00BC5280">
        <w:rPr>
          <w:rFonts w:cs="Arial"/>
          <w:szCs w:val="20"/>
        </w:rPr>
        <w:t xml:space="preserve"> in</w:t>
      </w:r>
      <w:r>
        <w:rPr>
          <w:rFonts w:cs="Arial"/>
          <w:szCs w:val="20"/>
        </w:rPr>
        <w:t>to</w:t>
      </w:r>
      <w:r w:rsidRPr="00BC5280">
        <w:rPr>
          <w:rFonts w:cs="Arial"/>
          <w:szCs w:val="20"/>
        </w:rPr>
        <w:t xml:space="preserve"> the</w:t>
      </w:r>
      <w:r>
        <w:rPr>
          <w:rFonts w:cs="Arial"/>
          <w:szCs w:val="20"/>
        </w:rPr>
        <w:t xml:space="preserve"> Planning Policy Framework </w:t>
      </w:r>
      <w:r w:rsidRPr="00BC5280">
        <w:rPr>
          <w:rFonts w:cs="Arial"/>
          <w:szCs w:val="20"/>
        </w:rPr>
        <w:t xml:space="preserve">(PPF) </w:t>
      </w:r>
      <w:r>
        <w:rPr>
          <w:rFonts w:cs="Arial"/>
          <w:szCs w:val="20"/>
        </w:rPr>
        <w:t xml:space="preserve">at </w:t>
      </w:r>
      <w:r w:rsidRPr="00BF5D07">
        <w:rPr>
          <w:b/>
        </w:rPr>
        <w:t>Clause 19.03-3S</w:t>
      </w:r>
      <w:r w:rsidRPr="00BC5280">
        <w:rPr>
          <w:rFonts w:cs="Arial"/>
          <w:szCs w:val="20"/>
        </w:rPr>
        <w:t xml:space="preserve"> to embed </w:t>
      </w:r>
      <w:r>
        <w:rPr>
          <w:rFonts w:cs="Arial"/>
          <w:szCs w:val="20"/>
        </w:rPr>
        <w:t>integrated water management objectives and strategies in</w:t>
      </w:r>
      <w:r w:rsidRPr="00BC5280">
        <w:rPr>
          <w:rFonts w:cs="Arial"/>
          <w:szCs w:val="20"/>
        </w:rPr>
        <w:t xml:space="preserve"> urban land-use planning.</w:t>
      </w:r>
    </w:p>
    <w:p w:rsidR="009A7B4F" w:rsidRDefault="009A7B4F" w:rsidP="009A7B4F">
      <w:pPr>
        <w:pStyle w:val="Bodytext1"/>
        <w:rPr>
          <w:b/>
          <w:bCs/>
          <w:u w:val="single"/>
        </w:rPr>
      </w:pPr>
      <w:r>
        <w:t>This requires adoption of an integrated approach to the planning, design and assessment of new developments which brings all the elements of the water cycle together,</w:t>
      </w:r>
      <w:r w:rsidRPr="00247152">
        <w:t xml:space="preserve"> including sewage management, water supply, stormwater management and water treatment</w:t>
      </w:r>
      <w:r>
        <w:t>, to maximise community and environmental benefits.</w:t>
      </w:r>
    </w:p>
    <w:p w:rsidR="009A7B4F" w:rsidRPr="00BC5280" w:rsidRDefault="009A7B4F" w:rsidP="009A7B4F">
      <w:pPr>
        <w:spacing w:after="120"/>
        <w:jc w:val="both"/>
        <w:rPr>
          <w:rFonts w:cs="Arial"/>
          <w:szCs w:val="20"/>
        </w:rPr>
      </w:pPr>
      <w:r>
        <w:rPr>
          <w:rFonts w:cs="Arial"/>
          <w:szCs w:val="20"/>
        </w:rPr>
        <w:t>N</w:t>
      </w:r>
      <w:r w:rsidRPr="00BC5280">
        <w:rPr>
          <w:rFonts w:cs="Arial"/>
          <w:szCs w:val="20"/>
        </w:rPr>
        <w:t xml:space="preserve">ew </w:t>
      </w:r>
      <w:r>
        <w:rPr>
          <w:rFonts w:cs="Arial"/>
          <w:szCs w:val="20"/>
        </w:rPr>
        <w:t>and amended planning provisions,</w:t>
      </w:r>
      <w:r w:rsidRPr="00BC5280">
        <w:rPr>
          <w:rFonts w:cs="Arial"/>
          <w:szCs w:val="20"/>
        </w:rPr>
        <w:t xml:space="preserve"> </w:t>
      </w:r>
      <w:r>
        <w:rPr>
          <w:rFonts w:cs="Arial"/>
          <w:szCs w:val="20"/>
        </w:rPr>
        <w:t xml:space="preserve">including a new </w:t>
      </w:r>
      <w:r w:rsidRPr="004050A7">
        <w:rPr>
          <w:rFonts w:cs="Arial"/>
          <w:b/>
          <w:szCs w:val="20"/>
        </w:rPr>
        <w:t xml:space="preserve">Clause 53.18 </w:t>
      </w:r>
      <w:r>
        <w:rPr>
          <w:rFonts w:cs="Arial"/>
          <w:b/>
          <w:szCs w:val="20"/>
        </w:rPr>
        <w:t xml:space="preserve">- </w:t>
      </w:r>
      <w:r w:rsidRPr="004050A7">
        <w:rPr>
          <w:rFonts w:cs="Arial"/>
          <w:b/>
          <w:szCs w:val="20"/>
        </w:rPr>
        <w:t xml:space="preserve">Stormwater management </w:t>
      </w:r>
      <w:r>
        <w:rPr>
          <w:rFonts w:cs="Arial"/>
          <w:b/>
          <w:szCs w:val="20"/>
        </w:rPr>
        <w:t>in</w:t>
      </w:r>
      <w:r w:rsidRPr="004050A7">
        <w:rPr>
          <w:rFonts w:cs="Arial"/>
          <w:b/>
          <w:szCs w:val="20"/>
        </w:rPr>
        <w:t xml:space="preserve"> urban development</w:t>
      </w:r>
      <w:r>
        <w:rPr>
          <w:rFonts w:cs="Arial"/>
          <w:szCs w:val="20"/>
        </w:rPr>
        <w:t>,</w:t>
      </w:r>
      <w:r w:rsidRPr="004050A7">
        <w:rPr>
          <w:rFonts w:cs="Arial"/>
          <w:b/>
          <w:szCs w:val="20"/>
        </w:rPr>
        <w:t xml:space="preserve"> </w:t>
      </w:r>
      <w:r>
        <w:rPr>
          <w:rFonts w:cs="Arial"/>
          <w:szCs w:val="20"/>
        </w:rPr>
        <w:t xml:space="preserve">have been introduced </w:t>
      </w:r>
      <w:r w:rsidRPr="00BC5280">
        <w:rPr>
          <w:rFonts w:cs="Arial"/>
          <w:szCs w:val="20"/>
        </w:rPr>
        <w:t>to ex</w:t>
      </w:r>
      <w:r>
        <w:rPr>
          <w:rFonts w:cs="Arial"/>
          <w:szCs w:val="20"/>
        </w:rPr>
        <w:t>tend</w:t>
      </w:r>
      <w:r w:rsidRPr="00BC5280">
        <w:rPr>
          <w:rFonts w:cs="Arial"/>
          <w:szCs w:val="20"/>
        </w:rPr>
        <w:t xml:space="preserve"> the </w:t>
      </w:r>
      <w:r>
        <w:rPr>
          <w:rFonts w:cs="Arial"/>
          <w:szCs w:val="20"/>
        </w:rPr>
        <w:t>existing</w:t>
      </w:r>
      <w:r w:rsidRPr="00BC5280">
        <w:rPr>
          <w:rFonts w:cs="Arial"/>
          <w:szCs w:val="20"/>
        </w:rPr>
        <w:t xml:space="preserve"> stormwater management requirements</w:t>
      </w:r>
      <w:r>
        <w:rPr>
          <w:rFonts w:cs="Arial"/>
          <w:szCs w:val="20"/>
        </w:rPr>
        <w:t xml:space="preserve"> for residential subdivision and apartment developments</w:t>
      </w:r>
      <w:r w:rsidRPr="00BC5280">
        <w:rPr>
          <w:rFonts w:cs="Arial"/>
          <w:szCs w:val="20"/>
        </w:rPr>
        <w:t xml:space="preserve"> to:</w:t>
      </w:r>
    </w:p>
    <w:p w:rsidR="009A7B4F" w:rsidRPr="00BC5280" w:rsidRDefault="009A7B4F" w:rsidP="009A7B4F">
      <w:pPr>
        <w:pStyle w:val="ListParagraph"/>
        <w:numPr>
          <w:ilvl w:val="0"/>
          <w:numId w:val="11"/>
        </w:numPr>
        <w:spacing w:after="120"/>
        <w:jc w:val="both"/>
        <w:rPr>
          <w:rFonts w:ascii="Arial" w:hAnsi="Arial" w:cs="Arial"/>
          <w:sz w:val="20"/>
          <w:szCs w:val="20"/>
        </w:rPr>
      </w:pPr>
      <w:r>
        <w:rPr>
          <w:rFonts w:ascii="Arial" w:hAnsi="Arial" w:cs="Arial"/>
          <w:sz w:val="20"/>
          <w:szCs w:val="20"/>
        </w:rPr>
        <w:t xml:space="preserve">All </w:t>
      </w:r>
      <w:r w:rsidRPr="00BC5280">
        <w:rPr>
          <w:rFonts w:ascii="Arial" w:hAnsi="Arial" w:cs="Arial"/>
          <w:sz w:val="20"/>
          <w:szCs w:val="20"/>
        </w:rPr>
        <w:t xml:space="preserve">commercial </w:t>
      </w:r>
      <w:r>
        <w:rPr>
          <w:rFonts w:ascii="Arial" w:hAnsi="Arial" w:cs="Arial"/>
          <w:sz w:val="20"/>
          <w:szCs w:val="20"/>
        </w:rPr>
        <w:t xml:space="preserve">and industrial </w:t>
      </w:r>
      <w:r w:rsidRPr="00BC5280">
        <w:rPr>
          <w:rFonts w:ascii="Arial" w:hAnsi="Arial" w:cs="Arial"/>
          <w:sz w:val="20"/>
          <w:szCs w:val="20"/>
        </w:rPr>
        <w:t>subdivisions and developments</w:t>
      </w:r>
    </w:p>
    <w:p w:rsidR="009A7B4F" w:rsidRPr="00BC5280" w:rsidRDefault="009A7B4F" w:rsidP="009A7B4F">
      <w:pPr>
        <w:pStyle w:val="ListParagraph"/>
        <w:numPr>
          <w:ilvl w:val="0"/>
          <w:numId w:val="11"/>
        </w:numPr>
        <w:spacing w:after="120"/>
        <w:jc w:val="both"/>
        <w:rPr>
          <w:rFonts w:ascii="Arial" w:hAnsi="Arial" w:cs="Arial"/>
          <w:sz w:val="20"/>
          <w:szCs w:val="20"/>
        </w:rPr>
      </w:pPr>
      <w:r>
        <w:rPr>
          <w:rFonts w:ascii="Arial" w:hAnsi="Arial" w:cs="Arial"/>
          <w:sz w:val="20"/>
          <w:szCs w:val="20"/>
        </w:rPr>
        <w:t xml:space="preserve">All </w:t>
      </w:r>
      <w:r w:rsidRPr="00BC5280">
        <w:rPr>
          <w:rFonts w:ascii="Arial" w:hAnsi="Arial" w:cs="Arial"/>
          <w:sz w:val="20"/>
          <w:szCs w:val="20"/>
        </w:rPr>
        <w:t>public use developments</w:t>
      </w:r>
    </w:p>
    <w:p w:rsidR="009A7B4F" w:rsidRPr="00BC5280" w:rsidRDefault="009A7B4F" w:rsidP="009A7B4F">
      <w:pPr>
        <w:pStyle w:val="ListParagraph"/>
        <w:numPr>
          <w:ilvl w:val="0"/>
          <w:numId w:val="11"/>
        </w:numPr>
        <w:spacing w:after="120"/>
        <w:jc w:val="both"/>
        <w:rPr>
          <w:rFonts w:ascii="Arial" w:hAnsi="Arial" w:cs="Arial"/>
          <w:sz w:val="20"/>
          <w:szCs w:val="20"/>
        </w:rPr>
      </w:pPr>
      <w:r>
        <w:rPr>
          <w:rFonts w:ascii="Arial" w:hAnsi="Arial" w:cs="Arial"/>
          <w:sz w:val="20"/>
          <w:szCs w:val="20"/>
        </w:rPr>
        <w:t xml:space="preserve">All </w:t>
      </w:r>
      <w:r w:rsidRPr="00BC5280">
        <w:rPr>
          <w:rFonts w:ascii="Arial" w:hAnsi="Arial" w:cs="Arial"/>
          <w:sz w:val="20"/>
          <w:szCs w:val="20"/>
        </w:rPr>
        <w:t>residential multi-dwelling developments</w:t>
      </w:r>
    </w:p>
    <w:p w:rsidR="009A7B4F" w:rsidRDefault="009A7B4F" w:rsidP="009A7B4F">
      <w:pPr>
        <w:spacing w:before="120" w:after="120"/>
        <w:outlineLvl w:val="0"/>
        <w:rPr>
          <w:rFonts w:cs="Arial"/>
          <w:b/>
          <w:szCs w:val="20"/>
        </w:rPr>
      </w:pPr>
    </w:p>
    <w:p w:rsidR="009A7B4F" w:rsidRDefault="009A7B4F" w:rsidP="009A7B4F">
      <w:pPr>
        <w:spacing w:after="120"/>
        <w:jc w:val="both"/>
        <w:rPr>
          <w:rFonts w:cs="Arial"/>
          <w:b/>
          <w:szCs w:val="20"/>
        </w:rPr>
      </w:pPr>
      <w:bookmarkStart w:id="1" w:name="_Hlk528745349"/>
      <w:r w:rsidRPr="00632562">
        <w:rPr>
          <w:rFonts w:cs="Arial"/>
          <w:b/>
          <w:szCs w:val="20"/>
        </w:rPr>
        <w:t xml:space="preserve">Clause 53.18 Stormwater management </w:t>
      </w:r>
      <w:r>
        <w:rPr>
          <w:rFonts w:cs="Arial"/>
          <w:b/>
          <w:szCs w:val="20"/>
        </w:rPr>
        <w:t>in</w:t>
      </w:r>
      <w:r w:rsidRPr="00632562">
        <w:rPr>
          <w:rFonts w:cs="Arial"/>
          <w:b/>
          <w:szCs w:val="20"/>
        </w:rPr>
        <w:t xml:space="preserve"> urban development </w:t>
      </w:r>
    </w:p>
    <w:p w:rsidR="009A7B4F" w:rsidRDefault="009A7B4F" w:rsidP="009A7B4F">
      <w:pPr>
        <w:spacing w:after="120"/>
        <w:jc w:val="both"/>
        <w:rPr>
          <w:rFonts w:cs="Arial"/>
          <w:szCs w:val="20"/>
        </w:rPr>
      </w:pPr>
      <w:r>
        <w:rPr>
          <w:rFonts w:cs="Arial"/>
          <w:szCs w:val="20"/>
        </w:rPr>
        <w:t xml:space="preserve">The new </w:t>
      </w:r>
      <w:r w:rsidRPr="004050A7">
        <w:rPr>
          <w:rFonts w:cs="Arial"/>
          <w:szCs w:val="20"/>
        </w:rPr>
        <w:t xml:space="preserve">Clause 53.18 </w:t>
      </w:r>
      <w:bookmarkEnd w:id="1"/>
      <w:r>
        <w:rPr>
          <w:rFonts w:cs="Arial"/>
          <w:szCs w:val="20"/>
        </w:rPr>
        <w:t>applies to non-residential development</w:t>
      </w:r>
      <w:r w:rsidR="0040473D">
        <w:rPr>
          <w:rFonts w:cs="Arial"/>
          <w:szCs w:val="20"/>
        </w:rPr>
        <w:t xml:space="preserve"> </w:t>
      </w:r>
      <w:r w:rsidR="0040473D" w:rsidRPr="00037A6C">
        <w:rPr>
          <w:rFonts w:cs="Arial"/>
          <w:szCs w:val="20"/>
        </w:rPr>
        <w:t>in the</w:t>
      </w:r>
      <w:r w:rsidRPr="00037A6C">
        <w:rPr>
          <w:rFonts w:cs="Arial"/>
          <w:szCs w:val="20"/>
        </w:rPr>
        <w:t>:</w:t>
      </w:r>
      <w:r w:rsidRPr="001E2F3F">
        <w:rPr>
          <w:rFonts w:cs="Arial"/>
          <w:szCs w:val="20"/>
        </w:rPr>
        <w:t xml:space="preserve"> </w:t>
      </w:r>
    </w:p>
    <w:p w:rsidR="009A7B4F" w:rsidRPr="00990CB4" w:rsidRDefault="009A7B4F" w:rsidP="009A7B4F">
      <w:pPr>
        <w:pStyle w:val="ListParagraph"/>
        <w:numPr>
          <w:ilvl w:val="0"/>
          <w:numId w:val="12"/>
        </w:numPr>
        <w:spacing w:after="120"/>
        <w:jc w:val="both"/>
        <w:rPr>
          <w:rFonts w:ascii="Arial" w:hAnsi="Arial" w:cs="Arial"/>
          <w:sz w:val="20"/>
          <w:szCs w:val="20"/>
        </w:rPr>
      </w:pPr>
      <w:r w:rsidRPr="00990CB4">
        <w:rPr>
          <w:rFonts w:ascii="Arial" w:hAnsi="Arial" w:cs="Arial"/>
          <w:sz w:val="20"/>
          <w:szCs w:val="20"/>
        </w:rPr>
        <w:t>Commercial 1, 2 and 3 Zone</w:t>
      </w:r>
      <w:r>
        <w:rPr>
          <w:rFonts w:ascii="Arial" w:hAnsi="Arial" w:cs="Arial"/>
          <w:sz w:val="20"/>
          <w:szCs w:val="20"/>
        </w:rPr>
        <w:t>s</w:t>
      </w:r>
    </w:p>
    <w:p w:rsidR="009A7B4F" w:rsidRPr="00990CB4" w:rsidRDefault="009A7B4F" w:rsidP="009A7B4F">
      <w:pPr>
        <w:pStyle w:val="ListParagraph"/>
        <w:numPr>
          <w:ilvl w:val="0"/>
          <w:numId w:val="12"/>
        </w:numPr>
        <w:spacing w:after="120"/>
        <w:jc w:val="both"/>
        <w:rPr>
          <w:rFonts w:ascii="Arial" w:hAnsi="Arial" w:cs="Arial"/>
          <w:sz w:val="20"/>
          <w:szCs w:val="20"/>
        </w:rPr>
      </w:pPr>
      <w:r w:rsidRPr="00990CB4">
        <w:rPr>
          <w:rFonts w:ascii="Arial" w:hAnsi="Arial" w:cs="Arial"/>
          <w:sz w:val="20"/>
          <w:szCs w:val="20"/>
        </w:rPr>
        <w:t>Industrial 1, 2 and 3 Zone</w:t>
      </w:r>
      <w:r>
        <w:rPr>
          <w:rFonts w:ascii="Arial" w:hAnsi="Arial" w:cs="Arial"/>
          <w:sz w:val="20"/>
          <w:szCs w:val="20"/>
        </w:rPr>
        <w:t>s</w:t>
      </w:r>
    </w:p>
    <w:p w:rsidR="009A7B4F" w:rsidRPr="00990CB4" w:rsidRDefault="009A7B4F" w:rsidP="009A7B4F">
      <w:pPr>
        <w:pStyle w:val="ListParagraph"/>
        <w:numPr>
          <w:ilvl w:val="0"/>
          <w:numId w:val="12"/>
        </w:numPr>
        <w:spacing w:after="120"/>
        <w:jc w:val="both"/>
        <w:rPr>
          <w:rFonts w:ascii="Arial" w:hAnsi="Arial" w:cs="Arial"/>
          <w:sz w:val="20"/>
          <w:szCs w:val="20"/>
        </w:rPr>
      </w:pPr>
      <w:r w:rsidRPr="00990CB4">
        <w:rPr>
          <w:rFonts w:ascii="Arial" w:hAnsi="Arial" w:cs="Arial"/>
          <w:sz w:val="20"/>
          <w:szCs w:val="20"/>
        </w:rPr>
        <w:t>Public Use Zone</w:t>
      </w:r>
    </w:p>
    <w:p w:rsidR="009A7B4F" w:rsidRPr="00990CB4" w:rsidRDefault="009A7B4F" w:rsidP="009A7B4F">
      <w:pPr>
        <w:pStyle w:val="ListParagraph"/>
        <w:numPr>
          <w:ilvl w:val="0"/>
          <w:numId w:val="12"/>
        </w:numPr>
        <w:spacing w:after="120"/>
        <w:jc w:val="both"/>
        <w:rPr>
          <w:rFonts w:ascii="Arial" w:hAnsi="Arial" w:cs="Arial"/>
          <w:sz w:val="20"/>
          <w:szCs w:val="20"/>
        </w:rPr>
      </w:pPr>
      <w:r w:rsidRPr="00990CB4">
        <w:rPr>
          <w:rFonts w:ascii="Arial" w:hAnsi="Arial" w:cs="Arial"/>
          <w:sz w:val="20"/>
          <w:szCs w:val="20"/>
        </w:rPr>
        <w:t>Public Park and Recreation Zone</w:t>
      </w:r>
    </w:p>
    <w:p w:rsidR="009A7B4F" w:rsidRPr="00990CB4" w:rsidRDefault="009A7B4F" w:rsidP="009A7B4F">
      <w:pPr>
        <w:pStyle w:val="ListParagraph"/>
        <w:numPr>
          <w:ilvl w:val="0"/>
          <w:numId w:val="12"/>
        </w:numPr>
        <w:spacing w:after="120"/>
        <w:jc w:val="both"/>
        <w:rPr>
          <w:rFonts w:ascii="Arial" w:hAnsi="Arial" w:cs="Arial"/>
          <w:sz w:val="20"/>
          <w:szCs w:val="20"/>
        </w:rPr>
      </w:pPr>
      <w:r w:rsidRPr="00990CB4">
        <w:rPr>
          <w:rFonts w:ascii="Arial" w:hAnsi="Arial" w:cs="Arial"/>
          <w:sz w:val="20"/>
          <w:szCs w:val="20"/>
        </w:rPr>
        <w:t xml:space="preserve">Special Use Zone, Comprehensive Development Zone, Priority Development Zone, Capital City Zone </w:t>
      </w:r>
      <w:r>
        <w:rPr>
          <w:rFonts w:ascii="Arial" w:hAnsi="Arial" w:cs="Arial"/>
          <w:sz w:val="20"/>
          <w:szCs w:val="20"/>
        </w:rPr>
        <w:t xml:space="preserve">and </w:t>
      </w:r>
      <w:r w:rsidRPr="00990CB4">
        <w:rPr>
          <w:rFonts w:ascii="Arial" w:hAnsi="Arial" w:cs="Arial"/>
          <w:sz w:val="20"/>
          <w:szCs w:val="20"/>
        </w:rPr>
        <w:t>Docklands Zone</w:t>
      </w:r>
    </w:p>
    <w:p w:rsidR="009A7B4F" w:rsidRPr="00990CB4" w:rsidRDefault="009A7B4F" w:rsidP="009A7B4F">
      <w:pPr>
        <w:pStyle w:val="ListParagraph"/>
        <w:numPr>
          <w:ilvl w:val="0"/>
          <w:numId w:val="12"/>
        </w:numPr>
        <w:spacing w:after="120"/>
        <w:jc w:val="both"/>
        <w:rPr>
          <w:rFonts w:ascii="Arial" w:hAnsi="Arial" w:cs="Arial"/>
          <w:sz w:val="20"/>
          <w:szCs w:val="20"/>
        </w:rPr>
      </w:pPr>
      <w:r w:rsidRPr="00990CB4">
        <w:rPr>
          <w:rFonts w:ascii="Arial" w:hAnsi="Arial" w:cs="Arial"/>
          <w:sz w:val="20"/>
          <w:szCs w:val="20"/>
        </w:rPr>
        <w:t>Mixed Use Zone, Township Zone, Residential Growth Zone, General Residential Zone and Neighbourhood Residential Zone.</w:t>
      </w:r>
    </w:p>
    <w:p w:rsidR="009A7B4F" w:rsidRPr="00632562" w:rsidRDefault="009A7B4F" w:rsidP="009A7B4F">
      <w:pPr>
        <w:spacing w:after="120"/>
        <w:jc w:val="both"/>
        <w:rPr>
          <w:rFonts w:cs="Arial"/>
          <w:szCs w:val="20"/>
        </w:rPr>
      </w:pPr>
      <w:r>
        <w:rPr>
          <w:rFonts w:cs="Arial"/>
          <w:szCs w:val="20"/>
        </w:rPr>
        <w:t>Clause 56.07 - Integrated water management,</w:t>
      </w:r>
      <w:r w:rsidRPr="00BC5280">
        <w:rPr>
          <w:rFonts w:cs="Arial"/>
          <w:szCs w:val="20"/>
        </w:rPr>
        <w:t xml:space="preserve"> </w:t>
      </w:r>
      <w:r>
        <w:rPr>
          <w:rFonts w:cs="Arial"/>
          <w:szCs w:val="20"/>
        </w:rPr>
        <w:t xml:space="preserve">already applies </w:t>
      </w:r>
      <w:bookmarkStart w:id="2" w:name="_Hlk528592634"/>
      <w:r>
        <w:rPr>
          <w:rFonts w:cs="Arial"/>
          <w:szCs w:val="20"/>
        </w:rPr>
        <w:t xml:space="preserve">stormwater management provisions to </w:t>
      </w:r>
      <w:r w:rsidRPr="00632562">
        <w:rPr>
          <w:rFonts w:cs="Arial"/>
          <w:szCs w:val="20"/>
        </w:rPr>
        <w:t xml:space="preserve">residential </w:t>
      </w:r>
      <w:bookmarkEnd w:id="2"/>
      <w:r>
        <w:rPr>
          <w:rFonts w:cs="Arial"/>
          <w:szCs w:val="20"/>
        </w:rPr>
        <w:t xml:space="preserve">subdivision </w:t>
      </w:r>
      <w:r w:rsidRPr="00632562">
        <w:rPr>
          <w:rFonts w:cs="Arial"/>
          <w:szCs w:val="20"/>
        </w:rPr>
        <w:t>– see</w:t>
      </w:r>
      <w:r>
        <w:rPr>
          <w:rFonts w:cs="Arial"/>
          <w:szCs w:val="20"/>
        </w:rPr>
        <w:t xml:space="preserve"> Planning Practice Note</w:t>
      </w:r>
      <w:r w:rsidRPr="00632562">
        <w:rPr>
          <w:rFonts w:cs="Arial"/>
          <w:szCs w:val="20"/>
        </w:rPr>
        <w:t xml:space="preserve"> </w:t>
      </w:r>
      <w:r w:rsidRPr="00D50B40">
        <w:rPr>
          <w:rFonts w:cs="Arial"/>
          <w:szCs w:val="20"/>
          <w:lang w:val="en"/>
        </w:rPr>
        <w:t xml:space="preserve">PPN39: </w:t>
      </w:r>
      <w:r w:rsidRPr="00D84DBA">
        <w:rPr>
          <w:rFonts w:cs="Arial"/>
          <w:i/>
          <w:szCs w:val="20"/>
          <w:lang w:val="en"/>
        </w:rPr>
        <w:t xml:space="preserve">Using the </w:t>
      </w:r>
      <w:r>
        <w:rPr>
          <w:rFonts w:cs="Arial"/>
          <w:i/>
          <w:szCs w:val="20"/>
          <w:lang w:val="en"/>
        </w:rPr>
        <w:t>i</w:t>
      </w:r>
      <w:r w:rsidRPr="00D84DBA">
        <w:rPr>
          <w:rFonts w:cs="Arial"/>
          <w:i/>
          <w:szCs w:val="20"/>
          <w:lang w:val="en"/>
        </w:rPr>
        <w:t xml:space="preserve">ntegrated </w:t>
      </w:r>
      <w:r>
        <w:rPr>
          <w:rFonts w:cs="Arial"/>
          <w:i/>
          <w:szCs w:val="20"/>
          <w:lang w:val="en"/>
        </w:rPr>
        <w:t>w</w:t>
      </w:r>
      <w:r w:rsidRPr="00D84DBA">
        <w:rPr>
          <w:rFonts w:cs="Arial"/>
          <w:i/>
          <w:szCs w:val="20"/>
          <w:lang w:val="en"/>
        </w:rPr>
        <w:t xml:space="preserve">ater </w:t>
      </w:r>
      <w:r>
        <w:rPr>
          <w:rFonts w:cs="Arial"/>
          <w:i/>
          <w:szCs w:val="20"/>
          <w:lang w:val="en"/>
        </w:rPr>
        <w:t>m</w:t>
      </w:r>
      <w:r w:rsidRPr="00D84DBA">
        <w:rPr>
          <w:rFonts w:cs="Arial"/>
          <w:i/>
          <w:szCs w:val="20"/>
          <w:lang w:val="en"/>
        </w:rPr>
        <w:t xml:space="preserve">anagement </w:t>
      </w:r>
      <w:r>
        <w:rPr>
          <w:rFonts w:cs="Arial"/>
          <w:i/>
          <w:szCs w:val="20"/>
          <w:lang w:val="en"/>
        </w:rPr>
        <w:t>p</w:t>
      </w:r>
      <w:r w:rsidRPr="00D84DBA">
        <w:rPr>
          <w:rFonts w:cs="Arial"/>
          <w:i/>
          <w:szCs w:val="20"/>
          <w:lang w:val="en"/>
        </w:rPr>
        <w:t xml:space="preserve">rovisions of Clause 56 - Residential </w:t>
      </w:r>
      <w:r>
        <w:rPr>
          <w:rFonts w:cs="Arial"/>
          <w:i/>
          <w:szCs w:val="20"/>
          <w:lang w:val="en"/>
        </w:rPr>
        <w:t>s</w:t>
      </w:r>
      <w:r w:rsidRPr="00D84DBA">
        <w:rPr>
          <w:rFonts w:cs="Arial"/>
          <w:i/>
          <w:szCs w:val="20"/>
          <w:lang w:val="en"/>
        </w:rPr>
        <w:t>ubdivisio</w:t>
      </w:r>
      <w:r w:rsidRPr="00D50B40">
        <w:rPr>
          <w:rFonts w:cs="Arial"/>
          <w:szCs w:val="20"/>
          <w:lang w:val="en"/>
        </w:rPr>
        <w:t>n</w:t>
      </w:r>
      <w:r w:rsidRPr="00D50B40">
        <w:rPr>
          <w:rFonts w:cs="Arial"/>
          <w:szCs w:val="20"/>
        </w:rPr>
        <w:t xml:space="preserve"> </w:t>
      </w:r>
      <w:r w:rsidRPr="00632562">
        <w:rPr>
          <w:rFonts w:cs="Arial"/>
          <w:szCs w:val="20"/>
        </w:rPr>
        <w:t xml:space="preserve">for guidance about </w:t>
      </w:r>
      <w:r>
        <w:rPr>
          <w:rFonts w:cs="Arial"/>
          <w:szCs w:val="20"/>
        </w:rPr>
        <w:t>residential subdivision.</w:t>
      </w:r>
    </w:p>
    <w:p w:rsidR="009A7B4F" w:rsidRDefault="009A7B4F" w:rsidP="009A7B4F">
      <w:pPr>
        <w:spacing w:after="120"/>
        <w:jc w:val="both"/>
        <w:rPr>
          <w:rFonts w:cs="Arial"/>
          <w:szCs w:val="20"/>
        </w:rPr>
      </w:pPr>
      <w:r>
        <w:rPr>
          <w:rFonts w:cs="Arial"/>
          <w:szCs w:val="20"/>
        </w:rPr>
        <w:t>Clauses 55.07 and 58.03 already apply storm</w:t>
      </w:r>
      <w:r w:rsidRPr="003D17D6">
        <w:rPr>
          <w:rFonts w:cs="Arial"/>
          <w:szCs w:val="20"/>
        </w:rPr>
        <w:t xml:space="preserve">water management provisions to an application for </w:t>
      </w:r>
      <w:r>
        <w:rPr>
          <w:rFonts w:cs="Arial"/>
          <w:szCs w:val="20"/>
        </w:rPr>
        <w:t>an apartment development (s</w:t>
      </w:r>
      <w:r w:rsidRPr="003D17D6">
        <w:rPr>
          <w:rFonts w:cs="Arial"/>
          <w:szCs w:val="20"/>
        </w:rPr>
        <w:t xml:space="preserve">ee the </w:t>
      </w:r>
      <w:r w:rsidRPr="00D84DBA">
        <w:rPr>
          <w:rFonts w:cs="Arial"/>
          <w:i/>
          <w:szCs w:val="20"/>
        </w:rPr>
        <w:t>Apartment Design Guidelines for Victoria</w:t>
      </w:r>
      <w:r>
        <w:rPr>
          <w:rFonts w:cs="Arial"/>
          <w:szCs w:val="20"/>
        </w:rPr>
        <w:t xml:space="preserve"> (DELWP, 2017)</w:t>
      </w:r>
      <w:r w:rsidRPr="003D17D6">
        <w:rPr>
          <w:rFonts w:cs="Arial"/>
          <w:szCs w:val="20"/>
        </w:rPr>
        <w:t xml:space="preserve"> for guidance about </w:t>
      </w:r>
      <w:r>
        <w:rPr>
          <w:rFonts w:cs="Arial"/>
          <w:szCs w:val="20"/>
        </w:rPr>
        <w:t>stormwater management for apartment</w:t>
      </w:r>
      <w:r w:rsidRPr="003D17D6">
        <w:rPr>
          <w:rFonts w:cs="Arial"/>
          <w:szCs w:val="20"/>
        </w:rPr>
        <w:t xml:space="preserve"> development</w:t>
      </w:r>
      <w:r>
        <w:rPr>
          <w:rFonts w:cs="Arial"/>
          <w:szCs w:val="20"/>
        </w:rPr>
        <w:t>).</w:t>
      </w:r>
    </w:p>
    <w:p w:rsidR="009A7B4F" w:rsidRPr="003D17D6" w:rsidRDefault="009A7B4F" w:rsidP="009A7B4F">
      <w:pPr>
        <w:spacing w:after="120"/>
        <w:jc w:val="both"/>
        <w:rPr>
          <w:rFonts w:cs="Arial"/>
          <w:szCs w:val="20"/>
        </w:rPr>
      </w:pPr>
      <w:r>
        <w:rPr>
          <w:rFonts w:cs="Arial"/>
          <w:szCs w:val="20"/>
        </w:rPr>
        <w:t>The stormwater management requirements have been extended to all multi-dwelling residential development by amending Clause 55.03-4 – Permeability to include the new stormwater requirements.</w:t>
      </w:r>
    </w:p>
    <w:p w:rsidR="009A7B4F" w:rsidRDefault="009A7B4F" w:rsidP="009A7B4F">
      <w:pPr>
        <w:spacing w:after="120"/>
        <w:jc w:val="both"/>
        <w:rPr>
          <w:rFonts w:cs="Arial"/>
          <w:szCs w:val="20"/>
        </w:rPr>
      </w:pPr>
      <w:r>
        <w:rPr>
          <w:rFonts w:cs="Arial"/>
          <w:szCs w:val="20"/>
        </w:rPr>
        <w:t>The new Clause 53.18 does not apply to:</w:t>
      </w:r>
    </w:p>
    <w:p w:rsidR="009A7B4F" w:rsidRPr="003D17D6" w:rsidRDefault="009A7B4F" w:rsidP="009A7B4F">
      <w:pPr>
        <w:pStyle w:val="ListParagraph"/>
        <w:numPr>
          <w:ilvl w:val="0"/>
          <w:numId w:val="13"/>
        </w:numPr>
        <w:spacing w:after="120"/>
        <w:jc w:val="both"/>
        <w:rPr>
          <w:rFonts w:ascii="Arial" w:hAnsi="Arial" w:cs="Arial"/>
          <w:sz w:val="20"/>
          <w:szCs w:val="20"/>
        </w:rPr>
      </w:pPr>
      <w:r w:rsidRPr="003D17D6">
        <w:rPr>
          <w:rFonts w:ascii="Arial" w:hAnsi="Arial" w:cs="Arial"/>
          <w:sz w:val="20"/>
          <w:szCs w:val="20"/>
        </w:rPr>
        <w:t xml:space="preserve">A </w:t>
      </w:r>
      <w:proofErr w:type="spellStart"/>
      <w:r w:rsidRPr="003D17D6">
        <w:rPr>
          <w:rFonts w:ascii="Arial" w:hAnsi="Arial" w:cs="Arial"/>
          <w:sz w:val="20"/>
          <w:szCs w:val="20"/>
        </w:rPr>
        <w:t>VicSmart</w:t>
      </w:r>
      <w:proofErr w:type="spellEnd"/>
      <w:r w:rsidRPr="003D17D6">
        <w:rPr>
          <w:rFonts w:ascii="Arial" w:hAnsi="Arial" w:cs="Arial"/>
          <w:sz w:val="20"/>
          <w:szCs w:val="20"/>
        </w:rPr>
        <w:t xml:space="preserve"> application.</w:t>
      </w:r>
    </w:p>
    <w:p w:rsidR="009A7B4F" w:rsidRPr="007C5737" w:rsidRDefault="009A7B4F" w:rsidP="009A7B4F">
      <w:pPr>
        <w:pStyle w:val="ListParagraph"/>
        <w:numPr>
          <w:ilvl w:val="0"/>
          <w:numId w:val="13"/>
        </w:numPr>
        <w:spacing w:after="120"/>
        <w:jc w:val="both"/>
        <w:rPr>
          <w:rFonts w:ascii="Arial" w:hAnsi="Arial" w:cs="Arial"/>
          <w:sz w:val="20"/>
          <w:szCs w:val="20"/>
        </w:rPr>
      </w:pPr>
      <w:r w:rsidRPr="003D17D6">
        <w:rPr>
          <w:rFonts w:ascii="Arial" w:hAnsi="Arial" w:cs="Arial"/>
          <w:sz w:val="20"/>
          <w:szCs w:val="20"/>
        </w:rPr>
        <w:t>An application for development associated with the use of land for agriculture or earth and</w:t>
      </w:r>
      <w:r>
        <w:rPr>
          <w:rFonts w:ascii="Arial" w:hAnsi="Arial" w:cs="Arial"/>
          <w:sz w:val="20"/>
          <w:szCs w:val="20"/>
        </w:rPr>
        <w:t xml:space="preserve"> </w:t>
      </w:r>
      <w:r w:rsidRPr="007C5737">
        <w:rPr>
          <w:rFonts w:ascii="Arial" w:hAnsi="Arial" w:cs="Arial"/>
          <w:sz w:val="20"/>
          <w:szCs w:val="20"/>
        </w:rPr>
        <w:t>energy resources industry.</w:t>
      </w:r>
    </w:p>
    <w:p w:rsidR="009A7B4F" w:rsidRPr="00D900AB" w:rsidRDefault="009A7B4F" w:rsidP="009A7B4F">
      <w:pPr>
        <w:pStyle w:val="ListParagraph"/>
        <w:numPr>
          <w:ilvl w:val="0"/>
          <w:numId w:val="13"/>
        </w:numPr>
        <w:spacing w:after="120"/>
        <w:jc w:val="both"/>
        <w:rPr>
          <w:rFonts w:ascii="Arial" w:hAnsi="Arial" w:cs="Arial"/>
          <w:sz w:val="20"/>
          <w:szCs w:val="20"/>
        </w:rPr>
      </w:pPr>
      <w:r w:rsidRPr="003D17D6">
        <w:rPr>
          <w:rFonts w:ascii="Arial" w:hAnsi="Arial" w:cs="Arial"/>
          <w:sz w:val="20"/>
          <w:szCs w:val="20"/>
        </w:rPr>
        <w:t>An application to alter, extend or make structural changes to an existing building provided the</w:t>
      </w:r>
      <w:r>
        <w:rPr>
          <w:rFonts w:ascii="Arial" w:hAnsi="Arial" w:cs="Arial"/>
          <w:sz w:val="20"/>
          <w:szCs w:val="20"/>
        </w:rPr>
        <w:t xml:space="preserve"> </w:t>
      </w:r>
      <w:r w:rsidRPr="00D900AB">
        <w:rPr>
          <w:rFonts w:ascii="Arial" w:hAnsi="Arial" w:cs="Arial"/>
          <w:sz w:val="20"/>
          <w:szCs w:val="20"/>
        </w:rPr>
        <w:t>gross floor area of the building is not increased by more than 50 square metres.</w:t>
      </w:r>
    </w:p>
    <w:p w:rsidR="009A7B4F" w:rsidRPr="003D17D6" w:rsidRDefault="009A7B4F" w:rsidP="009A7B4F">
      <w:pPr>
        <w:pStyle w:val="ListParagraph"/>
        <w:numPr>
          <w:ilvl w:val="0"/>
          <w:numId w:val="13"/>
        </w:numPr>
        <w:spacing w:after="120"/>
        <w:jc w:val="both"/>
        <w:rPr>
          <w:rFonts w:ascii="Arial" w:hAnsi="Arial" w:cs="Arial"/>
          <w:sz w:val="20"/>
          <w:szCs w:val="20"/>
        </w:rPr>
      </w:pPr>
      <w:r w:rsidRPr="003D17D6">
        <w:rPr>
          <w:rFonts w:ascii="Arial" w:hAnsi="Arial" w:cs="Arial"/>
          <w:sz w:val="20"/>
          <w:szCs w:val="20"/>
        </w:rPr>
        <w:t>An application to construct a building with a gross floor area not exceeding 50 square metres.</w:t>
      </w:r>
    </w:p>
    <w:p w:rsidR="009A7B4F" w:rsidRPr="003D17D6" w:rsidRDefault="009A7B4F" w:rsidP="009A7B4F">
      <w:pPr>
        <w:pStyle w:val="ListParagraph"/>
        <w:numPr>
          <w:ilvl w:val="0"/>
          <w:numId w:val="13"/>
        </w:numPr>
        <w:spacing w:after="120"/>
        <w:jc w:val="both"/>
        <w:rPr>
          <w:rFonts w:ascii="Arial" w:hAnsi="Arial" w:cs="Arial"/>
          <w:sz w:val="20"/>
          <w:szCs w:val="20"/>
        </w:rPr>
      </w:pPr>
      <w:r w:rsidRPr="003D17D6">
        <w:rPr>
          <w:rFonts w:ascii="Arial" w:hAnsi="Arial" w:cs="Arial"/>
          <w:sz w:val="20"/>
          <w:szCs w:val="20"/>
        </w:rPr>
        <w:t>An application to construct or carry out works with an area not exceeding 50 square metres.</w:t>
      </w:r>
    </w:p>
    <w:p w:rsidR="009A7B4F" w:rsidRPr="003D17D6" w:rsidRDefault="009A7B4F" w:rsidP="009A7B4F">
      <w:pPr>
        <w:pStyle w:val="ListParagraph"/>
        <w:numPr>
          <w:ilvl w:val="0"/>
          <w:numId w:val="13"/>
        </w:numPr>
        <w:spacing w:after="120"/>
        <w:jc w:val="both"/>
        <w:rPr>
          <w:rFonts w:ascii="Arial" w:hAnsi="Arial" w:cs="Arial"/>
          <w:sz w:val="20"/>
          <w:szCs w:val="20"/>
        </w:rPr>
      </w:pPr>
      <w:r w:rsidRPr="003D17D6">
        <w:rPr>
          <w:rFonts w:ascii="Arial" w:hAnsi="Arial" w:cs="Arial"/>
          <w:sz w:val="20"/>
          <w:szCs w:val="20"/>
        </w:rPr>
        <w:t>An application to subdivide land into lots each containing an existing building or car parking</w:t>
      </w:r>
      <w:r>
        <w:rPr>
          <w:rFonts w:ascii="Arial" w:hAnsi="Arial" w:cs="Arial"/>
          <w:sz w:val="20"/>
          <w:szCs w:val="20"/>
        </w:rPr>
        <w:t xml:space="preserve"> </w:t>
      </w:r>
      <w:r w:rsidRPr="003D17D6">
        <w:rPr>
          <w:rFonts w:ascii="Arial" w:hAnsi="Arial" w:cs="Arial"/>
          <w:sz w:val="20"/>
          <w:szCs w:val="20"/>
        </w:rPr>
        <w:t>space.</w:t>
      </w:r>
    </w:p>
    <w:p w:rsidR="009A7B4F" w:rsidRPr="003D17D6" w:rsidRDefault="009A7B4F" w:rsidP="009A7B4F">
      <w:pPr>
        <w:pStyle w:val="ListParagraph"/>
        <w:numPr>
          <w:ilvl w:val="0"/>
          <w:numId w:val="13"/>
        </w:numPr>
        <w:spacing w:after="120"/>
        <w:jc w:val="both"/>
        <w:rPr>
          <w:rFonts w:ascii="Arial" w:hAnsi="Arial" w:cs="Arial"/>
          <w:sz w:val="20"/>
          <w:szCs w:val="20"/>
        </w:rPr>
      </w:pPr>
      <w:r w:rsidRPr="003D17D6">
        <w:rPr>
          <w:rFonts w:ascii="Arial" w:hAnsi="Arial" w:cs="Arial"/>
          <w:sz w:val="20"/>
          <w:szCs w:val="20"/>
        </w:rPr>
        <w:t>An application to construct a building or to construct or carry out works on a lot</w:t>
      </w:r>
      <w:r>
        <w:rPr>
          <w:rFonts w:ascii="Arial" w:hAnsi="Arial" w:cs="Arial"/>
          <w:sz w:val="20"/>
          <w:szCs w:val="20"/>
        </w:rPr>
        <w:t xml:space="preserve"> in a subdivision that was assessed against the new </w:t>
      </w:r>
      <w:proofErr w:type="spellStart"/>
      <w:r>
        <w:rPr>
          <w:rFonts w:ascii="Arial" w:hAnsi="Arial" w:cs="Arial"/>
          <w:sz w:val="20"/>
          <w:szCs w:val="20"/>
        </w:rPr>
        <w:t>stormwater</w:t>
      </w:r>
      <w:proofErr w:type="spellEnd"/>
      <w:r>
        <w:rPr>
          <w:rFonts w:ascii="Arial" w:hAnsi="Arial" w:cs="Arial"/>
          <w:sz w:val="20"/>
          <w:szCs w:val="20"/>
        </w:rPr>
        <w:t xml:space="preserve"> provision.</w:t>
      </w:r>
      <w:r w:rsidRPr="003D17D6">
        <w:rPr>
          <w:rFonts w:ascii="Arial" w:hAnsi="Arial" w:cs="Arial"/>
          <w:sz w:val="20"/>
          <w:szCs w:val="20"/>
        </w:rPr>
        <w:t xml:space="preserve"> </w:t>
      </w:r>
    </w:p>
    <w:p w:rsidR="009A7B4F" w:rsidRPr="003D17D6" w:rsidRDefault="009A7B4F" w:rsidP="009A7B4F">
      <w:pPr>
        <w:pStyle w:val="ListParagraph"/>
        <w:numPr>
          <w:ilvl w:val="0"/>
          <w:numId w:val="13"/>
        </w:numPr>
        <w:spacing w:after="120"/>
        <w:jc w:val="both"/>
        <w:rPr>
          <w:rFonts w:ascii="Arial" w:hAnsi="Arial" w:cs="Arial"/>
          <w:sz w:val="20"/>
          <w:szCs w:val="20"/>
        </w:rPr>
      </w:pPr>
      <w:r w:rsidRPr="003D17D6">
        <w:rPr>
          <w:rFonts w:ascii="Arial" w:hAnsi="Arial" w:cs="Arial"/>
          <w:sz w:val="20"/>
          <w:szCs w:val="20"/>
        </w:rPr>
        <w:t>An application for land affected by a development plan or incorporated plan that was approved</w:t>
      </w:r>
      <w:r>
        <w:rPr>
          <w:rFonts w:ascii="Arial" w:hAnsi="Arial" w:cs="Arial"/>
          <w:sz w:val="20"/>
          <w:szCs w:val="20"/>
        </w:rPr>
        <w:t xml:space="preserve"> </w:t>
      </w:r>
      <w:r w:rsidRPr="003D17D6">
        <w:rPr>
          <w:rFonts w:ascii="Arial" w:hAnsi="Arial" w:cs="Arial"/>
          <w:sz w:val="20"/>
          <w:szCs w:val="20"/>
        </w:rPr>
        <w:t>or incorporated in th</w:t>
      </w:r>
      <w:r>
        <w:rPr>
          <w:rFonts w:ascii="Arial" w:hAnsi="Arial" w:cs="Arial"/>
          <w:sz w:val="20"/>
          <w:szCs w:val="20"/>
        </w:rPr>
        <w:t>e</w:t>
      </w:r>
      <w:r w:rsidRPr="003D17D6">
        <w:rPr>
          <w:rFonts w:ascii="Arial" w:hAnsi="Arial" w:cs="Arial"/>
          <w:sz w:val="20"/>
          <w:szCs w:val="20"/>
        </w:rPr>
        <w:t xml:space="preserve"> planning scheme before the approval date of Amendment VC154.</w:t>
      </w:r>
    </w:p>
    <w:p w:rsidR="009A7B4F" w:rsidRPr="003D17D6" w:rsidRDefault="009A7B4F" w:rsidP="009A7B4F">
      <w:pPr>
        <w:pStyle w:val="ListParagraph"/>
        <w:numPr>
          <w:ilvl w:val="0"/>
          <w:numId w:val="13"/>
        </w:numPr>
        <w:spacing w:after="120"/>
        <w:jc w:val="both"/>
        <w:rPr>
          <w:rFonts w:ascii="Arial" w:hAnsi="Arial" w:cs="Arial"/>
          <w:sz w:val="20"/>
          <w:szCs w:val="20"/>
        </w:rPr>
      </w:pPr>
      <w:r w:rsidRPr="003D17D6">
        <w:rPr>
          <w:rFonts w:ascii="Arial" w:hAnsi="Arial" w:cs="Arial"/>
          <w:sz w:val="20"/>
          <w:szCs w:val="20"/>
        </w:rPr>
        <w:t xml:space="preserve">An application lodged before </w:t>
      </w:r>
      <w:r w:rsidRPr="009E1D25">
        <w:rPr>
          <w:rFonts w:ascii="Arial" w:hAnsi="Arial" w:cs="Arial"/>
          <w:sz w:val="20"/>
          <w:szCs w:val="20"/>
        </w:rPr>
        <w:t>the approval date</w:t>
      </w:r>
      <w:r w:rsidRPr="003D17D6">
        <w:rPr>
          <w:rFonts w:ascii="Arial" w:hAnsi="Arial" w:cs="Arial"/>
          <w:sz w:val="20"/>
          <w:szCs w:val="20"/>
        </w:rPr>
        <w:t xml:space="preserve"> of Amendment VC154.</w:t>
      </w:r>
    </w:p>
    <w:p w:rsidR="009A7B4F" w:rsidRPr="003D17D6" w:rsidRDefault="009A7B4F" w:rsidP="009A7B4F">
      <w:pPr>
        <w:pStyle w:val="ListParagraph"/>
        <w:numPr>
          <w:ilvl w:val="0"/>
          <w:numId w:val="13"/>
        </w:numPr>
        <w:spacing w:after="120"/>
        <w:jc w:val="both"/>
        <w:rPr>
          <w:rFonts w:ascii="Arial" w:hAnsi="Arial" w:cs="Arial"/>
          <w:sz w:val="20"/>
          <w:szCs w:val="20"/>
        </w:rPr>
      </w:pPr>
      <w:r w:rsidRPr="003D17D6">
        <w:rPr>
          <w:rFonts w:ascii="Arial" w:hAnsi="Arial" w:cs="Arial"/>
          <w:sz w:val="20"/>
          <w:szCs w:val="20"/>
        </w:rPr>
        <w:t>An application for an amendment of a permit under section 72 of the Act if the original permit</w:t>
      </w:r>
      <w:r>
        <w:rPr>
          <w:rFonts w:ascii="Arial" w:hAnsi="Arial" w:cs="Arial"/>
          <w:sz w:val="20"/>
          <w:szCs w:val="20"/>
        </w:rPr>
        <w:t xml:space="preserve"> </w:t>
      </w:r>
      <w:r w:rsidRPr="003D17D6">
        <w:rPr>
          <w:rFonts w:ascii="Arial" w:hAnsi="Arial" w:cs="Arial"/>
          <w:sz w:val="20"/>
          <w:szCs w:val="20"/>
        </w:rPr>
        <w:t>application was lodged before the approval date of Amendment VC154.</w:t>
      </w:r>
    </w:p>
    <w:p w:rsidR="009A7B4F" w:rsidRPr="004B45AE" w:rsidRDefault="009A7B4F" w:rsidP="009A7B4F">
      <w:pPr>
        <w:rPr>
          <w:rFonts w:cs="Calibri"/>
          <w:b/>
          <w:szCs w:val="20"/>
        </w:rPr>
      </w:pPr>
    </w:p>
    <w:p w:rsidR="009A7B4F" w:rsidRPr="00D900AB" w:rsidRDefault="009A7B4F" w:rsidP="009A7B4F">
      <w:pPr>
        <w:spacing w:after="120"/>
        <w:jc w:val="both"/>
        <w:rPr>
          <w:rFonts w:cs="Arial"/>
          <w:b/>
          <w:szCs w:val="20"/>
        </w:rPr>
      </w:pPr>
      <w:r w:rsidRPr="00D900AB">
        <w:rPr>
          <w:rFonts w:cs="Arial"/>
          <w:b/>
          <w:szCs w:val="20"/>
        </w:rPr>
        <w:lastRenderedPageBreak/>
        <w:t xml:space="preserve">How do the new </w:t>
      </w:r>
      <w:r>
        <w:rPr>
          <w:rFonts w:cs="Arial"/>
          <w:b/>
          <w:szCs w:val="20"/>
        </w:rPr>
        <w:t>storm</w:t>
      </w:r>
      <w:r w:rsidRPr="00D900AB">
        <w:rPr>
          <w:rFonts w:cs="Arial"/>
          <w:b/>
          <w:szCs w:val="20"/>
        </w:rPr>
        <w:t>water management provisions operate under Clause 53.18?</w:t>
      </w:r>
    </w:p>
    <w:p w:rsidR="009A7B4F" w:rsidRPr="00D900AB" w:rsidRDefault="009A7B4F" w:rsidP="009A7B4F">
      <w:pPr>
        <w:spacing w:after="120"/>
        <w:jc w:val="both"/>
        <w:rPr>
          <w:rFonts w:cs="Arial"/>
          <w:szCs w:val="20"/>
        </w:rPr>
      </w:pPr>
      <w:r w:rsidRPr="00D900AB">
        <w:rPr>
          <w:rFonts w:cs="Arial"/>
          <w:szCs w:val="20"/>
        </w:rPr>
        <w:t>An application must be accompanied by details of the proposed stormwater management system, including drainage works and retention, detention and discharges of stormwater to the drainage system.</w:t>
      </w:r>
    </w:p>
    <w:p w:rsidR="009A7B4F" w:rsidRPr="00FE284A" w:rsidRDefault="009A7B4F" w:rsidP="009A7B4F">
      <w:pPr>
        <w:pStyle w:val="HeadC"/>
        <w:tabs>
          <w:tab w:val="clear" w:pos="1134"/>
          <w:tab w:val="left" w:pos="0"/>
        </w:tabs>
        <w:ind w:left="0" w:firstLine="0"/>
        <w:rPr>
          <w:b w:val="0"/>
        </w:rPr>
      </w:pPr>
      <w:r>
        <w:rPr>
          <w:b w:val="0"/>
        </w:rPr>
        <w:t xml:space="preserve">There are three key elements to be met under Clause </w:t>
      </w:r>
      <w:r w:rsidRPr="00FE284A">
        <w:rPr>
          <w:b w:val="0"/>
        </w:rPr>
        <w:t>53.18:</w:t>
      </w:r>
    </w:p>
    <w:p w:rsidR="009A7B4F" w:rsidRPr="00FE284A" w:rsidRDefault="009A7B4F" w:rsidP="009A7B4F">
      <w:pPr>
        <w:pStyle w:val="Bodytext1"/>
        <w:numPr>
          <w:ilvl w:val="0"/>
          <w:numId w:val="5"/>
        </w:numPr>
      </w:pPr>
      <w:r>
        <w:t>Stormwater</w:t>
      </w:r>
      <w:r w:rsidRPr="00533F60">
        <w:t xml:space="preserve"> management objectives</w:t>
      </w:r>
      <w:r>
        <w:t xml:space="preserve"> and standards </w:t>
      </w:r>
      <w:r w:rsidRPr="001E2F3F">
        <w:rPr>
          <w:b/>
        </w:rPr>
        <w:t>for subdivision</w:t>
      </w:r>
      <w:r w:rsidRPr="00FE284A" w:rsidDel="00D11588">
        <w:t xml:space="preserve"> </w:t>
      </w:r>
    </w:p>
    <w:p w:rsidR="009A7B4F" w:rsidRPr="00FE284A" w:rsidRDefault="009A7B4F" w:rsidP="009A7B4F">
      <w:pPr>
        <w:pStyle w:val="Bodytext1"/>
        <w:numPr>
          <w:ilvl w:val="0"/>
          <w:numId w:val="5"/>
        </w:numPr>
      </w:pPr>
      <w:r w:rsidRPr="00FE284A">
        <w:t>Stormwater management objectives</w:t>
      </w:r>
      <w:r>
        <w:t xml:space="preserve"> and standards</w:t>
      </w:r>
      <w:r w:rsidRPr="00FE284A">
        <w:t xml:space="preserve"> </w:t>
      </w:r>
      <w:r w:rsidRPr="001E2F3F">
        <w:rPr>
          <w:b/>
        </w:rPr>
        <w:t>for buildings and works</w:t>
      </w:r>
      <w:r w:rsidRPr="00FE284A">
        <w:t xml:space="preserve"> </w:t>
      </w:r>
    </w:p>
    <w:p w:rsidR="009A7B4F" w:rsidRPr="00FE284A" w:rsidRDefault="009A7B4F" w:rsidP="009A7B4F">
      <w:pPr>
        <w:pStyle w:val="Bodytext1"/>
        <w:numPr>
          <w:ilvl w:val="0"/>
          <w:numId w:val="5"/>
        </w:numPr>
        <w:rPr>
          <w:u w:val="single"/>
        </w:rPr>
      </w:pPr>
      <w:r w:rsidRPr="00D900AB">
        <w:t>Site management</w:t>
      </w:r>
      <w:r>
        <w:rPr>
          <w:b/>
        </w:rPr>
        <w:t xml:space="preserve"> </w:t>
      </w:r>
      <w:r>
        <w:t>o</w:t>
      </w:r>
      <w:r w:rsidRPr="00917606">
        <w:t>bjectives</w:t>
      </w:r>
      <w:r>
        <w:t xml:space="preserve"> and standards </w:t>
      </w:r>
      <w:r w:rsidRPr="00D84DBA">
        <w:rPr>
          <w:b/>
        </w:rPr>
        <w:t>for site manage</w:t>
      </w:r>
      <w:r>
        <w:rPr>
          <w:b/>
        </w:rPr>
        <w:t>ment</w:t>
      </w:r>
      <w:r w:rsidRPr="00D84DBA">
        <w:rPr>
          <w:b/>
        </w:rPr>
        <w:t xml:space="preserve"> </w:t>
      </w:r>
      <w:r w:rsidRPr="00D900AB">
        <w:rPr>
          <w:b/>
        </w:rPr>
        <w:t>prior to and during the construction period</w:t>
      </w:r>
      <w:r>
        <w:t>.</w:t>
      </w:r>
    </w:p>
    <w:p w:rsidR="009A7B4F" w:rsidRPr="001E3803" w:rsidRDefault="009A7B4F" w:rsidP="009A7B4F">
      <w:pPr>
        <w:pStyle w:val="Bodytext1"/>
      </w:pPr>
      <w:r>
        <w:t xml:space="preserve">Clause 53.18 operates in the same way as Clauses 54, 55 and 58. </w:t>
      </w:r>
      <w:r w:rsidRPr="001E3803">
        <w:t>An application:</w:t>
      </w:r>
    </w:p>
    <w:p w:rsidR="009A7B4F" w:rsidRPr="001E3803" w:rsidRDefault="009A7B4F" w:rsidP="009A7B4F">
      <w:pPr>
        <w:pStyle w:val="Bodytext1"/>
        <w:numPr>
          <w:ilvl w:val="0"/>
          <w:numId w:val="14"/>
        </w:numPr>
      </w:pPr>
      <w:r>
        <w:t>m</w:t>
      </w:r>
      <w:r w:rsidRPr="001E3803">
        <w:t xml:space="preserve">ust meet </w:t>
      </w:r>
      <w:proofErr w:type="gramStart"/>
      <w:r w:rsidRPr="001E3803">
        <w:t>all of</w:t>
      </w:r>
      <w:proofErr w:type="gramEnd"/>
      <w:r w:rsidRPr="001E3803">
        <w:t xml:space="preserve"> the </w:t>
      </w:r>
      <w:r>
        <w:t xml:space="preserve">relevant </w:t>
      </w:r>
      <w:r w:rsidRPr="001E3803">
        <w:t>objectives</w:t>
      </w:r>
    </w:p>
    <w:p w:rsidR="009A7B4F" w:rsidRPr="001E3803" w:rsidRDefault="009A7B4F" w:rsidP="009A7B4F">
      <w:pPr>
        <w:pStyle w:val="Bodytext1"/>
        <w:numPr>
          <w:ilvl w:val="0"/>
          <w:numId w:val="14"/>
        </w:numPr>
      </w:pPr>
      <w:r>
        <w:t>s</w:t>
      </w:r>
      <w:r w:rsidRPr="001E3803">
        <w:t xml:space="preserve">hould meet </w:t>
      </w:r>
      <w:proofErr w:type="gramStart"/>
      <w:r w:rsidRPr="001E3803">
        <w:t>all of</w:t>
      </w:r>
      <w:proofErr w:type="gramEnd"/>
      <w:r w:rsidRPr="001E3803">
        <w:t xml:space="preserve"> the </w:t>
      </w:r>
      <w:r>
        <w:t xml:space="preserve">relevant </w:t>
      </w:r>
      <w:r w:rsidRPr="001E3803">
        <w:t>standards.</w:t>
      </w:r>
    </w:p>
    <w:p w:rsidR="009A7B4F" w:rsidRDefault="009A7B4F" w:rsidP="009A7B4F">
      <w:pPr>
        <w:pStyle w:val="Bodytext1"/>
      </w:pPr>
      <w:r>
        <w:t>The decision guidelines at Clause 53.18-7 guide the assessment of applications against the objectives.</w:t>
      </w:r>
    </w:p>
    <w:p w:rsidR="009A7B4F" w:rsidRPr="00C32080" w:rsidRDefault="009A7B4F" w:rsidP="009A7B4F">
      <w:pPr>
        <w:pStyle w:val="Bodytext1"/>
        <w:rPr>
          <w:b/>
          <w:bCs/>
        </w:rPr>
      </w:pPr>
      <w:bookmarkStart w:id="3" w:name="_Hlk528597731"/>
      <w:r>
        <w:rPr>
          <w:b/>
          <w:bCs/>
        </w:rPr>
        <w:t>Meeting the s</w:t>
      </w:r>
      <w:r w:rsidRPr="004B45AE">
        <w:rPr>
          <w:b/>
          <w:bCs/>
        </w:rPr>
        <w:t xml:space="preserve">tormwater management objectives for subdivision </w:t>
      </w:r>
      <w:r>
        <w:rPr>
          <w:b/>
          <w:bCs/>
        </w:rPr>
        <w:t xml:space="preserve">- </w:t>
      </w:r>
      <w:r w:rsidRPr="00C32080">
        <w:rPr>
          <w:b/>
          <w:bCs/>
        </w:rPr>
        <w:t>Standard W1</w:t>
      </w:r>
    </w:p>
    <w:bookmarkEnd w:id="3"/>
    <w:p w:rsidR="009A7B4F" w:rsidRDefault="009A7B4F" w:rsidP="009A7B4F">
      <w:pPr>
        <w:pStyle w:val="Bodytext1"/>
      </w:pPr>
      <w:r>
        <w:t xml:space="preserve">Stormwater management systems must be designed and managed in accordance with the requirements of the relevant drainage authority. In metropolitan Melbourne, this is either Melbourne Water (the water authority) or the local council where a catchment is 60 ha or less. In regional areas, the local council is generally the relevant drainage authority. </w:t>
      </w:r>
    </w:p>
    <w:p w:rsidR="009A7B4F" w:rsidRDefault="009A7B4F" w:rsidP="009A7B4F">
      <w:pPr>
        <w:pStyle w:val="Bodytext1"/>
      </w:pPr>
      <w:r>
        <w:t xml:space="preserve">Drainage requirements for the effective passage of stormwater flows are also </w:t>
      </w:r>
      <w:r w:rsidRPr="00037A6C">
        <w:t>include</w:t>
      </w:r>
      <w:r w:rsidR="0040473D" w:rsidRPr="00037A6C">
        <w:t>d</w:t>
      </w:r>
      <w:r w:rsidRPr="00037A6C">
        <w:t xml:space="preserve"> in</w:t>
      </w:r>
      <w:r>
        <w:t xml:space="preserve"> this standard.</w:t>
      </w:r>
    </w:p>
    <w:p w:rsidR="009A7B4F" w:rsidRDefault="009A7B4F" w:rsidP="009A7B4F">
      <w:pPr>
        <w:pStyle w:val="Bodytext1"/>
      </w:pPr>
      <w:r>
        <w:t>If reuse of stormwater is proposed, the stormwater system must be designed and managed to the requirements and satisfaction of the water authority.</w:t>
      </w:r>
    </w:p>
    <w:p w:rsidR="009A7B4F" w:rsidRDefault="009A7B4F" w:rsidP="009A7B4F">
      <w:pPr>
        <w:pStyle w:val="Bodytext1"/>
      </w:pPr>
      <w:r>
        <w:t xml:space="preserve">The stormwater management system must also be designed to meet the </w:t>
      </w:r>
      <w:r w:rsidRPr="003C5890">
        <w:rPr>
          <w:i/>
          <w:iCs/>
        </w:rPr>
        <w:t>Urban Stormwater</w:t>
      </w:r>
      <w:r>
        <w:rPr>
          <w:i/>
          <w:iCs/>
        </w:rPr>
        <w:t xml:space="preserve"> </w:t>
      </w:r>
      <w:r w:rsidRPr="003C5890">
        <w:rPr>
          <w:i/>
          <w:iCs/>
        </w:rPr>
        <w:t xml:space="preserve">– Best Practice Environmental Management </w:t>
      </w:r>
      <w:r>
        <w:rPr>
          <w:i/>
          <w:iCs/>
        </w:rPr>
        <w:t xml:space="preserve">(BPEM) </w:t>
      </w:r>
      <w:r w:rsidRPr="003C5890">
        <w:rPr>
          <w:i/>
          <w:iCs/>
        </w:rPr>
        <w:t>Guidelines</w:t>
      </w:r>
      <w:r>
        <w:rPr>
          <w:i/>
          <w:iCs/>
        </w:rPr>
        <w:t xml:space="preserve"> </w:t>
      </w:r>
      <w:r>
        <w:t>(Victorian Stormwater Committee, 1999). The current best practice performance objectives are:</w:t>
      </w:r>
    </w:p>
    <w:p w:rsidR="009A7B4F" w:rsidRDefault="009A7B4F" w:rsidP="009A7B4F">
      <w:pPr>
        <w:pStyle w:val="Bodytext1"/>
        <w:numPr>
          <w:ilvl w:val="0"/>
          <w:numId w:val="3"/>
        </w:numPr>
      </w:pPr>
      <w:r>
        <w:t>80 per cent retention of typical urban annual suspended solids load</w:t>
      </w:r>
    </w:p>
    <w:p w:rsidR="009A7B4F" w:rsidRDefault="009A7B4F" w:rsidP="009A7B4F">
      <w:pPr>
        <w:pStyle w:val="Bodytext1"/>
        <w:numPr>
          <w:ilvl w:val="0"/>
          <w:numId w:val="3"/>
        </w:numPr>
      </w:pPr>
      <w:r>
        <w:t>45 per cent retention of typical urban annual total phosphorus load</w:t>
      </w:r>
    </w:p>
    <w:p w:rsidR="009A7B4F" w:rsidRDefault="009A7B4F" w:rsidP="009A7B4F">
      <w:pPr>
        <w:pStyle w:val="Bodytext1"/>
        <w:numPr>
          <w:ilvl w:val="0"/>
          <w:numId w:val="3"/>
        </w:numPr>
      </w:pPr>
      <w:r>
        <w:t>45 per cent retention of typical urban annual total nitrogen load.</w:t>
      </w:r>
    </w:p>
    <w:p w:rsidR="009A7B4F" w:rsidRDefault="009A7B4F" w:rsidP="009A7B4F">
      <w:pPr>
        <w:pStyle w:val="Bodytext1"/>
        <w:numPr>
          <w:ilvl w:val="0"/>
          <w:numId w:val="3"/>
        </w:numPr>
      </w:pPr>
      <w:r>
        <w:t>70 per cent reduction of typical urban annual litter load</w:t>
      </w:r>
    </w:p>
    <w:p w:rsidR="009A7B4F" w:rsidRDefault="009A7B4F" w:rsidP="009A7B4F">
      <w:pPr>
        <w:pStyle w:val="Bodytext1"/>
        <w:numPr>
          <w:ilvl w:val="0"/>
          <w:numId w:val="3"/>
        </w:numPr>
      </w:pPr>
      <w:r>
        <w:t xml:space="preserve">maintain flow discharges for the </w:t>
      </w:r>
      <w:proofErr w:type="gramStart"/>
      <w:r>
        <w:t>1.5 year</w:t>
      </w:r>
      <w:proofErr w:type="gramEnd"/>
      <w:r>
        <w:t xml:space="preserve"> Average Recurrence Interval (ARI) at pre-development levels.</w:t>
      </w:r>
    </w:p>
    <w:p w:rsidR="009A7B4F" w:rsidRDefault="009A7B4F" w:rsidP="009A7B4F">
      <w:pPr>
        <w:pStyle w:val="Bodytext1"/>
      </w:pPr>
      <w:r>
        <w:t xml:space="preserve">The BPEM Guidelines are available on </w:t>
      </w:r>
      <w:r w:rsidRPr="006415AE">
        <w:t>Commonwealth Scientific and Industrial Research Organisation (CSIRO)</w:t>
      </w:r>
      <w:r>
        <w:t xml:space="preserve"> publishing website: </w:t>
      </w:r>
      <w:r w:rsidRPr="00D84DBA">
        <w:rPr>
          <w:b/>
        </w:rPr>
        <w:t>publish.csiro.au/book/2190</w:t>
      </w:r>
    </w:p>
    <w:p w:rsidR="009A7B4F" w:rsidRPr="00860C6E" w:rsidRDefault="009A7B4F" w:rsidP="009A7B4F">
      <w:pPr>
        <w:pStyle w:val="Bodytext1"/>
      </w:pPr>
      <w:r w:rsidRPr="00224CD0">
        <w:t xml:space="preserve">For further information on </w:t>
      </w:r>
      <w:r>
        <w:t xml:space="preserve">designing stormwater management </w:t>
      </w:r>
      <w:r w:rsidRPr="002C6292">
        <w:t>systems refer to:</w:t>
      </w:r>
    </w:p>
    <w:p w:rsidR="009A7B4F" w:rsidRPr="00CE17F1" w:rsidRDefault="009A7B4F" w:rsidP="009A7B4F">
      <w:pPr>
        <w:pStyle w:val="Bodytext1"/>
        <w:numPr>
          <w:ilvl w:val="0"/>
          <w:numId w:val="10"/>
        </w:numPr>
      </w:pPr>
      <w:r>
        <w:rPr>
          <w:lang w:val="en"/>
        </w:rPr>
        <w:t xml:space="preserve">Ball J, </w:t>
      </w:r>
      <w:proofErr w:type="spellStart"/>
      <w:r>
        <w:rPr>
          <w:lang w:val="en"/>
        </w:rPr>
        <w:t>Babister</w:t>
      </w:r>
      <w:proofErr w:type="spellEnd"/>
      <w:r>
        <w:rPr>
          <w:lang w:val="en"/>
        </w:rPr>
        <w:t xml:space="preserve"> M, Nathan R, Weeks W, </w:t>
      </w:r>
      <w:proofErr w:type="spellStart"/>
      <w:r>
        <w:rPr>
          <w:lang w:val="en"/>
        </w:rPr>
        <w:t>Weinmann</w:t>
      </w:r>
      <w:proofErr w:type="spellEnd"/>
      <w:r>
        <w:rPr>
          <w:lang w:val="en"/>
        </w:rPr>
        <w:t xml:space="preserve"> E, </w:t>
      </w:r>
      <w:proofErr w:type="spellStart"/>
      <w:r>
        <w:rPr>
          <w:lang w:val="en"/>
        </w:rPr>
        <w:t>Retallick</w:t>
      </w:r>
      <w:proofErr w:type="spellEnd"/>
      <w:r>
        <w:rPr>
          <w:lang w:val="en"/>
        </w:rPr>
        <w:t xml:space="preserve"> M, </w:t>
      </w:r>
      <w:proofErr w:type="spellStart"/>
      <w:r>
        <w:rPr>
          <w:lang w:val="en"/>
        </w:rPr>
        <w:t>Testoni</w:t>
      </w:r>
      <w:proofErr w:type="spellEnd"/>
      <w:r>
        <w:rPr>
          <w:lang w:val="en"/>
        </w:rPr>
        <w:t xml:space="preserve"> I, (Editors), 2016, </w:t>
      </w:r>
      <w:r w:rsidRPr="0045715F">
        <w:rPr>
          <w:b/>
          <w:lang w:val="en"/>
        </w:rPr>
        <w:t>Australian Rainfall and Runoff</w:t>
      </w:r>
      <w:r>
        <w:rPr>
          <w:lang w:val="en"/>
        </w:rPr>
        <w:t xml:space="preserve"> </w:t>
      </w:r>
    </w:p>
    <w:p w:rsidR="009A7B4F" w:rsidRPr="00CE17F1" w:rsidRDefault="009A7B4F" w:rsidP="009A7B4F">
      <w:pPr>
        <w:pStyle w:val="Bodytext1"/>
        <w:ind w:left="720"/>
      </w:pPr>
      <w:r>
        <w:rPr>
          <w:lang w:val="en"/>
        </w:rPr>
        <w:t>This</w:t>
      </w:r>
      <w:r w:rsidRPr="00291AE8" w:rsidDel="00FF267D">
        <w:rPr>
          <w:i/>
          <w:iCs/>
        </w:rPr>
        <w:t xml:space="preserve"> </w:t>
      </w:r>
      <w:r>
        <w:rPr>
          <w:lang w:val="en"/>
        </w:rPr>
        <w:t>is a national guideline document, data and software suite that can be used for the estimation of design flood characteristics in Australia. It supersedes Australian Rainfall and Runoff 1987 and includes practical advice for incorporating climate change considerations into the design process.</w:t>
      </w:r>
    </w:p>
    <w:p w:rsidR="009A7B4F" w:rsidRDefault="009A7B4F" w:rsidP="009A7B4F">
      <w:pPr>
        <w:pStyle w:val="Bodytext1"/>
        <w:ind w:left="720"/>
        <w:rPr>
          <w:lang w:val="en"/>
        </w:rPr>
      </w:pPr>
      <w:proofErr w:type="gramStart"/>
      <w:r w:rsidRPr="00441B0C">
        <w:rPr>
          <w:b/>
          <w:lang w:val="en"/>
        </w:rPr>
        <w:lastRenderedPageBreak/>
        <w:t>Visit:</w:t>
      </w:r>
      <w:r w:rsidRPr="00FB143A">
        <w:rPr>
          <w:rStyle w:val="Hyperlink"/>
          <w:rFonts w:cs="Arial"/>
          <w:b/>
          <w:bCs/>
          <w:szCs w:val="26"/>
        </w:rPr>
        <w:t>arr.ga.gov.au</w:t>
      </w:r>
      <w:proofErr w:type="gramEnd"/>
      <w:r w:rsidRPr="00FB143A">
        <w:rPr>
          <w:rStyle w:val="Hyperlink"/>
          <w:rFonts w:cs="Arial"/>
          <w:b/>
          <w:bCs/>
          <w:szCs w:val="26"/>
        </w:rPr>
        <w:t>/</w:t>
      </w:r>
      <w:proofErr w:type="spellStart"/>
      <w:r w:rsidRPr="00FB143A">
        <w:rPr>
          <w:rStyle w:val="Hyperlink"/>
          <w:rFonts w:cs="Arial"/>
          <w:b/>
          <w:bCs/>
          <w:szCs w:val="26"/>
        </w:rPr>
        <w:t>arr</w:t>
      </w:r>
      <w:proofErr w:type="spellEnd"/>
      <w:r w:rsidRPr="00FB143A">
        <w:rPr>
          <w:rStyle w:val="Hyperlink"/>
          <w:rFonts w:cs="Arial"/>
          <w:b/>
          <w:bCs/>
          <w:szCs w:val="26"/>
        </w:rPr>
        <w:t>-guideline</w:t>
      </w:r>
      <w:r>
        <w:rPr>
          <w:lang w:val="en"/>
        </w:rPr>
        <w:t xml:space="preserve">   </w:t>
      </w:r>
    </w:p>
    <w:p w:rsidR="009A7B4F" w:rsidRDefault="009A7B4F" w:rsidP="009A7B4F">
      <w:pPr>
        <w:pStyle w:val="Bodytext1"/>
        <w:numPr>
          <w:ilvl w:val="0"/>
          <w:numId w:val="6"/>
        </w:numPr>
        <w:rPr>
          <w:lang w:val="en"/>
        </w:rPr>
      </w:pPr>
      <w:r w:rsidRPr="00CE17F1">
        <w:rPr>
          <w:lang w:val="en"/>
        </w:rPr>
        <w:t xml:space="preserve">Melbourne Water has produced detailed guidelines for safety criteria as part of its </w:t>
      </w:r>
      <w:r w:rsidRPr="0045715F">
        <w:rPr>
          <w:b/>
          <w:lang w:val="en"/>
        </w:rPr>
        <w:t>Land Development Manual</w:t>
      </w:r>
      <w:r>
        <w:rPr>
          <w:b/>
          <w:lang w:val="en"/>
        </w:rPr>
        <w:t xml:space="preserve"> (LDM)</w:t>
      </w:r>
      <w:r w:rsidRPr="0045715F">
        <w:rPr>
          <w:b/>
          <w:lang w:val="en"/>
        </w:rPr>
        <w:t xml:space="preserve">. </w:t>
      </w:r>
      <w:r w:rsidRPr="009B7197">
        <w:rPr>
          <w:lang w:val="en"/>
        </w:rPr>
        <w:t xml:space="preserve">The </w:t>
      </w:r>
      <w:r w:rsidRPr="00CE17F1">
        <w:rPr>
          <w:lang w:val="en"/>
        </w:rPr>
        <w:t xml:space="preserve">LDM index </w:t>
      </w:r>
      <w:r w:rsidRPr="009B7197">
        <w:rPr>
          <w:lang w:val="en"/>
        </w:rPr>
        <w:t xml:space="preserve">is a </w:t>
      </w:r>
      <w:r w:rsidRPr="00CE17F1">
        <w:rPr>
          <w:lang w:val="en"/>
        </w:rPr>
        <w:t xml:space="preserve">handy index </w:t>
      </w:r>
      <w:r>
        <w:rPr>
          <w:lang w:val="en"/>
        </w:rPr>
        <w:t xml:space="preserve">of </w:t>
      </w:r>
      <w:r w:rsidRPr="00CE17F1">
        <w:rPr>
          <w:lang w:val="en"/>
        </w:rPr>
        <w:t>information f</w:t>
      </w:r>
      <w:r>
        <w:rPr>
          <w:lang w:val="en"/>
        </w:rPr>
        <w:t>or</w:t>
      </w:r>
      <w:r w:rsidRPr="00CE17F1">
        <w:rPr>
          <w:lang w:val="en"/>
        </w:rPr>
        <w:t xml:space="preserve"> the </w:t>
      </w:r>
      <w:r>
        <w:rPr>
          <w:lang w:val="en"/>
        </w:rPr>
        <w:t>l</w:t>
      </w:r>
      <w:r w:rsidRPr="00CE17F1">
        <w:rPr>
          <w:lang w:val="en"/>
        </w:rPr>
        <w:t xml:space="preserve">and </w:t>
      </w:r>
      <w:r>
        <w:rPr>
          <w:lang w:val="en"/>
        </w:rPr>
        <w:t>d</w:t>
      </w:r>
      <w:r w:rsidRPr="00CE17F1">
        <w:rPr>
          <w:lang w:val="en"/>
        </w:rPr>
        <w:t>evelopment process.</w:t>
      </w:r>
    </w:p>
    <w:p w:rsidR="009A7B4F" w:rsidRDefault="009A7B4F" w:rsidP="009A7B4F">
      <w:pPr>
        <w:pStyle w:val="Bodytext1"/>
        <w:ind w:left="720"/>
        <w:rPr>
          <w:lang w:val="en"/>
        </w:rPr>
      </w:pPr>
      <w:r w:rsidRPr="00562035">
        <w:rPr>
          <w:rFonts w:cs="Arial"/>
          <w:b/>
          <w:bCs/>
          <w:szCs w:val="26"/>
        </w:rPr>
        <w:t xml:space="preserve">Visit: </w:t>
      </w:r>
      <w:hyperlink r:id="rId7" w:history="1">
        <w:r w:rsidRPr="00FB143A">
          <w:rPr>
            <w:rStyle w:val="Hyperlink"/>
            <w:rFonts w:cs="Arial"/>
            <w:b/>
            <w:bCs/>
            <w:szCs w:val="26"/>
          </w:rPr>
          <w:t>melbournewater.com.au/planning-and-building/developer-guides-and-resources/ldm-index</w:t>
        </w:r>
      </w:hyperlink>
    </w:p>
    <w:p w:rsidR="009A7B4F" w:rsidRPr="0040278C" w:rsidRDefault="009A7B4F" w:rsidP="009A7B4F">
      <w:pPr>
        <w:pStyle w:val="Bodytext1"/>
        <w:rPr>
          <w:b/>
          <w:bCs/>
        </w:rPr>
      </w:pPr>
      <w:bookmarkStart w:id="4" w:name="_Hlk528598429"/>
      <w:r w:rsidRPr="0040278C">
        <w:rPr>
          <w:b/>
          <w:bCs/>
        </w:rPr>
        <w:t xml:space="preserve">Meeting the stormwater management objectives for </w:t>
      </w:r>
      <w:r>
        <w:rPr>
          <w:b/>
          <w:bCs/>
        </w:rPr>
        <w:t>buildings and works</w:t>
      </w:r>
      <w:r w:rsidRPr="0040278C">
        <w:rPr>
          <w:b/>
          <w:bCs/>
        </w:rPr>
        <w:t xml:space="preserve"> - Standard </w:t>
      </w:r>
      <w:r>
        <w:rPr>
          <w:b/>
          <w:bCs/>
        </w:rPr>
        <w:t>W2</w:t>
      </w:r>
    </w:p>
    <w:bookmarkEnd w:id="4"/>
    <w:p w:rsidR="009A7B4F" w:rsidRDefault="009A7B4F" w:rsidP="009A7B4F">
      <w:pPr>
        <w:pStyle w:val="Bodytext1"/>
      </w:pPr>
      <w:r>
        <w:t xml:space="preserve">Standard W2 also requires the design of a stormwater management system to meet the BPEM Guidelines. </w:t>
      </w:r>
    </w:p>
    <w:p w:rsidR="009A7B4F" w:rsidRDefault="009A7B4F" w:rsidP="009A7B4F">
      <w:pPr>
        <w:pStyle w:val="Bodytext1"/>
      </w:pPr>
      <w:r>
        <w:t>The standard requires the development to be designed to m</w:t>
      </w:r>
      <w:r w:rsidRPr="00B475E0">
        <w:t>inimise the impact of chemical pollutants and other toxicants</w:t>
      </w:r>
      <w:r>
        <w:t xml:space="preserve">.  This can be achieved </w:t>
      </w:r>
      <w:r w:rsidRPr="00B475E0">
        <w:t>by</w:t>
      </w:r>
      <w:r>
        <w:t>:</w:t>
      </w:r>
    </w:p>
    <w:p w:rsidR="009A7B4F" w:rsidRDefault="009A7B4F" w:rsidP="009A7B4F">
      <w:pPr>
        <w:pStyle w:val="Bodytext1"/>
        <w:numPr>
          <w:ilvl w:val="0"/>
          <w:numId w:val="7"/>
        </w:numPr>
      </w:pPr>
      <w:r>
        <w:t>avoiding the use of chemical pollutants or only using chemicals in highly managed/isolated work areas</w:t>
      </w:r>
    </w:p>
    <w:p w:rsidR="009A7B4F" w:rsidRDefault="009A7B4F" w:rsidP="009A7B4F">
      <w:pPr>
        <w:pStyle w:val="Bodytext1"/>
        <w:numPr>
          <w:ilvl w:val="0"/>
          <w:numId w:val="7"/>
        </w:numPr>
      </w:pPr>
      <w:r>
        <w:t xml:space="preserve">taking all reasonably practicable measures to avoid </w:t>
      </w:r>
      <w:r w:rsidRPr="002C6292">
        <w:t>or treat</w:t>
      </w:r>
      <w:r>
        <w:t xml:space="preserve"> harmful chemical pollutants</w:t>
      </w:r>
    </w:p>
    <w:p w:rsidR="009A7B4F" w:rsidRDefault="009A7B4F" w:rsidP="009A7B4F">
      <w:pPr>
        <w:pStyle w:val="Bodytext1"/>
        <w:numPr>
          <w:ilvl w:val="0"/>
          <w:numId w:val="7"/>
        </w:numPr>
      </w:pPr>
      <w:r>
        <w:t>b</w:t>
      </w:r>
      <w:r w:rsidRPr="00B475E0">
        <w:t>unding and covering</w:t>
      </w:r>
      <w:r>
        <w:t>,</w:t>
      </w:r>
      <w:r w:rsidRPr="00B475E0">
        <w:t xml:space="preserve"> or roofing </w:t>
      </w:r>
      <w:r>
        <w:t>of areas, to isolate where potentially harmful chemicals are stored, loaded and otherwise handled from the stormwater system</w:t>
      </w:r>
    </w:p>
    <w:p w:rsidR="009A7B4F" w:rsidRDefault="009A7B4F" w:rsidP="009A7B4F">
      <w:pPr>
        <w:pStyle w:val="Bodytext1"/>
        <w:numPr>
          <w:ilvl w:val="0"/>
          <w:numId w:val="7"/>
        </w:numPr>
      </w:pPr>
      <w:r>
        <w:t>ensuring that these high-risk areas drain to suitable forms of treatment, which may be on or off-site (with the agreement of relevant authorities).</w:t>
      </w:r>
    </w:p>
    <w:p w:rsidR="009A7B4F" w:rsidRDefault="009A7B4F" w:rsidP="009A7B4F">
      <w:pPr>
        <w:pStyle w:val="Bodytext1"/>
      </w:pPr>
      <w:r>
        <w:t xml:space="preserve">EPA </w:t>
      </w:r>
      <w:r w:rsidRPr="0040278C">
        <w:t>has published guidance on liquid storage and handling to help businesses with practical controls to ensure liquid substances are appropriately stored and handled to prevent spills and leaks</w:t>
      </w:r>
      <w:r>
        <w:t xml:space="preserve"> and</w:t>
      </w:r>
      <w:r w:rsidRPr="0040278C">
        <w:t xml:space="preserve"> harm to the environment and human health</w:t>
      </w:r>
      <w:r>
        <w:t>:</w:t>
      </w:r>
    </w:p>
    <w:p w:rsidR="009A7B4F" w:rsidRDefault="009A7B4F" w:rsidP="009A7B4F">
      <w:pPr>
        <w:pStyle w:val="Bodytext1"/>
        <w:numPr>
          <w:ilvl w:val="0"/>
          <w:numId w:val="10"/>
        </w:numPr>
      </w:pPr>
      <w:r w:rsidRPr="0040278C">
        <w:rPr>
          <w:i/>
        </w:rPr>
        <w:t>Liquid storage and handling guidelines</w:t>
      </w:r>
      <w:r>
        <w:t xml:space="preserve"> (publication 1698).</w:t>
      </w:r>
    </w:p>
    <w:p w:rsidR="009A7B4F" w:rsidRDefault="009A7B4F" w:rsidP="009A7B4F">
      <w:pPr>
        <w:pStyle w:val="Bodytext1"/>
        <w:numPr>
          <w:ilvl w:val="0"/>
          <w:numId w:val="10"/>
        </w:numPr>
      </w:pPr>
      <w:r w:rsidRPr="00E653EC">
        <w:rPr>
          <w:i/>
        </w:rPr>
        <w:t>Prevent liquid spills and leaks</w:t>
      </w:r>
      <w:r w:rsidRPr="0040278C">
        <w:t xml:space="preserve"> (publication 1699)</w:t>
      </w:r>
    </w:p>
    <w:p w:rsidR="009A7B4F" w:rsidRPr="0040278C" w:rsidRDefault="009A7B4F" w:rsidP="009A7B4F">
      <w:pPr>
        <w:pStyle w:val="Bodytext1"/>
        <w:numPr>
          <w:ilvl w:val="0"/>
          <w:numId w:val="10"/>
        </w:numPr>
      </w:pPr>
      <w:r w:rsidRPr="00E653EC">
        <w:rPr>
          <w:i/>
        </w:rPr>
        <w:t>Preventing liquid leaks and spills from entering the environment</w:t>
      </w:r>
      <w:r w:rsidRPr="0040278C">
        <w:t xml:space="preserve"> (publication 1700). </w:t>
      </w:r>
    </w:p>
    <w:p w:rsidR="009A7B4F" w:rsidRPr="001E2F3F" w:rsidRDefault="009A7B4F" w:rsidP="009A7B4F">
      <w:pPr>
        <w:pStyle w:val="Bodytext1"/>
        <w:ind w:left="360"/>
        <w:rPr>
          <w:b/>
          <w:bCs/>
        </w:rPr>
      </w:pPr>
      <w:r w:rsidRPr="005157CE">
        <w:rPr>
          <w:b/>
          <w:bCs/>
        </w:rPr>
        <w:t>Visit:</w:t>
      </w:r>
      <w:r w:rsidRPr="00EE74B5">
        <w:rPr>
          <w:b/>
          <w:bCs/>
        </w:rPr>
        <w:t xml:space="preserve"> </w:t>
      </w:r>
      <w:hyperlink r:id="rId8" w:history="1">
        <w:r w:rsidRPr="0017685D">
          <w:rPr>
            <w:rStyle w:val="Hyperlink"/>
            <w:rFonts w:cs="Arial"/>
            <w:szCs w:val="26"/>
          </w:rPr>
          <w:t>epa.vic.gov.au/business-and-industry/guidelines/liquid-storage-and-handling-guidance</w:t>
        </w:r>
      </w:hyperlink>
    </w:p>
    <w:p w:rsidR="009A7B4F" w:rsidRPr="00B32C1E" w:rsidRDefault="009A7B4F" w:rsidP="009A7B4F">
      <w:pPr>
        <w:pStyle w:val="Heading3"/>
        <w:rPr>
          <w:b w:val="0"/>
        </w:rPr>
      </w:pPr>
      <w:r>
        <w:rPr>
          <w:b w:val="0"/>
        </w:rPr>
        <w:t xml:space="preserve">Standard W2 also requires the stormwater management system to be designed to </w:t>
      </w:r>
      <w:r w:rsidRPr="00B32C1E">
        <w:rPr>
          <w:b w:val="0"/>
        </w:rPr>
        <w:t>contribute to cooling, improving local habitat and providing attractive and enjoyable s</w:t>
      </w:r>
      <w:r>
        <w:rPr>
          <w:b w:val="0"/>
        </w:rPr>
        <w:t>paces.  This can be achieved by</w:t>
      </w:r>
      <w:r w:rsidRPr="00B32C1E">
        <w:rPr>
          <w:b w:val="0"/>
        </w:rPr>
        <w:t>:</w:t>
      </w:r>
    </w:p>
    <w:p w:rsidR="009A7B4F" w:rsidRDefault="009A7B4F" w:rsidP="009A7B4F">
      <w:pPr>
        <w:pStyle w:val="Bodytext1"/>
        <w:numPr>
          <w:ilvl w:val="0"/>
          <w:numId w:val="8"/>
        </w:numPr>
      </w:pPr>
      <w:r>
        <w:t>using stormwater (or other alternative water supplies) to irrigate (directly or passively) public or private landscape areas (for example, gardens, green walls and roofs and trees) for recreational, environmental or amenity benefits</w:t>
      </w:r>
    </w:p>
    <w:p w:rsidR="009A7B4F" w:rsidRPr="00077EA6" w:rsidRDefault="009A7B4F" w:rsidP="009A7B4F">
      <w:pPr>
        <w:pStyle w:val="Bodytext1"/>
        <w:numPr>
          <w:ilvl w:val="0"/>
          <w:numId w:val="8"/>
        </w:numPr>
      </w:pPr>
      <w:r>
        <w:t>using stormwater (or other alternative water supplies) to keep water bodies full (for example, wetlands and lakes) for recreational, environmental or amenity benefits.</w:t>
      </w:r>
    </w:p>
    <w:p w:rsidR="009A7B4F" w:rsidRPr="0040278C" w:rsidRDefault="009A7B4F" w:rsidP="009A7B4F">
      <w:pPr>
        <w:pStyle w:val="Bodytext1"/>
        <w:rPr>
          <w:b/>
          <w:bCs/>
        </w:rPr>
      </w:pPr>
      <w:r w:rsidRPr="0040278C">
        <w:rPr>
          <w:b/>
          <w:bCs/>
        </w:rPr>
        <w:t xml:space="preserve">Meeting the </w:t>
      </w:r>
      <w:r>
        <w:rPr>
          <w:b/>
          <w:bCs/>
        </w:rPr>
        <w:t>site</w:t>
      </w:r>
      <w:r w:rsidRPr="0040278C">
        <w:rPr>
          <w:b/>
          <w:bCs/>
        </w:rPr>
        <w:t xml:space="preserve"> management objectives - Standard </w:t>
      </w:r>
      <w:r>
        <w:rPr>
          <w:b/>
          <w:bCs/>
        </w:rPr>
        <w:t>W3</w:t>
      </w:r>
    </w:p>
    <w:p w:rsidR="009A7B4F" w:rsidRPr="009B718F" w:rsidRDefault="009A7B4F" w:rsidP="009A7B4F">
      <w:pPr>
        <w:pStyle w:val="Bodytext1"/>
      </w:pPr>
      <w:r>
        <w:t xml:space="preserve">Standard W3 requires an </w:t>
      </w:r>
      <w:r w:rsidRPr="009B718F">
        <w:t xml:space="preserve">application </w:t>
      </w:r>
      <w:r>
        <w:t xml:space="preserve">to </w:t>
      </w:r>
      <w:r w:rsidRPr="009B718F">
        <w:t>describe how the site will be managed prior to and during the construction</w:t>
      </w:r>
      <w:r>
        <w:t xml:space="preserve"> </w:t>
      </w:r>
      <w:r w:rsidRPr="009B718F">
        <w:t>period</w:t>
      </w:r>
      <w:r>
        <w:t>. The application should</w:t>
      </w:r>
      <w:r w:rsidRPr="009B718F">
        <w:t xml:space="preserve"> </w:t>
      </w:r>
      <w:r>
        <w:t xml:space="preserve">include a site environmental management plan describing how the following impacts will be </w:t>
      </w:r>
      <w:r w:rsidRPr="009B718F">
        <w:t>manag</w:t>
      </w:r>
      <w:r>
        <w:t>ed</w:t>
      </w:r>
      <w:r w:rsidRPr="009B718F">
        <w:t>:</w:t>
      </w:r>
    </w:p>
    <w:p w:rsidR="009A7B4F" w:rsidRDefault="009A7B4F" w:rsidP="009A7B4F">
      <w:pPr>
        <w:pStyle w:val="Bodytext1"/>
        <w:numPr>
          <w:ilvl w:val="0"/>
          <w:numId w:val="9"/>
        </w:numPr>
      </w:pPr>
      <w:r>
        <w:t>e</w:t>
      </w:r>
      <w:r w:rsidRPr="009B718F">
        <w:t>rosion and sediment</w:t>
      </w:r>
    </w:p>
    <w:p w:rsidR="009A7B4F" w:rsidRPr="009B718F" w:rsidRDefault="009A7B4F" w:rsidP="009A7B4F">
      <w:pPr>
        <w:pStyle w:val="Bodytext1"/>
        <w:numPr>
          <w:ilvl w:val="0"/>
          <w:numId w:val="9"/>
        </w:numPr>
      </w:pPr>
      <w:r>
        <w:t>s</w:t>
      </w:r>
      <w:r w:rsidRPr="009B718F">
        <w:t>tormwater</w:t>
      </w:r>
    </w:p>
    <w:p w:rsidR="009A7B4F" w:rsidRDefault="009A7B4F" w:rsidP="009A7B4F">
      <w:pPr>
        <w:pStyle w:val="Bodytext1"/>
        <w:numPr>
          <w:ilvl w:val="0"/>
          <w:numId w:val="9"/>
        </w:numPr>
      </w:pPr>
      <w:r>
        <w:t>l</w:t>
      </w:r>
      <w:r w:rsidRPr="009B718F">
        <w:t>itter, concrete and other construction wastes</w:t>
      </w:r>
    </w:p>
    <w:p w:rsidR="009A7B4F" w:rsidRPr="00C32080" w:rsidRDefault="009A7B4F" w:rsidP="009A7B4F">
      <w:pPr>
        <w:pStyle w:val="Bodytext1"/>
        <w:numPr>
          <w:ilvl w:val="0"/>
          <w:numId w:val="9"/>
        </w:numPr>
      </w:pPr>
      <w:r>
        <w:lastRenderedPageBreak/>
        <w:t>c</w:t>
      </w:r>
      <w:r w:rsidRPr="009B718F">
        <w:t>hemical contamination.</w:t>
      </w:r>
      <w:r>
        <w:t xml:space="preserve"> </w:t>
      </w:r>
    </w:p>
    <w:p w:rsidR="009A7B4F" w:rsidRPr="004172F5" w:rsidRDefault="009A7B4F" w:rsidP="009A7B4F">
      <w:pPr>
        <w:pStyle w:val="Bodytext1"/>
        <w:rPr>
          <w:bCs/>
        </w:rPr>
      </w:pPr>
      <w:r w:rsidRPr="00077EA6">
        <w:t>EPA’s</w:t>
      </w:r>
      <w:r>
        <w:t xml:space="preserve"> online guide,</w:t>
      </w:r>
      <w:r w:rsidRPr="004172F5">
        <w:rPr>
          <w:bCs/>
        </w:rPr>
        <w:t xml:space="preserve"> </w:t>
      </w:r>
      <w:proofErr w:type="gramStart"/>
      <w:r w:rsidRPr="004172F5">
        <w:rPr>
          <w:bCs/>
          <w:i/>
        </w:rPr>
        <w:t>Preventing</w:t>
      </w:r>
      <w:proofErr w:type="gramEnd"/>
      <w:r w:rsidRPr="004172F5">
        <w:rPr>
          <w:bCs/>
          <w:i/>
        </w:rPr>
        <w:t xml:space="preserve"> erosion and sedimentat</w:t>
      </w:r>
      <w:r>
        <w:rPr>
          <w:bCs/>
          <w:i/>
        </w:rPr>
        <w:t>i</w:t>
      </w:r>
      <w:r w:rsidRPr="004172F5">
        <w:rPr>
          <w:bCs/>
          <w:i/>
        </w:rPr>
        <w:t>on impacts: A guide for business</w:t>
      </w:r>
      <w:r>
        <w:rPr>
          <w:bCs/>
          <w:i/>
        </w:rPr>
        <w:t>,</w:t>
      </w:r>
      <w:r w:rsidRPr="004172F5">
        <w:rPr>
          <w:bCs/>
        </w:rPr>
        <w:t xml:space="preserve"> </w:t>
      </w:r>
      <w:r>
        <w:rPr>
          <w:bCs/>
        </w:rPr>
        <w:t>sets out</w:t>
      </w:r>
      <w:r w:rsidRPr="004172F5">
        <w:rPr>
          <w:bCs/>
        </w:rPr>
        <w:t xml:space="preserve"> a risk-</w:t>
      </w:r>
      <w:r>
        <w:rPr>
          <w:bCs/>
        </w:rPr>
        <w:t>b</w:t>
      </w:r>
      <w:r w:rsidRPr="004172F5">
        <w:rPr>
          <w:bCs/>
        </w:rPr>
        <w:t>ased approach to preventing and minimising impacts from erosion and sedimentation</w:t>
      </w:r>
      <w:r>
        <w:rPr>
          <w:bCs/>
        </w:rPr>
        <w:t>.</w:t>
      </w:r>
    </w:p>
    <w:p w:rsidR="009A7B4F" w:rsidRPr="00EE74B5" w:rsidRDefault="009A7B4F" w:rsidP="009A7B4F">
      <w:pPr>
        <w:pStyle w:val="Bodytext1"/>
        <w:rPr>
          <w:rStyle w:val="Hyperlink"/>
          <w:rFonts w:cs="Arial"/>
          <w:szCs w:val="26"/>
        </w:rPr>
      </w:pPr>
      <w:r w:rsidRPr="00D84DBA">
        <w:rPr>
          <w:b/>
        </w:rPr>
        <w:t>Visit</w:t>
      </w:r>
      <w:r w:rsidRPr="00D84DBA">
        <w:rPr>
          <w:rStyle w:val="Hyperlink"/>
          <w:rFonts w:cs="Arial"/>
          <w:b/>
          <w:szCs w:val="26"/>
        </w:rPr>
        <w:t>:</w:t>
      </w:r>
      <w:r>
        <w:rPr>
          <w:rStyle w:val="Hyperlink"/>
          <w:rFonts w:cs="Arial"/>
          <w:szCs w:val="26"/>
        </w:rPr>
        <w:t xml:space="preserve"> </w:t>
      </w:r>
      <w:r w:rsidRPr="00EE74B5">
        <w:rPr>
          <w:rStyle w:val="Hyperlink"/>
          <w:rFonts w:cs="Arial"/>
          <w:szCs w:val="26"/>
        </w:rPr>
        <w:t>epa.vic.gov.au/business-and-industry/guidelines/erosion-and-sedimentation-impacts-guidance</w:t>
      </w:r>
    </w:p>
    <w:p w:rsidR="009A7B4F" w:rsidRPr="00BF5D07" w:rsidRDefault="009A7B4F" w:rsidP="009A7B4F">
      <w:pPr>
        <w:pStyle w:val="Bodytext1"/>
      </w:pPr>
      <w:r w:rsidRPr="00BF5D07">
        <w:t>Melbourne Water provides information on how to prepare a site environmental management plan</w:t>
      </w:r>
    </w:p>
    <w:p w:rsidR="009A7B4F" w:rsidRDefault="009A7B4F" w:rsidP="009A7B4F">
      <w:pPr>
        <w:pStyle w:val="Bodytext1"/>
        <w:rPr>
          <w:b/>
        </w:rPr>
      </w:pPr>
      <w:r>
        <w:rPr>
          <w:b/>
        </w:rPr>
        <w:t xml:space="preserve">Visit: </w:t>
      </w:r>
      <w:hyperlink r:id="rId9" w:history="1">
        <w:r w:rsidRPr="0001452D">
          <w:rPr>
            <w:rStyle w:val="Hyperlink"/>
          </w:rPr>
          <w:t>https://www.melbournewater.com.au/planning-and-building/developer-guides-and-resources/standards-and-specifications/develop-site</w:t>
        </w:r>
      </w:hyperlink>
    </w:p>
    <w:p w:rsidR="009A7B4F" w:rsidRPr="003A5FE2" w:rsidRDefault="002C6292" w:rsidP="009A7B4F">
      <w:pPr>
        <w:pStyle w:val="Bodytext1"/>
        <w:rPr>
          <w:b/>
        </w:rPr>
      </w:pPr>
      <w:r>
        <w:rPr>
          <w:b/>
        </w:rPr>
        <w:br/>
      </w:r>
      <w:r w:rsidR="009A7B4F">
        <w:rPr>
          <w:b/>
        </w:rPr>
        <w:t>More</w:t>
      </w:r>
      <w:r w:rsidR="009A7B4F" w:rsidRPr="003A5FE2">
        <w:rPr>
          <w:b/>
        </w:rPr>
        <w:t xml:space="preserve"> information</w:t>
      </w:r>
      <w:r w:rsidR="009A7B4F">
        <w:rPr>
          <w:b/>
        </w:rPr>
        <w:t xml:space="preserve"> on stormwater management</w:t>
      </w:r>
    </w:p>
    <w:p w:rsidR="009A7B4F" w:rsidRDefault="009A7B4F" w:rsidP="009A7B4F">
      <w:pPr>
        <w:pStyle w:val="Bodytext1"/>
      </w:pPr>
      <w:r>
        <w:t>More information on stormwater management is available online:</w:t>
      </w:r>
    </w:p>
    <w:p w:rsidR="009A7B4F" w:rsidRPr="004E4B99" w:rsidRDefault="009A7B4F" w:rsidP="009A7B4F">
      <w:pPr>
        <w:pStyle w:val="Bodytext1"/>
        <w:numPr>
          <w:ilvl w:val="0"/>
          <w:numId w:val="4"/>
        </w:numPr>
        <w:rPr>
          <w:b/>
          <w:bCs/>
        </w:rPr>
      </w:pPr>
      <w:r>
        <w:rPr>
          <w:b/>
          <w:bCs/>
        </w:rPr>
        <w:t xml:space="preserve">EPA </w:t>
      </w:r>
      <w:r>
        <w:rPr>
          <w:bCs/>
        </w:rPr>
        <w:t>provides guidance and resources on stormwater management</w:t>
      </w:r>
      <w:r>
        <w:rPr>
          <w:b/>
          <w:bCs/>
        </w:rPr>
        <w:t xml:space="preserve">: </w:t>
      </w:r>
      <w:r w:rsidRPr="004E4B99">
        <w:rPr>
          <w:b/>
          <w:bCs/>
        </w:rPr>
        <w:t>epa.vic.gov.au/your-environment/water/stormwater</w:t>
      </w:r>
    </w:p>
    <w:p w:rsidR="009A7B4F" w:rsidRDefault="009A7B4F" w:rsidP="009A7B4F">
      <w:pPr>
        <w:pStyle w:val="Bodytext1"/>
        <w:numPr>
          <w:ilvl w:val="0"/>
          <w:numId w:val="4"/>
        </w:numPr>
      </w:pPr>
      <w:r w:rsidRPr="00C32080">
        <w:rPr>
          <w:b/>
        </w:rPr>
        <w:t>Melbourne Water</w:t>
      </w:r>
      <w:r w:rsidRPr="0045715F">
        <w:rPr>
          <w:bCs/>
        </w:rPr>
        <w:t xml:space="preserve"> provides information on how to apply best practice stormwater management and</w:t>
      </w:r>
      <w:r>
        <w:rPr>
          <w:bCs/>
        </w:rPr>
        <w:t xml:space="preserve"> the</w:t>
      </w:r>
      <w:r w:rsidRPr="0045715F">
        <w:rPr>
          <w:bCs/>
        </w:rPr>
        <w:t xml:space="preserve"> use</w:t>
      </w:r>
      <w:r w:rsidRPr="00C32080">
        <w:t xml:space="preserve"> </w:t>
      </w:r>
      <w:r>
        <w:rPr>
          <w:bCs/>
        </w:rPr>
        <w:t>of</w:t>
      </w:r>
      <w:r w:rsidRPr="00FB143A">
        <w:rPr>
          <w:b/>
          <w:bCs/>
        </w:rPr>
        <w:t xml:space="preserve"> </w:t>
      </w:r>
      <w:r w:rsidRPr="00657D98">
        <w:rPr>
          <w:bCs/>
        </w:rPr>
        <w:t>WSUD</w:t>
      </w:r>
      <w:r>
        <w:rPr>
          <w:b/>
          <w:bCs/>
        </w:rPr>
        <w:t xml:space="preserve"> </w:t>
      </w:r>
      <w:r>
        <w:rPr>
          <w:bCs/>
        </w:rPr>
        <w:t xml:space="preserve">for subdivision and/or development: </w:t>
      </w:r>
      <w:r w:rsidRPr="0011373B">
        <w:rPr>
          <w:b/>
          <w:bCs/>
        </w:rPr>
        <w:t>melbournewater.com.au/planning-and-building/stormwater-management</w:t>
      </w:r>
    </w:p>
    <w:p w:rsidR="009A7B4F" w:rsidRDefault="009A7B4F" w:rsidP="009A7B4F">
      <w:pPr>
        <w:pStyle w:val="Bodytext1"/>
        <w:numPr>
          <w:ilvl w:val="0"/>
          <w:numId w:val="4"/>
        </w:numPr>
      </w:pPr>
      <w:r w:rsidRPr="00334952">
        <w:rPr>
          <w:b/>
          <w:bCs/>
        </w:rPr>
        <w:t xml:space="preserve">Clearwater </w:t>
      </w:r>
      <w:r>
        <w:t xml:space="preserve">is a leading capacity building program for urban water management providing support to local government, industry groups, government agencies, non-government organisations and research institutions. It provides a wide range of tools and background information regarding stormwater management issues and the Clearwater website has many examples of WSUD solutions: </w:t>
      </w:r>
      <w:bookmarkStart w:id="5" w:name="_GoBack"/>
      <w:bookmarkEnd w:id="5"/>
      <w:r w:rsidR="00037A6C" w:rsidRPr="00037A6C">
        <w:fldChar w:fldCharType="begin"/>
      </w:r>
      <w:r w:rsidR="00037A6C" w:rsidRPr="00037A6C">
        <w:instrText xml:space="preserve"> HYPERLINK "http://www.clearwater.asn.au" </w:instrText>
      </w:r>
      <w:r w:rsidR="00037A6C" w:rsidRPr="00037A6C">
        <w:fldChar w:fldCharType="separate"/>
      </w:r>
      <w:r w:rsidRPr="00037A6C">
        <w:rPr>
          <w:rStyle w:val="Hyperlink"/>
          <w:rFonts w:cs="Arial"/>
          <w:b/>
          <w:bCs/>
          <w:szCs w:val="26"/>
        </w:rPr>
        <w:t>clearwater.asn.au</w:t>
      </w:r>
      <w:r w:rsidR="00037A6C" w:rsidRPr="00037A6C">
        <w:rPr>
          <w:rStyle w:val="Hyperlink"/>
          <w:rFonts w:cs="Arial"/>
          <w:b/>
          <w:bCs/>
          <w:szCs w:val="26"/>
        </w:rPr>
        <w:fldChar w:fldCharType="end"/>
      </w:r>
      <w:r w:rsidR="00171FAE">
        <w:rPr>
          <w:rStyle w:val="Hyperlink"/>
          <w:rFonts w:cs="Arial"/>
          <w:b/>
          <w:bCs/>
          <w:szCs w:val="26"/>
        </w:rPr>
        <w:t xml:space="preserve"> </w:t>
      </w:r>
    </w:p>
    <w:p w:rsidR="009A7B4F" w:rsidRPr="00C04326" w:rsidRDefault="009A7B4F" w:rsidP="009A7B4F">
      <w:pPr>
        <w:pStyle w:val="Heading3"/>
        <w:numPr>
          <w:ilvl w:val="0"/>
          <w:numId w:val="4"/>
        </w:numPr>
        <w:rPr>
          <w:b w:val="0"/>
        </w:rPr>
      </w:pPr>
      <w:r w:rsidRPr="00C04326">
        <w:t>Stormwater Victoria</w:t>
      </w:r>
      <w:r w:rsidRPr="00C04326">
        <w:rPr>
          <w:b w:val="0"/>
        </w:rPr>
        <w:t xml:space="preserve"> advocates for improved management of stormwater, builds industry capacity and recognises industry best practice </w:t>
      </w:r>
      <w:r w:rsidRPr="00C04326">
        <w:rPr>
          <w:rStyle w:val="Hyperlink"/>
        </w:rPr>
        <w:t>stormwatervictoria.com.au</w:t>
      </w:r>
    </w:p>
    <w:p w:rsidR="009A7B4F" w:rsidRPr="00C04326" w:rsidRDefault="009A7B4F" w:rsidP="009A7B4F">
      <w:pPr>
        <w:pStyle w:val="Heading3"/>
        <w:ind w:left="720"/>
      </w:pPr>
    </w:p>
    <w:p w:rsidR="009A7B4F" w:rsidRPr="00C04326" w:rsidRDefault="009A7B4F" w:rsidP="009A7B4F"/>
    <w:p w:rsidR="009A7B4F" w:rsidRPr="00C04326" w:rsidRDefault="009A7B4F" w:rsidP="009A7B4F">
      <w:pPr>
        <w:rPr>
          <w:rFonts w:cs="Arial"/>
          <w:szCs w:val="20"/>
        </w:rPr>
      </w:pPr>
      <w:r w:rsidRPr="00C04326">
        <w:rPr>
          <w:rFonts w:cs="Arial"/>
          <w:szCs w:val="20"/>
        </w:rPr>
        <w:t>© The State of Victoria Department of Environment, Land, Water &amp; Planning 2018</w:t>
      </w:r>
    </w:p>
    <w:p w:rsidR="009A7B4F" w:rsidRPr="00C04326" w:rsidRDefault="009A7B4F" w:rsidP="009A7B4F">
      <w:pPr>
        <w:rPr>
          <w:rFonts w:cs="Arial"/>
          <w:szCs w:val="20"/>
        </w:rPr>
      </w:pPr>
    </w:p>
    <w:p w:rsidR="009A7B4F" w:rsidRPr="00C04326" w:rsidRDefault="009A7B4F" w:rsidP="009A7B4F">
      <w:pPr>
        <w:rPr>
          <w:rFonts w:cs="Arial"/>
          <w:szCs w:val="20"/>
        </w:rPr>
      </w:pPr>
      <w:r w:rsidRPr="00C04326">
        <w:rPr>
          <w:rFonts w:cs="Arial"/>
          <w:szCs w:val="20"/>
        </w:rP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w:t>
      </w:r>
    </w:p>
    <w:p w:rsidR="009A7B4F" w:rsidRPr="00C04326" w:rsidRDefault="009A7B4F" w:rsidP="009A7B4F">
      <w:pPr>
        <w:rPr>
          <w:rFonts w:cs="Arial"/>
          <w:b/>
          <w:bCs/>
          <w:szCs w:val="20"/>
        </w:rPr>
      </w:pPr>
    </w:p>
    <w:p w:rsidR="009A7B4F" w:rsidRPr="00C04326" w:rsidRDefault="009A7B4F" w:rsidP="009A7B4F">
      <w:pPr>
        <w:rPr>
          <w:rFonts w:cs="Arial"/>
          <w:b/>
          <w:bCs/>
          <w:szCs w:val="20"/>
        </w:rPr>
      </w:pPr>
      <w:r w:rsidRPr="00C04326">
        <w:rPr>
          <w:rFonts w:cs="Arial"/>
          <w:b/>
          <w:bCs/>
          <w:szCs w:val="20"/>
        </w:rPr>
        <w:t>Disclaimer</w:t>
      </w:r>
    </w:p>
    <w:p w:rsidR="009A7B4F" w:rsidRPr="00C04326" w:rsidRDefault="009A7B4F" w:rsidP="009A7B4F">
      <w:pPr>
        <w:rPr>
          <w:rFonts w:cs="Arial"/>
          <w:szCs w:val="20"/>
        </w:rPr>
      </w:pPr>
      <w:r w:rsidRPr="00C04326">
        <w:rPr>
          <w:rFonts w:cs="Arial"/>
          <w:szCs w:val="20"/>
        </w:rPr>
        <w:t xml:space="preserve">This publication may be of assistance to </w:t>
      </w:r>
      <w:proofErr w:type="gramStart"/>
      <w:r w:rsidRPr="00C04326">
        <w:rPr>
          <w:rFonts w:cs="Arial"/>
          <w:szCs w:val="20"/>
        </w:rPr>
        <w:t>you</w:t>
      </w:r>
      <w:proofErr w:type="gramEnd"/>
      <w:r w:rsidRPr="00C04326">
        <w:rPr>
          <w:rFonts w:cs="Arial"/>
          <w:szCs w:val="20"/>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9A7B4F" w:rsidRPr="00C04326" w:rsidRDefault="009A7B4F" w:rsidP="009A7B4F">
      <w:pPr>
        <w:rPr>
          <w:rFonts w:cs="Arial"/>
          <w:b/>
          <w:bCs/>
          <w:szCs w:val="20"/>
        </w:rPr>
      </w:pPr>
    </w:p>
    <w:p w:rsidR="009A7B4F" w:rsidRPr="00C04326" w:rsidRDefault="009A7B4F" w:rsidP="009A7B4F">
      <w:pPr>
        <w:rPr>
          <w:rFonts w:cs="Arial"/>
          <w:b/>
          <w:bCs/>
          <w:szCs w:val="20"/>
        </w:rPr>
      </w:pPr>
      <w:r w:rsidRPr="00C04326">
        <w:rPr>
          <w:rFonts w:cs="Arial"/>
          <w:b/>
          <w:bCs/>
          <w:szCs w:val="20"/>
        </w:rPr>
        <w:t xml:space="preserve">Accessibility </w:t>
      </w:r>
    </w:p>
    <w:p w:rsidR="009A7B4F" w:rsidRPr="00C04326" w:rsidRDefault="009A7B4F" w:rsidP="009A7B4F">
      <w:pPr>
        <w:rPr>
          <w:rFonts w:cs="Arial"/>
          <w:szCs w:val="20"/>
        </w:rPr>
      </w:pPr>
      <w:r w:rsidRPr="00C04326">
        <w:rPr>
          <w:rFonts w:cs="Arial"/>
          <w:szCs w:val="20"/>
        </w:rPr>
        <w:t xml:space="preserve">If you would like to receive this publication in an alternative format, please telephone the DELWP Customer Service Centre on 136186, email </w:t>
      </w:r>
      <w:hyperlink r:id="rId10" w:history="1">
        <w:r w:rsidRPr="00C04326">
          <w:rPr>
            <w:rStyle w:val="Hyperlink"/>
            <w:rFonts w:cs="Arial"/>
            <w:szCs w:val="20"/>
          </w:rPr>
          <w:t>customer.service@delwp.vic.gov.au</w:t>
        </w:r>
      </w:hyperlink>
      <w:r w:rsidRPr="00C04326">
        <w:rPr>
          <w:rFonts w:cs="Arial"/>
          <w:szCs w:val="20"/>
        </w:rPr>
        <w:t xml:space="preserve"> (or relevant address), or via the National Relay Service on 133 677 </w:t>
      </w:r>
      <w:hyperlink r:id="rId11" w:history="1">
        <w:r w:rsidRPr="00C04326">
          <w:rPr>
            <w:rStyle w:val="Hyperlink"/>
            <w:rFonts w:cs="Arial"/>
            <w:szCs w:val="20"/>
          </w:rPr>
          <w:t>www.relayservice.com.au</w:t>
        </w:r>
      </w:hyperlink>
      <w:r w:rsidRPr="00C04326">
        <w:rPr>
          <w:rFonts w:cs="Arial"/>
          <w:szCs w:val="20"/>
        </w:rPr>
        <w:t xml:space="preserve"> This document is also available on the internet at </w:t>
      </w:r>
      <w:hyperlink r:id="rId12" w:history="1">
        <w:r w:rsidRPr="00C04326">
          <w:rPr>
            <w:rStyle w:val="Hyperlink"/>
            <w:rFonts w:cs="Arial"/>
            <w:szCs w:val="20"/>
          </w:rPr>
          <w:t>www.planning.vic.gov.au</w:t>
        </w:r>
      </w:hyperlink>
    </w:p>
    <w:p w:rsidR="009A7B4F" w:rsidRPr="00C04326" w:rsidRDefault="009A7B4F" w:rsidP="009A7B4F">
      <w:pPr>
        <w:rPr>
          <w:rFonts w:cs="Arial"/>
          <w:szCs w:val="20"/>
        </w:rPr>
      </w:pPr>
    </w:p>
    <w:p w:rsidR="009A7B4F" w:rsidRPr="00BE620E" w:rsidRDefault="009A7B4F" w:rsidP="009A7B4F">
      <w:pPr>
        <w:rPr>
          <w:rFonts w:cs="Arial"/>
          <w:szCs w:val="20"/>
        </w:rPr>
      </w:pPr>
      <w:r w:rsidRPr="00C04326">
        <w:rPr>
          <w:rFonts w:cs="Arial"/>
          <w:szCs w:val="20"/>
        </w:rPr>
        <w:t>DOCUMENT ENDS</w:t>
      </w:r>
    </w:p>
    <w:p w:rsidR="006114CF" w:rsidRDefault="006114CF"/>
    <w:sectPr w:rsidR="006114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0EEA"/>
    <w:multiLevelType w:val="hybridMultilevel"/>
    <w:tmpl w:val="9A3C9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1D4E54"/>
    <w:multiLevelType w:val="multilevel"/>
    <w:tmpl w:val="29786AD6"/>
    <w:numStyleLink w:val="Bullets"/>
  </w:abstractNum>
  <w:abstractNum w:abstractNumId="2" w15:restartNumberingAfterBreak="0">
    <w:nsid w:val="1CAF225D"/>
    <w:multiLevelType w:val="multilevel"/>
    <w:tmpl w:val="29786AD6"/>
    <w:numStyleLink w:val="Bullets"/>
  </w:abstractNum>
  <w:abstractNum w:abstractNumId="3" w15:restartNumberingAfterBreak="0">
    <w:nsid w:val="1EAD1715"/>
    <w:multiLevelType w:val="multilevel"/>
    <w:tmpl w:val="29786AD6"/>
    <w:styleLink w:val="Bullets"/>
    <w:lvl w:ilvl="0">
      <w:start w:val="1"/>
      <w:numFmt w:val="bullet"/>
      <w:pStyle w:val="Tablebullets"/>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F0227"/>
    <w:multiLevelType w:val="multilevel"/>
    <w:tmpl w:val="29786AD6"/>
    <w:numStyleLink w:val="Bullets"/>
  </w:abstractNum>
  <w:abstractNum w:abstractNumId="5" w15:restartNumberingAfterBreak="0">
    <w:nsid w:val="2AC50E4D"/>
    <w:multiLevelType w:val="hybridMultilevel"/>
    <w:tmpl w:val="CA188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600D8B"/>
    <w:multiLevelType w:val="hybridMultilevel"/>
    <w:tmpl w:val="39746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7A4D7D"/>
    <w:multiLevelType w:val="hybridMultilevel"/>
    <w:tmpl w:val="E8128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A354DE"/>
    <w:multiLevelType w:val="multilevel"/>
    <w:tmpl w:val="29786AD6"/>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20844"/>
    <w:multiLevelType w:val="multilevel"/>
    <w:tmpl w:val="29786AD6"/>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E2767"/>
    <w:multiLevelType w:val="multilevel"/>
    <w:tmpl w:val="29786AD6"/>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E459C2"/>
    <w:multiLevelType w:val="hybridMultilevel"/>
    <w:tmpl w:val="417A7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8E3B88"/>
    <w:multiLevelType w:val="hybridMultilevel"/>
    <w:tmpl w:val="10E0A27C"/>
    <w:lvl w:ilvl="0" w:tplc="0C090001">
      <w:start w:val="1"/>
      <w:numFmt w:val="bullet"/>
      <w:lvlText w:val=""/>
      <w:lvlJc w:val="left"/>
      <w:pPr>
        <w:ind w:left="720" w:hanging="360"/>
      </w:pPr>
      <w:rPr>
        <w:rFonts w:ascii="Symbol" w:hAnsi="Symbol" w:hint="default"/>
      </w:rPr>
    </w:lvl>
    <w:lvl w:ilvl="1" w:tplc="F14811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0A41FC"/>
    <w:multiLevelType w:val="hybridMultilevel"/>
    <w:tmpl w:val="398C0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8"/>
  </w:num>
  <w:num w:numId="5">
    <w:abstractNumId w:val="7"/>
  </w:num>
  <w:num w:numId="6">
    <w:abstractNumId w:val="1"/>
  </w:num>
  <w:num w:numId="7">
    <w:abstractNumId w:val="10"/>
  </w:num>
  <w:num w:numId="8">
    <w:abstractNumId w:val="9"/>
  </w:num>
  <w:num w:numId="9">
    <w:abstractNumId w:val="5"/>
  </w:num>
  <w:num w:numId="10">
    <w:abstractNumId w:val="6"/>
  </w:num>
  <w:num w:numId="11">
    <w:abstractNumId w:val="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4F"/>
    <w:rsid w:val="00037A6C"/>
    <w:rsid w:val="00171FAE"/>
    <w:rsid w:val="002C6292"/>
    <w:rsid w:val="0040473D"/>
    <w:rsid w:val="006114CF"/>
    <w:rsid w:val="0074724C"/>
    <w:rsid w:val="009A7B4F"/>
    <w:rsid w:val="009E1D25"/>
    <w:rsid w:val="00C04326"/>
    <w:rsid w:val="00C648FF"/>
    <w:rsid w:val="00DF70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A1ADA-7251-45A9-8377-E6912FBB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9A7B4F"/>
    <w:pPr>
      <w:spacing w:after="0" w:line="240" w:lineRule="auto"/>
    </w:pPr>
    <w:rPr>
      <w:rFonts w:ascii="Arial" w:eastAsia="Times New Roman" w:hAnsi="Arial" w:cs="Times New Roman"/>
      <w:sz w:val="20"/>
      <w:szCs w:val="24"/>
      <w:lang w:eastAsia="en-AU"/>
    </w:rPr>
  </w:style>
  <w:style w:type="paragraph" w:styleId="Heading3">
    <w:name w:val="heading 3"/>
    <w:basedOn w:val="Normal"/>
    <w:next w:val="Normal"/>
    <w:link w:val="Heading3Char"/>
    <w:qFormat/>
    <w:rsid w:val="009A7B4F"/>
    <w:pPr>
      <w:keepNext/>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7B4F"/>
    <w:rPr>
      <w:rFonts w:ascii="Arial" w:eastAsia="Times New Roman" w:hAnsi="Arial" w:cs="Arial"/>
      <w:b/>
      <w:bCs/>
      <w:sz w:val="20"/>
      <w:szCs w:val="26"/>
      <w:lang w:eastAsia="en-AU"/>
    </w:rPr>
  </w:style>
  <w:style w:type="paragraph" w:customStyle="1" w:styleId="Bodytext1">
    <w:name w:val="Body text1"/>
    <w:basedOn w:val="Normal"/>
    <w:link w:val="BodytextChar"/>
    <w:rsid w:val="009A7B4F"/>
    <w:pPr>
      <w:spacing w:after="200"/>
    </w:pPr>
  </w:style>
  <w:style w:type="character" w:customStyle="1" w:styleId="BodytextChar">
    <w:name w:val="Body text Char"/>
    <w:link w:val="Bodytext1"/>
    <w:rsid w:val="009A7B4F"/>
    <w:rPr>
      <w:rFonts w:ascii="Arial" w:eastAsia="Times New Roman" w:hAnsi="Arial" w:cs="Times New Roman"/>
      <w:sz w:val="20"/>
      <w:szCs w:val="24"/>
      <w:lang w:eastAsia="en-AU"/>
    </w:rPr>
  </w:style>
  <w:style w:type="numbering" w:customStyle="1" w:styleId="Bullets">
    <w:name w:val="Bullets"/>
    <w:rsid w:val="009A7B4F"/>
    <w:pPr>
      <w:numPr>
        <w:numId w:val="1"/>
      </w:numPr>
    </w:pPr>
  </w:style>
  <w:style w:type="character" w:styleId="Hyperlink">
    <w:name w:val="Hyperlink"/>
    <w:rsid w:val="009A7B4F"/>
    <w:rPr>
      <w:rFonts w:ascii="Arial" w:hAnsi="Arial"/>
      <w:color w:val="0000FF"/>
      <w:sz w:val="20"/>
      <w:u w:val="single"/>
    </w:rPr>
  </w:style>
  <w:style w:type="paragraph" w:styleId="ListParagraph">
    <w:name w:val="List Paragraph"/>
    <w:basedOn w:val="Normal"/>
    <w:uiPriority w:val="34"/>
    <w:qFormat/>
    <w:rsid w:val="009A7B4F"/>
    <w:pPr>
      <w:ind w:left="720"/>
      <w:contextualSpacing/>
    </w:pPr>
    <w:rPr>
      <w:rFonts w:ascii="Calibri" w:eastAsia="Calibri" w:hAnsi="Calibri"/>
      <w:sz w:val="24"/>
      <w:lang w:val="en-GB" w:eastAsia="en-US"/>
    </w:rPr>
  </w:style>
  <w:style w:type="paragraph" w:customStyle="1" w:styleId="Tablebullets">
    <w:name w:val="Table bullets"/>
    <w:basedOn w:val="Bodytext1"/>
    <w:rsid w:val="009A7B4F"/>
    <w:pPr>
      <w:numPr>
        <w:numId w:val="2"/>
      </w:numPr>
      <w:tabs>
        <w:tab w:val="clear" w:pos="720"/>
        <w:tab w:val="num" w:pos="240"/>
        <w:tab w:val="num" w:pos="360"/>
      </w:tabs>
      <w:spacing w:after="60"/>
      <w:ind w:left="238" w:hanging="238"/>
    </w:pPr>
  </w:style>
  <w:style w:type="paragraph" w:customStyle="1" w:styleId="HeadC">
    <w:name w:val="Head C"/>
    <w:basedOn w:val="Normal"/>
    <w:qFormat/>
    <w:rsid w:val="009A7B4F"/>
    <w:pPr>
      <w:keepNext/>
      <w:tabs>
        <w:tab w:val="left" w:pos="1134"/>
      </w:tabs>
      <w:spacing w:before="240" w:after="240"/>
      <w:ind w:left="1134" w:hanging="1134"/>
    </w:pPr>
    <w:rPr>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vic.gov.au/business-and-industry/guidelines/liquid-storage-and-handling-guid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lbournewater.com.au/planning-and-building/developer-guides-and-resources/ldm-index" TargetMode="External"/><Relationship Id="rId12" Type="http://schemas.openxmlformats.org/officeDocument/2006/relationships/hyperlink" Target="http://www.planning.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relayservice.com.au" TargetMode="External"/><Relationship Id="rId5" Type="http://schemas.openxmlformats.org/officeDocument/2006/relationships/hyperlink" Target="http://www.planning.vic.gov.au" TargetMode="External"/><Relationship Id="rId10" Type="http://schemas.openxmlformats.org/officeDocument/2006/relationships/hyperlink" Target="mailto:customer.service@delwp.vic.gov.au" TargetMode="External"/><Relationship Id="rId4" Type="http://schemas.openxmlformats.org/officeDocument/2006/relationships/webSettings" Target="webSettings.xml"/><Relationship Id="rId9" Type="http://schemas.openxmlformats.org/officeDocument/2006/relationships/hyperlink" Target="https://www.melbournewater.com.au/planning-and-building/developer-guides-and-resources/standards-and-specifications/develop-si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Shirani L De Saram (DELWP)</dc:creator>
  <cp:keywords/>
  <dc:description/>
  <cp:lastModifiedBy>Shirani L De Saram (DELWP)</cp:lastModifiedBy>
  <cp:revision>3</cp:revision>
  <dcterms:created xsi:type="dcterms:W3CDTF">2018-11-15T04:44:00Z</dcterms:created>
  <dcterms:modified xsi:type="dcterms:W3CDTF">2018-11-15T04:45:00Z</dcterms:modified>
</cp:coreProperties>
</file>