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4.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DELWPTable"/>
        <w:tblW w:w="5000" w:type="pct"/>
        <w:tblInd w:w="0" w:type="dxa"/>
        <w:tblBorders>
          <w:bottom w:val="none" w:sz="0" w:space="0" w:color="auto"/>
          <w:insideH w:val="none" w:sz="0" w:space="0" w:color="auto"/>
        </w:tblBorders>
        <w:tblLayout w:type="fixed"/>
        <w:tblCellMar>
          <w:left w:w="0" w:type="dxa"/>
          <w:right w:w="0" w:type="dxa"/>
        </w:tblCellMar>
        <w:tblLook w:val="04A0" w:firstRow="1" w:lastRow="0" w:firstColumn="1" w:lastColumn="0" w:noHBand="0" w:noVBand="1"/>
      </w:tblPr>
      <w:tblGrid>
        <w:gridCol w:w="9639"/>
      </w:tblGrid>
      <w:tr w:rsidR="004F1E26" w14:paraId="325186F3" w14:textId="77777777" w:rsidTr="002A56B9">
        <w:trPr>
          <w:cnfStyle w:val="100000000000" w:firstRow="1" w:lastRow="0" w:firstColumn="0" w:lastColumn="0" w:oddVBand="0" w:evenVBand="0" w:oddHBand="0" w:evenHBand="0" w:firstRowFirstColumn="0" w:firstRowLastColumn="0" w:lastRowFirstColumn="0" w:lastRowLastColumn="0"/>
          <w:trHeight w:val="3062"/>
        </w:trPr>
        <w:tc>
          <w:tcPr>
            <w:tcW w:w="9855" w:type="dxa"/>
            <w:shd w:val="clear" w:color="auto" w:fill="auto"/>
          </w:tcPr>
          <w:p w14:paraId="67032C5A" w14:textId="77777777" w:rsidR="002B62C8" w:rsidRPr="00EF6CEA" w:rsidRDefault="002B62C8" w:rsidP="00E5792B">
            <w:pPr>
              <w:pStyle w:val="Title"/>
            </w:pPr>
            <w:r>
              <w:t>Decommissioning dams</w:t>
            </w:r>
          </w:p>
          <w:p w14:paraId="4ED3E6FE" w14:textId="37AC34E0" w:rsidR="004F1E26" w:rsidRDefault="00391933" w:rsidP="002B62C8">
            <w:r>
              <w:rPr>
                <w:color w:val="FFFFFF" w:themeColor="background1"/>
                <w:sz w:val="36"/>
                <w:szCs w:val="36"/>
              </w:rPr>
              <w:t>A guide</w:t>
            </w:r>
            <w:r w:rsidR="002B62C8" w:rsidRPr="00037231">
              <w:rPr>
                <w:color w:val="FFFFFF" w:themeColor="background1"/>
                <w:sz w:val="36"/>
                <w:szCs w:val="36"/>
              </w:rPr>
              <w:t xml:space="preserve"> for dam owners</w:t>
            </w:r>
          </w:p>
        </w:tc>
      </w:tr>
      <w:tr w:rsidR="002B62C8" w:rsidRPr="002B62C8" w14:paraId="76922AFE" w14:textId="77777777" w:rsidTr="00037231">
        <w:trPr>
          <w:trHeight w:val="709"/>
        </w:trPr>
        <w:tc>
          <w:tcPr>
            <w:tcW w:w="9855" w:type="dxa"/>
            <w:vAlign w:val="center"/>
          </w:tcPr>
          <w:p w14:paraId="7CB2E899" w14:textId="31AA5668" w:rsidR="004F1E26" w:rsidRPr="00037231" w:rsidRDefault="004F1E26" w:rsidP="00BB6A87">
            <w:pPr>
              <w:rPr>
                <w:color w:val="FFFFFF" w:themeColor="background1"/>
              </w:rPr>
            </w:pPr>
          </w:p>
        </w:tc>
      </w:tr>
    </w:tbl>
    <w:p w14:paraId="140F68C7" w14:textId="07CFD8CA" w:rsidR="00BB6A87" w:rsidRDefault="002B62C8">
      <w:pPr>
        <w:sectPr w:rsidR="00BB6A87" w:rsidSect="00796853">
          <w:headerReference w:type="default" r:id="rId14"/>
          <w:footerReference w:type="default" r:id="rId15"/>
          <w:footerReference w:type="first" r:id="rId16"/>
          <w:type w:val="continuous"/>
          <w:pgSz w:w="11907" w:h="16840" w:code="9"/>
          <w:pgMar w:top="1701" w:right="1134" w:bottom="568" w:left="1134" w:header="709" w:footer="709" w:gutter="0"/>
          <w:cols w:space="708"/>
          <w:docGrid w:linePitch="360"/>
        </w:sectPr>
      </w:pPr>
      <w:r>
        <w:rPr>
          <w:noProof/>
          <w:lang w:eastAsia="en-AU"/>
        </w:rPr>
        <w:drawing>
          <wp:anchor distT="0" distB="0" distL="114300" distR="114300" simplePos="0" relativeHeight="251658240" behindDoc="1" locked="0" layoutInCell="1" allowOverlap="1" wp14:anchorId="24889784" wp14:editId="6F3C35E8">
            <wp:simplePos x="0" y="0"/>
            <wp:positionH relativeFrom="page">
              <wp:posOffset>377825</wp:posOffset>
            </wp:positionH>
            <wp:positionV relativeFrom="paragraph">
              <wp:posOffset>2771</wp:posOffset>
            </wp:positionV>
            <wp:extent cx="6804000" cy="64836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rotWithShape="1">
                    <a:blip r:embed="rId17">
                      <a:extLst>
                        <a:ext uri="{28A0092B-C50C-407E-A947-70E740481C1C}">
                          <a14:useLocalDpi xmlns:a14="http://schemas.microsoft.com/office/drawing/2010/main" val="0"/>
                        </a:ext>
                      </a:extLst>
                    </a:blip>
                    <a:srcRect l="21138" r="356"/>
                    <a:stretch/>
                  </pic:blipFill>
                  <pic:spPr bwMode="auto">
                    <a:xfrm>
                      <a:off x="0" y="0"/>
                      <a:ext cx="6804000" cy="648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335CD5" w14:textId="77777777" w:rsidR="00823E6F" w:rsidRDefault="00823E6F" w:rsidP="00DF217F"/>
    <w:p w14:paraId="037D163F" w14:textId="77777777" w:rsidR="00422EA7" w:rsidRPr="00DF217F" w:rsidRDefault="00422EA7" w:rsidP="00DF217F">
      <w:pPr>
        <w:sectPr w:rsidR="00422EA7" w:rsidRPr="00DF217F" w:rsidSect="00796853">
          <w:footerReference w:type="even" r:id="rId18"/>
          <w:footerReference w:type="default" r:id="rId19"/>
          <w:footerReference w:type="first" r:id="rId20"/>
          <w:type w:val="continuous"/>
          <w:pgSz w:w="11907" w:h="16840" w:code="9"/>
          <w:pgMar w:top="1134" w:right="1134" w:bottom="426" w:left="1134" w:header="709" w:footer="567" w:gutter="0"/>
          <w:pgNumType w:start="1"/>
          <w:cols w:space="708"/>
          <w:titlePg/>
          <w:docGrid w:linePitch="360"/>
        </w:sectPr>
      </w:pPr>
    </w:p>
    <w:tbl>
      <w:tblPr>
        <w:tblW w:w="0" w:type="auto"/>
        <w:tblLook w:val="01E0" w:firstRow="1" w:lastRow="1" w:firstColumn="1" w:lastColumn="1" w:noHBand="0" w:noVBand="0"/>
      </w:tblPr>
      <w:tblGrid>
        <w:gridCol w:w="9639"/>
      </w:tblGrid>
      <w:tr w:rsidR="00A74AEE" w14:paraId="700BB4A4" w14:textId="77777777" w:rsidTr="7C48649A">
        <w:trPr>
          <w:trHeight w:val="13912"/>
        </w:trPr>
        <w:tc>
          <w:tcPr>
            <w:tcW w:w="9855" w:type="dxa"/>
            <w:shd w:val="clear" w:color="auto" w:fill="auto"/>
            <w:vAlign w:val="bottom"/>
          </w:tcPr>
          <w:tbl>
            <w:tblPr>
              <w:tblStyle w:val="DELWPTable"/>
              <w:tblW w:w="0" w:type="auto"/>
              <w:tblLook w:val="04A0" w:firstRow="1" w:lastRow="0" w:firstColumn="1" w:lastColumn="0" w:noHBand="0" w:noVBand="1"/>
            </w:tblPr>
            <w:tblGrid>
              <w:gridCol w:w="772"/>
              <w:gridCol w:w="1417"/>
              <w:gridCol w:w="709"/>
              <w:gridCol w:w="6417"/>
            </w:tblGrid>
            <w:tr w:rsidR="007471A7" w14:paraId="0873EDFB" w14:textId="3311918A" w:rsidTr="0088384C">
              <w:trPr>
                <w:cnfStyle w:val="100000000000" w:firstRow="1" w:lastRow="0" w:firstColumn="0" w:lastColumn="0" w:oddVBand="0" w:evenVBand="0" w:oddHBand="0" w:evenHBand="0" w:firstRowFirstColumn="0" w:firstRowLastColumn="0" w:lastRowFirstColumn="0" w:lastRowLastColumn="0"/>
              </w:trPr>
              <w:tc>
                <w:tcPr>
                  <w:tcW w:w="772" w:type="dxa"/>
                </w:tcPr>
                <w:p w14:paraId="08FDB776" w14:textId="4096CA37" w:rsidR="007471A7" w:rsidRPr="00536437" w:rsidRDefault="007471A7" w:rsidP="7C48649A">
                  <w:pPr>
                    <w:autoSpaceDE w:val="0"/>
                    <w:autoSpaceDN w:val="0"/>
                    <w:adjustRightInd w:val="0"/>
                    <w:spacing w:after="320"/>
                    <w:rPr>
                      <w:rFonts w:asciiTheme="minorHAnsi" w:eastAsiaTheme="minorEastAsia" w:hAnsiTheme="minorHAnsi" w:cstheme="minorBidi"/>
                      <w:b/>
                      <w:bCs/>
                      <w:color w:val="FFFFFF" w:themeColor="background1"/>
                      <w:sz w:val="16"/>
                      <w:szCs w:val="16"/>
                    </w:rPr>
                  </w:pPr>
                  <w:r w:rsidRPr="00536437">
                    <w:rPr>
                      <w:rFonts w:asciiTheme="minorHAnsi" w:eastAsiaTheme="minorEastAsia" w:hAnsiTheme="minorHAnsi" w:cstheme="minorBidi"/>
                      <w:b/>
                      <w:bCs/>
                      <w:color w:val="FFFFFF" w:themeColor="background1"/>
                      <w:sz w:val="16"/>
                      <w:szCs w:val="16"/>
                    </w:rPr>
                    <w:lastRenderedPageBreak/>
                    <w:t>Version</w:t>
                  </w:r>
                </w:p>
              </w:tc>
              <w:tc>
                <w:tcPr>
                  <w:tcW w:w="1417" w:type="dxa"/>
                </w:tcPr>
                <w:p w14:paraId="5E283B73" w14:textId="02EC2234" w:rsidR="007471A7" w:rsidRPr="00536437" w:rsidRDefault="007471A7" w:rsidP="7C48649A">
                  <w:pPr>
                    <w:autoSpaceDE w:val="0"/>
                    <w:autoSpaceDN w:val="0"/>
                    <w:adjustRightInd w:val="0"/>
                    <w:spacing w:after="320"/>
                    <w:rPr>
                      <w:rFonts w:asciiTheme="minorHAnsi" w:eastAsiaTheme="minorEastAsia" w:hAnsiTheme="minorHAnsi" w:cstheme="minorBidi"/>
                      <w:b/>
                      <w:bCs/>
                      <w:color w:val="FFFFFF" w:themeColor="background1"/>
                      <w:sz w:val="16"/>
                      <w:szCs w:val="16"/>
                    </w:rPr>
                  </w:pPr>
                  <w:r w:rsidRPr="00536437">
                    <w:rPr>
                      <w:rFonts w:asciiTheme="minorHAnsi" w:eastAsiaTheme="minorEastAsia" w:hAnsiTheme="minorHAnsi" w:cstheme="minorBidi"/>
                      <w:b/>
                      <w:bCs/>
                      <w:color w:val="FFFFFF" w:themeColor="background1"/>
                      <w:sz w:val="16"/>
                      <w:szCs w:val="16"/>
                    </w:rPr>
                    <w:t>Date</w:t>
                  </w:r>
                </w:p>
              </w:tc>
              <w:tc>
                <w:tcPr>
                  <w:tcW w:w="709" w:type="dxa"/>
                </w:tcPr>
                <w:p w14:paraId="23157875" w14:textId="7FAC60D1" w:rsidR="007471A7" w:rsidRPr="00536437" w:rsidRDefault="007471A7" w:rsidP="7C48649A">
                  <w:pPr>
                    <w:autoSpaceDE w:val="0"/>
                    <w:autoSpaceDN w:val="0"/>
                    <w:adjustRightInd w:val="0"/>
                    <w:spacing w:after="320"/>
                    <w:rPr>
                      <w:rFonts w:asciiTheme="minorHAnsi" w:eastAsiaTheme="minorEastAsia" w:hAnsiTheme="minorHAnsi" w:cstheme="minorBidi"/>
                      <w:b/>
                      <w:bCs/>
                      <w:color w:val="FFFFFF" w:themeColor="background1"/>
                      <w:sz w:val="16"/>
                      <w:szCs w:val="16"/>
                    </w:rPr>
                  </w:pPr>
                  <w:r w:rsidRPr="00536437">
                    <w:rPr>
                      <w:rFonts w:asciiTheme="minorHAnsi" w:eastAsiaTheme="minorEastAsia" w:hAnsiTheme="minorHAnsi" w:cstheme="minorBidi"/>
                      <w:b/>
                      <w:bCs/>
                      <w:color w:val="FFFFFF" w:themeColor="background1"/>
                      <w:sz w:val="16"/>
                      <w:szCs w:val="16"/>
                    </w:rPr>
                    <w:t>Author</w:t>
                  </w:r>
                </w:p>
              </w:tc>
              <w:tc>
                <w:tcPr>
                  <w:tcW w:w="6417" w:type="dxa"/>
                </w:tcPr>
                <w:p w14:paraId="440919D9" w14:textId="5A717797" w:rsidR="007471A7" w:rsidRPr="00536437" w:rsidRDefault="007471A7" w:rsidP="7C48649A">
                  <w:pPr>
                    <w:autoSpaceDE w:val="0"/>
                    <w:autoSpaceDN w:val="0"/>
                    <w:adjustRightInd w:val="0"/>
                    <w:spacing w:after="320"/>
                    <w:rPr>
                      <w:rFonts w:asciiTheme="minorHAnsi" w:eastAsiaTheme="minorEastAsia" w:hAnsiTheme="minorHAnsi" w:cstheme="minorBidi"/>
                      <w:b/>
                      <w:bCs/>
                      <w:color w:val="FFFFFF" w:themeColor="background1"/>
                      <w:sz w:val="16"/>
                      <w:szCs w:val="16"/>
                    </w:rPr>
                  </w:pPr>
                  <w:r w:rsidRPr="00536437">
                    <w:rPr>
                      <w:rFonts w:asciiTheme="minorHAnsi" w:eastAsiaTheme="minorEastAsia" w:hAnsiTheme="minorHAnsi" w:cstheme="minorBidi"/>
                      <w:b/>
                      <w:bCs/>
                      <w:color w:val="FFFFFF" w:themeColor="background1"/>
                      <w:sz w:val="16"/>
                      <w:szCs w:val="16"/>
                    </w:rPr>
                    <w:t>Summary of changes</w:t>
                  </w:r>
                </w:p>
              </w:tc>
            </w:tr>
            <w:tr w:rsidR="00536437" w14:paraId="52A79EA9" w14:textId="77777777" w:rsidTr="0088384C">
              <w:tc>
                <w:tcPr>
                  <w:tcW w:w="772" w:type="dxa"/>
                </w:tcPr>
                <w:p w14:paraId="3BD26896" w14:textId="20EE88DD" w:rsidR="00536437" w:rsidRPr="00780C23" w:rsidRDefault="00536437" w:rsidP="7C48649A">
                  <w:pPr>
                    <w:autoSpaceDE w:val="0"/>
                    <w:autoSpaceDN w:val="0"/>
                    <w:adjustRightInd w:val="0"/>
                    <w:spacing w:after="320"/>
                    <w:rPr>
                      <w:rFonts w:asciiTheme="minorHAnsi" w:eastAsiaTheme="minorEastAsia" w:hAnsiTheme="minorHAnsi" w:cstheme="minorBidi"/>
                      <w:sz w:val="16"/>
                      <w:szCs w:val="16"/>
                    </w:rPr>
                  </w:pPr>
                  <w:r w:rsidRPr="00780C23">
                    <w:rPr>
                      <w:rFonts w:asciiTheme="minorHAnsi" w:eastAsiaTheme="minorEastAsia" w:hAnsiTheme="minorHAnsi" w:cstheme="minorBidi"/>
                      <w:sz w:val="16"/>
                      <w:szCs w:val="16"/>
                    </w:rPr>
                    <w:t>1.0</w:t>
                  </w:r>
                </w:p>
              </w:tc>
              <w:tc>
                <w:tcPr>
                  <w:tcW w:w="1417" w:type="dxa"/>
                </w:tcPr>
                <w:p w14:paraId="12032733" w14:textId="1C1EEBA8" w:rsidR="00536437" w:rsidRPr="00780C23" w:rsidRDefault="0088384C" w:rsidP="7C48649A">
                  <w:pPr>
                    <w:autoSpaceDE w:val="0"/>
                    <w:autoSpaceDN w:val="0"/>
                    <w:adjustRightInd w:val="0"/>
                    <w:spacing w:after="320"/>
                    <w:rPr>
                      <w:rFonts w:asciiTheme="minorHAnsi" w:eastAsiaTheme="minorEastAsia" w:hAnsiTheme="minorHAnsi" w:cstheme="minorBidi"/>
                      <w:sz w:val="16"/>
                      <w:szCs w:val="16"/>
                    </w:rPr>
                  </w:pPr>
                  <w:r>
                    <w:rPr>
                      <w:rFonts w:asciiTheme="minorHAnsi" w:eastAsiaTheme="minorEastAsia" w:hAnsiTheme="minorHAnsi" w:cstheme="minorBidi"/>
                      <w:sz w:val="16"/>
                      <w:szCs w:val="16"/>
                    </w:rPr>
                    <w:t>December 2016</w:t>
                  </w:r>
                </w:p>
              </w:tc>
              <w:tc>
                <w:tcPr>
                  <w:tcW w:w="709" w:type="dxa"/>
                </w:tcPr>
                <w:p w14:paraId="1E0387CD" w14:textId="0289453A" w:rsidR="00536437" w:rsidRPr="00780C23" w:rsidRDefault="0088384C" w:rsidP="7C48649A">
                  <w:pPr>
                    <w:autoSpaceDE w:val="0"/>
                    <w:autoSpaceDN w:val="0"/>
                    <w:adjustRightInd w:val="0"/>
                    <w:spacing w:after="320"/>
                    <w:rPr>
                      <w:rFonts w:asciiTheme="minorHAnsi" w:eastAsiaTheme="minorEastAsia" w:hAnsiTheme="minorHAnsi" w:cstheme="minorBidi"/>
                      <w:sz w:val="16"/>
                      <w:szCs w:val="16"/>
                    </w:rPr>
                  </w:pPr>
                  <w:r>
                    <w:rPr>
                      <w:rFonts w:asciiTheme="minorHAnsi" w:eastAsiaTheme="minorEastAsia" w:hAnsiTheme="minorHAnsi" w:cstheme="minorBidi"/>
                      <w:sz w:val="16"/>
                      <w:szCs w:val="16"/>
                    </w:rPr>
                    <w:t>DELWP</w:t>
                  </w:r>
                </w:p>
              </w:tc>
              <w:tc>
                <w:tcPr>
                  <w:tcW w:w="6417" w:type="dxa"/>
                </w:tcPr>
                <w:p w14:paraId="087D86C3" w14:textId="527C370E" w:rsidR="00536437" w:rsidRPr="00780C23" w:rsidRDefault="0088384C" w:rsidP="7C48649A">
                  <w:pPr>
                    <w:autoSpaceDE w:val="0"/>
                    <w:autoSpaceDN w:val="0"/>
                    <w:adjustRightInd w:val="0"/>
                    <w:spacing w:after="320"/>
                    <w:rPr>
                      <w:rFonts w:asciiTheme="minorHAnsi" w:eastAsiaTheme="minorEastAsia" w:hAnsiTheme="minorHAnsi" w:cstheme="minorBidi"/>
                      <w:sz w:val="16"/>
                      <w:szCs w:val="16"/>
                    </w:rPr>
                  </w:pPr>
                  <w:r>
                    <w:rPr>
                      <w:rFonts w:asciiTheme="minorHAnsi" w:eastAsiaTheme="minorEastAsia" w:hAnsiTheme="minorHAnsi" w:cstheme="minorBidi"/>
                      <w:sz w:val="16"/>
                      <w:szCs w:val="16"/>
                    </w:rPr>
                    <w:t>Original</w:t>
                  </w:r>
                </w:p>
              </w:tc>
            </w:tr>
            <w:tr w:rsidR="00536437" w14:paraId="149C19E1" w14:textId="77777777" w:rsidTr="0088384C">
              <w:tc>
                <w:tcPr>
                  <w:tcW w:w="772" w:type="dxa"/>
                </w:tcPr>
                <w:p w14:paraId="53127691" w14:textId="17444EB5" w:rsidR="00536437" w:rsidRPr="00780C23" w:rsidRDefault="00536437" w:rsidP="7C48649A">
                  <w:pPr>
                    <w:autoSpaceDE w:val="0"/>
                    <w:autoSpaceDN w:val="0"/>
                    <w:adjustRightInd w:val="0"/>
                    <w:spacing w:after="320"/>
                    <w:rPr>
                      <w:rFonts w:asciiTheme="minorHAnsi" w:eastAsiaTheme="minorEastAsia" w:hAnsiTheme="minorHAnsi" w:cstheme="minorBidi"/>
                      <w:sz w:val="16"/>
                      <w:szCs w:val="16"/>
                    </w:rPr>
                  </w:pPr>
                  <w:r w:rsidRPr="00780C23">
                    <w:rPr>
                      <w:rFonts w:asciiTheme="minorHAnsi" w:eastAsiaTheme="minorEastAsia" w:hAnsiTheme="minorHAnsi" w:cstheme="minorBidi"/>
                      <w:sz w:val="16"/>
                      <w:szCs w:val="16"/>
                    </w:rPr>
                    <w:t>2</w:t>
                  </w:r>
                  <w:r w:rsidR="00780C23" w:rsidRPr="00780C23">
                    <w:rPr>
                      <w:rFonts w:asciiTheme="minorHAnsi" w:eastAsiaTheme="minorEastAsia" w:hAnsiTheme="minorHAnsi" w:cstheme="minorBidi"/>
                      <w:sz w:val="16"/>
                      <w:szCs w:val="16"/>
                    </w:rPr>
                    <w:t>.0</w:t>
                  </w:r>
                </w:p>
              </w:tc>
              <w:tc>
                <w:tcPr>
                  <w:tcW w:w="1417" w:type="dxa"/>
                </w:tcPr>
                <w:p w14:paraId="065B731E" w14:textId="7D7CE130" w:rsidR="00536437" w:rsidRPr="00780C23" w:rsidRDefault="000034F8" w:rsidP="7C48649A">
                  <w:pPr>
                    <w:autoSpaceDE w:val="0"/>
                    <w:autoSpaceDN w:val="0"/>
                    <w:adjustRightInd w:val="0"/>
                    <w:spacing w:after="320"/>
                    <w:rPr>
                      <w:rFonts w:asciiTheme="minorHAnsi" w:eastAsiaTheme="minorEastAsia" w:hAnsiTheme="minorHAnsi" w:cstheme="minorBidi"/>
                      <w:sz w:val="16"/>
                      <w:szCs w:val="16"/>
                    </w:rPr>
                  </w:pPr>
                  <w:r>
                    <w:rPr>
                      <w:rFonts w:asciiTheme="minorHAnsi" w:eastAsiaTheme="minorEastAsia" w:hAnsiTheme="minorHAnsi" w:cstheme="minorBidi"/>
                      <w:sz w:val="16"/>
                      <w:szCs w:val="16"/>
                    </w:rPr>
                    <w:t>June</w:t>
                  </w:r>
                  <w:r w:rsidR="00780C23">
                    <w:rPr>
                      <w:rFonts w:asciiTheme="minorHAnsi" w:eastAsiaTheme="minorEastAsia" w:hAnsiTheme="minorHAnsi" w:cstheme="minorBidi"/>
                      <w:sz w:val="16"/>
                      <w:szCs w:val="16"/>
                    </w:rPr>
                    <w:t xml:space="preserve"> 2022</w:t>
                  </w:r>
                </w:p>
              </w:tc>
              <w:tc>
                <w:tcPr>
                  <w:tcW w:w="709" w:type="dxa"/>
                </w:tcPr>
                <w:p w14:paraId="7D5C0296" w14:textId="63D060BA" w:rsidR="00536437" w:rsidRPr="00780C23" w:rsidRDefault="0088384C" w:rsidP="7C48649A">
                  <w:pPr>
                    <w:autoSpaceDE w:val="0"/>
                    <w:autoSpaceDN w:val="0"/>
                    <w:adjustRightInd w:val="0"/>
                    <w:spacing w:after="320"/>
                    <w:rPr>
                      <w:rFonts w:asciiTheme="minorHAnsi" w:eastAsiaTheme="minorEastAsia" w:hAnsiTheme="minorHAnsi" w:cstheme="minorBidi"/>
                      <w:sz w:val="16"/>
                      <w:szCs w:val="16"/>
                    </w:rPr>
                  </w:pPr>
                  <w:r>
                    <w:rPr>
                      <w:rFonts w:asciiTheme="minorHAnsi" w:eastAsiaTheme="minorEastAsia" w:hAnsiTheme="minorHAnsi" w:cstheme="minorBidi"/>
                      <w:sz w:val="16"/>
                      <w:szCs w:val="16"/>
                    </w:rPr>
                    <w:t>DELWP</w:t>
                  </w:r>
                </w:p>
              </w:tc>
              <w:tc>
                <w:tcPr>
                  <w:tcW w:w="6417" w:type="dxa"/>
                </w:tcPr>
                <w:p w14:paraId="4DDC39A4" w14:textId="1B72195B" w:rsidR="00536437" w:rsidRPr="00D544B7" w:rsidRDefault="0088384C" w:rsidP="00D544B7">
                  <w:pPr>
                    <w:autoSpaceDE w:val="0"/>
                    <w:autoSpaceDN w:val="0"/>
                    <w:adjustRightInd w:val="0"/>
                    <w:spacing w:after="120" w:line="276" w:lineRule="auto"/>
                    <w:rPr>
                      <w:rFonts w:asciiTheme="minorHAnsi" w:eastAsiaTheme="minorHAnsi" w:hAnsiTheme="minorHAnsi" w:cstheme="minorHAnsi"/>
                      <w:sz w:val="16"/>
                      <w:szCs w:val="16"/>
                    </w:rPr>
                  </w:pPr>
                  <w:r w:rsidRPr="0088384C">
                    <w:rPr>
                      <w:rFonts w:asciiTheme="minorHAnsi" w:eastAsiaTheme="minorHAnsi" w:hAnsiTheme="minorHAnsi" w:cstheme="minorHAnsi"/>
                      <w:sz w:val="16"/>
                      <w:szCs w:val="16"/>
                    </w:rPr>
                    <w:t>Three additional case studies</w:t>
                  </w:r>
                  <w:r w:rsidR="002C31FA">
                    <w:rPr>
                      <w:rFonts w:asciiTheme="minorHAnsi" w:eastAsiaTheme="minorHAnsi" w:hAnsiTheme="minorHAnsi" w:cstheme="minorHAnsi"/>
                      <w:sz w:val="16"/>
                      <w:szCs w:val="16"/>
                    </w:rPr>
                    <w:t xml:space="preserve"> </w:t>
                  </w:r>
                  <w:r w:rsidR="00C0258D">
                    <w:rPr>
                      <w:rFonts w:asciiTheme="minorHAnsi" w:eastAsiaTheme="minorHAnsi" w:hAnsiTheme="minorHAnsi" w:cstheme="minorHAnsi"/>
                      <w:sz w:val="16"/>
                      <w:szCs w:val="16"/>
                    </w:rPr>
                    <w:t>added:</w:t>
                  </w:r>
                  <w:r w:rsidR="002C31FA">
                    <w:rPr>
                      <w:rFonts w:asciiTheme="minorHAnsi" w:eastAsiaTheme="minorHAnsi" w:hAnsiTheme="minorHAnsi" w:cstheme="minorHAnsi"/>
                      <w:sz w:val="16"/>
                      <w:szCs w:val="16"/>
                    </w:rPr>
                    <w:t xml:space="preserve"> </w:t>
                  </w:r>
                  <w:r w:rsidRPr="0088384C">
                    <w:rPr>
                      <w:rFonts w:asciiTheme="minorHAnsi" w:eastAsiaTheme="minorHAnsi" w:hAnsiTheme="minorHAnsi" w:cstheme="minorHAnsi"/>
                      <w:sz w:val="16"/>
                      <w:szCs w:val="16"/>
                    </w:rPr>
                    <w:t>Nile Mile Dam – DELWP</w:t>
                  </w:r>
                  <w:r w:rsidR="002C31FA">
                    <w:rPr>
                      <w:rFonts w:asciiTheme="minorHAnsi" w:eastAsiaTheme="minorHAnsi" w:hAnsiTheme="minorHAnsi" w:cstheme="minorHAnsi"/>
                      <w:sz w:val="16"/>
                      <w:szCs w:val="16"/>
                    </w:rPr>
                    <w:t xml:space="preserve">, </w:t>
                  </w:r>
                  <w:r w:rsidRPr="0088384C">
                    <w:rPr>
                      <w:rFonts w:asciiTheme="minorHAnsi" w:eastAsiaTheme="minorHAnsi" w:hAnsiTheme="minorHAnsi" w:cstheme="minorHAnsi"/>
                      <w:sz w:val="16"/>
                      <w:szCs w:val="16"/>
                    </w:rPr>
                    <w:t xml:space="preserve">Rethinking Reservoirs </w:t>
                  </w:r>
                  <w:r w:rsidR="00365EAB" w:rsidRPr="0088384C">
                    <w:rPr>
                      <w:rFonts w:asciiTheme="minorHAnsi" w:eastAsiaTheme="minorHAnsi" w:hAnsiTheme="minorHAnsi" w:cstheme="minorHAnsi"/>
                      <w:sz w:val="16"/>
                      <w:szCs w:val="16"/>
                    </w:rPr>
                    <w:t>- South</w:t>
                  </w:r>
                  <w:r w:rsidRPr="0088384C">
                    <w:rPr>
                      <w:rFonts w:asciiTheme="minorHAnsi" w:eastAsiaTheme="minorHAnsi" w:hAnsiTheme="minorHAnsi" w:cstheme="minorHAnsi"/>
                      <w:sz w:val="16"/>
                      <w:szCs w:val="16"/>
                    </w:rPr>
                    <w:t xml:space="preserve"> Gippsland Water</w:t>
                  </w:r>
                  <w:r w:rsidR="002C31FA">
                    <w:rPr>
                      <w:rFonts w:asciiTheme="minorHAnsi" w:eastAsiaTheme="minorHAnsi" w:hAnsiTheme="minorHAnsi" w:cstheme="minorHAnsi"/>
                      <w:sz w:val="16"/>
                      <w:szCs w:val="16"/>
                    </w:rPr>
                    <w:t xml:space="preserve"> and </w:t>
                  </w:r>
                  <w:r w:rsidRPr="0088384C">
                    <w:rPr>
                      <w:rFonts w:asciiTheme="minorHAnsi" w:eastAsiaTheme="minorHAnsi" w:hAnsiTheme="minorHAnsi" w:cstheme="minorHAnsi"/>
                      <w:sz w:val="16"/>
                      <w:szCs w:val="16"/>
                    </w:rPr>
                    <w:t>Beaconsfield Reservoir – Melbourne Water</w:t>
                  </w:r>
                  <w:r w:rsidR="002C31FA">
                    <w:rPr>
                      <w:rFonts w:asciiTheme="minorHAnsi" w:eastAsiaTheme="minorHAnsi" w:hAnsiTheme="minorHAnsi" w:cstheme="minorHAnsi"/>
                      <w:sz w:val="16"/>
                      <w:szCs w:val="16"/>
                    </w:rPr>
                    <w:t xml:space="preserve">. </w:t>
                  </w:r>
                  <w:r w:rsidRPr="0088384C">
                    <w:rPr>
                      <w:rFonts w:asciiTheme="minorHAnsi" w:eastAsiaTheme="minorHAnsi" w:hAnsiTheme="minorHAnsi" w:cstheme="minorHAnsi"/>
                      <w:sz w:val="16"/>
                      <w:szCs w:val="16"/>
                    </w:rPr>
                    <w:t>Figures added to existing case studies (excluding Lake Mokoan as there is a photo of the dam on the cover).</w:t>
                  </w:r>
                  <w:r w:rsidR="00D544B7">
                    <w:rPr>
                      <w:rFonts w:asciiTheme="minorHAnsi" w:eastAsiaTheme="minorHAnsi" w:hAnsiTheme="minorHAnsi" w:cstheme="minorHAnsi"/>
                      <w:sz w:val="16"/>
                      <w:szCs w:val="16"/>
                    </w:rPr>
                    <w:t xml:space="preserve"> </w:t>
                  </w:r>
                  <w:r w:rsidRPr="0088384C">
                    <w:rPr>
                      <w:rFonts w:asciiTheme="minorHAnsi" w:eastAsiaTheme="minorHAnsi" w:hAnsiTheme="minorHAnsi" w:cstheme="minorHAnsi"/>
                      <w:sz w:val="16"/>
                      <w:szCs w:val="16"/>
                    </w:rPr>
                    <w:t>Additional information on the use of a dam for firefighting and it being something to consider if the water level is to be lowered.</w:t>
                  </w:r>
                  <w:r w:rsidR="00D544B7">
                    <w:rPr>
                      <w:rFonts w:asciiTheme="minorHAnsi" w:eastAsiaTheme="minorHAnsi" w:hAnsiTheme="minorHAnsi" w:cstheme="minorHAnsi"/>
                      <w:sz w:val="16"/>
                      <w:szCs w:val="16"/>
                    </w:rPr>
                    <w:t xml:space="preserve"> </w:t>
                  </w:r>
                  <w:r w:rsidRPr="0088384C">
                    <w:rPr>
                      <w:rFonts w:asciiTheme="minorHAnsi" w:eastAsiaTheme="minorHAnsi" w:hAnsiTheme="minorHAnsi" w:cstheme="minorHAnsi"/>
                      <w:sz w:val="16"/>
                      <w:szCs w:val="16"/>
                    </w:rPr>
                    <w:t>Additional information on hydraulic assessment and what to consider.</w:t>
                  </w:r>
                  <w:r w:rsidR="000034F8">
                    <w:rPr>
                      <w:rFonts w:asciiTheme="minorHAnsi" w:eastAsiaTheme="minorHAnsi" w:hAnsiTheme="minorHAnsi" w:cstheme="minorHAnsi"/>
                      <w:sz w:val="16"/>
                      <w:szCs w:val="16"/>
                    </w:rPr>
                    <w:t xml:space="preserve"> Additional guidance on Traditional Owner engagement.</w:t>
                  </w:r>
                </w:p>
              </w:tc>
            </w:tr>
            <w:tr w:rsidR="0088384C" w14:paraId="55ADB58F" w14:textId="77777777" w:rsidTr="0088384C">
              <w:tc>
                <w:tcPr>
                  <w:tcW w:w="772" w:type="dxa"/>
                </w:tcPr>
                <w:p w14:paraId="0B563282" w14:textId="77777777" w:rsidR="0088384C" w:rsidRPr="00780C23" w:rsidRDefault="0088384C" w:rsidP="7C48649A">
                  <w:pPr>
                    <w:autoSpaceDE w:val="0"/>
                    <w:autoSpaceDN w:val="0"/>
                    <w:adjustRightInd w:val="0"/>
                    <w:spacing w:after="320"/>
                    <w:rPr>
                      <w:rFonts w:asciiTheme="minorHAnsi" w:eastAsiaTheme="minorEastAsia" w:hAnsiTheme="minorHAnsi" w:cstheme="minorBidi"/>
                      <w:sz w:val="16"/>
                      <w:szCs w:val="16"/>
                    </w:rPr>
                  </w:pPr>
                </w:p>
              </w:tc>
              <w:tc>
                <w:tcPr>
                  <w:tcW w:w="1417" w:type="dxa"/>
                </w:tcPr>
                <w:p w14:paraId="04DC6CD3" w14:textId="77777777" w:rsidR="0088384C" w:rsidRDefault="0088384C" w:rsidP="7C48649A">
                  <w:pPr>
                    <w:autoSpaceDE w:val="0"/>
                    <w:autoSpaceDN w:val="0"/>
                    <w:adjustRightInd w:val="0"/>
                    <w:spacing w:after="320"/>
                    <w:rPr>
                      <w:rFonts w:asciiTheme="minorHAnsi" w:eastAsiaTheme="minorEastAsia" w:hAnsiTheme="minorHAnsi" w:cstheme="minorBidi"/>
                      <w:sz w:val="16"/>
                      <w:szCs w:val="16"/>
                    </w:rPr>
                  </w:pPr>
                </w:p>
              </w:tc>
              <w:tc>
                <w:tcPr>
                  <w:tcW w:w="709" w:type="dxa"/>
                </w:tcPr>
                <w:p w14:paraId="17479057" w14:textId="77777777" w:rsidR="0088384C" w:rsidRDefault="0088384C" w:rsidP="7C48649A">
                  <w:pPr>
                    <w:autoSpaceDE w:val="0"/>
                    <w:autoSpaceDN w:val="0"/>
                    <w:adjustRightInd w:val="0"/>
                    <w:spacing w:after="320"/>
                    <w:rPr>
                      <w:rFonts w:asciiTheme="minorHAnsi" w:eastAsiaTheme="minorEastAsia" w:hAnsiTheme="minorHAnsi" w:cstheme="minorBidi"/>
                      <w:sz w:val="16"/>
                      <w:szCs w:val="16"/>
                    </w:rPr>
                  </w:pPr>
                </w:p>
              </w:tc>
              <w:tc>
                <w:tcPr>
                  <w:tcW w:w="6417" w:type="dxa"/>
                </w:tcPr>
                <w:p w14:paraId="2F7925D9" w14:textId="6267BAF6" w:rsidR="0088384C" w:rsidRPr="0088384C" w:rsidRDefault="0088384C" w:rsidP="0088384C">
                  <w:pPr>
                    <w:autoSpaceDE w:val="0"/>
                    <w:autoSpaceDN w:val="0"/>
                    <w:adjustRightInd w:val="0"/>
                    <w:spacing w:after="120" w:line="276" w:lineRule="auto"/>
                    <w:rPr>
                      <w:rFonts w:asciiTheme="minorHAnsi" w:eastAsiaTheme="minorHAnsi" w:hAnsiTheme="minorHAnsi" w:cstheme="minorHAnsi"/>
                      <w:sz w:val="16"/>
                      <w:szCs w:val="16"/>
                    </w:rPr>
                  </w:pPr>
                </w:p>
              </w:tc>
            </w:tr>
          </w:tbl>
          <w:tbl>
            <w:tblPr>
              <w:tblStyle w:val="TableAsPlaceholder"/>
              <w:tblpPr w:leftFromText="181" w:rightFromText="181" w:horzAnchor="margin" w:tblpYSpec="bottom"/>
              <w:tblOverlap w:val="never"/>
              <w:tblW w:w="9639" w:type="dxa"/>
              <w:tblCellMar>
                <w:right w:w="57" w:type="dxa"/>
              </w:tblCellMar>
              <w:tblLook w:val="0600" w:firstRow="0" w:lastRow="0" w:firstColumn="0" w:lastColumn="0" w:noHBand="1" w:noVBand="1"/>
              <w:tblCaption w:val="Creative Commons Logo"/>
              <w:tblDescription w:val="Creative Commons Logo"/>
            </w:tblPr>
            <w:tblGrid>
              <w:gridCol w:w="9639"/>
            </w:tblGrid>
            <w:tr w:rsidR="00653255" w14:paraId="3BEFCBE6" w14:textId="77777777" w:rsidTr="00653255">
              <w:tc>
                <w:tcPr>
                  <w:tcW w:w="5000" w:type="pct"/>
                  <w:shd w:val="clear" w:color="auto" w:fill="E5F7F6"/>
                  <w:tcMar>
                    <w:top w:w="0" w:type="dxa"/>
                    <w:right w:w="0" w:type="dxa"/>
                  </w:tcMar>
                  <w:vAlign w:val="bottom"/>
                </w:tcPr>
                <w:p w14:paraId="4E7F01E9" w14:textId="77777777" w:rsidR="00653255" w:rsidRPr="00035BAD" w:rsidRDefault="00653255" w:rsidP="00653255">
                  <w:pPr>
                    <w:pStyle w:val="xDisclaimertext6"/>
                    <w:framePr w:hSpace="0" w:wrap="auto" w:hAnchor="text" w:yAlign="inline"/>
                    <w:suppressOverlap w:val="0"/>
                  </w:pPr>
                  <w:r w:rsidRPr="00035BAD">
                    <w:rPr>
                      <w:noProof/>
                    </w:rPr>
                    <w:drawing>
                      <wp:anchor distT="0" distB="0" distL="114300" distR="114300" simplePos="0" relativeHeight="251658242" behindDoc="0" locked="1" layoutInCell="1" allowOverlap="1" wp14:anchorId="0E36C8B4" wp14:editId="66BE5277">
                        <wp:simplePos x="0" y="0"/>
                        <wp:positionH relativeFrom="margin">
                          <wp:align>right</wp:align>
                        </wp:positionH>
                        <wp:positionV relativeFrom="margin">
                          <wp:align>bottom</wp:align>
                        </wp:positionV>
                        <wp:extent cx="2408400" cy="1602000"/>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21">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79793436" w14:textId="77777777" w:rsidR="00653255" w:rsidRDefault="00653255" w:rsidP="00653255">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39D50363" w14:textId="77777777" w:rsidR="00653255" w:rsidRDefault="00653255" w:rsidP="00653255">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653255" w14:paraId="7AFB1A8F" w14:textId="77777777" w:rsidTr="00653255">
              <w:tc>
                <w:tcPr>
                  <w:tcW w:w="5000" w:type="pct"/>
                  <w:tcMar>
                    <w:top w:w="227" w:type="dxa"/>
                  </w:tcMar>
                  <w:vAlign w:val="bottom"/>
                </w:tcPr>
                <w:p w14:paraId="796E15B6" w14:textId="6D0697A4" w:rsidR="00653255" w:rsidRPr="00D55628" w:rsidRDefault="00653255" w:rsidP="00653255">
                  <w:pPr>
                    <w:pStyle w:val="xDisclaimertext3"/>
                  </w:pPr>
                  <w:r>
                    <w:t>© The State of Victoria Department of Environment, Land, Water and Planning 2022</w:t>
                  </w:r>
                </w:p>
                <w:p w14:paraId="5B8E93D7" w14:textId="56F472A3" w:rsidR="00653255" w:rsidRPr="00D55628" w:rsidRDefault="00653255" w:rsidP="00653255">
                  <w:pPr>
                    <w:pStyle w:val="xDisclaimertext3"/>
                  </w:pPr>
                  <w:r w:rsidRPr="00D55628">
                    <w:rPr>
                      <w:noProof/>
                    </w:rPr>
                    <w:drawing>
                      <wp:anchor distT="0" distB="0" distL="114300" distR="114300" simplePos="0" relativeHeight="251658241" behindDoc="0" locked="1" layoutInCell="1" allowOverlap="1" wp14:anchorId="2E6E9E76" wp14:editId="64C1D8AD">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2">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23" w:history="1">
                    <w:r w:rsidRPr="00D55628">
                      <w:t>http://creativecommons.org/licenses/by/4.0/</w:t>
                    </w:r>
                  </w:hyperlink>
                  <w:r w:rsidRPr="00D55628">
                    <w:t xml:space="preserve"> </w:t>
                  </w:r>
                </w:p>
                <w:p w14:paraId="07CA793F" w14:textId="3C74C87A" w:rsidR="00653255" w:rsidRPr="00D55628" w:rsidRDefault="00653255" w:rsidP="00653255">
                  <w:pPr>
                    <w:pStyle w:val="xDisclaimerText"/>
                  </w:pPr>
                  <w:r w:rsidRPr="0084503F">
                    <w:t xml:space="preserve">ISBN </w:t>
                  </w:r>
                  <w:r>
                    <w:t>978-1-76047-381-5</w:t>
                  </w:r>
                </w:p>
                <w:p w14:paraId="7D9A2D11" w14:textId="77777777" w:rsidR="00653255" w:rsidRPr="00D55628" w:rsidRDefault="00653255" w:rsidP="00653255">
                  <w:pPr>
                    <w:pStyle w:val="xDisclaimerHeading"/>
                  </w:pPr>
                  <w:r>
                    <w:t>Disclaimer</w:t>
                  </w:r>
                </w:p>
                <w:p w14:paraId="1EBFD472" w14:textId="02881D3A" w:rsidR="00653255" w:rsidRPr="00D55628" w:rsidRDefault="00653255" w:rsidP="00653255">
                  <w:pPr>
                    <w:pStyle w:val="xDisclaimerText"/>
                  </w:pPr>
                  <w:r>
                    <w:t xml:space="preserve">This publication may be of assistance to </w:t>
                  </w:r>
                  <w:r w:rsidR="003818FA">
                    <w:t>you,</w:t>
                  </w:r>
                  <w:r>
                    <w:t xml:space="preserve">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4045E937" w14:textId="77777777" w:rsidR="00653255" w:rsidRPr="00D55628" w:rsidRDefault="00653255" w:rsidP="00653255">
                  <w:pPr>
                    <w:pStyle w:val="xAccessibilityHeading"/>
                  </w:pPr>
                  <w:r w:rsidRPr="0084503F">
                    <w:t>Accessibility</w:t>
                  </w:r>
                </w:p>
                <w:p w14:paraId="5510A79D" w14:textId="3E7A00FC" w:rsidR="00653255" w:rsidRPr="00D55628" w:rsidRDefault="00653255" w:rsidP="00653255">
                  <w:pPr>
                    <w:pStyle w:val="xAccessibilityText"/>
                  </w:pPr>
                  <w:r>
                    <w:t>If you would like to receive this publication in an alternative format, please teleph</w:t>
                  </w:r>
                  <w:r w:rsidRPr="00D55628">
                    <w:t>one the DELWP Customer Service Centre on 136186, email </w:t>
                  </w:r>
                  <w:hyperlink r:id="rId24" w:history="1">
                    <w:r w:rsidRPr="00D55628">
                      <w:t>customer.service@delwp.vic.gov.au</w:t>
                    </w:r>
                  </w:hyperlink>
                  <w:r w:rsidRPr="00D55628">
                    <w:t xml:space="preserve">, or via the National Relay Service on 133 677 </w:t>
                  </w:r>
                  <w:hyperlink r:id="rId25" w:history="1">
                    <w:r w:rsidRPr="00D55628">
                      <w:t>www.relayservice.com.au</w:t>
                    </w:r>
                  </w:hyperlink>
                  <w:r w:rsidRPr="00D55628">
                    <w:t xml:space="preserve">. This document is also available on the internet at </w:t>
                  </w:r>
                  <w:hyperlink r:id="rId26" w:history="1">
                    <w:r w:rsidRPr="00D55628">
                      <w:t>www.delwp.vic.gov.au</w:t>
                    </w:r>
                  </w:hyperlink>
                  <w:r w:rsidRPr="00D55628">
                    <w:t>.</w:t>
                  </w:r>
                </w:p>
              </w:tc>
            </w:tr>
          </w:tbl>
          <w:p w14:paraId="2F266C0B" w14:textId="77777777" w:rsidR="00A74AEE" w:rsidRPr="009730D5" w:rsidRDefault="00A74AEE" w:rsidP="00C32B02">
            <w:pPr>
              <w:autoSpaceDE w:val="0"/>
              <w:autoSpaceDN w:val="0"/>
              <w:adjustRightInd w:val="0"/>
              <w:spacing w:after="60"/>
              <w:rPr>
                <w:sz w:val="14"/>
                <w:szCs w:val="14"/>
              </w:rPr>
            </w:pPr>
            <w:bookmarkStart w:id="0" w:name="_CreativeCommonsMarker"/>
            <w:bookmarkEnd w:id="0"/>
          </w:p>
        </w:tc>
      </w:tr>
    </w:tbl>
    <w:p w14:paraId="0C1DDED5" w14:textId="7C313EF7" w:rsidR="004536DF" w:rsidRPr="00EB4F45" w:rsidRDefault="00503366" w:rsidP="00EB4F45">
      <w:pPr>
        <w:autoSpaceDE w:val="0"/>
        <w:autoSpaceDN w:val="0"/>
        <w:adjustRightInd w:val="0"/>
        <w:spacing w:after="320"/>
        <w:rPr>
          <w:rFonts w:eastAsiaTheme="majorEastAsia"/>
          <w:lang w:val="en-US"/>
        </w:rPr>
      </w:pPr>
      <w:r w:rsidRPr="00EB4F45">
        <w:rPr>
          <w:rFonts w:eastAsiaTheme="majorEastAsia"/>
          <w:b/>
          <w:lang w:val="en-US"/>
        </w:rPr>
        <w:t>Cover Photo</w:t>
      </w:r>
      <w:r w:rsidRPr="00EB4F45">
        <w:rPr>
          <w:rFonts w:eastAsiaTheme="majorEastAsia"/>
          <w:lang w:val="en-US"/>
        </w:rPr>
        <w:t xml:space="preserve"> - Lake Mokoan embankment decommissioning, courtesy Goulburn-Murray Water </w:t>
      </w:r>
    </w:p>
    <w:p w14:paraId="70FA508A" w14:textId="77777777" w:rsidR="00422EA7" w:rsidRDefault="00422EA7" w:rsidP="004536DF">
      <w:pPr>
        <w:pStyle w:val="TOCTitle"/>
        <w:sectPr w:rsidR="00422EA7" w:rsidSect="00796853">
          <w:headerReference w:type="default" r:id="rId27"/>
          <w:footerReference w:type="even" r:id="rId28"/>
          <w:footerReference w:type="default" r:id="rId29"/>
          <w:footerReference w:type="first" r:id="rId30"/>
          <w:type w:val="continuous"/>
          <w:pgSz w:w="11907" w:h="16840" w:code="9"/>
          <w:pgMar w:top="1134" w:right="1134" w:bottom="425" w:left="1134" w:header="709" w:footer="567" w:gutter="0"/>
          <w:pgNumType w:start="1"/>
          <w:cols w:space="708"/>
          <w:formProt w:val="0"/>
          <w:titlePg/>
          <w:docGrid w:linePitch="360"/>
        </w:sectPr>
      </w:pPr>
    </w:p>
    <w:p w14:paraId="4DF0C30E" w14:textId="77777777" w:rsidR="004578FA" w:rsidRPr="003442F7" w:rsidRDefault="004578FA" w:rsidP="004536DF">
      <w:pPr>
        <w:pStyle w:val="TOCTitle"/>
      </w:pPr>
      <w:r w:rsidRPr="00040071">
        <w:lastRenderedPageBreak/>
        <w:t>C</w:t>
      </w:r>
      <w:r w:rsidR="00B025B6" w:rsidRPr="00040071">
        <w:t>ontents</w:t>
      </w:r>
    </w:p>
    <w:p w14:paraId="2F44C7A4" w14:textId="23F5CE5E" w:rsidR="00F82DDC" w:rsidRDefault="003F582C">
      <w:pPr>
        <w:pStyle w:val="TOC1"/>
        <w:rPr>
          <w:rFonts w:asciiTheme="minorHAnsi" w:eastAsiaTheme="minorEastAsia" w:hAnsiTheme="minorHAnsi" w:cstheme="minorBidi"/>
          <w:b w:val="0"/>
          <w:color w:val="auto"/>
          <w:sz w:val="24"/>
          <w:lang w:val="en-AU" w:eastAsia="ja-JP"/>
        </w:rPr>
      </w:pPr>
      <w:r>
        <w:fldChar w:fldCharType="begin"/>
      </w:r>
      <w:r w:rsidR="00801A56">
        <w:instrText xml:space="preserve"> TOC \h \z \t "_HA,1,</w:instrText>
      </w:r>
      <w:r w:rsidR="00A15796">
        <w:instrText xml:space="preserve">_HB,2" </w:instrText>
      </w:r>
      <w:r>
        <w:fldChar w:fldCharType="separate"/>
      </w:r>
      <w:r w:rsidR="00F82DDC">
        <w:t>Introduction</w:t>
      </w:r>
      <w:r w:rsidR="00F82DDC">
        <w:tab/>
      </w:r>
      <w:r w:rsidR="00F82DDC">
        <w:fldChar w:fldCharType="begin"/>
      </w:r>
      <w:r w:rsidR="00F82DDC">
        <w:instrText xml:space="preserve"> PAGEREF _Toc329884189 \h </w:instrText>
      </w:r>
      <w:r w:rsidR="00F82DDC">
        <w:fldChar w:fldCharType="separate"/>
      </w:r>
      <w:r w:rsidR="00B357BD">
        <w:t>2</w:t>
      </w:r>
      <w:r w:rsidR="00F82DDC">
        <w:fldChar w:fldCharType="end"/>
      </w:r>
    </w:p>
    <w:p w14:paraId="0FB9A297" w14:textId="54E74D81" w:rsidR="00F82DDC" w:rsidRDefault="00F82DDC">
      <w:pPr>
        <w:pStyle w:val="TOC1"/>
        <w:rPr>
          <w:rFonts w:asciiTheme="minorHAnsi" w:eastAsiaTheme="minorEastAsia" w:hAnsiTheme="minorHAnsi" w:cstheme="minorBidi"/>
          <w:b w:val="0"/>
          <w:color w:val="auto"/>
          <w:sz w:val="24"/>
          <w:lang w:val="en-AU" w:eastAsia="ja-JP"/>
        </w:rPr>
      </w:pPr>
      <w:r>
        <w:t>What is dam decommissioning?</w:t>
      </w:r>
      <w:r>
        <w:tab/>
      </w:r>
      <w:r>
        <w:fldChar w:fldCharType="begin"/>
      </w:r>
      <w:r>
        <w:instrText xml:space="preserve"> PAGEREF _Toc329884192 \h </w:instrText>
      </w:r>
      <w:r>
        <w:fldChar w:fldCharType="separate"/>
      </w:r>
      <w:r w:rsidR="00B357BD">
        <w:t>3</w:t>
      </w:r>
      <w:r>
        <w:fldChar w:fldCharType="end"/>
      </w:r>
    </w:p>
    <w:p w14:paraId="5F9F2D5B" w14:textId="1CA27BC1" w:rsidR="00F82DDC" w:rsidRDefault="00F82DDC">
      <w:pPr>
        <w:pStyle w:val="TOC1"/>
        <w:rPr>
          <w:rFonts w:asciiTheme="minorHAnsi" w:eastAsiaTheme="minorEastAsia" w:hAnsiTheme="minorHAnsi" w:cstheme="minorBidi"/>
          <w:b w:val="0"/>
          <w:color w:val="auto"/>
          <w:sz w:val="24"/>
          <w:lang w:val="en-AU" w:eastAsia="ja-JP"/>
        </w:rPr>
      </w:pPr>
      <w:r>
        <w:t>Guiding steps</w:t>
      </w:r>
      <w:r>
        <w:tab/>
      </w:r>
      <w:r>
        <w:fldChar w:fldCharType="begin"/>
      </w:r>
      <w:r>
        <w:instrText xml:space="preserve"> PAGEREF _Toc329884193 \h </w:instrText>
      </w:r>
      <w:r>
        <w:fldChar w:fldCharType="separate"/>
      </w:r>
      <w:r w:rsidR="00B357BD">
        <w:t>6</w:t>
      </w:r>
      <w:r>
        <w:fldChar w:fldCharType="end"/>
      </w:r>
    </w:p>
    <w:p w14:paraId="789BE63B" w14:textId="6059D931" w:rsidR="00F82DDC" w:rsidRDefault="00F82DDC">
      <w:pPr>
        <w:pStyle w:val="TOC1"/>
        <w:rPr>
          <w:rFonts w:asciiTheme="minorHAnsi" w:eastAsiaTheme="minorEastAsia" w:hAnsiTheme="minorHAnsi" w:cstheme="minorBidi"/>
          <w:b w:val="0"/>
          <w:color w:val="auto"/>
          <w:sz w:val="24"/>
          <w:lang w:val="en-AU" w:eastAsia="ja-JP"/>
        </w:rPr>
      </w:pPr>
      <w:r w:rsidRPr="0071250D">
        <w:rPr>
          <w:lang w:val="en-AU"/>
        </w:rPr>
        <w:t>Step 1 – Determining the initial case for decommissioning</w:t>
      </w:r>
      <w:r>
        <w:tab/>
      </w:r>
      <w:r>
        <w:fldChar w:fldCharType="begin"/>
      </w:r>
      <w:r>
        <w:instrText xml:space="preserve"> PAGEREF _Toc329884194 \h </w:instrText>
      </w:r>
      <w:r>
        <w:fldChar w:fldCharType="separate"/>
      </w:r>
      <w:r w:rsidR="00B357BD">
        <w:t>7</w:t>
      </w:r>
      <w:r>
        <w:fldChar w:fldCharType="end"/>
      </w:r>
    </w:p>
    <w:p w14:paraId="0FDC4E09" w14:textId="575E66C3" w:rsidR="00F82DDC" w:rsidRDefault="00F82DDC">
      <w:pPr>
        <w:pStyle w:val="TOC1"/>
        <w:rPr>
          <w:rFonts w:asciiTheme="minorHAnsi" w:eastAsiaTheme="minorEastAsia" w:hAnsiTheme="minorHAnsi" w:cstheme="minorBidi"/>
          <w:b w:val="0"/>
          <w:color w:val="auto"/>
          <w:sz w:val="24"/>
          <w:lang w:val="en-AU" w:eastAsia="ja-JP"/>
        </w:rPr>
      </w:pPr>
      <w:r w:rsidRPr="0071250D">
        <w:rPr>
          <w:lang w:val="en-AU"/>
        </w:rPr>
        <w:t>Step 2 – Making the case to maintain or decommission a dam</w:t>
      </w:r>
      <w:r>
        <w:tab/>
      </w:r>
      <w:r>
        <w:fldChar w:fldCharType="begin"/>
      </w:r>
      <w:r>
        <w:instrText xml:space="preserve"> PAGEREF _Toc329884195 \h </w:instrText>
      </w:r>
      <w:r>
        <w:fldChar w:fldCharType="separate"/>
      </w:r>
      <w:r w:rsidR="00B357BD">
        <w:t>9</w:t>
      </w:r>
      <w:r>
        <w:fldChar w:fldCharType="end"/>
      </w:r>
    </w:p>
    <w:p w14:paraId="11AA78A1" w14:textId="1CC1024C" w:rsidR="00F82DDC" w:rsidRDefault="00F82DDC">
      <w:pPr>
        <w:pStyle w:val="TOC1"/>
        <w:rPr>
          <w:rFonts w:asciiTheme="minorHAnsi" w:eastAsiaTheme="minorEastAsia" w:hAnsiTheme="minorHAnsi" w:cstheme="minorBidi"/>
          <w:b w:val="0"/>
          <w:color w:val="auto"/>
          <w:sz w:val="24"/>
          <w:lang w:val="en-AU" w:eastAsia="ja-JP"/>
        </w:rPr>
      </w:pPr>
      <w:r w:rsidRPr="0071250D">
        <w:rPr>
          <w:lang w:val="en-AU"/>
        </w:rPr>
        <w:t>Step 3 – Initial selection of a method of decommissioning</w:t>
      </w:r>
      <w:r>
        <w:tab/>
      </w:r>
      <w:r>
        <w:fldChar w:fldCharType="begin"/>
      </w:r>
      <w:r>
        <w:instrText xml:space="preserve"> PAGEREF _Toc329884196 \h </w:instrText>
      </w:r>
      <w:r>
        <w:fldChar w:fldCharType="separate"/>
      </w:r>
      <w:r w:rsidR="00B357BD">
        <w:t>11</w:t>
      </w:r>
      <w:r>
        <w:fldChar w:fldCharType="end"/>
      </w:r>
    </w:p>
    <w:p w14:paraId="53E2654B" w14:textId="1B13130E" w:rsidR="00F82DDC" w:rsidRDefault="00F82DDC">
      <w:pPr>
        <w:pStyle w:val="TOC1"/>
        <w:rPr>
          <w:rFonts w:asciiTheme="minorHAnsi" w:eastAsiaTheme="minorEastAsia" w:hAnsiTheme="minorHAnsi" w:cstheme="minorBidi"/>
          <w:b w:val="0"/>
          <w:color w:val="auto"/>
          <w:sz w:val="24"/>
          <w:lang w:val="en-AU" w:eastAsia="ja-JP"/>
        </w:rPr>
      </w:pPr>
      <w:r w:rsidRPr="0071250D">
        <w:rPr>
          <w:lang w:val="en-AU"/>
        </w:rPr>
        <w:t>Step 4 – Deciding on a preferred method of decommissioning</w:t>
      </w:r>
      <w:r>
        <w:tab/>
      </w:r>
      <w:r>
        <w:fldChar w:fldCharType="begin"/>
      </w:r>
      <w:r>
        <w:instrText xml:space="preserve"> PAGEREF _Toc329884197 \h </w:instrText>
      </w:r>
      <w:r>
        <w:fldChar w:fldCharType="separate"/>
      </w:r>
      <w:r w:rsidR="00B357BD">
        <w:t>14</w:t>
      </w:r>
      <w:r>
        <w:fldChar w:fldCharType="end"/>
      </w:r>
    </w:p>
    <w:p w14:paraId="2F54DFEA" w14:textId="2A603839" w:rsidR="00F82DDC" w:rsidRDefault="00F82DDC">
      <w:pPr>
        <w:pStyle w:val="TOC1"/>
        <w:rPr>
          <w:rFonts w:asciiTheme="minorHAnsi" w:eastAsiaTheme="minorEastAsia" w:hAnsiTheme="minorHAnsi" w:cstheme="minorBidi"/>
          <w:b w:val="0"/>
          <w:color w:val="auto"/>
          <w:sz w:val="24"/>
          <w:lang w:val="en-AU" w:eastAsia="ja-JP"/>
        </w:rPr>
      </w:pPr>
      <w:r>
        <w:t>Decommissioning project process</w:t>
      </w:r>
      <w:r>
        <w:tab/>
      </w:r>
      <w:r>
        <w:fldChar w:fldCharType="begin"/>
      </w:r>
      <w:r>
        <w:instrText xml:space="preserve"> PAGEREF _Toc329884198 \h </w:instrText>
      </w:r>
      <w:r>
        <w:fldChar w:fldCharType="separate"/>
      </w:r>
      <w:r w:rsidR="00B357BD">
        <w:t>18</w:t>
      </w:r>
      <w:r>
        <w:fldChar w:fldCharType="end"/>
      </w:r>
    </w:p>
    <w:p w14:paraId="661EDC89" w14:textId="30CF1025" w:rsidR="00F82DDC" w:rsidRDefault="00F82DDC">
      <w:pPr>
        <w:pStyle w:val="TOC1"/>
        <w:rPr>
          <w:rFonts w:asciiTheme="minorHAnsi" w:eastAsiaTheme="minorEastAsia" w:hAnsiTheme="minorHAnsi" w:cstheme="minorBidi"/>
          <w:b w:val="0"/>
          <w:color w:val="auto"/>
          <w:sz w:val="24"/>
          <w:lang w:val="en-AU" w:eastAsia="ja-JP"/>
        </w:rPr>
      </w:pPr>
      <w:r>
        <w:t>Legislative and regulatory obligations</w:t>
      </w:r>
      <w:r>
        <w:tab/>
      </w:r>
      <w:r>
        <w:fldChar w:fldCharType="begin"/>
      </w:r>
      <w:r>
        <w:instrText xml:space="preserve"> PAGEREF _Toc329884199 \h </w:instrText>
      </w:r>
      <w:r>
        <w:fldChar w:fldCharType="separate"/>
      </w:r>
      <w:r w:rsidR="00B357BD">
        <w:t>23</w:t>
      </w:r>
      <w:r>
        <w:fldChar w:fldCharType="end"/>
      </w:r>
    </w:p>
    <w:p w14:paraId="48FF6D61" w14:textId="48709325" w:rsidR="00F82DDC" w:rsidRDefault="00F82DDC">
      <w:pPr>
        <w:pStyle w:val="TOC1"/>
        <w:rPr>
          <w:rFonts w:asciiTheme="minorHAnsi" w:eastAsiaTheme="minorEastAsia" w:hAnsiTheme="minorHAnsi" w:cstheme="minorBidi"/>
          <w:b w:val="0"/>
          <w:color w:val="auto"/>
          <w:sz w:val="24"/>
          <w:lang w:val="en-AU" w:eastAsia="ja-JP"/>
        </w:rPr>
      </w:pPr>
      <w:r>
        <w:t>References</w:t>
      </w:r>
      <w:r>
        <w:tab/>
      </w:r>
      <w:r>
        <w:fldChar w:fldCharType="begin"/>
      </w:r>
      <w:r>
        <w:instrText xml:space="preserve"> PAGEREF _Toc329884200 \h </w:instrText>
      </w:r>
      <w:r>
        <w:fldChar w:fldCharType="separate"/>
      </w:r>
      <w:r w:rsidR="00B357BD">
        <w:t>26</w:t>
      </w:r>
      <w:r>
        <w:fldChar w:fldCharType="end"/>
      </w:r>
    </w:p>
    <w:p w14:paraId="0A13F483" w14:textId="5649F0D8" w:rsidR="00F82DDC" w:rsidRDefault="00F82DDC">
      <w:pPr>
        <w:pStyle w:val="TOC1"/>
        <w:rPr>
          <w:rFonts w:asciiTheme="minorHAnsi" w:eastAsiaTheme="minorEastAsia" w:hAnsiTheme="minorHAnsi" w:cstheme="minorBidi"/>
          <w:b w:val="0"/>
          <w:color w:val="auto"/>
          <w:sz w:val="24"/>
          <w:lang w:val="en-AU" w:eastAsia="ja-JP"/>
        </w:rPr>
      </w:pPr>
      <w:r>
        <w:t>Appendix A</w:t>
      </w:r>
      <w:r>
        <w:tab/>
      </w:r>
      <w:r>
        <w:fldChar w:fldCharType="begin"/>
      </w:r>
      <w:r>
        <w:instrText xml:space="preserve"> PAGEREF _Toc329884201 \h </w:instrText>
      </w:r>
      <w:r>
        <w:fldChar w:fldCharType="separate"/>
      </w:r>
      <w:r w:rsidR="00B357BD">
        <w:t>28</w:t>
      </w:r>
      <w:r>
        <w:fldChar w:fldCharType="end"/>
      </w:r>
    </w:p>
    <w:p w14:paraId="75C4759E" w14:textId="182763F5" w:rsidR="00F82DDC" w:rsidRDefault="00F82DDC">
      <w:pPr>
        <w:pStyle w:val="TOC1"/>
        <w:rPr>
          <w:rFonts w:asciiTheme="minorHAnsi" w:eastAsiaTheme="minorEastAsia" w:hAnsiTheme="minorHAnsi" w:cstheme="minorBidi"/>
          <w:b w:val="0"/>
          <w:color w:val="auto"/>
          <w:sz w:val="24"/>
          <w:lang w:val="en-AU" w:eastAsia="ja-JP"/>
        </w:rPr>
      </w:pPr>
      <w:r>
        <w:t>Assessment criteria for decommissioning</w:t>
      </w:r>
      <w:r>
        <w:tab/>
      </w:r>
      <w:r>
        <w:fldChar w:fldCharType="begin"/>
      </w:r>
      <w:r>
        <w:instrText xml:space="preserve"> PAGEREF _Toc329884203 \h </w:instrText>
      </w:r>
      <w:r>
        <w:fldChar w:fldCharType="separate"/>
      </w:r>
      <w:r w:rsidR="00B357BD">
        <w:t>30</w:t>
      </w:r>
      <w:r>
        <w:fldChar w:fldCharType="end"/>
      </w:r>
    </w:p>
    <w:p w14:paraId="0CE12384" w14:textId="3DBAD05A" w:rsidR="00F82DDC" w:rsidRDefault="00F82DDC">
      <w:pPr>
        <w:pStyle w:val="TOC1"/>
        <w:rPr>
          <w:rFonts w:asciiTheme="minorHAnsi" w:eastAsiaTheme="minorEastAsia" w:hAnsiTheme="minorHAnsi" w:cstheme="minorBidi"/>
          <w:b w:val="0"/>
          <w:color w:val="auto"/>
          <w:sz w:val="24"/>
          <w:lang w:val="en-AU" w:eastAsia="ja-JP"/>
        </w:rPr>
      </w:pPr>
      <w:r>
        <w:t>Appendix B</w:t>
      </w:r>
      <w:r>
        <w:tab/>
      </w:r>
      <w:r>
        <w:fldChar w:fldCharType="begin"/>
      </w:r>
      <w:r>
        <w:instrText xml:space="preserve"> PAGEREF _Toc329884204 \h </w:instrText>
      </w:r>
      <w:r>
        <w:fldChar w:fldCharType="separate"/>
      </w:r>
      <w:r w:rsidR="00B357BD">
        <w:t>33</w:t>
      </w:r>
      <w:r>
        <w:fldChar w:fldCharType="end"/>
      </w:r>
    </w:p>
    <w:p w14:paraId="383D7DD7" w14:textId="6D6F4190" w:rsidR="00F82DDC" w:rsidRDefault="00F82DDC">
      <w:pPr>
        <w:pStyle w:val="TOC1"/>
        <w:rPr>
          <w:rFonts w:asciiTheme="minorHAnsi" w:eastAsiaTheme="minorEastAsia" w:hAnsiTheme="minorHAnsi" w:cstheme="minorBidi"/>
          <w:b w:val="0"/>
          <w:color w:val="auto"/>
          <w:sz w:val="24"/>
          <w:lang w:val="en-AU" w:eastAsia="ja-JP"/>
        </w:rPr>
      </w:pPr>
      <w:r>
        <w:t>Engaging about dam decommissioning</w:t>
      </w:r>
      <w:r>
        <w:tab/>
      </w:r>
      <w:r>
        <w:fldChar w:fldCharType="begin"/>
      </w:r>
      <w:r>
        <w:instrText xml:space="preserve"> PAGEREF _Toc329884206 \h </w:instrText>
      </w:r>
      <w:r>
        <w:fldChar w:fldCharType="separate"/>
      </w:r>
      <w:r w:rsidR="00B357BD">
        <w:t>35</w:t>
      </w:r>
      <w:r>
        <w:fldChar w:fldCharType="end"/>
      </w:r>
    </w:p>
    <w:p w14:paraId="2A11807E" w14:textId="25337B65" w:rsidR="00F82DDC" w:rsidRDefault="00F82DDC">
      <w:pPr>
        <w:pStyle w:val="TOC1"/>
        <w:rPr>
          <w:rFonts w:asciiTheme="minorHAnsi" w:eastAsiaTheme="minorEastAsia" w:hAnsiTheme="minorHAnsi" w:cstheme="minorBidi"/>
          <w:b w:val="0"/>
          <w:color w:val="auto"/>
          <w:sz w:val="24"/>
          <w:lang w:val="en-AU" w:eastAsia="ja-JP"/>
        </w:rPr>
      </w:pPr>
      <w:r>
        <w:t>Appendix C</w:t>
      </w:r>
      <w:r>
        <w:tab/>
      </w:r>
      <w:r>
        <w:fldChar w:fldCharType="begin"/>
      </w:r>
      <w:r>
        <w:instrText xml:space="preserve"> PAGEREF _Toc329884207 \h </w:instrText>
      </w:r>
      <w:r>
        <w:fldChar w:fldCharType="separate"/>
      </w:r>
      <w:r w:rsidR="00B357BD">
        <w:t>39</w:t>
      </w:r>
      <w:r>
        <w:fldChar w:fldCharType="end"/>
      </w:r>
    </w:p>
    <w:p w14:paraId="1A3B5ACB" w14:textId="143C9CA1" w:rsidR="00F82DDC" w:rsidRDefault="00F82DDC">
      <w:pPr>
        <w:pStyle w:val="TOC1"/>
        <w:rPr>
          <w:rFonts w:asciiTheme="minorHAnsi" w:eastAsiaTheme="minorEastAsia" w:hAnsiTheme="minorHAnsi" w:cstheme="minorBidi"/>
          <w:b w:val="0"/>
          <w:color w:val="auto"/>
          <w:sz w:val="24"/>
          <w:lang w:val="en-AU" w:eastAsia="ja-JP"/>
        </w:rPr>
      </w:pPr>
      <w:r>
        <w:t>Multi-criteria analysis</w:t>
      </w:r>
      <w:r>
        <w:tab/>
      </w:r>
      <w:r>
        <w:fldChar w:fldCharType="begin"/>
      </w:r>
      <w:r>
        <w:instrText xml:space="preserve"> PAGEREF _Toc329884209 \h </w:instrText>
      </w:r>
      <w:r>
        <w:fldChar w:fldCharType="separate"/>
      </w:r>
      <w:r w:rsidR="00B357BD">
        <w:t>41</w:t>
      </w:r>
      <w:r>
        <w:fldChar w:fldCharType="end"/>
      </w:r>
    </w:p>
    <w:p w14:paraId="1D0F1C0A" w14:textId="1B9EF2DC" w:rsidR="00A735F0" w:rsidRDefault="003F582C" w:rsidP="00991C27">
      <w:pPr>
        <w:rPr>
          <w:lang w:val="en-US"/>
        </w:rPr>
      </w:pPr>
      <w:r>
        <w:rPr>
          <w:lang w:val="en-US"/>
        </w:rPr>
        <w:fldChar w:fldCharType="end"/>
      </w:r>
    </w:p>
    <w:p w14:paraId="57783B4E" w14:textId="77777777" w:rsidR="007E171D" w:rsidRDefault="007E171D" w:rsidP="007E171D">
      <w:pPr>
        <w:rPr>
          <w:lang w:val="en-US"/>
        </w:rPr>
      </w:pPr>
    </w:p>
    <w:p w14:paraId="2E834FAC" w14:textId="77777777" w:rsidR="00B60E6D" w:rsidRDefault="00B60E6D" w:rsidP="007E171D">
      <w:pPr>
        <w:rPr>
          <w:lang w:val="en-US"/>
        </w:rPr>
      </w:pPr>
    </w:p>
    <w:p w14:paraId="7E944815" w14:textId="66856AC8" w:rsidR="00B60E6D" w:rsidRPr="001E3887" w:rsidRDefault="00DA157B" w:rsidP="007E171D">
      <w:pPr>
        <w:rPr>
          <w:sz w:val="19"/>
          <w:szCs w:val="19"/>
          <w:lang w:val="en-US"/>
        </w:rPr>
      </w:pPr>
      <w:r w:rsidRPr="001E3887">
        <w:rPr>
          <w:sz w:val="19"/>
          <w:szCs w:val="19"/>
          <w:lang w:val="en-US"/>
        </w:rPr>
        <w:t xml:space="preserve">The Department intends to review this document periodically. Please forward comments to </w:t>
      </w:r>
      <w:r w:rsidR="005E7788">
        <w:rPr>
          <w:sz w:val="19"/>
          <w:szCs w:val="19"/>
          <w:lang w:val="en-US"/>
        </w:rPr>
        <w:t>Dam Safety and Regulaiton Team</w:t>
      </w:r>
      <w:r w:rsidRPr="001E3887">
        <w:rPr>
          <w:sz w:val="19"/>
          <w:szCs w:val="19"/>
          <w:lang w:val="en-US"/>
        </w:rPr>
        <w:t>, Water and Catchments Group, Department</w:t>
      </w:r>
      <w:r w:rsidR="000E379B">
        <w:rPr>
          <w:sz w:val="19"/>
          <w:szCs w:val="19"/>
          <w:lang w:val="en-US"/>
        </w:rPr>
        <w:t xml:space="preserve"> of</w:t>
      </w:r>
      <w:r w:rsidRPr="001E3887">
        <w:rPr>
          <w:sz w:val="19"/>
          <w:szCs w:val="19"/>
          <w:lang w:val="en-US"/>
        </w:rPr>
        <w:t xml:space="preserve"> Environment, Land, Water and Planning, PO Box 500, East Melbourne VIC 3002 or email: </w:t>
      </w:r>
      <w:r w:rsidR="005E7788">
        <w:rPr>
          <w:sz w:val="19"/>
          <w:szCs w:val="19"/>
          <w:lang w:val="en-US"/>
        </w:rPr>
        <w:t>dam</w:t>
      </w:r>
      <w:r w:rsidRPr="001E3887">
        <w:rPr>
          <w:sz w:val="19"/>
          <w:szCs w:val="19"/>
          <w:lang w:val="en-US"/>
        </w:rPr>
        <w:t>.</w:t>
      </w:r>
      <w:r w:rsidR="005E7788">
        <w:rPr>
          <w:sz w:val="19"/>
          <w:szCs w:val="19"/>
          <w:lang w:val="en-US"/>
        </w:rPr>
        <w:t>safety</w:t>
      </w:r>
      <w:r w:rsidRPr="001E3887">
        <w:rPr>
          <w:sz w:val="19"/>
          <w:szCs w:val="19"/>
          <w:lang w:val="en-US"/>
        </w:rPr>
        <w:t>@delwp.vic.gov.au</w:t>
      </w:r>
    </w:p>
    <w:p w14:paraId="199E3C3A" w14:textId="77777777" w:rsidR="00B60E6D" w:rsidRDefault="00B60E6D" w:rsidP="007E171D">
      <w:pPr>
        <w:rPr>
          <w:lang w:val="en-US"/>
        </w:rPr>
      </w:pPr>
    </w:p>
    <w:p w14:paraId="3104A9E4" w14:textId="3ECB1B91" w:rsidR="00B60E6D" w:rsidRPr="00DE170E" w:rsidRDefault="00B60E6D" w:rsidP="007E171D">
      <w:pPr>
        <w:rPr>
          <w:b/>
          <w:sz w:val="20"/>
          <w:szCs w:val="20"/>
          <w:lang w:val="en-US"/>
        </w:rPr>
      </w:pPr>
      <w:r w:rsidRPr="00DE170E">
        <w:rPr>
          <w:b/>
          <w:sz w:val="20"/>
          <w:szCs w:val="20"/>
          <w:lang w:val="en-US"/>
        </w:rPr>
        <w:t>Acknowledgments</w:t>
      </w:r>
    </w:p>
    <w:p w14:paraId="7E1B101B" w14:textId="020CA818" w:rsidR="00B60E6D" w:rsidRPr="00DE170E" w:rsidRDefault="6D40F921" w:rsidP="007E171D">
      <w:pPr>
        <w:rPr>
          <w:sz w:val="18"/>
          <w:szCs w:val="18"/>
          <w:lang w:val="en-US"/>
        </w:rPr>
      </w:pPr>
      <w:r w:rsidRPr="4A84D5A8">
        <w:rPr>
          <w:sz w:val="18"/>
          <w:szCs w:val="18"/>
          <w:lang w:val="en-US"/>
        </w:rPr>
        <w:t xml:space="preserve">The Department of Environment, Land, Water and Planning would like to acknowledge the contributions of individuals and organisations who assisted in the development of this document. These include the members of the </w:t>
      </w:r>
      <w:r w:rsidR="1A53F688" w:rsidRPr="4A84D5A8">
        <w:rPr>
          <w:sz w:val="18"/>
          <w:szCs w:val="18"/>
          <w:lang w:val="en-US"/>
        </w:rPr>
        <w:t>Dam Safety Advisory Committee, t</w:t>
      </w:r>
      <w:r w:rsidRPr="4A84D5A8">
        <w:rPr>
          <w:sz w:val="18"/>
          <w:szCs w:val="18"/>
          <w:lang w:val="en-US"/>
        </w:rPr>
        <w:t xml:space="preserve">he VicWater Dams </w:t>
      </w:r>
      <w:r w:rsidR="235F1800" w:rsidRPr="4A84D5A8">
        <w:rPr>
          <w:sz w:val="18"/>
          <w:szCs w:val="18"/>
          <w:lang w:val="en-US"/>
        </w:rPr>
        <w:t>Industry</w:t>
      </w:r>
      <w:r w:rsidRPr="4A84D5A8">
        <w:rPr>
          <w:sz w:val="18"/>
          <w:szCs w:val="18"/>
          <w:lang w:val="en-US"/>
        </w:rPr>
        <w:t xml:space="preserve"> Working Group, Jacobs Group, Davwil Designs and </w:t>
      </w:r>
      <w:r w:rsidR="53AA83D2" w:rsidRPr="4A84D5A8">
        <w:rPr>
          <w:sz w:val="18"/>
          <w:szCs w:val="18"/>
          <w:lang w:val="en-US"/>
        </w:rPr>
        <w:t>Management</w:t>
      </w:r>
      <w:r w:rsidRPr="4A84D5A8">
        <w:rPr>
          <w:sz w:val="18"/>
          <w:szCs w:val="18"/>
          <w:lang w:val="en-US"/>
        </w:rPr>
        <w:t xml:space="preserve"> and RPS Group.</w:t>
      </w:r>
    </w:p>
    <w:p w14:paraId="10ED63D1" w14:textId="77777777" w:rsidR="00B60E6D" w:rsidRPr="00B60E6D" w:rsidRDefault="00B60E6D" w:rsidP="007E171D">
      <w:pPr>
        <w:rPr>
          <w:b/>
          <w:sz w:val="20"/>
          <w:szCs w:val="20"/>
          <w:lang w:val="en-US"/>
        </w:rPr>
        <w:sectPr w:rsidR="00B60E6D" w:rsidRPr="00B60E6D" w:rsidSect="001221D7">
          <w:footerReference w:type="even" r:id="rId31"/>
          <w:footerReference w:type="default" r:id="rId32"/>
          <w:headerReference w:type="first" r:id="rId33"/>
          <w:footerReference w:type="first" r:id="rId34"/>
          <w:pgSz w:w="11907" w:h="16840" w:code="9"/>
          <w:pgMar w:top="1134" w:right="1134" w:bottom="425" w:left="1134" w:header="709" w:footer="567" w:gutter="0"/>
          <w:pgNumType w:start="1"/>
          <w:cols w:space="708"/>
          <w:formProt w:val="0"/>
          <w:titlePg/>
          <w:docGrid w:linePitch="360"/>
        </w:sectPr>
      </w:pPr>
    </w:p>
    <w:p w14:paraId="6C0330EA" w14:textId="77777777" w:rsidR="00991C27" w:rsidRDefault="00531F3F" w:rsidP="00607A4C">
      <w:pPr>
        <w:pStyle w:val="HA"/>
      </w:pPr>
      <w:bookmarkStart w:id="1" w:name="_Toc329884189"/>
      <w:r>
        <w:lastRenderedPageBreak/>
        <w:t>Introduction</w:t>
      </w:r>
      <w:bookmarkEnd w:id="1"/>
    </w:p>
    <w:tbl>
      <w:tblPr>
        <w:tblStyle w:val="DELWPTable"/>
        <w:tblW w:w="0" w:type="auto"/>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260646" w:rsidRPr="00BB3A40" w14:paraId="6E4BBB3B" w14:textId="77777777" w:rsidTr="00037231">
        <w:trPr>
          <w:cnfStyle w:val="100000000000" w:firstRow="1" w:lastRow="0" w:firstColumn="0" w:lastColumn="0" w:oddVBand="0" w:evenVBand="0" w:oddHBand="0" w:evenHBand="0" w:firstRowFirstColumn="0" w:firstRowLastColumn="0" w:lastRowFirstColumn="0" w:lastRowLastColumn="0"/>
        </w:trPr>
        <w:tc>
          <w:tcPr>
            <w:tcW w:w="9855" w:type="dxa"/>
            <w:shd w:val="clear" w:color="auto" w:fill="C3D3D8"/>
          </w:tcPr>
          <w:p w14:paraId="35ED5E69" w14:textId="1BC3528F" w:rsidR="00260646" w:rsidRPr="00037231" w:rsidRDefault="00BB3A40" w:rsidP="00037231">
            <w:pPr>
              <w:spacing w:before="120" w:after="120"/>
              <w:ind w:left="120" w:right="120"/>
            </w:pPr>
            <w:r w:rsidRPr="00BB3A40">
              <w:t>There are thousands of dams in Victoria owned by private landholders, water authorities and government agencies. Dams are an important part of the landscape, serving a vital role by storing water to use at times</w:t>
            </w:r>
            <w:r w:rsidR="004531FC">
              <w:rPr>
                <w:rFonts w:hint="eastAsia"/>
              </w:rPr>
              <w:t> </w:t>
            </w:r>
            <w:r w:rsidRPr="00BB3A40">
              <w:t>when it is most needed. We rely on the water in these dams for a range of important uses including farming, water supply, hydro-power and recreation. Dams are built to last many decades but eventually dam owners may face a decision about whether to continue to maintain or decommission a dam. The</w:t>
            </w:r>
            <w:r w:rsidR="004531FC">
              <w:t xml:space="preserve"> </w:t>
            </w:r>
            <w:r w:rsidRPr="00BB3A40">
              <w:t>case</w:t>
            </w:r>
            <w:r w:rsidR="004531FC">
              <w:t xml:space="preserve"> </w:t>
            </w:r>
            <w:r w:rsidRPr="00BB3A40">
              <w:t>to decommission a dam will be informed by a number of considerations relating to public safety, functionality and economic viability, as well social and environmental impacts.</w:t>
            </w:r>
          </w:p>
        </w:tc>
      </w:tr>
    </w:tbl>
    <w:p w14:paraId="528DC92B" w14:textId="77777777" w:rsidR="00332473" w:rsidRPr="00EF6CEA" w:rsidRDefault="00332473" w:rsidP="00EF6CEA">
      <w:pPr>
        <w:pStyle w:val="HB"/>
      </w:pPr>
      <w:bookmarkStart w:id="2" w:name="_Toc317517844"/>
      <w:bookmarkStart w:id="3" w:name="_Toc329200236"/>
      <w:bookmarkStart w:id="4" w:name="_Toc329297691"/>
      <w:bookmarkStart w:id="5" w:name="_Toc329301501"/>
      <w:bookmarkStart w:id="6" w:name="_Toc329301932"/>
      <w:bookmarkStart w:id="7" w:name="_Toc329597424"/>
      <w:bookmarkStart w:id="8" w:name="_Toc329884190"/>
      <w:r w:rsidRPr="00EF6CEA">
        <w:t>Decommissioning dams in Victoria</w:t>
      </w:r>
      <w:bookmarkEnd w:id="2"/>
      <w:bookmarkEnd w:id="3"/>
      <w:bookmarkEnd w:id="4"/>
      <w:bookmarkEnd w:id="5"/>
      <w:bookmarkEnd w:id="6"/>
      <w:bookmarkEnd w:id="7"/>
      <w:bookmarkEnd w:id="8"/>
      <w:r w:rsidRPr="00EF6CEA">
        <w:t xml:space="preserve"> </w:t>
      </w:r>
    </w:p>
    <w:p w14:paraId="246B61B2" w14:textId="77777777" w:rsidR="00332473" w:rsidRDefault="00332473" w:rsidP="00332473">
      <w:pPr>
        <w:pStyle w:val="Body2"/>
      </w:pPr>
      <w:r>
        <w:t xml:space="preserve">As part of their asset and risk management processes, dam owners need to continually assess the operation and use of their assets. In doing this, assets need to be rationalised to achieve the best balance for cost, quality and security of water supply. </w:t>
      </w:r>
    </w:p>
    <w:p w14:paraId="468FB2CB" w14:textId="60311D74" w:rsidR="00332473" w:rsidRDefault="3DC2D47E" w:rsidP="00332473">
      <w:pPr>
        <w:pStyle w:val="Body2"/>
      </w:pPr>
      <w:r>
        <w:t xml:space="preserve">Dams in Victoria are generally considered for decommissioning when alternative supply arrangements </w:t>
      </w:r>
      <w:r w:rsidR="1168B534">
        <w:t>have </w:t>
      </w:r>
      <w:r>
        <w:t xml:space="preserve">been identified, when there are ongoing water quality issues or dam safety issues, when the costs </w:t>
      </w:r>
      <w:r w:rsidR="1168B534">
        <w:t>of </w:t>
      </w:r>
      <w:r>
        <w:t>upgrading are disproportionate to the benefits of maintaining a dam</w:t>
      </w:r>
      <w:r w:rsidR="3AE2A2B0">
        <w:t xml:space="preserve"> or a combination of </w:t>
      </w:r>
      <w:r w:rsidR="00461CC3">
        <w:t xml:space="preserve">these </w:t>
      </w:r>
      <w:r w:rsidR="3AE2A2B0">
        <w:t>reasons</w:t>
      </w:r>
      <w:r w:rsidR="6BACD49A">
        <w:t xml:space="preserve"> </w:t>
      </w:r>
    </w:p>
    <w:p w14:paraId="11CAFA61" w14:textId="5E8CBFB8" w:rsidR="00332473" w:rsidRDefault="00332473" w:rsidP="00332473">
      <w:pPr>
        <w:pStyle w:val="Body2"/>
      </w:pPr>
      <w:r>
        <w:t xml:space="preserve">As well as supplying water, dams also play an important social role, providing valued recreational spaces </w:t>
      </w:r>
      <w:r w:rsidR="004531FC">
        <w:t>for</w:t>
      </w:r>
      <w:r w:rsidR="004531FC">
        <w:rPr>
          <w:rFonts w:hint="eastAsia"/>
        </w:rPr>
        <w:t> </w:t>
      </w:r>
      <w:r>
        <w:t xml:space="preserve">surrounding areas. In some cases, dams may also play an incidental role in reducing flooding. For these reasons </w:t>
      </w:r>
      <w:r w:rsidRPr="001746BE">
        <w:t>plus more, communities and stakeholders will</w:t>
      </w:r>
      <w:r>
        <w:t xml:space="preserve"> have interests in the future of a dam. </w:t>
      </w:r>
    </w:p>
    <w:p w14:paraId="32F40C8B" w14:textId="77777777" w:rsidR="00332473" w:rsidRPr="00EF6CEA" w:rsidRDefault="00332473" w:rsidP="00037231">
      <w:pPr>
        <w:pStyle w:val="HC"/>
      </w:pPr>
      <w:bookmarkStart w:id="9" w:name="_Toc317517845"/>
      <w:bookmarkStart w:id="10" w:name="_Toc329200237"/>
      <w:bookmarkStart w:id="11" w:name="_Toc329297692"/>
      <w:bookmarkStart w:id="12" w:name="_Toc329301502"/>
      <w:bookmarkStart w:id="13" w:name="_Toc329301933"/>
      <w:bookmarkStart w:id="14" w:name="_Toc329597425"/>
      <w:bookmarkStart w:id="15" w:name="_Toc329884191"/>
      <w:r w:rsidRPr="00EF6CEA">
        <w:t>About these guidelines</w:t>
      </w:r>
      <w:bookmarkEnd w:id="9"/>
      <w:bookmarkEnd w:id="10"/>
      <w:bookmarkEnd w:id="11"/>
      <w:bookmarkEnd w:id="12"/>
      <w:bookmarkEnd w:id="13"/>
      <w:bookmarkEnd w:id="14"/>
      <w:bookmarkEnd w:id="15"/>
      <w:r w:rsidRPr="00EF6CEA">
        <w:t xml:space="preserve"> </w:t>
      </w:r>
    </w:p>
    <w:p w14:paraId="5791F7E7" w14:textId="208B50EE" w:rsidR="00332473" w:rsidRDefault="00332473" w:rsidP="00332473">
      <w:pPr>
        <w:pStyle w:val="Body2"/>
      </w:pPr>
      <w:r>
        <w:t xml:space="preserve">Every dam is different and the decision to decommission a dam will be based on a combination of factors. These guidelines have been prepared to support Victorian dam owners in considering decommissioning </w:t>
      </w:r>
      <w:r w:rsidR="00CD0458">
        <w:t>as</w:t>
      </w:r>
      <w:r w:rsidR="00CD0458">
        <w:rPr>
          <w:rFonts w:hint="eastAsia"/>
        </w:rPr>
        <w:t> </w:t>
      </w:r>
      <w:r w:rsidR="00CD0458">
        <w:t>a</w:t>
      </w:r>
      <w:r w:rsidR="00CD0458">
        <w:rPr>
          <w:rFonts w:hint="eastAsia"/>
        </w:rPr>
        <w:t> </w:t>
      </w:r>
      <w:r>
        <w:t xml:space="preserve">future management outcome for a dam. </w:t>
      </w:r>
    </w:p>
    <w:p w14:paraId="15E036BB" w14:textId="6CA346ED" w:rsidR="00332473" w:rsidRDefault="00332473" w:rsidP="00332473">
      <w:pPr>
        <w:pStyle w:val="Body2"/>
      </w:pPr>
      <w:r>
        <w:t>The decision to</w:t>
      </w:r>
      <w:r w:rsidR="00B83BA0">
        <w:t xml:space="preserve"> </w:t>
      </w:r>
      <w:r>
        <w:t>decommission a dam w</w:t>
      </w:r>
      <w:r w:rsidR="00B83BA0">
        <w:t>ould</w:t>
      </w:r>
      <w:r>
        <w:t xml:space="preserve"> involve assessment of the following key aspects: </w:t>
      </w:r>
    </w:p>
    <w:p w14:paraId="55A0674B" w14:textId="465047BD" w:rsidR="001E5160" w:rsidRPr="00DE64B4" w:rsidRDefault="001E5160" w:rsidP="00037231">
      <w:pPr>
        <w:pStyle w:val="Bullets1"/>
      </w:pPr>
      <w:r w:rsidRPr="00DE64B4">
        <w:rPr>
          <w:b/>
        </w:rPr>
        <w:t>Functionality</w:t>
      </w:r>
      <w:r w:rsidR="00A64ECE">
        <w:rPr>
          <w:b/>
        </w:rPr>
        <w:t xml:space="preserve"> and safet</w:t>
      </w:r>
      <w:r w:rsidR="00E92A17">
        <w:rPr>
          <w:b/>
        </w:rPr>
        <w:t>y</w:t>
      </w:r>
      <w:r>
        <w:t xml:space="preserve"> – assess</w:t>
      </w:r>
      <w:r w:rsidR="006B26B6">
        <w:t>ing</w:t>
      </w:r>
      <w:r>
        <w:t xml:space="preserve"> the </w:t>
      </w:r>
      <w:r w:rsidR="00A64ECE">
        <w:t xml:space="preserve">dam’s </w:t>
      </w:r>
      <w:r>
        <w:t>current functionality</w:t>
      </w:r>
      <w:r w:rsidR="00A64ECE">
        <w:t xml:space="preserve"> </w:t>
      </w:r>
      <w:r w:rsidR="00A64ECE" w:rsidRPr="001746BE">
        <w:t>and safety</w:t>
      </w:r>
      <w:r w:rsidR="00DE64B4" w:rsidRPr="001746BE">
        <w:t>,</w:t>
      </w:r>
      <w:r w:rsidRPr="001746BE">
        <w:t xml:space="preserve"> </w:t>
      </w:r>
      <w:r w:rsidR="00DE64B4" w:rsidRPr="001746BE">
        <w:t xml:space="preserve">future </w:t>
      </w:r>
      <w:r w:rsidR="00B83BA0" w:rsidRPr="001746BE">
        <w:t xml:space="preserve">water supply </w:t>
      </w:r>
      <w:r w:rsidRPr="001746BE">
        <w:t>need</w:t>
      </w:r>
      <w:r w:rsidR="00B83BA0" w:rsidRPr="001746BE">
        <w:t>s, as well as</w:t>
      </w:r>
      <w:r w:rsidR="00A64ECE" w:rsidRPr="001746BE">
        <w:t xml:space="preserve"> obligations</w:t>
      </w:r>
      <w:r w:rsidR="00060023">
        <w:t>,</w:t>
      </w:r>
      <w:r w:rsidR="00A64ECE" w:rsidRPr="001746BE">
        <w:t xml:space="preserve"> such as dam safety improvements</w:t>
      </w:r>
      <w:r w:rsidR="0062407A" w:rsidRPr="001746BE">
        <w:t xml:space="preserve">. It </w:t>
      </w:r>
      <w:r w:rsidR="00B83BA0" w:rsidRPr="001746BE">
        <w:t>would</w:t>
      </w:r>
      <w:r w:rsidR="0062407A" w:rsidRPr="001746BE">
        <w:t xml:space="preserve"> also assess the dam’s current effectiveness to store water and other potential uses for the site.</w:t>
      </w:r>
      <w:r>
        <w:t xml:space="preserve"> </w:t>
      </w:r>
    </w:p>
    <w:p w14:paraId="05A78D67" w14:textId="409246E7" w:rsidR="00332473" w:rsidRDefault="00332473" w:rsidP="00037231">
      <w:pPr>
        <w:pStyle w:val="Bullets1"/>
      </w:pPr>
      <w:r w:rsidRPr="00332473">
        <w:rPr>
          <w:b/>
        </w:rPr>
        <w:t xml:space="preserve">Economic </w:t>
      </w:r>
      <w:r>
        <w:t>– assess</w:t>
      </w:r>
      <w:r w:rsidR="006B26B6">
        <w:t>ing</w:t>
      </w:r>
      <w:r>
        <w:t xml:space="preserve"> the financial costs and benefits associated with maintaining and continuing </w:t>
      </w:r>
      <w:r w:rsidR="00CD0458">
        <w:t>to</w:t>
      </w:r>
      <w:r w:rsidR="00CD0458">
        <w:rPr>
          <w:rFonts w:hint="eastAsia"/>
        </w:rPr>
        <w:t> </w:t>
      </w:r>
      <w:r w:rsidR="00CD0458">
        <w:t>use</w:t>
      </w:r>
      <w:r w:rsidR="00CD0458">
        <w:rPr>
          <w:rFonts w:hint="eastAsia"/>
        </w:rPr>
        <w:t> </w:t>
      </w:r>
      <w:r>
        <w:t>the dam</w:t>
      </w:r>
      <w:r w:rsidR="0062407A">
        <w:t>,</w:t>
      </w:r>
      <w:r w:rsidR="00A64ECE">
        <w:t xml:space="preserve"> including potential future upgrades</w:t>
      </w:r>
      <w:r>
        <w:t xml:space="preserve">, </w:t>
      </w:r>
      <w:r w:rsidR="001746BE">
        <w:t>as well as</w:t>
      </w:r>
      <w:r w:rsidR="006B26B6">
        <w:t xml:space="preserve"> option</w:t>
      </w:r>
      <w:r w:rsidR="001746BE">
        <w:t>s</w:t>
      </w:r>
      <w:r w:rsidR="006B26B6">
        <w:t xml:space="preserve"> to </w:t>
      </w:r>
      <w:r>
        <w:t>decommission</w:t>
      </w:r>
      <w:r w:rsidR="006B26B6">
        <w:t xml:space="preserve"> </w:t>
      </w:r>
      <w:r>
        <w:t xml:space="preserve">the dam. </w:t>
      </w:r>
    </w:p>
    <w:p w14:paraId="07E86424" w14:textId="0A197A1C" w:rsidR="00332473" w:rsidRDefault="00332473" w:rsidP="00037231">
      <w:pPr>
        <w:pStyle w:val="Bullets1"/>
      </w:pPr>
      <w:r w:rsidRPr="00332473">
        <w:rPr>
          <w:b/>
        </w:rPr>
        <w:t>Social</w:t>
      </w:r>
      <w:r w:rsidR="00187BC2">
        <w:t xml:space="preserve"> –</w:t>
      </w:r>
      <w:r w:rsidR="0062407A">
        <w:t xml:space="preserve"> </w:t>
      </w:r>
      <w:r w:rsidR="00187BC2">
        <w:t>consider</w:t>
      </w:r>
      <w:r w:rsidR="006B26B6">
        <w:t>ing</w:t>
      </w:r>
      <w:r w:rsidR="00187BC2">
        <w:t xml:space="preserve"> the</w:t>
      </w:r>
      <w:r>
        <w:t xml:space="preserve"> community’s relationship with the dam</w:t>
      </w:r>
      <w:r w:rsidR="0086516D">
        <w:t xml:space="preserve"> and the potential </w:t>
      </w:r>
      <w:r w:rsidR="006B1081">
        <w:t xml:space="preserve">concerns </w:t>
      </w:r>
      <w:r w:rsidR="0086516D">
        <w:t>decommissioning</w:t>
      </w:r>
      <w:r w:rsidR="006B1081">
        <w:t xml:space="preserve"> may bring</w:t>
      </w:r>
      <w:r>
        <w:t xml:space="preserve">. The views of stakeholders will be an important part of </w:t>
      </w:r>
      <w:r w:rsidR="006B26B6">
        <w:t>making a</w:t>
      </w:r>
      <w:r>
        <w:t xml:space="preserve"> decision on the future of a dam. </w:t>
      </w:r>
    </w:p>
    <w:p w14:paraId="795663A2" w14:textId="0E429AC5" w:rsidR="00332473" w:rsidRDefault="00332473" w:rsidP="00037231">
      <w:pPr>
        <w:pStyle w:val="Bullets1"/>
      </w:pPr>
      <w:r w:rsidRPr="00332473">
        <w:rPr>
          <w:b/>
        </w:rPr>
        <w:t xml:space="preserve">Environmental </w:t>
      </w:r>
      <w:r w:rsidR="00A64ECE">
        <w:rPr>
          <w:b/>
        </w:rPr>
        <w:t>and</w:t>
      </w:r>
      <w:r w:rsidR="002262FF">
        <w:rPr>
          <w:b/>
        </w:rPr>
        <w:t xml:space="preserve"> heritage </w:t>
      </w:r>
      <w:r>
        <w:t>–</w:t>
      </w:r>
      <w:r w:rsidR="006B1081">
        <w:t xml:space="preserve"> </w:t>
      </w:r>
      <w:r w:rsidR="00187BC2">
        <w:t xml:space="preserve">looking </w:t>
      </w:r>
      <w:r w:rsidR="00187BC2" w:rsidRPr="001746BE">
        <w:t>at</w:t>
      </w:r>
      <w:r w:rsidRPr="001746BE">
        <w:t xml:space="preserve"> impacts of decommissioning on biodiversity, natural flow regimes and</w:t>
      </w:r>
      <w:r w:rsidR="002262FF" w:rsidRPr="001746BE">
        <w:t xml:space="preserve"> </w:t>
      </w:r>
      <w:r w:rsidRPr="001746BE">
        <w:t>water quality</w:t>
      </w:r>
      <w:r w:rsidR="006B26B6" w:rsidRPr="001746BE">
        <w:t>,</w:t>
      </w:r>
      <w:r w:rsidR="00DE64B4" w:rsidRPr="001746BE">
        <w:t xml:space="preserve"> compared with the dam’s </w:t>
      </w:r>
      <w:r w:rsidR="001746BE" w:rsidRPr="001746BE">
        <w:t>existing</w:t>
      </w:r>
      <w:r w:rsidR="00DE64B4" w:rsidRPr="001746BE">
        <w:t xml:space="preserve"> environmental issues</w:t>
      </w:r>
      <w:r w:rsidR="00060023">
        <w:t>. Other key aspects include</w:t>
      </w:r>
      <w:r w:rsidR="002262FF" w:rsidRPr="001746BE">
        <w:t xml:space="preserve"> potential effects on historical significan</w:t>
      </w:r>
      <w:r w:rsidR="00060023">
        <w:t>ce</w:t>
      </w:r>
      <w:r w:rsidR="0079622C">
        <w:t>.</w:t>
      </w:r>
      <w:r w:rsidR="002262FF" w:rsidRPr="001746BE">
        <w:t xml:space="preserve"> </w:t>
      </w:r>
      <w:r>
        <w:t xml:space="preserve"> </w:t>
      </w:r>
    </w:p>
    <w:p w14:paraId="611195DE" w14:textId="4FD5337B" w:rsidR="001010FC" w:rsidRDefault="00764D89" w:rsidP="00037231">
      <w:pPr>
        <w:pStyle w:val="Bullets1"/>
      </w:pPr>
      <w:r>
        <w:rPr>
          <w:b/>
        </w:rPr>
        <w:t>Traditional Owner</w:t>
      </w:r>
      <w:r w:rsidR="0079622C">
        <w:rPr>
          <w:b/>
        </w:rPr>
        <w:t xml:space="preserve"> cultural values - </w:t>
      </w:r>
      <w:r w:rsidR="0079622C" w:rsidRPr="00EB4F45">
        <w:t>partnering</w:t>
      </w:r>
      <w:r w:rsidRPr="00EB4F45">
        <w:t xml:space="preserve"> with</w:t>
      </w:r>
      <w:r w:rsidR="0079622C" w:rsidRPr="00EB4F45">
        <w:t xml:space="preserve"> </w:t>
      </w:r>
      <w:r w:rsidR="0079622C" w:rsidRPr="002E20C2">
        <w:t>Traditional</w:t>
      </w:r>
      <w:r w:rsidR="0079622C">
        <w:rPr>
          <w:bCs/>
        </w:rPr>
        <w:t xml:space="preserve"> Owners in the </w:t>
      </w:r>
      <w:r w:rsidR="0079622C">
        <w:t>decision-</w:t>
      </w:r>
      <w:r w:rsidR="0079622C">
        <w:rPr>
          <w:bCs/>
        </w:rPr>
        <w:t>making process when selecting a decommissioning option to understand the impacts.</w:t>
      </w:r>
    </w:p>
    <w:p w14:paraId="023944A7" w14:textId="513A21C8" w:rsidR="00332473" w:rsidRPr="001746BE" w:rsidRDefault="00332473" w:rsidP="00037231">
      <w:pPr>
        <w:pStyle w:val="Bullets1"/>
      </w:pPr>
      <w:r w:rsidRPr="001746BE">
        <w:rPr>
          <w:b/>
        </w:rPr>
        <w:t>Legal requirements and governance</w:t>
      </w:r>
      <w:r w:rsidRPr="001746BE">
        <w:t xml:space="preserve"> – </w:t>
      </w:r>
      <w:r w:rsidR="00DE64B4" w:rsidRPr="001746BE">
        <w:t xml:space="preserve">recognising any legal obligations of the existing dam and </w:t>
      </w:r>
      <w:r w:rsidR="00187BC2" w:rsidRPr="001746BE">
        <w:t xml:space="preserve">adhering to </w:t>
      </w:r>
      <w:r w:rsidRPr="001746BE">
        <w:t>regu</w:t>
      </w:r>
      <w:r w:rsidR="004F7ADC" w:rsidRPr="001746BE">
        <w:t>latory processes and ap</w:t>
      </w:r>
      <w:r w:rsidR="009470E9" w:rsidRPr="001746BE">
        <w:t>p</w:t>
      </w:r>
      <w:r w:rsidR="004F7ADC" w:rsidRPr="001746BE">
        <w:t>rovals</w:t>
      </w:r>
      <w:r w:rsidR="00060023">
        <w:t>. Considerations include</w:t>
      </w:r>
      <w:r w:rsidRPr="001746BE">
        <w:t xml:space="preserve"> current and future land ownership, and arrangements to manage the site after decommissioning. </w:t>
      </w:r>
    </w:p>
    <w:p w14:paraId="6A0B6573" w14:textId="46B6EC93" w:rsidR="00332473" w:rsidRDefault="00332473" w:rsidP="00037231">
      <w:pPr>
        <w:pStyle w:val="Bullets1"/>
      </w:pPr>
      <w:r w:rsidRPr="00332473">
        <w:rPr>
          <w:b/>
        </w:rPr>
        <w:t>Technical feasibility</w:t>
      </w:r>
      <w:r>
        <w:t xml:space="preserve"> – </w:t>
      </w:r>
      <w:r w:rsidR="004F7ADC">
        <w:t>consider</w:t>
      </w:r>
      <w:r w:rsidR="006B26B6">
        <w:t>ing</w:t>
      </w:r>
      <w:r w:rsidR="004F7ADC">
        <w:t xml:space="preserve"> </w:t>
      </w:r>
      <w:r>
        <w:t>the</w:t>
      </w:r>
      <w:r w:rsidR="0062407A">
        <w:t xml:space="preserve"> ease</w:t>
      </w:r>
      <w:r w:rsidR="006B26B6">
        <w:t xml:space="preserve"> and</w:t>
      </w:r>
      <w:r w:rsidR="0062407A">
        <w:t xml:space="preserve"> efficiency of proposed decommissioning methods</w:t>
      </w:r>
      <w:r w:rsidR="006B26B6">
        <w:t xml:space="preserve"> </w:t>
      </w:r>
      <w:r w:rsidR="00CD0458">
        <w:t>and</w:t>
      </w:r>
      <w:r w:rsidR="00CD0458">
        <w:rPr>
          <w:rFonts w:hint="eastAsia"/>
        </w:rPr>
        <w:t> </w:t>
      </w:r>
      <w:r w:rsidR="006B26B6">
        <w:t>related construction impacts</w:t>
      </w:r>
      <w:r>
        <w:t xml:space="preserve">. </w:t>
      </w:r>
    </w:p>
    <w:p w14:paraId="77D2749C" w14:textId="729EA961" w:rsidR="00D724D6" w:rsidRDefault="004F7ADC" w:rsidP="00D724D6">
      <w:pPr>
        <w:pStyle w:val="Body2"/>
      </w:pPr>
      <w:r w:rsidRPr="004F7ADC">
        <w:lastRenderedPageBreak/>
        <w:t xml:space="preserve">These guidelines consider the key aspects above and provide </w:t>
      </w:r>
      <w:r w:rsidR="00735282">
        <w:t>a progressive</w:t>
      </w:r>
      <w:r w:rsidR="00735282" w:rsidRPr="004F7ADC">
        <w:t xml:space="preserve"> </w:t>
      </w:r>
      <w:r w:rsidRPr="004F7ADC">
        <w:t xml:space="preserve">approach for </w:t>
      </w:r>
      <w:r w:rsidR="00F4391A" w:rsidRPr="004F7ADC">
        <w:t>decision</w:t>
      </w:r>
      <w:r w:rsidR="001746BE">
        <w:t>-</w:t>
      </w:r>
      <w:r w:rsidR="00F4391A" w:rsidRPr="004F7ADC">
        <w:t>making</w:t>
      </w:r>
      <w:r w:rsidRPr="004F7ADC">
        <w:t>. Each step is designed to generate information</w:t>
      </w:r>
      <w:r w:rsidR="00060023">
        <w:t xml:space="preserve"> and data</w:t>
      </w:r>
      <w:r w:rsidRPr="004F7ADC">
        <w:t xml:space="preserve"> that should be documented and retained as part of </w:t>
      </w:r>
      <w:r w:rsidR="00CD0458">
        <w:t>the</w:t>
      </w:r>
      <w:r w:rsidR="00CD0458">
        <w:rPr>
          <w:rFonts w:hint="eastAsia"/>
        </w:rPr>
        <w:t> </w:t>
      </w:r>
      <w:r w:rsidR="00060023">
        <w:t xml:space="preserve">management reporting </w:t>
      </w:r>
      <w:r w:rsidRPr="004F7ADC">
        <w:t xml:space="preserve">process. </w:t>
      </w:r>
    </w:p>
    <w:p w14:paraId="7F7BC31E" w14:textId="77777777" w:rsidR="006B00F0" w:rsidRDefault="006B00F0" w:rsidP="00037231">
      <w:pPr>
        <w:pStyle w:val="HA"/>
        <w:keepNext/>
      </w:pPr>
      <w:bookmarkStart w:id="16" w:name="_Toc329884192"/>
      <w:r>
        <w:t>What is dam decommissioning?</w:t>
      </w:r>
      <w:bookmarkEnd w:id="16"/>
      <w:r>
        <w:t xml:space="preserve"> </w:t>
      </w:r>
    </w:p>
    <w:p w14:paraId="49F963F6" w14:textId="77777777" w:rsidR="006B00F0" w:rsidRDefault="006B00F0" w:rsidP="006B00F0">
      <w:pPr>
        <w:pStyle w:val="Body2"/>
      </w:pPr>
      <w:r>
        <w:t xml:space="preserve">Decommissioning can be defined in one of the following ways: </w:t>
      </w:r>
    </w:p>
    <w:p w14:paraId="7F7CBD30" w14:textId="0F5A1BA7" w:rsidR="006B00F0" w:rsidRDefault="006B00F0" w:rsidP="00037231">
      <w:pPr>
        <w:pStyle w:val="Bullets1"/>
      </w:pPr>
      <w:r>
        <w:t>Retaining the dam but using it for a different purpose with or without modification</w:t>
      </w:r>
      <w:r w:rsidR="00060023">
        <w:t>.</w:t>
      </w:r>
    </w:p>
    <w:p w14:paraId="6F72DF0F" w14:textId="7664AD52" w:rsidR="006B00F0" w:rsidRDefault="006B00F0" w:rsidP="00037231">
      <w:pPr>
        <w:pStyle w:val="Bullets1"/>
      </w:pPr>
      <w:r>
        <w:t>Partially removing the dam structure</w:t>
      </w:r>
      <w:r w:rsidR="00060023">
        <w:t>.</w:t>
      </w:r>
    </w:p>
    <w:p w14:paraId="24E42FC6" w14:textId="77777777" w:rsidR="006B00F0" w:rsidRDefault="006B00F0" w:rsidP="00037231">
      <w:pPr>
        <w:pStyle w:val="Bullets1"/>
      </w:pPr>
      <w:r>
        <w:t>Fully removing the dam structure.</w:t>
      </w:r>
    </w:p>
    <w:p w14:paraId="3DF16938" w14:textId="4D9EEA18" w:rsidR="00CD0458" w:rsidRDefault="006B00F0" w:rsidP="006B00F0">
      <w:pPr>
        <w:pStyle w:val="Body2"/>
      </w:pPr>
      <w:r>
        <w:t xml:space="preserve">For the purposes of these guidelines, the term decommissioning in relation to dams refers to all three </w:t>
      </w:r>
      <w:r w:rsidR="00EC0853">
        <w:t>of</w:t>
      </w:r>
      <w:r w:rsidR="00EC0853">
        <w:rPr>
          <w:rFonts w:hint="eastAsia"/>
        </w:rPr>
        <w:t> </w:t>
      </w:r>
      <w:r w:rsidR="00EC0853">
        <w:t>the</w:t>
      </w:r>
      <w:r w:rsidR="00EC0853">
        <w:rPr>
          <w:rFonts w:hint="eastAsia"/>
        </w:rPr>
        <w:t> </w:t>
      </w:r>
      <w:r>
        <w:t xml:space="preserve">scenarios as </w:t>
      </w:r>
      <w:r w:rsidRPr="004B3DBD">
        <w:t xml:space="preserve">illustrated </w:t>
      </w:r>
      <w:r w:rsidRPr="0041699D">
        <w:t xml:space="preserve">in Figure </w:t>
      </w:r>
      <w:r w:rsidR="00C3326F" w:rsidRPr="0041699D">
        <w:t>1</w:t>
      </w:r>
      <w:r w:rsidRPr="0041699D">
        <w:t>.</w:t>
      </w:r>
      <w:r w:rsidR="00C83FEB">
        <w:t xml:space="preserve"> </w:t>
      </w:r>
    </w:p>
    <w:p w14:paraId="61097301" w14:textId="715E70F8" w:rsidR="006B00F0" w:rsidRDefault="00CD0458" w:rsidP="00037231">
      <w:pPr>
        <w:pStyle w:val="FigureTitle"/>
      </w:pPr>
      <w:r>
        <w:t>Figure 1:</w:t>
      </w:r>
      <w:r w:rsidRPr="00DF0800">
        <w:t xml:space="preserve"> Overview of dam decommissioning methods</w:t>
      </w:r>
    </w:p>
    <w:p w14:paraId="5CBB7E28" w14:textId="0D4D94F2" w:rsidR="00CD0458" w:rsidRDefault="00FF30DC">
      <w:pPr>
        <w:pStyle w:val="Body2"/>
        <w:rPr>
          <w:b/>
        </w:rPr>
      </w:pPr>
      <w:r>
        <w:rPr>
          <w:b/>
          <w:noProof/>
          <w:lang w:eastAsia="en-AU"/>
        </w:rPr>
        <w:drawing>
          <wp:inline distT="0" distB="0" distL="0" distR="0" wp14:anchorId="7457C07B" wp14:editId="231953DE">
            <wp:extent cx="6120554" cy="32162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29v_01_Retain dam and alter function-01.jpg"/>
                    <pic:cNvPicPr/>
                  </pic:nvPicPr>
                  <pic:blipFill>
                    <a:blip r:embed="rId35">
                      <a:extLst>
                        <a:ext uri="{28A0092B-C50C-407E-A947-70E740481C1C}">
                          <a14:useLocalDpi xmlns:a14="http://schemas.microsoft.com/office/drawing/2010/main" val="0"/>
                        </a:ext>
                      </a:extLst>
                    </a:blip>
                    <a:stretch>
                      <a:fillRect/>
                    </a:stretch>
                  </pic:blipFill>
                  <pic:spPr>
                    <a:xfrm>
                      <a:off x="0" y="0"/>
                      <a:ext cx="6120554" cy="3216275"/>
                    </a:xfrm>
                    <a:prstGeom prst="rect">
                      <a:avLst/>
                    </a:prstGeom>
                  </pic:spPr>
                </pic:pic>
              </a:graphicData>
            </a:graphic>
          </wp:inline>
        </w:drawing>
      </w:r>
    </w:p>
    <w:p w14:paraId="2BEAF434" w14:textId="77777777" w:rsidR="00FF30DC" w:rsidRPr="00037231" w:rsidRDefault="00FF30DC" w:rsidP="00037231">
      <w:pPr>
        <w:pStyle w:val="HC"/>
      </w:pPr>
      <w:r w:rsidRPr="00975E4B">
        <w:t>Decommissioning method 1: Retaining the dam and altering</w:t>
      </w:r>
      <w:r w:rsidRPr="00037231">
        <w:t xml:space="preserve"> its function</w:t>
      </w:r>
    </w:p>
    <w:p w14:paraId="1FE3B813" w14:textId="06511FC2" w:rsidR="00CD0458" w:rsidRPr="005044DA" w:rsidRDefault="00CD0458">
      <w:pPr>
        <w:pStyle w:val="Body2"/>
      </w:pPr>
      <w:r w:rsidRPr="00037231">
        <w:t xml:space="preserve">This method involves retaining the </w:t>
      </w:r>
      <w:r w:rsidR="00C0258D" w:rsidRPr="00037231">
        <w:t>dam,</w:t>
      </w:r>
      <w:r w:rsidRPr="00037231">
        <w:t xml:space="preserve"> but the function of the dam will be changed. For example, a dam built for water supply may</w:t>
      </w:r>
      <w:r w:rsidR="003F5E83">
        <w:rPr>
          <w:rFonts w:hint="eastAsia"/>
        </w:rPr>
        <w:t> </w:t>
      </w:r>
      <w:r w:rsidRPr="00037231">
        <w:t>be altered so that its principal use is for community recreation. This method is</w:t>
      </w:r>
      <w:r w:rsidR="00EC0853">
        <w:rPr>
          <w:rFonts w:hint="eastAsia"/>
        </w:rPr>
        <w:t> </w:t>
      </w:r>
      <w:r w:rsidRPr="00037231">
        <w:t>likely to involve a number of structural changes, including safety improvements and additional features.</w:t>
      </w:r>
    </w:p>
    <w:p w14:paraId="7F396421" w14:textId="1F8A7140" w:rsidR="00FF30DC" w:rsidRDefault="00FF30DC">
      <w:pPr>
        <w:pStyle w:val="Body2"/>
      </w:pPr>
      <w:r>
        <w:rPr>
          <w:noProof/>
          <w:lang w:eastAsia="en-AU"/>
        </w:rPr>
        <w:lastRenderedPageBreak/>
        <w:drawing>
          <wp:inline distT="0" distB="0" distL="0" distR="0" wp14:anchorId="1D276943" wp14:editId="34549420">
            <wp:extent cx="6120554" cy="321627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29v_02_Partial removal and permanent lowering_v3-01.jpg"/>
                    <pic:cNvPicPr/>
                  </pic:nvPicPr>
                  <pic:blipFill>
                    <a:blip r:embed="rId36">
                      <a:extLst>
                        <a:ext uri="{28A0092B-C50C-407E-A947-70E740481C1C}">
                          <a14:useLocalDpi xmlns:a14="http://schemas.microsoft.com/office/drawing/2010/main" val="0"/>
                        </a:ext>
                      </a:extLst>
                    </a:blip>
                    <a:stretch>
                      <a:fillRect/>
                    </a:stretch>
                  </pic:blipFill>
                  <pic:spPr>
                    <a:xfrm>
                      <a:off x="0" y="0"/>
                      <a:ext cx="6120554" cy="3216274"/>
                    </a:xfrm>
                    <a:prstGeom prst="rect">
                      <a:avLst/>
                    </a:prstGeom>
                  </pic:spPr>
                </pic:pic>
              </a:graphicData>
            </a:graphic>
          </wp:inline>
        </w:drawing>
      </w:r>
    </w:p>
    <w:p w14:paraId="4C8F7850" w14:textId="3707616A" w:rsidR="00FF30DC" w:rsidRPr="00975E4B" w:rsidRDefault="00FF30DC" w:rsidP="00037231">
      <w:pPr>
        <w:pStyle w:val="HC"/>
      </w:pPr>
      <w:r w:rsidRPr="00037231">
        <w:t>Decommissioning method 2: Partially removing the dam</w:t>
      </w:r>
    </w:p>
    <w:p w14:paraId="5AE0E871" w14:textId="517D00AF" w:rsidR="00FF30DC" w:rsidRPr="00037231" w:rsidRDefault="00FF30DC">
      <w:pPr>
        <w:pStyle w:val="Body2"/>
        <w:rPr>
          <w:spacing w:val="-1"/>
        </w:rPr>
      </w:pPr>
      <w:r w:rsidRPr="00037231">
        <w:rPr>
          <w:spacing w:val="-1"/>
        </w:rPr>
        <w:t>This method involves lowering the height of the dam, or the height of the spillway, to reduce storage capacity. A combination of lowering both the dam and the spillway may also be suitable. This would require excavation works with the desirable final height of the dam being influenced by factors such as future water demand, ecological impacts, community values and dam safety improvements. A range of structural changes and additional features would also be required.</w:t>
      </w:r>
    </w:p>
    <w:p w14:paraId="15039FE6" w14:textId="33545BB4" w:rsidR="00FF30DC" w:rsidRDefault="003F5E83">
      <w:pPr>
        <w:pStyle w:val="Body2"/>
      </w:pPr>
      <w:r>
        <w:rPr>
          <w:noProof/>
          <w:lang w:eastAsia="en-AU"/>
        </w:rPr>
        <w:drawing>
          <wp:inline distT="0" distB="0" distL="0" distR="0" wp14:anchorId="464ECC20" wp14:editId="2995DA78">
            <wp:extent cx="6120554" cy="32162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29v_03_Full removal and rehabilitation_v3-01.jpg"/>
                    <pic:cNvPicPr/>
                  </pic:nvPicPr>
                  <pic:blipFill>
                    <a:blip r:embed="rId37">
                      <a:extLst>
                        <a:ext uri="{28A0092B-C50C-407E-A947-70E740481C1C}">
                          <a14:useLocalDpi xmlns:a14="http://schemas.microsoft.com/office/drawing/2010/main" val="0"/>
                        </a:ext>
                      </a:extLst>
                    </a:blip>
                    <a:stretch>
                      <a:fillRect/>
                    </a:stretch>
                  </pic:blipFill>
                  <pic:spPr>
                    <a:xfrm>
                      <a:off x="0" y="0"/>
                      <a:ext cx="6120554" cy="3216275"/>
                    </a:xfrm>
                    <a:prstGeom prst="rect">
                      <a:avLst/>
                    </a:prstGeom>
                  </pic:spPr>
                </pic:pic>
              </a:graphicData>
            </a:graphic>
          </wp:inline>
        </w:drawing>
      </w:r>
    </w:p>
    <w:p w14:paraId="0E9F921C" w14:textId="1AB4EFA6" w:rsidR="00FF30DC" w:rsidRPr="00975E4B" w:rsidRDefault="00FF30DC" w:rsidP="00037231">
      <w:pPr>
        <w:pStyle w:val="HC"/>
      </w:pPr>
      <w:r w:rsidRPr="00037231">
        <w:t>Decommissioning method 3: Fully removing the dam</w:t>
      </w:r>
    </w:p>
    <w:p w14:paraId="6A042E65" w14:textId="13D2F0C1" w:rsidR="003F5E83" w:rsidRPr="00315B64" w:rsidRDefault="003F5E83" w:rsidP="00037231">
      <w:pPr>
        <w:pStyle w:val="Body2"/>
      </w:pPr>
      <w:r>
        <w:t xml:space="preserve">This method involves </w:t>
      </w:r>
      <w:r w:rsidRPr="00B87F9D">
        <w:t xml:space="preserve">removing the dam </w:t>
      </w:r>
      <w:r>
        <w:t xml:space="preserve">structure, and potentially the spillway, with the aim of restoring </w:t>
      </w:r>
      <w:r w:rsidRPr="00B87F9D">
        <w:t>the</w:t>
      </w:r>
      <w:r w:rsidR="006D7237">
        <w:rPr>
          <w:rFonts w:hint="eastAsia"/>
        </w:rPr>
        <w:t> </w:t>
      </w:r>
      <w:r w:rsidRPr="00B87F9D">
        <w:t>site to conditions that</w:t>
      </w:r>
      <w:r>
        <w:rPr>
          <w:rFonts w:hint="eastAsia"/>
        </w:rPr>
        <w:t> </w:t>
      </w:r>
      <w:r w:rsidRPr="00B87F9D">
        <w:t>existed before the dam’s construction. In addition to major excavation works and</w:t>
      </w:r>
      <w:r w:rsidR="006D7237">
        <w:rPr>
          <w:rFonts w:hint="eastAsia"/>
        </w:rPr>
        <w:t> </w:t>
      </w:r>
      <w:r w:rsidRPr="00B87F9D">
        <w:t>a</w:t>
      </w:r>
      <w:r w:rsidR="006D7237">
        <w:rPr>
          <w:rFonts w:hint="eastAsia"/>
        </w:rPr>
        <w:t> </w:t>
      </w:r>
      <w:r w:rsidRPr="00B87F9D">
        <w:t>range of str</w:t>
      </w:r>
      <w:r>
        <w:t xml:space="preserve">uctural and additional features, </w:t>
      </w:r>
      <w:r w:rsidRPr="00B87F9D">
        <w:t>this method w</w:t>
      </w:r>
      <w:r>
        <w:t>ould</w:t>
      </w:r>
      <w:r w:rsidRPr="00B87F9D">
        <w:t xml:space="preserve"> require a </w:t>
      </w:r>
      <w:r w:rsidRPr="00315B64">
        <w:t>comprehensive sediment management</w:t>
      </w:r>
      <w:r>
        <w:t xml:space="preserve"> strategy, as well as a site revegetation and reinstatement plan</w:t>
      </w:r>
      <w:r w:rsidRPr="00315B64">
        <w:t xml:space="preserve">. </w:t>
      </w:r>
    </w:p>
    <w:p w14:paraId="4719EC4F" w14:textId="109D9B90" w:rsidR="00FF30DC" w:rsidRDefault="003F5E83">
      <w:pPr>
        <w:pStyle w:val="Body2"/>
      </w:pPr>
      <w:r w:rsidRPr="00BC44F9">
        <w:t xml:space="preserve">Page </w:t>
      </w:r>
      <w:r w:rsidR="009853EB">
        <w:t>20</w:t>
      </w:r>
      <w:r w:rsidRPr="00014A35">
        <w:t xml:space="preserve"> provides</w:t>
      </w:r>
      <w:r w:rsidRPr="00315B64">
        <w:t xml:space="preserve"> further information on sedimentation.</w:t>
      </w:r>
    </w:p>
    <w:p w14:paraId="7617347B" w14:textId="77777777" w:rsidR="003F5E83" w:rsidRDefault="003F5E83">
      <w:pPr>
        <w:pStyle w:val="HC"/>
      </w:pPr>
      <w:r>
        <w:lastRenderedPageBreak/>
        <w:t xml:space="preserve">Dam management guidance </w:t>
      </w:r>
    </w:p>
    <w:p w14:paraId="73455BF3" w14:textId="05092A3E" w:rsidR="003F5E83" w:rsidRPr="00FC1D3E" w:rsidRDefault="003F5E83" w:rsidP="00037231">
      <w:pPr>
        <w:pStyle w:val="Body2"/>
        <w:keepNext/>
        <w:keepLines/>
      </w:pPr>
      <w:r>
        <w:t>Dam management in Victoria is guided by State legislation and policy regulated by the Department of Environment, Land Water and Planning (DELWP) and delegated licensing authorities. A suite of policy and</w:t>
      </w:r>
      <w:r>
        <w:rPr>
          <w:rFonts w:hint="eastAsia"/>
        </w:rPr>
        <w:t> </w:t>
      </w:r>
      <w:r w:rsidRPr="00FC1D3E">
        <w:t xml:space="preserve">guideline documents, both industry and regulatory, exist for dam owners to refer to. </w:t>
      </w:r>
    </w:p>
    <w:p w14:paraId="14984E05" w14:textId="3AE66098" w:rsidR="003F5E83" w:rsidRDefault="003F5E83">
      <w:r w:rsidRPr="00FC1D3E">
        <w:t xml:space="preserve">In particular, the Australian National Committee on Large Dams (ANCOLD) prepares and issues guidelines which represent the best Australian and international engineering practice. ANCOLD’s guidelines </w:t>
      </w:r>
      <w:r>
        <w:t xml:space="preserve">and </w:t>
      </w:r>
      <w:r w:rsidRPr="00FC1D3E">
        <w:t xml:space="preserve">other information provided by the Department and </w:t>
      </w:r>
      <w:r w:rsidRPr="00FC1D3E">
        <w:rPr>
          <w:szCs w:val="20"/>
        </w:rPr>
        <w:t>United States Society on Dams</w:t>
      </w:r>
      <w:r>
        <w:rPr>
          <w:szCs w:val="20"/>
        </w:rPr>
        <w:t xml:space="preserve"> and The H. John Heinz Centre </w:t>
      </w:r>
      <w:r w:rsidRPr="00014A35">
        <w:rPr>
          <w:szCs w:val="20"/>
        </w:rPr>
        <w:t>III</w:t>
      </w:r>
      <w:r w:rsidR="00A31FEE">
        <w:rPr>
          <w:szCs w:val="20"/>
        </w:rPr>
        <w:t xml:space="preserve"> </w:t>
      </w:r>
      <w:r w:rsidRPr="00E97FFB">
        <w:t>(</w:t>
      </w:r>
      <w:r w:rsidRPr="009F33C4">
        <w:t xml:space="preserve">see </w:t>
      </w:r>
      <w:r w:rsidRPr="009F33C4">
        <w:rPr>
          <w:i/>
        </w:rPr>
        <w:t>References</w:t>
      </w:r>
      <w:r w:rsidRPr="00014A35">
        <w:t>)</w:t>
      </w:r>
      <w:r w:rsidRPr="00014A35">
        <w:rPr>
          <w:i/>
        </w:rPr>
        <w:t xml:space="preserve"> </w:t>
      </w:r>
      <w:r w:rsidRPr="000B482B">
        <w:t>w</w:t>
      </w:r>
      <w:r w:rsidRPr="00E97FFB">
        <w:t>ould</w:t>
      </w:r>
      <w:r w:rsidRPr="00FC1D3E">
        <w:t xml:space="preserve"> prove useful to refer to alongside this</w:t>
      </w:r>
      <w:r>
        <w:t xml:space="preserve"> guideline</w:t>
      </w:r>
      <w:r w:rsidRPr="00FC1D3E">
        <w:t>.</w:t>
      </w:r>
    </w:p>
    <w:p w14:paraId="53B8841B" w14:textId="64C57986" w:rsidR="003F5E83" w:rsidRDefault="003F5E83" w:rsidP="005044DA">
      <w:pPr>
        <w:rPr>
          <w:lang w:val="en-US"/>
        </w:rPr>
      </w:pPr>
      <w:r>
        <w:rPr>
          <w:lang w:val="en-US"/>
        </w:rPr>
        <w:br w:type="page"/>
      </w:r>
    </w:p>
    <w:p w14:paraId="59A9839C" w14:textId="3D6DE1B8" w:rsidR="00EF6CEA" w:rsidRDefault="00EF6CEA" w:rsidP="00EF6CEA">
      <w:pPr>
        <w:pStyle w:val="HA"/>
      </w:pPr>
      <w:bookmarkStart w:id="17" w:name="_Toc329884193"/>
      <w:bookmarkStart w:id="18" w:name="_Toc288307906"/>
      <w:r>
        <w:lastRenderedPageBreak/>
        <w:t>Guiding steps</w:t>
      </w:r>
      <w:bookmarkEnd w:id="17"/>
      <w:bookmarkEnd w:id="18"/>
    </w:p>
    <w:p w14:paraId="572AD63B" w14:textId="3330158D" w:rsidR="00D724D6" w:rsidRDefault="00D724D6" w:rsidP="00D724D6">
      <w:pPr>
        <w:pStyle w:val="Body2"/>
      </w:pPr>
      <w:r>
        <w:t>Th</w:t>
      </w:r>
      <w:r w:rsidR="00847058">
        <w:t>is</w:t>
      </w:r>
      <w:r>
        <w:t xml:space="preserve"> guideline provide</w:t>
      </w:r>
      <w:r w:rsidR="00847058">
        <w:t>s</w:t>
      </w:r>
      <w:r>
        <w:t xml:space="preserve"> a set of guiding steps designed to help</w:t>
      </w:r>
      <w:r w:rsidR="00FE3FF2">
        <w:t xml:space="preserve"> </w:t>
      </w:r>
      <w:r w:rsidR="00733F2F">
        <w:t>in making</w:t>
      </w:r>
      <w:r>
        <w:t xml:space="preserve"> a decision about whether </w:t>
      </w:r>
      <w:r w:rsidR="006A0DA8">
        <w:t>to</w:t>
      </w:r>
      <w:r w:rsidR="006A0DA8">
        <w:rPr>
          <w:rFonts w:hint="eastAsia"/>
        </w:rPr>
        <w:t> </w:t>
      </w:r>
      <w:r w:rsidR="00C23C4B">
        <w:t xml:space="preserve">decommission a dam and </w:t>
      </w:r>
      <w:r w:rsidR="00735282">
        <w:t xml:space="preserve">determine </w:t>
      </w:r>
      <w:r w:rsidR="00C23C4B">
        <w:t>what method</w:t>
      </w:r>
      <w:r>
        <w:t xml:space="preserve"> of decommissioning would be suitable. </w:t>
      </w:r>
    </w:p>
    <w:p w14:paraId="47D82A49" w14:textId="144E143B" w:rsidR="00733F2F" w:rsidRDefault="00D724D6" w:rsidP="00D724D6">
      <w:pPr>
        <w:pStyle w:val="Body2"/>
      </w:pPr>
      <w:r>
        <w:t xml:space="preserve">Figure </w:t>
      </w:r>
      <w:r w:rsidR="00C3326F">
        <w:t>2</w:t>
      </w:r>
      <w:r>
        <w:t xml:space="preserve"> summarises these steps and the possible outcomes that w</w:t>
      </w:r>
      <w:r w:rsidR="00EB1DCC">
        <w:t>ould</w:t>
      </w:r>
      <w:r>
        <w:t xml:space="preserve"> result from following them. Each step comprises of a series of questions to</w:t>
      </w:r>
      <w:r w:rsidR="008800A0">
        <w:t xml:space="preserve"> compare </w:t>
      </w:r>
      <w:r>
        <w:t>the case for decommissi</w:t>
      </w:r>
      <w:r w:rsidR="00C23C4B">
        <w:t xml:space="preserve">oning </w:t>
      </w:r>
      <w:r w:rsidR="00EB1DCC">
        <w:t>or retaining the dam, with a focus on exploring</w:t>
      </w:r>
      <w:r w:rsidR="00C23C4B">
        <w:t xml:space="preserve"> what decommissioning would</w:t>
      </w:r>
      <w:r>
        <w:t xml:space="preserve"> involve. </w:t>
      </w:r>
      <w:r w:rsidR="00C126F2">
        <w:t>Retaining the dam and maintaining its original function could be an outcome after any of the steps as explained below.</w:t>
      </w:r>
      <w:r w:rsidR="00185EC4">
        <w:t xml:space="preserve"> </w:t>
      </w:r>
      <w:r>
        <w:t>The questio</w:t>
      </w:r>
      <w:r w:rsidR="005568A7">
        <w:t xml:space="preserve">ns provided are not exhaustive </w:t>
      </w:r>
      <w:r>
        <w:t xml:space="preserve">and judgment will be required on additional matters that may be relevant or issues that are not applicable. </w:t>
      </w:r>
    </w:p>
    <w:p w14:paraId="393B1D9F" w14:textId="0E4660A5" w:rsidR="00060023" w:rsidRDefault="00EB1DCC" w:rsidP="00D724D6">
      <w:pPr>
        <w:pStyle w:val="Body2"/>
      </w:pPr>
      <w:r>
        <w:t>It is recommended to engage specialists in technical fields including engineer</w:t>
      </w:r>
      <w:r w:rsidR="003C2E65">
        <w:t>ing</w:t>
      </w:r>
      <w:r>
        <w:t>, environmental management, and stakeholder</w:t>
      </w:r>
      <w:r w:rsidR="003C2E65">
        <w:t xml:space="preserve"> and </w:t>
      </w:r>
      <w:r w:rsidR="00176589">
        <w:t>community</w:t>
      </w:r>
      <w:r>
        <w:t xml:space="preserve"> consultation to assist </w:t>
      </w:r>
      <w:r w:rsidR="008800A0">
        <w:t>with gathering data and verifying inputs</w:t>
      </w:r>
      <w:r w:rsidR="00C126F2">
        <w:t xml:space="preserve"> and assessments</w:t>
      </w:r>
      <w:r w:rsidR="008800A0">
        <w:t xml:space="preserve"> </w:t>
      </w:r>
      <w:r>
        <w:t>at certain st</w:t>
      </w:r>
      <w:r w:rsidR="008800A0">
        <w:t>ages in the process</w:t>
      </w:r>
      <w:r>
        <w:t>.</w:t>
      </w:r>
      <w:r w:rsidR="008800A0">
        <w:t xml:space="preserve"> Recording the </w:t>
      </w:r>
      <w:r w:rsidR="00C126F2">
        <w:t xml:space="preserve">process and </w:t>
      </w:r>
      <w:r w:rsidR="008800A0">
        <w:t xml:space="preserve">outcomes of each step is an essential part </w:t>
      </w:r>
      <w:r w:rsidR="00C126F2">
        <w:t xml:space="preserve">of </w:t>
      </w:r>
      <w:r w:rsidR="008800A0">
        <w:t>documenting issues, options</w:t>
      </w:r>
      <w:r w:rsidR="00C126F2">
        <w:t>, consultation</w:t>
      </w:r>
      <w:r w:rsidR="008800A0">
        <w:t xml:space="preserve"> and decisions as part of dam management and </w:t>
      </w:r>
      <w:r w:rsidR="00176589">
        <w:t>maintenance</w:t>
      </w:r>
      <w:r w:rsidR="008800A0">
        <w:t xml:space="preserve"> </w:t>
      </w:r>
      <w:r w:rsidR="008800A0" w:rsidRPr="008800A0">
        <w:t>practices</w:t>
      </w:r>
      <w:r w:rsidR="008800A0">
        <w:t xml:space="preserve">. </w:t>
      </w:r>
    </w:p>
    <w:p w14:paraId="6631D2D7" w14:textId="30F65F1F" w:rsidR="00D724D6" w:rsidRDefault="00D724D6" w:rsidP="00D724D6">
      <w:pPr>
        <w:pStyle w:val="Body2"/>
      </w:pPr>
      <w:r>
        <w:t>Stakeholder and community engagement will</w:t>
      </w:r>
      <w:r w:rsidR="00733F2F">
        <w:t xml:space="preserve"> also</w:t>
      </w:r>
      <w:r>
        <w:t xml:space="preserve"> be an essential consideration in any decision-making process. Dams are an important part of the landscape, providing precious recreation places and opportunities to appreciate nature. Owners are likely to find that comprehensive engagement will be required regardless </w:t>
      </w:r>
      <w:r w:rsidR="006A0DA8">
        <w:t>of</w:t>
      </w:r>
      <w:r w:rsidR="006A0DA8">
        <w:rPr>
          <w:rFonts w:hint="eastAsia"/>
        </w:rPr>
        <w:t> </w:t>
      </w:r>
      <w:r>
        <w:t>the size of a dam. Therefore, each step also presents strategies to engage with communities a</w:t>
      </w:r>
      <w:r w:rsidR="00C23C4B">
        <w:t>bout dam decommissioning. F</w:t>
      </w:r>
      <w:r>
        <w:t>urther guidance</w:t>
      </w:r>
      <w:r w:rsidR="00C23C4B">
        <w:t xml:space="preserve"> is</w:t>
      </w:r>
      <w:r>
        <w:t xml:space="preserve"> </w:t>
      </w:r>
      <w:r w:rsidRPr="00976183">
        <w:t xml:space="preserve">provided </w:t>
      </w:r>
      <w:r w:rsidRPr="00404E65">
        <w:t xml:space="preserve">in </w:t>
      </w:r>
      <w:r w:rsidR="00E6081D" w:rsidRPr="00740BA8">
        <w:t xml:space="preserve">Appendix </w:t>
      </w:r>
      <w:r w:rsidR="00976183" w:rsidRPr="00740BA8">
        <w:t>B</w:t>
      </w:r>
      <w:r w:rsidRPr="00976183">
        <w:t>.</w:t>
      </w:r>
      <w:r>
        <w:t xml:space="preserve"> </w:t>
      </w:r>
    </w:p>
    <w:p w14:paraId="600A0FE4" w14:textId="3110D21E" w:rsidR="005568A7" w:rsidRPr="001A59D7" w:rsidRDefault="00DF0800" w:rsidP="00037231">
      <w:pPr>
        <w:pStyle w:val="FigureTitle"/>
      </w:pPr>
      <w:r w:rsidRPr="004A7BD0">
        <w:t xml:space="preserve">Figure </w:t>
      </w:r>
      <w:r w:rsidR="00C3326F" w:rsidRPr="004A7BD0">
        <w:t>2</w:t>
      </w:r>
      <w:r w:rsidRPr="004A7BD0">
        <w:t xml:space="preserve">: </w:t>
      </w:r>
      <w:r w:rsidR="00D724D6" w:rsidRPr="004A7BD0">
        <w:t>Overview of guiding steps</w:t>
      </w:r>
    </w:p>
    <w:p w14:paraId="5986F084" w14:textId="197F4574" w:rsidR="00494EFB" w:rsidRDefault="009026B3" w:rsidP="004369CC">
      <w:pPr>
        <w:pStyle w:val="Body2"/>
        <w:rPr>
          <w:lang w:val="en-US"/>
        </w:rPr>
      </w:pPr>
      <w:bookmarkStart w:id="19" w:name="_Toc287702861"/>
      <w:bookmarkStart w:id="20" w:name="_Toc287704531"/>
      <w:bookmarkStart w:id="21" w:name="_Toc287707563"/>
      <w:bookmarkStart w:id="22" w:name="_Toc287707907"/>
      <w:bookmarkStart w:id="23" w:name="_Toc288307910"/>
      <w:r>
        <w:rPr>
          <w:noProof/>
          <w:lang w:eastAsia="en-AU"/>
        </w:rPr>
        <w:drawing>
          <wp:inline distT="0" distB="0" distL="0" distR="0" wp14:anchorId="6977723F" wp14:editId="234C86C4">
            <wp:extent cx="6121400" cy="1652264"/>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bs:15 Jobs:15129 Dam decommissioning guidelines:15129 Documentation:V3 - Revised:15129 Steps diagram V4 .pdf"/>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121400" cy="1652264"/>
                    </a:xfrm>
                    <a:prstGeom prst="rect">
                      <a:avLst/>
                    </a:prstGeom>
                    <a:noFill/>
                    <a:ln>
                      <a:noFill/>
                    </a:ln>
                  </pic:spPr>
                </pic:pic>
              </a:graphicData>
            </a:graphic>
          </wp:inline>
        </w:drawing>
      </w:r>
    </w:p>
    <w:p w14:paraId="6C76584E" w14:textId="77777777" w:rsidR="006E55FE" w:rsidRPr="00FB3BDF" w:rsidRDefault="006E55FE" w:rsidP="00FB3BDF">
      <w:r w:rsidRPr="00FB3BDF">
        <w:br w:type="page"/>
      </w:r>
    </w:p>
    <w:p w14:paraId="6F4B0B3B" w14:textId="77777777" w:rsidR="0017757F" w:rsidRPr="007562D0" w:rsidRDefault="0017757F" w:rsidP="00037231">
      <w:pPr>
        <w:pStyle w:val="HB"/>
      </w:pPr>
      <w:bookmarkStart w:id="24" w:name="_Toc443636883"/>
      <w:bookmarkStart w:id="25" w:name="_Toc329884194"/>
      <w:bookmarkEnd w:id="19"/>
      <w:bookmarkEnd w:id="20"/>
      <w:bookmarkEnd w:id="21"/>
      <w:bookmarkEnd w:id="22"/>
      <w:bookmarkEnd w:id="23"/>
      <w:r w:rsidRPr="007562D0">
        <w:lastRenderedPageBreak/>
        <w:t>Step 1 – Determining the initial case for decommissioning</w:t>
      </w:r>
      <w:bookmarkEnd w:id="24"/>
      <w:bookmarkEnd w:id="25"/>
      <w:r w:rsidRPr="007562D0">
        <w:t xml:space="preserve"> </w:t>
      </w:r>
    </w:p>
    <w:p w14:paraId="2CFACA93" w14:textId="76ABE8D9" w:rsidR="0017757F" w:rsidRDefault="0017757F">
      <w:pPr>
        <w:pStyle w:val="Bullets1"/>
        <w:numPr>
          <w:ilvl w:val="0"/>
          <w:numId w:val="0"/>
        </w:numPr>
      </w:pPr>
      <w:r w:rsidRPr="004B50A6">
        <w:t xml:space="preserve">As part of establishing an initial case for decommissioning, dam owners will need to assess the risks and challenges associated with continuing to maintain and operate their dams. By considering a few issues at </w:t>
      </w:r>
      <w:r w:rsidR="006A0DA8" w:rsidRPr="004B50A6">
        <w:t>a</w:t>
      </w:r>
      <w:r w:rsidR="006A0DA8">
        <w:rPr>
          <w:rFonts w:hint="eastAsia"/>
        </w:rPr>
        <w:t> </w:t>
      </w:r>
      <w:r w:rsidRPr="004B50A6">
        <w:t xml:space="preserve">high level, a quick decision can be made about whether there is an initial case for decommissioning that requires further analysis. </w:t>
      </w:r>
    </w:p>
    <w:p w14:paraId="77F195DE" w14:textId="3C10BCB3" w:rsidR="00014A35" w:rsidRDefault="00404E65">
      <w:pPr>
        <w:pStyle w:val="Bullets1"/>
        <w:numPr>
          <w:ilvl w:val="0"/>
          <w:numId w:val="0"/>
        </w:numPr>
      </w:pPr>
      <w:r w:rsidRPr="00E97FFB">
        <w:t xml:space="preserve">An important part of Step 1 will be </w:t>
      </w:r>
      <w:r w:rsidR="006A5F39" w:rsidRPr="00E97FFB">
        <w:t xml:space="preserve">to </w:t>
      </w:r>
      <w:r w:rsidRPr="00E97FFB">
        <w:t xml:space="preserve">set up a framework </w:t>
      </w:r>
      <w:r w:rsidR="005E2BD2" w:rsidRPr="00E97FFB">
        <w:t>for gathering data. This way, there is a base of information th</w:t>
      </w:r>
      <w:r w:rsidR="005E2BD2" w:rsidRPr="00E47EA3">
        <w:t xml:space="preserve">at can be relied on and referred to in subsequent steps. </w:t>
      </w:r>
      <w:r w:rsidR="000B482B" w:rsidRPr="00E47EA3">
        <w:t>An overview of the assessment criteria for decommissioning can be found in Appendix A.</w:t>
      </w:r>
      <w:r w:rsidR="00A31FEE">
        <w:t xml:space="preserve"> </w:t>
      </w:r>
    </w:p>
    <w:p w14:paraId="33F1C32C" w14:textId="69240035" w:rsidR="006A5F39" w:rsidRDefault="00E67EFA">
      <w:pPr>
        <w:pStyle w:val="Bullets1"/>
        <w:numPr>
          <w:ilvl w:val="0"/>
          <w:numId w:val="0"/>
        </w:numPr>
      </w:pPr>
      <w:r>
        <w:t xml:space="preserve">The questions listed below can be </w:t>
      </w:r>
      <w:r w:rsidRPr="004B50A6">
        <w:t>use</w:t>
      </w:r>
      <w:r>
        <w:t>d in the</w:t>
      </w:r>
      <w:r w:rsidRPr="004B50A6">
        <w:t xml:space="preserve"> initial assessment</w:t>
      </w:r>
      <w:r>
        <w:t xml:space="preserve"> and as a starting point for collecting data</w:t>
      </w:r>
      <w:r w:rsidRPr="004B50A6">
        <w:t xml:space="preserve">. These questions can be applied across a portfolio to screen out dams that require no further analysis and </w:t>
      </w:r>
      <w:r w:rsidR="006A0DA8" w:rsidRPr="004B50A6">
        <w:t>can</w:t>
      </w:r>
      <w:r w:rsidR="006A0DA8">
        <w:rPr>
          <w:rFonts w:hint="eastAsia"/>
        </w:rPr>
        <w:t> </w:t>
      </w:r>
      <w:r w:rsidRPr="004B50A6">
        <w:t>be retained for their current function.</w:t>
      </w:r>
    </w:p>
    <w:p w14:paraId="5B91941D" w14:textId="2C656277" w:rsidR="004D44F6" w:rsidRDefault="006A5F39">
      <w:pPr>
        <w:pStyle w:val="Bullets1"/>
        <w:numPr>
          <w:ilvl w:val="0"/>
          <w:numId w:val="0"/>
        </w:numPr>
      </w:pPr>
      <w:r>
        <w:t>For further information</w:t>
      </w:r>
      <w:r w:rsidR="00D87B20">
        <w:t>, t</w:t>
      </w:r>
      <w:r w:rsidR="00B31F00">
        <w:t>he Heinz Centre</w:t>
      </w:r>
      <w:r w:rsidR="001567A6">
        <w:t xml:space="preserve"> III</w:t>
      </w:r>
      <w:r w:rsidR="00B31F00">
        <w:t xml:space="preserve"> for Science, </w:t>
      </w:r>
      <w:r w:rsidR="00176589">
        <w:t>Economics</w:t>
      </w:r>
      <w:r w:rsidR="00B31F00">
        <w:t xml:space="preserve"> and Environment published</w:t>
      </w:r>
      <w:r w:rsidR="001567A6" w:rsidRPr="006A5F39">
        <w:t xml:space="preserve"> </w:t>
      </w:r>
      <w:r w:rsidR="007C028B" w:rsidRPr="00CB40EB">
        <w:rPr>
          <w:i/>
        </w:rPr>
        <w:t>Dam</w:t>
      </w:r>
      <w:r w:rsidR="007C028B">
        <w:rPr>
          <w:rFonts w:hint="eastAsia"/>
          <w:i/>
        </w:rPr>
        <w:t> </w:t>
      </w:r>
      <w:r w:rsidR="001567A6" w:rsidRPr="00CB40EB">
        <w:rPr>
          <w:i/>
        </w:rPr>
        <w:t>Removal Science and Decision Making</w:t>
      </w:r>
      <w:r w:rsidR="001567A6" w:rsidRPr="006A5F39">
        <w:t xml:space="preserve">. </w:t>
      </w:r>
      <w:r w:rsidR="004D44F6" w:rsidRPr="006A5F39">
        <w:t>This book provides the first comprehensive treatment of </w:t>
      </w:r>
      <w:r w:rsidR="007C028B" w:rsidRPr="006A5F39">
        <w:t>dam</w:t>
      </w:r>
      <w:r w:rsidR="007C028B">
        <w:rPr>
          <w:rFonts w:hint="eastAsia"/>
        </w:rPr>
        <w:t> </w:t>
      </w:r>
      <w:r w:rsidR="004D44F6" w:rsidRPr="006A5F39">
        <w:t>remova</w:t>
      </w:r>
      <w:r w:rsidR="004D44F6">
        <w:t xml:space="preserve">l and includes a range of indicators </w:t>
      </w:r>
      <w:r w:rsidR="00D87B20">
        <w:t xml:space="preserve">to be considered for dam removal decisions. </w:t>
      </w:r>
    </w:p>
    <w:p w14:paraId="4EE06D31" w14:textId="77777777" w:rsidR="006D4F1D" w:rsidRDefault="006D4F1D">
      <w:pPr>
        <w:pStyle w:val="Bullets1"/>
        <w:numPr>
          <w:ilvl w:val="0"/>
          <w:numId w:val="0"/>
        </w:numPr>
      </w:pPr>
    </w:p>
    <w:tbl>
      <w:tblPr>
        <w:tblStyle w:val="DELWPTable"/>
        <w:tblW w:w="5000" w:type="pct"/>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6A0DA8" w14:paraId="65118F42" w14:textId="77777777" w:rsidTr="00037231">
        <w:trPr>
          <w:cnfStyle w:val="100000000000" w:firstRow="1" w:lastRow="0" w:firstColumn="0" w:lastColumn="0" w:oddVBand="0" w:evenVBand="0" w:oddHBand="0" w:evenHBand="0" w:firstRowFirstColumn="0" w:firstRowLastColumn="0" w:lastRowFirstColumn="0" w:lastRowLastColumn="0"/>
        </w:trPr>
        <w:tc>
          <w:tcPr>
            <w:tcW w:w="0" w:type="auto"/>
            <w:shd w:val="clear" w:color="auto" w:fill="C3D3D8"/>
          </w:tcPr>
          <w:p w14:paraId="2C7E8E77" w14:textId="77777777" w:rsidR="006A0DA8" w:rsidRPr="006B283F" w:rsidRDefault="006A0DA8" w:rsidP="006A0DA8">
            <w:pPr>
              <w:pStyle w:val="TableText"/>
              <w:rPr>
                <w:b/>
              </w:rPr>
            </w:pPr>
            <w:r w:rsidRPr="006B283F">
              <w:rPr>
                <w:b/>
              </w:rPr>
              <w:t>To carry out Step 1:</w:t>
            </w:r>
          </w:p>
          <w:p w14:paraId="0E2C3304" w14:textId="77777777" w:rsidR="006A0DA8" w:rsidRPr="006B283F" w:rsidRDefault="006A0DA8">
            <w:pPr>
              <w:pStyle w:val="TableBullets1"/>
            </w:pPr>
            <w:r w:rsidRPr="006B283F">
              <w:t>Review the questions in Table 1</w:t>
            </w:r>
            <w:r>
              <w:t xml:space="preserve"> and refer to </w:t>
            </w:r>
            <w:r w:rsidRPr="00E97FFB">
              <w:t>Appendix A</w:t>
            </w:r>
            <w:r>
              <w:t xml:space="preserve"> for an overview of assessment criteria and</w:t>
            </w:r>
            <w:r w:rsidRPr="00E97FFB">
              <w:t xml:space="preserve"> to see</w:t>
            </w:r>
            <w:r>
              <w:t xml:space="preserve"> if there are any </w:t>
            </w:r>
            <w:r w:rsidRPr="00014A35">
              <w:t>other key indicators to</w:t>
            </w:r>
            <w:r>
              <w:t xml:space="preserve"> be considered. </w:t>
            </w:r>
          </w:p>
          <w:p w14:paraId="50ADD461" w14:textId="77777777" w:rsidR="006A0DA8" w:rsidRDefault="006A0DA8">
            <w:pPr>
              <w:pStyle w:val="TableBullets1"/>
            </w:pPr>
            <w:r>
              <w:t>D</w:t>
            </w:r>
            <w:r w:rsidRPr="006B283F">
              <w:t>ecide whether to answer ‘yes’ or ‘no’ to each question</w:t>
            </w:r>
            <w:r>
              <w:t xml:space="preserve"> for each dam in the portfolio. </w:t>
            </w:r>
          </w:p>
          <w:p w14:paraId="37B9625C" w14:textId="77777777" w:rsidR="006A0DA8" w:rsidRDefault="006A0DA8">
            <w:pPr>
              <w:pStyle w:val="TableBullets1"/>
            </w:pPr>
            <w:r>
              <w:t>Provide a succinct reason for each ‘yes’ or ‘no’ answer and record details for any other key indicators.</w:t>
            </w:r>
          </w:p>
          <w:p w14:paraId="20183078" w14:textId="77777777" w:rsidR="006A0DA8" w:rsidRPr="00847058" w:rsidRDefault="006A0DA8" w:rsidP="00847058">
            <w:pPr>
              <w:pStyle w:val="TableText"/>
              <w:rPr>
                <w:b/>
              </w:rPr>
            </w:pPr>
            <w:r w:rsidRPr="00847058">
              <w:rPr>
                <w:b/>
              </w:rPr>
              <w:t>Outcome of Step 1:</w:t>
            </w:r>
          </w:p>
          <w:p w14:paraId="5B082237" w14:textId="5A75FF5C" w:rsidR="006A0DA8" w:rsidRDefault="006A0DA8" w:rsidP="00467C59">
            <w:pPr>
              <w:pStyle w:val="TableBullets1"/>
              <w:numPr>
                <w:ilvl w:val="0"/>
                <w:numId w:val="21"/>
              </w:numPr>
            </w:pPr>
            <w:r>
              <w:t>The reporting outcome for this step will either be that there is no current decommissioning potential (all answers ‘no’) or</w:t>
            </w:r>
            <w:r>
              <w:rPr>
                <w:rFonts w:hint="cs"/>
              </w:rPr>
              <w:t> </w:t>
            </w:r>
            <w:r>
              <w:t>it</w:t>
            </w:r>
            <w:r>
              <w:rPr>
                <w:rFonts w:hint="cs"/>
              </w:rPr>
              <w:t> </w:t>
            </w:r>
            <w:r>
              <w:t xml:space="preserve">will prompt further investigation and assessment. </w:t>
            </w:r>
          </w:p>
          <w:p w14:paraId="621581C7" w14:textId="4FF55251" w:rsidR="006A0DA8" w:rsidRPr="005044DA" w:rsidRDefault="006A0DA8" w:rsidP="00037231">
            <w:pPr>
              <w:pStyle w:val="TableBullets2"/>
            </w:pPr>
            <w:r w:rsidRPr="005044DA">
              <w:t xml:space="preserve">If </w:t>
            </w:r>
            <w:r w:rsidRPr="005044DA">
              <w:rPr>
                <w:rFonts w:hint="cs"/>
              </w:rPr>
              <w:t>‘</w:t>
            </w:r>
            <w:r w:rsidRPr="005044DA">
              <w:t>yes</w:t>
            </w:r>
            <w:r w:rsidRPr="005044DA">
              <w:rPr>
                <w:rFonts w:hint="cs"/>
              </w:rPr>
              <w:t>’</w:t>
            </w:r>
            <w:r w:rsidRPr="005044DA">
              <w:t xml:space="preserve"> is the answer to any of these questions for one or more dams, it is recommended to proceed to Step</w:t>
            </w:r>
            <w:r w:rsidR="007C028B">
              <w:rPr>
                <w:rFonts w:hint="cs"/>
              </w:rPr>
              <w:t> </w:t>
            </w:r>
            <w:r w:rsidRPr="005044DA">
              <w:t>2</w:t>
            </w:r>
            <w:r w:rsidR="007C028B">
              <w:rPr>
                <w:rFonts w:hint="cs"/>
              </w:rPr>
              <w:t> </w:t>
            </w:r>
            <w:r w:rsidRPr="005044DA">
              <w:t>for</w:t>
            </w:r>
            <w:r w:rsidR="007C028B">
              <w:rPr>
                <w:rFonts w:hint="cs"/>
              </w:rPr>
              <w:t> </w:t>
            </w:r>
            <w:r w:rsidRPr="005044DA">
              <w:t>further</w:t>
            </w:r>
            <w:r w:rsidR="007C028B">
              <w:rPr>
                <w:rFonts w:hint="cs"/>
              </w:rPr>
              <w:t> </w:t>
            </w:r>
            <w:r w:rsidRPr="005044DA">
              <w:t xml:space="preserve">consideration. The more questions answered with a </w:t>
            </w:r>
            <w:r w:rsidRPr="005044DA">
              <w:rPr>
                <w:rFonts w:hint="cs"/>
              </w:rPr>
              <w:t>‘</w:t>
            </w:r>
            <w:r w:rsidRPr="005044DA">
              <w:t>yes</w:t>
            </w:r>
            <w:r w:rsidRPr="005044DA">
              <w:rPr>
                <w:rFonts w:hint="cs"/>
              </w:rPr>
              <w:t>’</w:t>
            </w:r>
            <w:r w:rsidRPr="005044DA">
              <w:t xml:space="preserve"> for any dam, the stronger the potential</w:t>
            </w:r>
            <w:r w:rsidR="007C028B">
              <w:rPr>
                <w:rFonts w:hint="cs"/>
              </w:rPr>
              <w:t> </w:t>
            </w:r>
            <w:r w:rsidRPr="005044DA">
              <w:t>case</w:t>
            </w:r>
            <w:r w:rsidR="007C028B">
              <w:rPr>
                <w:rFonts w:hint="cs"/>
              </w:rPr>
              <w:t> </w:t>
            </w:r>
            <w:r w:rsidRPr="005044DA">
              <w:t>for</w:t>
            </w:r>
            <w:r w:rsidR="007C028B">
              <w:rPr>
                <w:rFonts w:hint="cs"/>
              </w:rPr>
              <w:t> </w:t>
            </w:r>
            <w:r w:rsidRPr="005044DA">
              <w:t>decommissioning. If an answer is uncertain, further analysis should be considered.</w:t>
            </w:r>
          </w:p>
          <w:p w14:paraId="599FDDEC" w14:textId="1163CF23" w:rsidR="006A0DA8" w:rsidRDefault="006A0DA8" w:rsidP="00037231">
            <w:pPr>
              <w:pStyle w:val="TableBullets1"/>
            </w:pPr>
            <w:r>
              <w:t xml:space="preserve">Start to consider stakeholders’ views – see </w:t>
            </w:r>
            <w:r w:rsidRPr="004B50A6">
              <w:rPr>
                <w:i/>
              </w:rPr>
              <w:t>Understanding community and stakeholders</w:t>
            </w:r>
            <w:r>
              <w:t>.</w:t>
            </w:r>
          </w:p>
        </w:tc>
      </w:tr>
    </w:tbl>
    <w:p w14:paraId="625028AC" w14:textId="77777777" w:rsidR="006D4F1D" w:rsidRDefault="006D4F1D" w:rsidP="00037231">
      <w:pPr>
        <w:pStyle w:val="TableTitle0"/>
      </w:pPr>
    </w:p>
    <w:p w14:paraId="01EFF8B6" w14:textId="12C9C9D2" w:rsidR="0017757F" w:rsidRPr="004B50A6" w:rsidRDefault="0090172B" w:rsidP="00037231">
      <w:pPr>
        <w:pStyle w:val="TableTitle0"/>
      </w:pPr>
      <w:r w:rsidRPr="0090172B">
        <w:t>Table 1</w:t>
      </w:r>
      <w:r w:rsidR="004B50A6" w:rsidRPr="0090172B">
        <w:t xml:space="preserve">: </w:t>
      </w:r>
      <w:r w:rsidR="0017757F" w:rsidRPr="0090172B">
        <w:t xml:space="preserve">Step 1 </w:t>
      </w:r>
      <w:r w:rsidR="00CE7BA4" w:rsidRPr="0090172B">
        <w:t xml:space="preserve">initial screening </w:t>
      </w:r>
      <w:r w:rsidR="0017757F" w:rsidRPr="0090172B">
        <w:t>questions</w:t>
      </w:r>
      <w:r w:rsidR="0017757F" w:rsidRPr="004B50A6">
        <w:t xml:space="preserve"> </w:t>
      </w:r>
    </w:p>
    <w:tbl>
      <w:tblPr>
        <w:tblStyle w:val="DELWPTable"/>
        <w:tblW w:w="5000" w:type="pct"/>
        <w:tblInd w:w="0" w:type="dxa"/>
        <w:tblLayout w:type="fixed"/>
        <w:tblLook w:val="04A0" w:firstRow="1" w:lastRow="0" w:firstColumn="1" w:lastColumn="0" w:noHBand="0" w:noVBand="1"/>
      </w:tblPr>
      <w:tblGrid>
        <w:gridCol w:w="236"/>
        <w:gridCol w:w="8708"/>
        <w:gridCol w:w="695"/>
      </w:tblGrid>
      <w:tr w:rsidR="00E30C7E" w:rsidRPr="006B283F" w14:paraId="208DD579" w14:textId="082E9FE6" w:rsidTr="6E9CE91C">
        <w:trPr>
          <w:cnfStyle w:val="100000000000" w:firstRow="1" w:lastRow="0" w:firstColumn="0" w:lastColumn="0" w:oddVBand="0" w:evenVBand="0" w:oddHBand="0" w:evenHBand="0" w:firstRowFirstColumn="0" w:firstRowLastColumn="0" w:lastRowFirstColumn="0" w:lastRowLastColumn="0"/>
        </w:trPr>
        <w:tc>
          <w:tcPr>
            <w:tcW w:w="8731" w:type="dxa"/>
            <w:gridSpan w:val="2"/>
            <w:tcBorders>
              <w:top w:val="nil"/>
              <w:right w:val="single" w:sz="4" w:space="0" w:color="228591"/>
            </w:tcBorders>
          </w:tcPr>
          <w:p w14:paraId="6E251B1B" w14:textId="77777777" w:rsidR="008D7E87" w:rsidRPr="006B283F" w:rsidRDefault="008D7E87" w:rsidP="00E30C7E">
            <w:pPr>
              <w:pStyle w:val="TableHeading"/>
            </w:pPr>
            <w:r>
              <w:t>Questions</w:t>
            </w:r>
          </w:p>
        </w:tc>
        <w:tc>
          <w:tcPr>
            <w:tcW w:w="696" w:type="dxa"/>
            <w:tcBorders>
              <w:left w:val="single" w:sz="4" w:space="0" w:color="228591"/>
            </w:tcBorders>
          </w:tcPr>
          <w:p w14:paraId="7FB8E70F" w14:textId="2D9B6414" w:rsidR="008D7E87" w:rsidRPr="00E30C7E" w:rsidRDefault="00E30C7E" w:rsidP="00E30C7E">
            <w:pPr>
              <w:pStyle w:val="TableHeading"/>
              <w:jc w:val="center"/>
              <w:rPr>
                <w:sz w:val="16"/>
                <w:szCs w:val="16"/>
              </w:rPr>
            </w:pPr>
            <w:r w:rsidRPr="00E30C7E">
              <w:rPr>
                <w:sz w:val="16"/>
                <w:szCs w:val="16"/>
              </w:rPr>
              <w:t>Y/N</w:t>
            </w:r>
          </w:p>
        </w:tc>
      </w:tr>
      <w:tr w:rsidR="00E30C7E" w:rsidRPr="006B283F" w14:paraId="393B959E" w14:textId="7385269A" w:rsidTr="6E9CE91C">
        <w:tc>
          <w:tcPr>
            <w:tcW w:w="8731" w:type="dxa"/>
            <w:gridSpan w:val="2"/>
            <w:tcBorders>
              <w:top w:val="single" w:sz="4" w:space="0" w:color="228591"/>
              <w:right w:val="single" w:sz="4" w:space="0" w:color="228591"/>
            </w:tcBorders>
          </w:tcPr>
          <w:p w14:paraId="7C433455" w14:textId="070F81FF" w:rsidR="008D7E87" w:rsidRPr="006B283F" w:rsidRDefault="008D7E87" w:rsidP="00467C59">
            <w:pPr>
              <w:pStyle w:val="TableText"/>
              <w:numPr>
                <w:ilvl w:val="0"/>
                <w:numId w:val="22"/>
              </w:numPr>
            </w:pPr>
            <w:r w:rsidRPr="006B283F">
              <w:t xml:space="preserve">Is the dam </w:t>
            </w:r>
            <w:r>
              <w:t xml:space="preserve">currently redundant or </w:t>
            </w:r>
            <w:r w:rsidRPr="006B283F">
              <w:t>likely to become redundant due to alternative water supply options?</w:t>
            </w:r>
          </w:p>
        </w:tc>
        <w:tc>
          <w:tcPr>
            <w:tcW w:w="696" w:type="dxa"/>
            <w:tcBorders>
              <w:left w:val="single" w:sz="4" w:space="0" w:color="228591"/>
            </w:tcBorders>
          </w:tcPr>
          <w:p w14:paraId="5626E166" w14:textId="77777777" w:rsidR="008D7E87" w:rsidRPr="006B283F" w:rsidRDefault="008D7E87" w:rsidP="005D65C4">
            <w:pPr>
              <w:pStyle w:val="TableText"/>
              <w:ind w:left="360"/>
            </w:pPr>
          </w:p>
        </w:tc>
      </w:tr>
      <w:tr w:rsidR="00E30C7E" w:rsidRPr="006B283F" w14:paraId="7B2DFDD4" w14:textId="2CA1DED9" w:rsidTr="6E9CE91C">
        <w:tc>
          <w:tcPr>
            <w:tcW w:w="8731" w:type="dxa"/>
            <w:gridSpan w:val="2"/>
            <w:tcBorders>
              <w:top w:val="single" w:sz="4" w:space="0" w:color="228591"/>
              <w:right w:val="single" w:sz="4" w:space="0" w:color="228591"/>
            </w:tcBorders>
          </w:tcPr>
          <w:p w14:paraId="34138419" w14:textId="68262537" w:rsidR="008D7E87" w:rsidRDefault="008D7E87" w:rsidP="00467C59">
            <w:pPr>
              <w:pStyle w:val="TableText"/>
              <w:numPr>
                <w:ilvl w:val="0"/>
                <w:numId w:val="22"/>
              </w:numPr>
            </w:pPr>
            <w:r w:rsidRPr="006B283F">
              <w:t>Is the condition</w:t>
            </w:r>
            <w:r>
              <w:t xml:space="preserve"> and safety status</w:t>
            </w:r>
            <w:r w:rsidRPr="006B283F">
              <w:t xml:space="preserve"> of the dam creating a</w:t>
            </w:r>
            <w:r>
              <w:t>n unacceptable</w:t>
            </w:r>
            <w:r w:rsidRPr="006B283F">
              <w:t xml:space="preserve"> risk to public safety</w:t>
            </w:r>
            <w:r>
              <w:t xml:space="preserve">, property and/or </w:t>
            </w:r>
            <w:r w:rsidR="007C028B">
              <w:t>the</w:t>
            </w:r>
            <w:r w:rsidR="007C028B">
              <w:rPr>
                <w:rFonts w:hint="cs"/>
              </w:rPr>
              <w:t> </w:t>
            </w:r>
            <w:r>
              <w:t xml:space="preserve">environment? </w:t>
            </w:r>
          </w:p>
          <w:p w14:paraId="3DE7A83D" w14:textId="5F2A945F" w:rsidR="008D7E87" w:rsidRPr="00F9142C" w:rsidRDefault="6CFFFD62" w:rsidP="4A84D5A8">
            <w:pPr>
              <w:pStyle w:val="TableText"/>
              <w:ind w:left="360"/>
              <w:rPr>
                <w:i/>
                <w:iCs/>
              </w:rPr>
            </w:pPr>
            <w:r w:rsidRPr="4A84D5A8">
              <w:rPr>
                <w:i/>
                <w:iCs/>
              </w:rPr>
              <w:t>This may translate to what a dam owner considers is an</w:t>
            </w:r>
            <w:r w:rsidR="3E6ABDB0" w:rsidRPr="4A84D5A8">
              <w:rPr>
                <w:i/>
                <w:iCs/>
              </w:rPr>
              <w:t xml:space="preserve"> </w:t>
            </w:r>
            <w:r w:rsidRPr="4A84D5A8">
              <w:rPr>
                <w:i/>
                <w:iCs/>
              </w:rPr>
              <w:t>‘unacceptable liability’</w:t>
            </w:r>
            <w:r w:rsidR="006D0AC2">
              <w:rPr>
                <w:i/>
                <w:iCs/>
              </w:rPr>
              <w:t>.</w:t>
            </w:r>
          </w:p>
        </w:tc>
        <w:tc>
          <w:tcPr>
            <w:tcW w:w="696" w:type="dxa"/>
            <w:tcBorders>
              <w:left w:val="single" w:sz="4" w:space="0" w:color="228591"/>
            </w:tcBorders>
          </w:tcPr>
          <w:p w14:paraId="58EEE7AC" w14:textId="77777777" w:rsidR="008D7E87" w:rsidRPr="006B283F" w:rsidRDefault="008D7E87" w:rsidP="00015FDA">
            <w:pPr>
              <w:pStyle w:val="TableText"/>
              <w:ind w:left="0"/>
            </w:pPr>
          </w:p>
        </w:tc>
      </w:tr>
      <w:tr w:rsidR="00E30C7E" w:rsidRPr="006B283F" w14:paraId="0D6A2CDF" w14:textId="603A9E34" w:rsidTr="6E9CE91C">
        <w:trPr>
          <w:trHeight w:val="237"/>
        </w:trPr>
        <w:tc>
          <w:tcPr>
            <w:tcW w:w="8731" w:type="dxa"/>
            <w:gridSpan w:val="2"/>
            <w:tcBorders>
              <w:top w:val="single" w:sz="4" w:space="0" w:color="228591"/>
              <w:right w:val="single" w:sz="4" w:space="0" w:color="228591"/>
            </w:tcBorders>
          </w:tcPr>
          <w:p w14:paraId="6B5BB84D" w14:textId="3F6796EE" w:rsidR="008D7E87" w:rsidRDefault="008D7E87" w:rsidP="00467C59">
            <w:pPr>
              <w:pStyle w:val="TableText"/>
              <w:numPr>
                <w:ilvl w:val="0"/>
                <w:numId w:val="22"/>
              </w:numPr>
            </w:pPr>
            <w:r w:rsidRPr="006B283F">
              <w:t xml:space="preserve">Is </w:t>
            </w:r>
            <w:r w:rsidR="00C126F2">
              <w:t xml:space="preserve">decommissioning </w:t>
            </w:r>
            <w:r w:rsidRPr="006B283F">
              <w:t xml:space="preserve">the dam </w:t>
            </w:r>
            <w:r w:rsidR="00C126F2">
              <w:t xml:space="preserve">potentially more </w:t>
            </w:r>
            <w:r w:rsidRPr="006B283F">
              <w:t>cost eff</w:t>
            </w:r>
            <w:r w:rsidR="00C126F2">
              <w:t>ective than</w:t>
            </w:r>
            <w:r w:rsidRPr="006B283F">
              <w:t xml:space="preserve"> maintain</w:t>
            </w:r>
            <w:r w:rsidR="00C126F2">
              <w:t>ing</w:t>
            </w:r>
            <w:r w:rsidRPr="006B283F">
              <w:t xml:space="preserve"> and operat</w:t>
            </w:r>
            <w:r w:rsidR="00C126F2">
              <w:t>ing the dam</w:t>
            </w:r>
            <w:r w:rsidRPr="006B283F">
              <w:t>?</w:t>
            </w:r>
            <w:r>
              <w:t xml:space="preserve"> </w:t>
            </w:r>
          </w:p>
          <w:p w14:paraId="2E6FADC5" w14:textId="224F8E1B" w:rsidR="008D7E87" w:rsidRPr="006B283F" w:rsidRDefault="009D7FE5">
            <w:pPr>
              <w:pStyle w:val="TableText"/>
              <w:ind w:left="360"/>
            </w:pPr>
            <w:r>
              <w:rPr>
                <w:i/>
              </w:rPr>
              <w:t>C</w:t>
            </w:r>
            <w:r w:rsidR="008D7E87">
              <w:rPr>
                <w:i/>
              </w:rPr>
              <w:t>onsider how effective the dam is in meeting its current function, the current costs associat</w:t>
            </w:r>
            <w:r w:rsidR="00015FDA">
              <w:rPr>
                <w:i/>
              </w:rPr>
              <w:t>ed</w:t>
            </w:r>
            <w:r w:rsidR="008D7E87">
              <w:rPr>
                <w:i/>
              </w:rPr>
              <w:t xml:space="preserve"> </w:t>
            </w:r>
            <w:r w:rsidR="007C028B">
              <w:rPr>
                <w:i/>
              </w:rPr>
              <w:t>with</w:t>
            </w:r>
            <w:r w:rsidR="007C028B">
              <w:rPr>
                <w:rFonts w:hint="cs"/>
                <w:i/>
              </w:rPr>
              <w:t> </w:t>
            </w:r>
            <w:r w:rsidR="007C028B">
              <w:rPr>
                <w:i/>
              </w:rPr>
              <w:t>managing</w:t>
            </w:r>
            <w:r w:rsidR="007C028B">
              <w:rPr>
                <w:rFonts w:hint="cs"/>
                <w:i/>
              </w:rPr>
              <w:t> </w:t>
            </w:r>
            <w:r w:rsidR="007C028B">
              <w:rPr>
                <w:i/>
              </w:rPr>
              <w:t>the</w:t>
            </w:r>
            <w:r w:rsidR="007C028B">
              <w:rPr>
                <w:rFonts w:hint="cs"/>
                <w:i/>
              </w:rPr>
              <w:t> </w:t>
            </w:r>
            <w:r w:rsidR="008D7E87">
              <w:rPr>
                <w:i/>
              </w:rPr>
              <w:t>dam, and the potential cost of decommissioning the dam</w:t>
            </w:r>
            <w:r w:rsidR="00015FDA">
              <w:t xml:space="preserve">. </w:t>
            </w:r>
          </w:p>
        </w:tc>
        <w:tc>
          <w:tcPr>
            <w:tcW w:w="696" w:type="dxa"/>
            <w:tcBorders>
              <w:left w:val="single" w:sz="4" w:space="0" w:color="228591"/>
            </w:tcBorders>
          </w:tcPr>
          <w:p w14:paraId="43D4203C" w14:textId="77777777" w:rsidR="008D7E87" w:rsidRPr="006B283F" w:rsidRDefault="008D7E87" w:rsidP="005D65C4">
            <w:pPr>
              <w:pStyle w:val="TableText"/>
              <w:ind w:left="360"/>
            </w:pPr>
          </w:p>
        </w:tc>
      </w:tr>
      <w:tr w:rsidR="00E30C7E" w:rsidRPr="006B283F" w14:paraId="77215667" w14:textId="3BE5747D" w:rsidTr="6E9CE91C">
        <w:tc>
          <w:tcPr>
            <w:tcW w:w="8731" w:type="dxa"/>
            <w:gridSpan w:val="2"/>
            <w:tcBorders>
              <w:top w:val="single" w:sz="4" w:space="0" w:color="228591"/>
              <w:bottom w:val="single" w:sz="4" w:space="0" w:color="228591"/>
              <w:right w:val="single" w:sz="4" w:space="0" w:color="228591"/>
            </w:tcBorders>
          </w:tcPr>
          <w:p w14:paraId="3D48135F" w14:textId="77777777" w:rsidR="008D7E87" w:rsidRPr="006B283F" w:rsidRDefault="008D7E87" w:rsidP="00467C59">
            <w:pPr>
              <w:pStyle w:val="TableText"/>
              <w:numPr>
                <w:ilvl w:val="0"/>
                <w:numId w:val="22"/>
              </w:numPr>
            </w:pPr>
            <w:r w:rsidRPr="006B283F">
              <w:t xml:space="preserve">Is there a reason to consider decommissioning as part of a wider objective? </w:t>
            </w:r>
          </w:p>
          <w:p w14:paraId="111BEB5F" w14:textId="226CCC49" w:rsidR="008D7E87" w:rsidRPr="006B00F0" w:rsidRDefault="008D7E87" w:rsidP="005D65C4">
            <w:pPr>
              <w:pStyle w:val="TableText"/>
              <w:ind w:left="360"/>
              <w:rPr>
                <w:i/>
              </w:rPr>
            </w:pPr>
            <w:r>
              <w:rPr>
                <w:i/>
              </w:rPr>
              <w:t>Often the</w:t>
            </w:r>
            <w:r w:rsidRPr="006B283F">
              <w:rPr>
                <w:i/>
              </w:rPr>
              <w:t xml:space="preserve"> reason for answering ‘yes’ to this question is that there are </w:t>
            </w:r>
            <w:r>
              <w:rPr>
                <w:i/>
              </w:rPr>
              <w:t xml:space="preserve">broader government policy, community or </w:t>
            </w:r>
            <w:r w:rsidRPr="006B283F">
              <w:rPr>
                <w:i/>
              </w:rPr>
              <w:t>environmental objectives decommissioning could contribute</w:t>
            </w:r>
            <w:r w:rsidR="005D65C4">
              <w:rPr>
                <w:i/>
              </w:rPr>
              <w:t xml:space="preserve"> to</w:t>
            </w:r>
            <w:r w:rsidRPr="006B283F">
              <w:rPr>
                <w:i/>
              </w:rPr>
              <w:t xml:space="preserve">. For example, if removing a dam could contribute to a </w:t>
            </w:r>
            <w:r>
              <w:rPr>
                <w:i/>
              </w:rPr>
              <w:t xml:space="preserve">wider </w:t>
            </w:r>
            <w:r w:rsidRPr="006B283F">
              <w:rPr>
                <w:i/>
              </w:rPr>
              <w:t xml:space="preserve">scheme to restore aquatic habitats </w:t>
            </w:r>
            <w:r w:rsidR="006D4F1D" w:rsidRPr="006B283F">
              <w:rPr>
                <w:i/>
              </w:rPr>
              <w:t>downstream</w:t>
            </w:r>
            <w:r w:rsidR="006D4F1D">
              <w:rPr>
                <w:i/>
              </w:rPr>
              <w:t xml:space="preserve"> or</w:t>
            </w:r>
            <w:r>
              <w:rPr>
                <w:i/>
              </w:rPr>
              <w:t xml:space="preserve"> improve fish migration or water supply quality. Sometimes other opportunities arise prompting a ‘yes’ </w:t>
            </w:r>
            <w:r w:rsidR="00176589">
              <w:rPr>
                <w:i/>
              </w:rPr>
              <w:t>answer</w:t>
            </w:r>
            <w:r w:rsidR="00015FDA">
              <w:rPr>
                <w:i/>
              </w:rPr>
              <w:t xml:space="preserve"> – for example, </w:t>
            </w:r>
            <w:r>
              <w:rPr>
                <w:i/>
              </w:rPr>
              <w:t xml:space="preserve">the dam </w:t>
            </w:r>
            <w:r w:rsidR="00015FDA">
              <w:rPr>
                <w:i/>
              </w:rPr>
              <w:t xml:space="preserve">might </w:t>
            </w:r>
            <w:r>
              <w:rPr>
                <w:i/>
              </w:rPr>
              <w:t>be better used for stormwater or recycled water storage or dedicated</w:t>
            </w:r>
            <w:r w:rsidR="00E30C7E">
              <w:rPr>
                <w:i/>
              </w:rPr>
              <w:t xml:space="preserve"> to</w:t>
            </w:r>
            <w:r>
              <w:rPr>
                <w:i/>
              </w:rPr>
              <w:t xml:space="preserve"> recreation</w:t>
            </w:r>
            <w:r w:rsidR="00E30C7E">
              <w:rPr>
                <w:i/>
              </w:rPr>
              <w:t>,</w:t>
            </w:r>
            <w:r>
              <w:rPr>
                <w:i/>
              </w:rPr>
              <w:t xml:space="preserve"> </w:t>
            </w:r>
            <w:r w:rsidR="00E30C7E">
              <w:rPr>
                <w:i/>
              </w:rPr>
              <w:t xml:space="preserve">as </w:t>
            </w:r>
            <w:r>
              <w:rPr>
                <w:i/>
              </w:rPr>
              <w:t>compared with its current use.</w:t>
            </w:r>
          </w:p>
        </w:tc>
        <w:tc>
          <w:tcPr>
            <w:tcW w:w="696" w:type="dxa"/>
            <w:tcBorders>
              <w:left w:val="single" w:sz="4" w:space="0" w:color="228591"/>
              <w:bottom w:val="single" w:sz="4" w:space="0" w:color="228591"/>
            </w:tcBorders>
          </w:tcPr>
          <w:p w14:paraId="6CB2BF51" w14:textId="77777777" w:rsidR="008D7E87" w:rsidRPr="006B283F" w:rsidRDefault="008D7E87" w:rsidP="005D65C4">
            <w:pPr>
              <w:pStyle w:val="TableText"/>
              <w:ind w:left="360"/>
            </w:pPr>
          </w:p>
        </w:tc>
      </w:tr>
      <w:tr w:rsidR="00E30C7E" w:rsidRPr="006B283F" w14:paraId="137F6C31" w14:textId="20627373" w:rsidTr="002E20C2">
        <w:tc>
          <w:tcPr>
            <w:tcW w:w="8731" w:type="dxa"/>
            <w:gridSpan w:val="2"/>
            <w:tcBorders>
              <w:top w:val="single" w:sz="4" w:space="0" w:color="228591"/>
              <w:bottom w:val="single" w:sz="4" w:space="0" w:color="228591"/>
              <w:right w:val="single" w:sz="4" w:space="0" w:color="228591"/>
            </w:tcBorders>
          </w:tcPr>
          <w:p w14:paraId="79CB9E28" w14:textId="751AC7D0" w:rsidR="008D7E87" w:rsidRPr="006B283F" w:rsidRDefault="008D7E87" w:rsidP="00467C59">
            <w:pPr>
              <w:pStyle w:val="TableText"/>
              <w:numPr>
                <w:ilvl w:val="0"/>
                <w:numId w:val="22"/>
              </w:numPr>
            </w:pPr>
            <w:r>
              <w:t xml:space="preserve">Does the dam </w:t>
            </w:r>
            <w:r w:rsidR="00C126F2">
              <w:t xml:space="preserve">have any detrimental </w:t>
            </w:r>
            <w:r>
              <w:t>environmental</w:t>
            </w:r>
            <w:r w:rsidR="00ED4C28">
              <w:t>, cultural</w:t>
            </w:r>
            <w:r>
              <w:t xml:space="preserve"> or community </w:t>
            </w:r>
            <w:r w:rsidR="00C126F2">
              <w:t>impacts</w:t>
            </w:r>
            <w:r>
              <w:t>?</w:t>
            </w:r>
          </w:p>
        </w:tc>
        <w:tc>
          <w:tcPr>
            <w:tcW w:w="696" w:type="dxa"/>
            <w:tcBorders>
              <w:top w:val="single" w:sz="4" w:space="0" w:color="228591"/>
              <w:left w:val="single" w:sz="4" w:space="0" w:color="228591"/>
              <w:bottom w:val="single" w:sz="4" w:space="0" w:color="228591"/>
            </w:tcBorders>
          </w:tcPr>
          <w:p w14:paraId="7BF3C157" w14:textId="77777777" w:rsidR="008D7E87" w:rsidRDefault="008D7E87" w:rsidP="005D65C4">
            <w:pPr>
              <w:pStyle w:val="TableText"/>
              <w:ind w:left="360"/>
            </w:pPr>
          </w:p>
        </w:tc>
      </w:tr>
      <w:tr w:rsidR="00F719DC" w:rsidRPr="006B283F" w14:paraId="3B0DCD46" w14:textId="77777777" w:rsidTr="004F5DB1">
        <w:trPr>
          <w:gridAfter w:val="1"/>
          <w:wAfter w:w="104" w:type="dxa"/>
        </w:trPr>
        <w:tc>
          <w:tcPr>
            <w:tcW w:w="0" w:type="dxa"/>
            <w:tcBorders>
              <w:top w:val="single" w:sz="4" w:space="0" w:color="228591"/>
              <w:bottom w:val="nil"/>
              <w:right w:val="nil"/>
            </w:tcBorders>
          </w:tcPr>
          <w:p w14:paraId="4E229140" w14:textId="77777777" w:rsidR="002E20C2" w:rsidRDefault="002E20C2" w:rsidP="00F719DC">
            <w:pPr>
              <w:pStyle w:val="TableText"/>
              <w:ind w:left="360"/>
            </w:pPr>
          </w:p>
          <w:p w14:paraId="3FDC4171" w14:textId="77777777" w:rsidR="002E20C2" w:rsidRDefault="002E20C2" w:rsidP="00F719DC">
            <w:pPr>
              <w:pStyle w:val="TableText"/>
              <w:ind w:left="360"/>
            </w:pPr>
          </w:p>
          <w:p w14:paraId="3E9E2B96" w14:textId="6375F8F2" w:rsidR="002E20C2" w:rsidRDefault="002E20C2" w:rsidP="00F719DC">
            <w:pPr>
              <w:pStyle w:val="TableText"/>
              <w:ind w:left="360"/>
            </w:pPr>
          </w:p>
        </w:tc>
        <w:tc>
          <w:tcPr>
            <w:tcW w:w="0" w:type="dxa"/>
            <w:tcBorders>
              <w:top w:val="single" w:sz="4" w:space="0" w:color="228591"/>
              <w:left w:val="nil"/>
              <w:bottom w:val="nil"/>
            </w:tcBorders>
          </w:tcPr>
          <w:p w14:paraId="03DDE17C" w14:textId="77777777" w:rsidR="00F719DC" w:rsidRDefault="00F719DC" w:rsidP="005D65C4">
            <w:pPr>
              <w:pStyle w:val="TableText"/>
              <w:ind w:left="360"/>
            </w:pPr>
          </w:p>
          <w:p w14:paraId="54FAF820" w14:textId="6FEFB0BA" w:rsidR="006D4F1D" w:rsidRDefault="006D4F1D" w:rsidP="006D4F1D">
            <w:pPr>
              <w:pStyle w:val="TableText"/>
              <w:ind w:left="0"/>
            </w:pPr>
          </w:p>
        </w:tc>
      </w:tr>
      <w:tr w:rsidR="00F719DC" w14:paraId="0AC72E8A" w14:textId="77777777" w:rsidTr="004F5DB1">
        <w:tblPrEx>
          <w:tblBorders>
            <w:bottom w:val="none" w:sz="0" w:space="0" w:color="auto"/>
            <w:insideH w:val="none" w:sz="0" w:space="0" w:color="auto"/>
          </w:tblBorders>
          <w:shd w:val="clear" w:color="auto" w:fill="C3D3D8"/>
          <w:tblCellMar>
            <w:left w:w="0" w:type="dxa"/>
            <w:right w:w="0" w:type="dxa"/>
          </w:tblCellMar>
        </w:tblPrEx>
        <w:trPr>
          <w:gridAfter w:val="1"/>
          <w:wAfter w:w="104" w:type="dxa"/>
        </w:trPr>
        <w:tc>
          <w:tcPr>
            <w:tcW w:w="0" w:type="dxa"/>
            <w:gridSpan w:val="2"/>
            <w:shd w:val="clear" w:color="auto" w:fill="C3D3D8"/>
          </w:tcPr>
          <w:p w14:paraId="533A3D46" w14:textId="77777777" w:rsidR="00297358" w:rsidRPr="002E20C2" w:rsidRDefault="00297358" w:rsidP="00297358">
            <w:pPr>
              <w:pStyle w:val="TableBullets1"/>
              <w:numPr>
                <w:ilvl w:val="0"/>
                <w:numId w:val="0"/>
              </w:numPr>
              <w:ind w:left="445" w:hanging="360"/>
              <w:rPr>
                <w:b/>
                <w:bCs/>
                <w:sz w:val="22"/>
                <w:szCs w:val="24"/>
              </w:rPr>
            </w:pPr>
            <w:r w:rsidRPr="004F5DB1">
              <w:rPr>
                <w:b/>
                <w:bCs/>
                <w:sz w:val="22"/>
                <w:szCs w:val="24"/>
              </w:rPr>
              <w:lastRenderedPageBreak/>
              <w:t>Traditional Owner cultural values</w:t>
            </w:r>
          </w:p>
          <w:p w14:paraId="7C4D8270" w14:textId="77777777" w:rsidR="00297358" w:rsidRPr="009E113B" w:rsidRDefault="00297358" w:rsidP="00297358">
            <w:pPr>
              <w:pStyle w:val="NormalWeb"/>
              <w:spacing w:after="150"/>
              <w:rPr>
                <w:sz w:val="18"/>
                <w:szCs w:val="20"/>
              </w:rPr>
            </w:pPr>
            <w:r w:rsidRPr="009E113B">
              <w:rPr>
                <w:rFonts w:asciiTheme="minorHAnsi" w:hAnsiTheme="minorHAnsi" w:cstheme="minorHAnsi"/>
                <w:color w:val="333333"/>
                <w:sz w:val="18"/>
                <w:szCs w:val="20"/>
              </w:rPr>
              <w:t>In 2015, the Victorian Government committed to Aboriginal self-determination as the central policy principle for guiding Aboriginal affairs (DPC, 2018). Aboriginal self-determination is about Aboriginal people being at the centre of decision-making around the issues that directly affect their lives. The decision to decommission a dam is likely to affect a waterway and require construction works on country meaning the project will affect aboriginal peoples lives and be a cultural matter. Key to successful partnership is to a</w:t>
            </w:r>
            <w:r w:rsidRPr="009E113B">
              <w:rPr>
                <w:sz w:val="18"/>
                <w:szCs w:val="20"/>
              </w:rPr>
              <w:t xml:space="preserve">lways engage early and incorporate timeframes compatible with the cultural protocols and decision-making processes of Traditional Owners and Aboriginal Communities. The sooner you </w:t>
            </w:r>
            <w:r>
              <w:rPr>
                <w:sz w:val="18"/>
                <w:szCs w:val="20"/>
              </w:rPr>
              <w:t xml:space="preserve">engage, </w:t>
            </w:r>
            <w:r w:rsidRPr="009E113B">
              <w:rPr>
                <w:sz w:val="18"/>
                <w:szCs w:val="20"/>
              </w:rPr>
              <w:t xml:space="preserve">the sooner you will find out how (or whether) your project connects with </w:t>
            </w:r>
            <w:r>
              <w:rPr>
                <w:sz w:val="18"/>
                <w:szCs w:val="20"/>
              </w:rPr>
              <w:t>Traditional Owner</w:t>
            </w:r>
            <w:r w:rsidRPr="009E113B">
              <w:rPr>
                <w:sz w:val="18"/>
                <w:szCs w:val="20"/>
              </w:rPr>
              <w:t xml:space="preserve"> needs and aspirations. Incorporate what you learn into the options </w:t>
            </w:r>
            <w:r>
              <w:rPr>
                <w:sz w:val="18"/>
                <w:szCs w:val="20"/>
              </w:rPr>
              <w:t>for the dam</w:t>
            </w:r>
            <w:r w:rsidRPr="009E113B">
              <w:rPr>
                <w:sz w:val="18"/>
                <w:szCs w:val="20"/>
              </w:rPr>
              <w:t xml:space="preserve"> decommissioning project. Guiding steps for partnering with traditional owner are:</w:t>
            </w:r>
          </w:p>
          <w:p w14:paraId="449204FD" w14:textId="6F7C68C5" w:rsidR="00297358" w:rsidRDefault="00297358" w:rsidP="00297358">
            <w:pPr>
              <w:pStyle w:val="NormalWeb"/>
              <w:numPr>
                <w:ilvl w:val="0"/>
                <w:numId w:val="34"/>
              </w:numPr>
              <w:spacing w:after="150"/>
              <w:rPr>
                <w:rFonts w:asciiTheme="minorHAnsi" w:hAnsiTheme="minorHAnsi" w:cstheme="minorBidi"/>
                <w:color w:val="333333"/>
                <w:sz w:val="18"/>
                <w:szCs w:val="18"/>
              </w:rPr>
            </w:pPr>
            <w:r w:rsidRPr="6E9CE91C">
              <w:rPr>
                <w:sz w:val="18"/>
                <w:szCs w:val="18"/>
              </w:rPr>
              <w:t>Identify the Traditional Owners in your area</w:t>
            </w:r>
            <w:r w:rsidR="0037304A">
              <w:rPr>
                <w:sz w:val="18"/>
                <w:szCs w:val="18"/>
              </w:rPr>
              <w:t xml:space="preserve"> – A </w:t>
            </w:r>
            <w:r w:rsidRPr="6E9CE91C">
              <w:rPr>
                <w:sz w:val="18"/>
                <w:szCs w:val="18"/>
              </w:rPr>
              <w:t xml:space="preserve">map showing Victoria’s current registered </w:t>
            </w:r>
            <w:r w:rsidR="565A59CE" w:rsidRPr="6E9CE91C">
              <w:rPr>
                <w:sz w:val="18"/>
                <w:szCs w:val="18"/>
              </w:rPr>
              <w:t>Aboriginal</w:t>
            </w:r>
            <w:r w:rsidRPr="6E9CE91C">
              <w:rPr>
                <w:sz w:val="18"/>
                <w:szCs w:val="18"/>
              </w:rPr>
              <w:t xml:space="preserve"> Parties can be accessed </w:t>
            </w:r>
            <w:r w:rsidRPr="009E113B">
              <w:rPr>
                <w:sz w:val="18"/>
                <w:szCs w:val="18"/>
              </w:rPr>
              <w:t xml:space="preserve">here - </w:t>
            </w:r>
            <w:hyperlink r:id="rId39" w:history="1">
              <w:r w:rsidRPr="009E113B">
                <w:rPr>
                  <w:rStyle w:val="Hyperlink"/>
                  <w:sz w:val="18"/>
                  <w:szCs w:val="18"/>
                </w:rPr>
                <w:t>https://www.aboriginalheritagecouncil.vic.gov.au/victorias-current-registered-aboriginal-parties</w:t>
              </w:r>
            </w:hyperlink>
          </w:p>
          <w:p w14:paraId="30D632F4" w14:textId="696CA2B1" w:rsidR="00297358" w:rsidRPr="003360C7" w:rsidRDefault="00297358" w:rsidP="00297358">
            <w:pPr>
              <w:pStyle w:val="NormalWeb"/>
              <w:numPr>
                <w:ilvl w:val="0"/>
                <w:numId w:val="34"/>
              </w:numPr>
              <w:spacing w:after="150"/>
              <w:rPr>
                <w:rFonts w:asciiTheme="minorHAnsi" w:hAnsiTheme="minorHAnsi" w:cstheme="minorBidi"/>
                <w:color w:val="333333"/>
                <w:sz w:val="18"/>
                <w:szCs w:val="18"/>
              </w:rPr>
            </w:pPr>
            <w:r w:rsidRPr="6E9CE91C">
              <w:rPr>
                <w:sz w:val="18"/>
                <w:szCs w:val="18"/>
              </w:rPr>
              <w:t>Prepare for engagement</w:t>
            </w:r>
            <w:r w:rsidR="0037304A">
              <w:rPr>
                <w:sz w:val="18"/>
                <w:szCs w:val="18"/>
              </w:rPr>
              <w:t xml:space="preserve"> – Think </w:t>
            </w:r>
            <w:r w:rsidRPr="6E9CE91C">
              <w:rPr>
                <w:sz w:val="18"/>
                <w:szCs w:val="18"/>
              </w:rPr>
              <w:t>in terms of benefits to Traditional Owners; have you identified the Traditional Owner Group(s) affected by your project or matter? Do you understand the rights, interests or aspirations of the Traditional Owner Group you are partnering with? If your Traditional Owner Group(s) has a Country Plan, read about their aspirations for Country before you engage? ​Does your project, initiative or matter support Traditional Owners and/or Country</w:t>
            </w:r>
            <w:r>
              <w:t>?</w:t>
            </w:r>
          </w:p>
          <w:p w14:paraId="246D9AB3" w14:textId="44C8E5D1" w:rsidR="00297358" w:rsidRDefault="00297358" w:rsidP="00297358">
            <w:pPr>
              <w:pStyle w:val="NormalWeb"/>
              <w:numPr>
                <w:ilvl w:val="0"/>
                <w:numId w:val="34"/>
              </w:numPr>
              <w:spacing w:after="150"/>
              <w:rPr>
                <w:sz w:val="18"/>
                <w:szCs w:val="18"/>
              </w:rPr>
            </w:pPr>
            <w:r w:rsidRPr="009E113B">
              <w:rPr>
                <w:sz w:val="18"/>
                <w:szCs w:val="20"/>
              </w:rPr>
              <w:t xml:space="preserve">Traditional Owner </w:t>
            </w:r>
            <w:r>
              <w:rPr>
                <w:sz w:val="18"/>
                <w:szCs w:val="18"/>
              </w:rPr>
              <w:t>e</w:t>
            </w:r>
            <w:r w:rsidRPr="003360C7">
              <w:rPr>
                <w:sz w:val="18"/>
                <w:szCs w:val="18"/>
              </w:rPr>
              <w:t>ngagement pl</w:t>
            </w:r>
            <w:r>
              <w:rPr>
                <w:sz w:val="18"/>
                <w:szCs w:val="18"/>
              </w:rPr>
              <w:t>an</w:t>
            </w:r>
            <w:r w:rsidR="0037304A">
              <w:rPr>
                <w:sz w:val="18"/>
                <w:szCs w:val="18"/>
              </w:rPr>
              <w:t xml:space="preserve"> – Develop </w:t>
            </w:r>
            <w:r>
              <w:rPr>
                <w:sz w:val="18"/>
                <w:szCs w:val="18"/>
              </w:rPr>
              <w:t xml:space="preserve">a plan </w:t>
            </w:r>
            <w:r w:rsidRPr="003360C7">
              <w:rPr>
                <w:sz w:val="18"/>
                <w:szCs w:val="18"/>
              </w:rPr>
              <w:t xml:space="preserve">which supports and enables meaningful engagement between </w:t>
            </w:r>
            <w:r>
              <w:rPr>
                <w:sz w:val="18"/>
                <w:szCs w:val="18"/>
              </w:rPr>
              <w:t xml:space="preserve">the dam owner </w:t>
            </w:r>
            <w:r w:rsidRPr="003360C7">
              <w:rPr>
                <w:sz w:val="18"/>
                <w:szCs w:val="18"/>
              </w:rPr>
              <w:t xml:space="preserve">and </w:t>
            </w:r>
            <w:r>
              <w:rPr>
                <w:sz w:val="18"/>
                <w:szCs w:val="18"/>
              </w:rPr>
              <w:t>Traditional Owners</w:t>
            </w:r>
            <w:r w:rsidRPr="003360C7">
              <w:rPr>
                <w:sz w:val="18"/>
                <w:szCs w:val="18"/>
              </w:rPr>
              <w:t xml:space="preserve"> by creating the necessary mechanisms, opportunities and protocols for participation and collaboration. </w:t>
            </w:r>
          </w:p>
          <w:p w14:paraId="1BD499A0" w14:textId="451DEA6F" w:rsidR="00297358" w:rsidRPr="003360C7" w:rsidRDefault="00297358" w:rsidP="00297358">
            <w:pPr>
              <w:pStyle w:val="NormalWeb"/>
              <w:numPr>
                <w:ilvl w:val="0"/>
                <w:numId w:val="34"/>
              </w:numPr>
              <w:spacing w:after="150"/>
              <w:rPr>
                <w:sz w:val="18"/>
                <w:szCs w:val="18"/>
              </w:rPr>
            </w:pPr>
            <w:r w:rsidRPr="003360C7">
              <w:rPr>
                <w:sz w:val="18"/>
                <w:szCs w:val="20"/>
              </w:rPr>
              <w:t xml:space="preserve">Project </w:t>
            </w:r>
            <w:r>
              <w:rPr>
                <w:sz w:val="18"/>
                <w:szCs w:val="20"/>
              </w:rPr>
              <w:t>d</w:t>
            </w:r>
            <w:r w:rsidRPr="003360C7">
              <w:rPr>
                <w:sz w:val="18"/>
                <w:szCs w:val="20"/>
              </w:rPr>
              <w:t>elivery</w:t>
            </w:r>
            <w:r w:rsidR="0037304A">
              <w:rPr>
                <w:sz w:val="18"/>
                <w:szCs w:val="20"/>
              </w:rPr>
              <w:t xml:space="preserve"> – Engagement </w:t>
            </w:r>
            <w:r w:rsidRPr="003360C7">
              <w:rPr>
                <w:sz w:val="18"/>
                <w:szCs w:val="20"/>
              </w:rPr>
              <w:t>is a long-term relationship based on trust, respect and honesty. Having the right process is paramount to a successful relationship. Be transparent. Be open from the outset of your project so you can incorporate Traditional Owner and Aboriginal Community aspirations into your project at the planning and scoping stage.</w:t>
            </w:r>
            <w:r>
              <w:rPr>
                <w:sz w:val="18"/>
                <w:szCs w:val="18"/>
              </w:rPr>
              <w:t xml:space="preserve"> </w:t>
            </w:r>
            <w:r w:rsidRPr="003360C7">
              <w:rPr>
                <w:sz w:val="18"/>
                <w:szCs w:val="20"/>
              </w:rPr>
              <w:t>Respect Aboriginal Community decision-making processes. Good engagement takes time. Aboriginal community representatives can’t always make an </w:t>
            </w:r>
            <w:r w:rsidR="00F85EC5" w:rsidRPr="003360C7">
              <w:rPr>
                <w:sz w:val="18"/>
                <w:szCs w:val="20"/>
              </w:rPr>
              <w:t>on-the-spot</w:t>
            </w:r>
            <w:r w:rsidRPr="003360C7">
              <w:rPr>
                <w:sz w:val="18"/>
                <w:szCs w:val="20"/>
              </w:rPr>
              <w:t xml:space="preserve"> decision. Often, they need to go back to a committee or their community.</w:t>
            </w:r>
            <w:r>
              <w:rPr>
                <w:sz w:val="18"/>
                <w:szCs w:val="20"/>
              </w:rPr>
              <w:t xml:space="preserve"> Often t</w:t>
            </w:r>
            <w:r w:rsidRPr="003360C7">
              <w:rPr>
                <w:sz w:val="18"/>
                <w:szCs w:val="20"/>
              </w:rPr>
              <w:t>imeframes are too tight and unrealistic. You can’t build a partnership unless you respect Aboriginal decision-making processes.</w:t>
            </w:r>
            <w:r>
              <w:rPr>
                <w:sz w:val="18"/>
                <w:szCs w:val="18"/>
              </w:rPr>
              <w:t xml:space="preserve"> </w:t>
            </w:r>
            <w:r w:rsidRPr="003360C7">
              <w:rPr>
                <w:sz w:val="18"/>
                <w:szCs w:val="20"/>
              </w:rPr>
              <w:t>When and where possible, meet on Country. </w:t>
            </w:r>
          </w:p>
          <w:p w14:paraId="4BD02278" w14:textId="4616455F" w:rsidR="00D64798" w:rsidRPr="00297358" w:rsidRDefault="00297358" w:rsidP="00297358">
            <w:pPr>
              <w:pStyle w:val="NormalWeb"/>
              <w:spacing w:after="150"/>
              <w:rPr>
                <w:sz w:val="18"/>
                <w:szCs w:val="18"/>
              </w:rPr>
            </w:pPr>
            <w:r>
              <w:rPr>
                <w:sz w:val="18"/>
                <w:szCs w:val="18"/>
              </w:rPr>
              <w:t xml:space="preserve">If support is required, please </w:t>
            </w:r>
            <w:r w:rsidRPr="00D64798">
              <w:rPr>
                <w:sz w:val="18"/>
                <w:szCs w:val="18"/>
              </w:rPr>
              <w:t xml:space="preserve">direct enquires and requests to </w:t>
            </w:r>
            <w:hyperlink r:id="rId40" w:history="1">
              <w:r w:rsidRPr="00D64798">
                <w:rPr>
                  <w:rStyle w:val="Hyperlink"/>
                  <w:sz w:val="18"/>
                  <w:szCs w:val="18"/>
                </w:rPr>
                <w:t>self.determination@delwp.vic.gov.au</w:t>
              </w:r>
            </w:hyperlink>
            <w:r>
              <w:rPr>
                <w:sz w:val="18"/>
                <w:szCs w:val="18"/>
              </w:rPr>
              <w:t>.</w:t>
            </w:r>
          </w:p>
        </w:tc>
      </w:tr>
    </w:tbl>
    <w:p w14:paraId="690EF037" w14:textId="77777777" w:rsidR="00F719DC" w:rsidRDefault="00F719DC" w:rsidP="00FB3BDF">
      <w:pPr>
        <w:pStyle w:val="HC"/>
        <w:keepLines/>
      </w:pPr>
      <w:bookmarkStart w:id="26" w:name="_Toc286580619"/>
      <w:bookmarkStart w:id="27" w:name="_Toc287702900"/>
      <w:bookmarkStart w:id="28" w:name="_Toc287704570"/>
    </w:p>
    <w:p w14:paraId="7B4A4DC4" w14:textId="1D553640" w:rsidR="004B50A6" w:rsidRPr="004B50A6" w:rsidRDefault="004B50A6" w:rsidP="00FB3BDF">
      <w:pPr>
        <w:pStyle w:val="HC"/>
        <w:keepLines/>
      </w:pPr>
      <w:r>
        <w:t>Understanding community and stakeholders</w:t>
      </w:r>
      <w:bookmarkEnd w:id="26"/>
      <w:bookmarkEnd w:id="27"/>
      <w:bookmarkEnd w:id="28"/>
    </w:p>
    <w:p w14:paraId="6C96527C" w14:textId="3A30B013" w:rsidR="004B50A6" w:rsidRPr="0090172B" w:rsidRDefault="0090172B" w:rsidP="00FB3BDF">
      <w:pPr>
        <w:pStyle w:val="BodyText"/>
        <w:keepNext/>
        <w:keepLines/>
      </w:pPr>
      <w:r>
        <w:t xml:space="preserve">If further analysis </w:t>
      </w:r>
      <w:r w:rsidR="00B25A15">
        <w:t>were</w:t>
      </w:r>
      <w:r>
        <w:t xml:space="preserve"> likely to be undertaken as part of</w:t>
      </w:r>
      <w:r w:rsidRPr="0090172B">
        <w:t xml:space="preserve"> </w:t>
      </w:r>
      <w:r w:rsidR="0017757F" w:rsidRPr="0090172B">
        <w:t xml:space="preserve">Step 2, </w:t>
      </w:r>
      <w:r w:rsidRPr="0090172B">
        <w:t xml:space="preserve">it would be useful </w:t>
      </w:r>
      <w:r>
        <w:t>to begin considering</w:t>
      </w:r>
      <w:r w:rsidR="0017757F" w:rsidRPr="0090172B">
        <w:t xml:space="preserve"> stakeholders and community groups who use, rely on, or live around the dam. While it is too early in the assessment process to begin discussing the future of the dam with these groups, it is worthwhile considering who might be interested in or impacted by </w:t>
      </w:r>
      <w:r w:rsidR="009A0A75">
        <w:t xml:space="preserve">a decision to </w:t>
      </w:r>
      <w:r w:rsidR="0017757F" w:rsidRPr="0090172B">
        <w:t>decommission the dam</w:t>
      </w:r>
      <w:r w:rsidR="00C7085F">
        <w:t>,</w:t>
      </w:r>
      <w:r w:rsidR="003C41BA">
        <w:t xml:space="preserve"> and the potential values the community </w:t>
      </w:r>
      <w:r w:rsidR="001D15B4">
        <w:t xml:space="preserve">might </w:t>
      </w:r>
      <w:r w:rsidR="003C41BA">
        <w:t>place on the dam</w:t>
      </w:r>
      <w:r w:rsidR="009F507E">
        <w:t>.</w:t>
      </w:r>
      <w:r w:rsidR="0017757F" w:rsidRPr="0090172B">
        <w:t xml:space="preserve"> </w:t>
      </w:r>
    </w:p>
    <w:p w14:paraId="608CD80B" w14:textId="2EA6D6C0" w:rsidR="005D65C4" w:rsidRDefault="0017757F">
      <w:pPr>
        <w:pStyle w:val="BodyText"/>
      </w:pPr>
      <w:r w:rsidRPr="00E47EA3">
        <w:t xml:space="preserve">Appendix </w:t>
      </w:r>
      <w:r w:rsidR="00E47EA3" w:rsidRPr="00E47EA3">
        <w:t>B</w:t>
      </w:r>
      <w:r w:rsidRPr="00E47EA3">
        <w:t xml:space="preserve"> provides further</w:t>
      </w:r>
      <w:r w:rsidRPr="0090172B">
        <w:t xml:space="preserve"> guidance on understanding community and stakeholders.</w:t>
      </w:r>
    </w:p>
    <w:tbl>
      <w:tblPr>
        <w:tblStyle w:val="DELWPTable"/>
        <w:tblW w:w="5000" w:type="pct"/>
        <w:tblInd w:w="0" w:type="dxa"/>
        <w:tblBorders>
          <w:bottom w:val="none" w:sz="0" w:space="0" w:color="auto"/>
          <w:insideH w:val="none" w:sz="0" w:space="0" w:color="auto"/>
        </w:tblBorders>
        <w:shd w:val="clear" w:color="auto" w:fill="DEDEDF"/>
        <w:tblCellMar>
          <w:left w:w="0" w:type="dxa"/>
          <w:right w:w="0" w:type="dxa"/>
        </w:tblCellMar>
        <w:tblLook w:val="04A0" w:firstRow="1" w:lastRow="0" w:firstColumn="1" w:lastColumn="0" w:noHBand="0" w:noVBand="1"/>
      </w:tblPr>
      <w:tblGrid>
        <w:gridCol w:w="9639"/>
      </w:tblGrid>
      <w:tr w:rsidR="007C028B" w14:paraId="016D9DBE" w14:textId="77777777" w:rsidTr="4A84D5A8">
        <w:trPr>
          <w:cnfStyle w:val="100000000000" w:firstRow="1" w:lastRow="0" w:firstColumn="0" w:lastColumn="0" w:oddVBand="0" w:evenVBand="0" w:oddHBand="0" w:evenHBand="0" w:firstRowFirstColumn="0" w:firstRowLastColumn="0" w:lastRowFirstColumn="0" w:lastRowLastColumn="0"/>
        </w:trPr>
        <w:tc>
          <w:tcPr>
            <w:tcW w:w="9855" w:type="dxa"/>
            <w:shd w:val="clear" w:color="auto" w:fill="DEDEDF"/>
          </w:tcPr>
          <w:p w14:paraId="6549393E" w14:textId="77777777" w:rsidR="007C028B" w:rsidRPr="00037231" w:rsidRDefault="007C028B" w:rsidP="00037231">
            <w:pPr>
              <w:pStyle w:val="TableHead"/>
              <w:rPr>
                <w:bCs/>
                <w:i/>
                <w:iCs/>
              </w:rPr>
            </w:pPr>
            <w:r w:rsidRPr="00975E4B">
              <w:t xml:space="preserve">Case study: Crusoe Reservoir </w:t>
            </w:r>
          </w:p>
          <w:p w14:paraId="4525FAB5" w14:textId="0EAAB6F7" w:rsidR="007C028B" w:rsidRPr="00134A06" w:rsidRDefault="007C028B" w:rsidP="00037231">
            <w:pPr>
              <w:pStyle w:val="TableText"/>
            </w:pPr>
            <w:r w:rsidRPr="00134A06">
              <w:t>Crusoe Reservoir was built in 1873 and had a sto</w:t>
            </w:r>
            <w:r>
              <w:t>rage capacity of 1,500ML. The reservoir was</w:t>
            </w:r>
            <w:r w:rsidRPr="00134A06">
              <w:t xml:space="preserve"> owned and operated by Coliban Water as part of its provision of </w:t>
            </w:r>
            <w:r>
              <w:t xml:space="preserve">water to Bendigo. In 2002, </w:t>
            </w:r>
            <w:r w:rsidRPr="00134A06">
              <w:t>Coliban Water built new water treatment works at another reservoir near Bendigo. This meant that Crusoe Reservoir was no longer required for water supply, and Coliban Water faced a decision on</w:t>
            </w:r>
            <w:r w:rsidR="005044DA">
              <w:rPr>
                <w:rFonts w:hint="cs"/>
              </w:rPr>
              <w:t> </w:t>
            </w:r>
            <w:r w:rsidRPr="00134A06">
              <w:t>decommissioning.</w:t>
            </w:r>
          </w:p>
          <w:p w14:paraId="5D0FC85F" w14:textId="77777777" w:rsidR="007C028B" w:rsidRPr="00134A06" w:rsidRDefault="007C028B" w:rsidP="00037231">
            <w:pPr>
              <w:pStyle w:val="TableText"/>
            </w:pPr>
            <w:r w:rsidRPr="00134A06">
              <w:t>The cheapest option for Coliban Water was to c</w:t>
            </w:r>
            <w:r>
              <w:t>ompletely remove the dam and re</w:t>
            </w:r>
            <w:r w:rsidRPr="00134A06">
              <w:t>-establish the surrounding forest. However, several other factors influenced the decision on the dam’s future:</w:t>
            </w:r>
          </w:p>
          <w:p w14:paraId="4186BD74" w14:textId="77777777" w:rsidR="007C028B" w:rsidRPr="00134A06" w:rsidRDefault="007C028B" w:rsidP="00037231">
            <w:pPr>
              <w:pStyle w:val="TableBullets1"/>
            </w:pPr>
            <w:r w:rsidRPr="00134A06">
              <w:t>The City of Greater Bendigo expressed an interest in retaining Crusoe Reservoir as a recreational facility for swimming, fishing, boating and walking.</w:t>
            </w:r>
          </w:p>
          <w:p w14:paraId="691ED5EB" w14:textId="77777777" w:rsidR="007C028B" w:rsidRPr="00134A06" w:rsidRDefault="007C028B" w:rsidP="00037231">
            <w:pPr>
              <w:pStyle w:val="TableBullets1"/>
            </w:pPr>
            <w:r w:rsidRPr="00134A06">
              <w:t>Crusoe Reservoir is on the Heritage Register as a historically important engineering system. It was one of the earliest water supply systems in Victoria, and an important part of the development of a permanent water supply for Bendigo that allowed the local gold mining boom to occur.</w:t>
            </w:r>
          </w:p>
          <w:p w14:paraId="5F017CD9" w14:textId="77777777" w:rsidR="007C028B" w:rsidRPr="00134A06" w:rsidRDefault="007C028B" w:rsidP="00037231">
            <w:pPr>
              <w:pStyle w:val="TableBullets1"/>
            </w:pPr>
            <w:r w:rsidRPr="00134A06">
              <w:t>The reservoir is an important wildlife habitat, particularly for the Swift Parrot, an endangered species of high conservation significance.</w:t>
            </w:r>
          </w:p>
          <w:p w14:paraId="571F80EC" w14:textId="77777777" w:rsidR="007C028B" w:rsidRPr="00134A06" w:rsidRDefault="007C028B" w:rsidP="00037231">
            <w:pPr>
              <w:pStyle w:val="TableText"/>
            </w:pPr>
            <w:r w:rsidRPr="00134A06">
              <w:lastRenderedPageBreak/>
              <w:t xml:space="preserve">Coliban Water ultimately decided the best option was to retain and upgrade the reservoir so it could be used as a recreational facility for the community. This option also meant the heritage assets could be retained, and the reservoir could continue to provide a habitat for birdlife. </w:t>
            </w:r>
          </w:p>
          <w:p w14:paraId="6EA1D3BE" w14:textId="77777777" w:rsidR="007C028B" w:rsidRPr="00134A06" w:rsidRDefault="007C028B" w:rsidP="00037231">
            <w:pPr>
              <w:pStyle w:val="TableText"/>
            </w:pPr>
            <w:r w:rsidRPr="00134A06">
              <w:t>The upgrade works that Coliban Water carried out were:</w:t>
            </w:r>
          </w:p>
          <w:p w14:paraId="51452372" w14:textId="24F270AE" w:rsidR="007C028B" w:rsidRPr="00134A06" w:rsidRDefault="007C028B" w:rsidP="00037231">
            <w:pPr>
              <w:pStyle w:val="TableBullets1"/>
            </w:pPr>
            <w:r w:rsidRPr="00134A06">
              <w:t>Permanently reducing the full supply level by two metres</w:t>
            </w:r>
            <w:r w:rsidR="00FC0FDA">
              <w:t xml:space="preserve"> as shown in Figure 3</w:t>
            </w:r>
            <w:r w:rsidRPr="00134A06">
              <w:t>.</w:t>
            </w:r>
          </w:p>
          <w:p w14:paraId="646DBD2E" w14:textId="77777777" w:rsidR="007C028B" w:rsidRPr="00134A06" w:rsidRDefault="007C028B" w:rsidP="00037231">
            <w:pPr>
              <w:pStyle w:val="TableBullets1"/>
            </w:pPr>
            <w:r w:rsidRPr="00134A06">
              <w:t>Deepening and enlarging the spillway.</w:t>
            </w:r>
          </w:p>
          <w:p w14:paraId="60FF75B6" w14:textId="77777777" w:rsidR="007C028B" w:rsidRPr="00134A06" w:rsidRDefault="007C028B" w:rsidP="00037231">
            <w:pPr>
              <w:pStyle w:val="TableBullets1"/>
            </w:pPr>
            <w:r w:rsidRPr="00134A06">
              <w:t>Improving the embankment with a toe berm and drain.</w:t>
            </w:r>
          </w:p>
          <w:p w14:paraId="4353A574" w14:textId="36D5CCC1" w:rsidR="007C028B" w:rsidRPr="00134A06" w:rsidRDefault="007C028B" w:rsidP="00037231">
            <w:pPr>
              <w:pStyle w:val="TableBullets1"/>
            </w:pPr>
            <w:r w:rsidRPr="00134A06">
              <w:t xml:space="preserve">Upgrading a </w:t>
            </w:r>
            <w:r w:rsidR="00F85EC5" w:rsidRPr="00134A06">
              <w:t>high-level</w:t>
            </w:r>
            <w:r w:rsidRPr="00134A06">
              <w:t xml:space="preserve"> outlet conduit and removing the original outlet.</w:t>
            </w:r>
          </w:p>
          <w:p w14:paraId="7AFF20EA" w14:textId="77777777" w:rsidR="007C028B" w:rsidRPr="00134A06" w:rsidRDefault="007C028B" w:rsidP="00037231">
            <w:pPr>
              <w:pStyle w:val="TableBullets1"/>
            </w:pPr>
            <w:r w:rsidRPr="00134A06">
              <w:t>Partially filling historic settling ponds at the toe of the dam for safety and preservation reasons.</w:t>
            </w:r>
          </w:p>
          <w:p w14:paraId="289E9FAE" w14:textId="0D85C71B" w:rsidR="007C028B" w:rsidRPr="00134A06" w:rsidRDefault="007C028B" w:rsidP="00037231">
            <w:pPr>
              <w:pStyle w:val="TableText"/>
            </w:pPr>
            <w:r w:rsidRPr="00134A06">
              <w:t>While carrying out the upgrade works Coliban Water ensured minimum disruption to habitat. Coliban Water funded the upgrade (</w:t>
            </w:r>
            <w:r>
              <w:t xml:space="preserve">at </w:t>
            </w:r>
            <w:r w:rsidRPr="00134A06">
              <w:t xml:space="preserve">a cost of $1.5 million above the cost of dam removal) as a contribution to the local community. But the option had a benefit to the water </w:t>
            </w:r>
            <w:r w:rsidR="0027695B">
              <w:t>corporation</w:t>
            </w:r>
            <w:r w:rsidRPr="00134A06">
              <w:t xml:space="preserve"> in that they were able to relinquish responsibility for the site, handing it over to the City of Greater Bendigo and</w:t>
            </w:r>
            <w:r w:rsidR="005044DA">
              <w:rPr>
                <w:rFonts w:hint="cs"/>
              </w:rPr>
              <w:t> </w:t>
            </w:r>
            <w:r w:rsidRPr="00134A06">
              <w:t>the Victorian Government. The reservoir and surrounding parkland is now a popular destination for outdoor recreation.</w:t>
            </w:r>
          </w:p>
          <w:p w14:paraId="686094A0" w14:textId="77777777" w:rsidR="007C028B" w:rsidRPr="00037231" w:rsidRDefault="007C028B" w:rsidP="00037231">
            <w:pPr>
              <w:pStyle w:val="TableText"/>
              <w:rPr>
                <w:b/>
                <w:i/>
              </w:rPr>
            </w:pPr>
            <w:r w:rsidRPr="00037231">
              <w:rPr>
                <w:b/>
                <w:i/>
              </w:rPr>
              <w:t>Lessons from the project</w:t>
            </w:r>
          </w:p>
          <w:p w14:paraId="5C32A3BA" w14:textId="77777777" w:rsidR="007C028B" w:rsidRPr="00134A06" w:rsidRDefault="007C028B" w:rsidP="00037231">
            <w:pPr>
              <w:pStyle w:val="TableBullets1"/>
            </w:pPr>
            <w:r w:rsidRPr="00134A06">
              <w:t>The cheapest option is not necessarily the best option for the community or a dam owner’s reputation.</w:t>
            </w:r>
          </w:p>
          <w:p w14:paraId="1DBFFC1A" w14:textId="77777777" w:rsidR="007C028B" w:rsidRPr="00134A06" w:rsidRDefault="007C028B" w:rsidP="00037231">
            <w:pPr>
              <w:pStyle w:val="TableBullets1"/>
            </w:pPr>
            <w:r w:rsidRPr="00134A06">
              <w:t>The value of consultation with a full range of stakeholders – not only as part of the decision-making process, but to ascertain early in the project what permits and approvals are required.</w:t>
            </w:r>
          </w:p>
          <w:p w14:paraId="5DC279C9" w14:textId="77777777" w:rsidR="00847058" w:rsidRDefault="007C028B" w:rsidP="00847058">
            <w:pPr>
              <w:pStyle w:val="TableBullets1"/>
            </w:pPr>
            <w:r w:rsidRPr="00134A06">
              <w:t>The importance of planning for the future ownership and management of the site.</w:t>
            </w:r>
          </w:p>
          <w:p w14:paraId="07F6A2DC" w14:textId="342081AA" w:rsidR="00611FDE" w:rsidRDefault="00847058" w:rsidP="00093CDD">
            <w:pPr>
              <w:pStyle w:val="TableBullets1"/>
            </w:pPr>
            <w:r>
              <w:t xml:space="preserve"> </w:t>
            </w:r>
            <w:r w:rsidR="007C028B" w:rsidRPr="00134A06">
              <w:t xml:space="preserve">The benefit to </w:t>
            </w:r>
            <w:r w:rsidR="007C028B" w:rsidRPr="00037231">
              <w:rPr>
                <w:rStyle w:val="TableTextChar"/>
              </w:rPr>
              <w:t>environment</w:t>
            </w:r>
            <w:r w:rsidR="007C028B" w:rsidRPr="00134A06">
              <w:t xml:space="preserve"> and heritage by being sensitive to these issues during construction</w:t>
            </w:r>
            <w:r w:rsidR="007C028B" w:rsidRPr="004E26D8">
              <w:rPr>
                <w:sz w:val="20"/>
              </w:rPr>
              <w:t>.</w:t>
            </w:r>
          </w:p>
          <w:p w14:paraId="5E1B1B3E" w14:textId="77777777" w:rsidR="00093CDD" w:rsidRPr="00093CDD" w:rsidRDefault="00093CDD" w:rsidP="00093CDD">
            <w:pPr>
              <w:pStyle w:val="TableBullets1"/>
              <w:numPr>
                <w:ilvl w:val="0"/>
                <w:numId w:val="0"/>
              </w:numPr>
              <w:ind w:left="445"/>
            </w:pPr>
          </w:p>
          <w:p w14:paraId="0201970A" w14:textId="339F7920" w:rsidR="00D65AEC" w:rsidRPr="00C7441A" w:rsidRDefault="2FB6BAB6" w:rsidP="002C3DA7">
            <w:pPr>
              <w:pStyle w:val="TableBullets1"/>
              <w:numPr>
                <w:ilvl w:val="0"/>
                <w:numId w:val="0"/>
              </w:numPr>
              <w:ind w:left="445"/>
              <w:jc w:val="center"/>
              <w:rPr>
                <w:b/>
                <w:bCs/>
                <w:noProof/>
              </w:rPr>
            </w:pPr>
            <w:r w:rsidRPr="00BC43CC">
              <w:rPr>
                <w:b/>
                <w:bCs/>
              </w:rPr>
              <w:t xml:space="preserve">Figure 3: </w:t>
            </w:r>
            <w:r w:rsidR="050DC08D" w:rsidRPr="4A84D5A8">
              <w:rPr>
                <w:b/>
                <w:bCs/>
              </w:rPr>
              <w:t>Crusoe</w:t>
            </w:r>
            <w:r w:rsidR="080761B1" w:rsidRPr="00BC43CC">
              <w:rPr>
                <w:b/>
                <w:bCs/>
              </w:rPr>
              <w:t xml:space="preserve"> Reservoir dam wall viewed from left abutment</w:t>
            </w:r>
            <w:r w:rsidR="04B75BD1" w:rsidRPr="00BC43CC">
              <w:rPr>
                <w:b/>
                <w:bCs/>
              </w:rPr>
              <w:t xml:space="preserve"> post </w:t>
            </w:r>
            <w:r w:rsidR="7B36C31B" w:rsidRPr="4A84D5A8">
              <w:rPr>
                <w:b/>
                <w:bCs/>
              </w:rPr>
              <w:t>partial</w:t>
            </w:r>
            <w:r w:rsidR="04B75BD1" w:rsidRPr="00BC43CC">
              <w:rPr>
                <w:b/>
                <w:bCs/>
              </w:rPr>
              <w:t xml:space="preserve"> decommissioning and showing reduced water level (Goldfields Guide, 2021</w:t>
            </w:r>
            <w:r w:rsidR="3925ABF5" w:rsidRPr="4A84D5A8">
              <w:rPr>
                <w:b/>
                <w:bCs/>
              </w:rPr>
              <w:t>)</w:t>
            </w:r>
          </w:p>
          <w:p w14:paraId="19EBAD8C" w14:textId="7A65C39E" w:rsidR="005944FF" w:rsidRDefault="002C3DA7" w:rsidP="009D2D71">
            <w:pPr>
              <w:pStyle w:val="TableBullets1"/>
              <w:numPr>
                <w:ilvl w:val="0"/>
                <w:numId w:val="0"/>
              </w:numPr>
              <w:ind w:left="445"/>
              <w:jc w:val="center"/>
            </w:pPr>
            <w:r>
              <w:rPr>
                <w:noProof/>
              </w:rPr>
              <w:drawing>
                <wp:inline distT="0" distB="0" distL="0" distR="0" wp14:anchorId="564F2419" wp14:editId="257320A6">
                  <wp:extent cx="4818491" cy="3212327"/>
                  <wp:effectExtent l="0" t="0" r="1270" b="7620"/>
                  <wp:docPr id="438721096" name="Picture 438721096" descr="20210102 dsc 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210102 dsc 30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45291" cy="3230194"/>
                          </a:xfrm>
                          <a:prstGeom prst="rect">
                            <a:avLst/>
                          </a:prstGeom>
                          <a:noFill/>
                          <a:ln>
                            <a:noFill/>
                          </a:ln>
                        </pic:spPr>
                      </pic:pic>
                    </a:graphicData>
                  </a:graphic>
                </wp:inline>
              </w:drawing>
            </w:r>
          </w:p>
        </w:tc>
      </w:tr>
    </w:tbl>
    <w:p w14:paraId="0D02113F" w14:textId="7A885605" w:rsidR="0017757F" w:rsidRPr="00037231" w:rsidRDefault="0017757F" w:rsidP="00037231">
      <w:pPr>
        <w:pStyle w:val="HB"/>
        <w:rPr>
          <w:b w:val="0"/>
        </w:rPr>
      </w:pPr>
      <w:bookmarkStart w:id="29" w:name="_Toc443636884"/>
      <w:bookmarkStart w:id="30" w:name="_Toc329884195"/>
      <w:r w:rsidRPr="00975E4B">
        <w:lastRenderedPageBreak/>
        <w:t xml:space="preserve">Step 2 </w:t>
      </w:r>
      <w:r w:rsidRPr="00037231">
        <w:rPr>
          <w:rFonts w:hint="eastAsia"/>
        </w:rPr>
        <w:t>–</w:t>
      </w:r>
      <w:r w:rsidRPr="00037231">
        <w:t xml:space="preserve"> </w:t>
      </w:r>
      <w:r w:rsidR="001F77F2" w:rsidRPr="00037231">
        <w:t xml:space="preserve">Making </w:t>
      </w:r>
      <w:r w:rsidR="00DB2B65" w:rsidRPr="00037231">
        <w:t>the</w:t>
      </w:r>
      <w:r w:rsidRPr="00037231">
        <w:t xml:space="preserve"> case to maintain</w:t>
      </w:r>
      <w:r w:rsidR="00015FDA" w:rsidRPr="00037231">
        <w:t xml:space="preserve"> or </w:t>
      </w:r>
      <w:r w:rsidR="00176589" w:rsidRPr="00037231">
        <w:t>decommission</w:t>
      </w:r>
      <w:r w:rsidRPr="00037231">
        <w:t xml:space="preserve"> a dam</w:t>
      </w:r>
      <w:bookmarkEnd w:id="29"/>
      <w:bookmarkEnd w:id="30"/>
    </w:p>
    <w:p w14:paraId="235C557C" w14:textId="53CCC174" w:rsidR="0017757F" w:rsidRPr="00DC3B83" w:rsidRDefault="0017757F" w:rsidP="00037231">
      <w:pPr>
        <w:pStyle w:val="Body2"/>
      </w:pPr>
      <w:r w:rsidRPr="00DC3B83">
        <w:t>This step is designed to build on the initial assessment carried out in Step 1</w:t>
      </w:r>
      <w:r w:rsidR="005D65C4" w:rsidRPr="00DC3B83">
        <w:t xml:space="preserve">, </w:t>
      </w:r>
      <w:r w:rsidR="00B25A15" w:rsidRPr="00DC3B83">
        <w:t xml:space="preserve">which identified the possibility of decommissioning </w:t>
      </w:r>
      <w:r w:rsidR="00494749" w:rsidRPr="00DC3B83">
        <w:t>a dam.</w:t>
      </w:r>
      <w:r w:rsidR="001B6958" w:rsidRPr="00DC3B83">
        <w:t xml:space="preserve"> </w:t>
      </w:r>
      <w:r w:rsidR="00494749" w:rsidRPr="00DC3B83">
        <w:t xml:space="preserve">The </w:t>
      </w:r>
      <w:r w:rsidR="00B25A15" w:rsidRPr="00DC3B83">
        <w:t xml:space="preserve">guiding </w:t>
      </w:r>
      <w:r w:rsidR="00494749" w:rsidRPr="00DC3B83">
        <w:t xml:space="preserve">approach in this step is </w:t>
      </w:r>
      <w:r w:rsidRPr="00DC3B83">
        <w:t xml:space="preserve">to define and evaluate the </w:t>
      </w:r>
      <w:r w:rsidR="005C36BC">
        <w:t>cases for and against</w:t>
      </w:r>
      <w:r w:rsidR="00A631A0">
        <w:t xml:space="preserve"> </w:t>
      </w:r>
      <w:r w:rsidR="00D865C8">
        <w:t>maintain</w:t>
      </w:r>
      <w:r w:rsidR="005C36BC">
        <w:t>ing</w:t>
      </w:r>
      <w:r w:rsidR="00D865C8">
        <w:t xml:space="preserve"> or decommission</w:t>
      </w:r>
      <w:r w:rsidR="005C36BC">
        <w:t>ing</w:t>
      </w:r>
      <w:r w:rsidR="00D865C8">
        <w:t xml:space="preserve"> a dam</w:t>
      </w:r>
      <w:r w:rsidRPr="00DC3B83">
        <w:t xml:space="preserve">. </w:t>
      </w:r>
    </w:p>
    <w:p w14:paraId="28484759" w14:textId="481076D8" w:rsidR="0017757F" w:rsidRPr="00DC3B83" w:rsidRDefault="0017757F" w:rsidP="00037231">
      <w:pPr>
        <w:pStyle w:val="Body2"/>
      </w:pPr>
      <w:r w:rsidRPr="00DC3B83">
        <w:t>Step 2 is a qualitative assessment ba</w:t>
      </w:r>
      <w:r w:rsidR="005C36BC">
        <w:t xml:space="preserve">sed on expert judgement. If </w:t>
      </w:r>
      <w:r w:rsidR="00945C3C">
        <w:t xml:space="preserve">the </w:t>
      </w:r>
      <w:r w:rsidR="00617B81">
        <w:t>balance of the case against maintaining the dam</w:t>
      </w:r>
      <w:r w:rsidR="00945C3C">
        <w:t xml:space="preserve"> outweigh</w:t>
      </w:r>
      <w:r w:rsidR="00617B81">
        <w:t>s</w:t>
      </w:r>
      <w:r w:rsidR="00945C3C">
        <w:t xml:space="preserve"> the </w:t>
      </w:r>
      <w:r w:rsidR="00617B81">
        <w:t>case for maintaining the dam</w:t>
      </w:r>
      <w:r w:rsidR="00B25A15" w:rsidRPr="00DC3B83">
        <w:t>, it indicates that t</w:t>
      </w:r>
      <w:r w:rsidRPr="00DC3B83">
        <w:t xml:space="preserve">here may be </w:t>
      </w:r>
      <w:r w:rsidR="00C13805">
        <w:t xml:space="preserve">a strong case to decommission </w:t>
      </w:r>
      <w:r w:rsidR="00A631A0">
        <w:t>the dam</w:t>
      </w:r>
      <w:r w:rsidR="00B25A15" w:rsidRPr="00DC3B83">
        <w:t xml:space="preserve">. This means greater </w:t>
      </w:r>
      <w:r w:rsidR="0008459F" w:rsidRPr="00DC3B83">
        <w:t xml:space="preserve">consideration </w:t>
      </w:r>
      <w:r w:rsidR="00B25A15" w:rsidRPr="00DC3B83">
        <w:t xml:space="preserve">would </w:t>
      </w:r>
      <w:r w:rsidR="00C913BE" w:rsidRPr="00DC3B83">
        <w:t>need</w:t>
      </w:r>
      <w:r w:rsidR="00B25A15" w:rsidRPr="00DC3B83">
        <w:t xml:space="preserve"> </w:t>
      </w:r>
      <w:r w:rsidR="00C913BE" w:rsidRPr="00DC3B83">
        <w:t>to</w:t>
      </w:r>
      <w:r w:rsidR="008D476F" w:rsidRPr="00DC3B83">
        <w:t xml:space="preserve"> </w:t>
      </w:r>
      <w:r w:rsidR="0008459F" w:rsidRPr="00DC3B83">
        <w:t xml:space="preserve">be given to </w:t>
      </w:r>
      <w:r w:rsidRPr="00DC3B83">
        <w:t xml:space="preserve">one or more methods </w:t>
      </w:r>
      <w:r w:rsidR="00231793" w:rsidRPr="00DC3B83">
        <w:t>of</w:t>
      </w:r>
      <w:r w:rsidR="00231793">
        <w:rPr>
          <w:rFonts w:hint="eastAsia"/>
        </w:rPr>
        <w:t> </w:t>
      </w:r>
      <w:r w:rsidRPr="00DC3B83">
        <w:t xml:space="preserve">decommissioning by moving on to Step 3. </w:t>
      </w:r>
    </w:p>
    <w:p w14:paraId="77E5D7E0" w14:textId="40B6E797" w:rsidR="007562D0" w:rsidRDefault="0008459F" w:rsidP="00037231">
      <w:pPr>
        <w:pStyle w:val="Body2"/>
      </w:pPr>
      <w:r w:rsidRPr="00DC3B83">
        <w:lastRenderedPageBreak/>
        <w:t>The need to decommission</w:t>
      </w:r>
      <w:r w:rsidR="00774804" w:rsidRPr="00DC3B83">
        <w:t xml:space="preserve"> </w:t>
      </w:r>
      <w:r w:rsidRPr="00DC3B83">
        <w:t xml:space="preserve">may already be known </w:t>
      </w:r>
      <w:r w:rsidR="0017757F" w:rsidRPr="00DC3B83">
        <w:t>because there is a clear rationale</w:t>
      </w:r>
      <w:r w:rsidR="00D1630A" w:rsidRPr="00DC3B83">
        <w:t xml:space="preserve">. </w:t>
      </w:r>
      <w:r w:rsidR="007C798F" w:rsidRPr="00DC3B83">
        <w:t xml:space="preserve">For instance, the dam may be redundant, or there may be other economic or safety imperatives for removing it or changing its function. </w:t>
      </w:r>
      <w:r w:rsidR="0017757F" w:rsidRPr="00DC3B83">
        <w:t>If this is the case it may still be useful to carry out Step 2</w:t>
      </w:r>
      <w:r w:rsidR="00E30C7E" w:rsidRPr="00DC3B83">
        <w:t>,</w:t>
      </w:r>
      <w:r w:rsidR="0017757F" w:rsidRPr="00DC3B83">
        <w:t xml:space="preserve"> as it will yield results useful for further analysis in Steps 3 and 4.</w:t>
      </w:r>
    </w:p>
    <w:tbl>
      <w:tblPr>
        <w:tblStyle w:val="DELWPTable"/>
        <w:tblW w:w="5000" w:type="pct"/>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893F4A" w14:paraId="737590CC" w14:textId="77777777" w:rsidTr="4A84D5A8">
        <w:trPr>
          <w:cnfStyle w:val="100000000000" w:firstRow="1" w:lastRow="0" w:firstColumn="0" w:lastColumn="0" w:oddVBand="0" w:evenVBand="0" w:oddHBand="0" w:evenHBand="0" w:firstRowFirstColumn="0" w:firstRowLastColumn="0" w:lastRowFirstColumn="0" w:lastRowLastColumn="0"/>
        </w:trPr>
        <w:tc>
          <w:tcPr>
            <w:tcW w:w="0" w:type="auto"/>
            <w:shd w:val="clear" w:color="auto" w:fill="C3D3D8"/>
          </w:tcPr>
          <w:p w14:paraId="00184AD4" w14:textId="77777777" w:rsidR="00893F4A" w:rsidRPr="00037231" w:rsidRDefault="00893F4A">
            <w:pPr>
              <w:pStyle w:val="TableText"/>
              <w:rPr>
                <w:b/>
              </w:rPr>
            </w:pPr>
            <w:r w:rsidRPr="00037231">
              <w:rPr>
                <w:b/>
              </w:rPr>
              <w:t>To carry out Step 2:</w:t>
            </w:r>
          </w:p>
          <w:p w14:paraId="3EFB49DC" w14:textId="77777777" w:rsidR="00893F4A" w:rsidRPr="006B283F" w:rsidRDefault="00893F4A" w:rsidP="00037231">
            <w:pPr>
              <w:pStyle w:val="TableBullets1"/>
            </w:pPr>
            <w:r w:rsidRPr="006B283F">
              <w:t xml:space="preserve">Document responses to each applicable item in Table </w:t>
            </w:r>
            <w:r>
              <w:t>2.</w:t>
            </w:r>
            <w:r w:rsidRPr="006B283F">
              <w:t xml:space="preserve"> </w:t>
            </w:r>
          </w:p>
          <w:p w14:paraId="494D4228" w14:textId="40301C19" w:rsidR="00893F4A" w:rsidRDefault="00893F4A" w:rsidP="00037231">
            <w:pPr>
              <w:pStyle w:val="TableBullets1"/>
            </w:pPr>
            <w:r w:rsidRPr="006B283F">
              <w:t>Use ex</w:t>
            </w:r>
            <w:r w:rsidR="00C13805">
              <w:t>pert judgment to document and decide on the relativ</w:t>
            </w:r>
            <w:r w:rsidR="00B866A4">
              <w:t>ity between the cases for and against</w:t>
            </w:r>
            <w:r w:rsidR="00C13805">
              <w:t xml:space="preserve"> decommission</w:t>
            </w:r>
            <w:r w:rsidR="00B866A4">
              <w:t>ing</w:t>
            </w:r>
            <w:r w:rsidR="00C13805">
              <w:t xml:space="preserve"> </w:t>
            </w:r>
            <w:r w:rsidR="00617B81">
              <w:t>and</w:t>
            </w:r>
            <w:r w:rsidR="00C13805">
              <w:t xml:space="preserve"> maintain</w:t>
            </w:r>
            <w:r w:rsidR="00B866A4">
              <w:t>ing the dam</w:t>
            </w:r>
            <w:r>
              <w:t>. This will also involve documenting the outcome</w:t>
            </w:r>
            <w:r>
              <w:rPr>
                <w:rFonts w:hint="cs"/>
              </w:rPr>
              <w:t> </w:t>
            </w:r>
            <w:r>
              <w:t>and</w:t>
            </w:r>
            <w:r>
              <w:rPr>
                <w:rFonts w:hint="cs"/>
              </w:rPr>
              <w:t> </w:t>
            </w:r>
            <w:r>
              <w:t>reasoning.</w:t>
            </w:r>
          </w:p>
          <w:p w14:paraId="13800B83" w14:textId="14D07BFD" w:rsidR="00893F4A" w:rsidRPr="00037231" w:rsidRDefault="00893F4A" w:rsidP="00037231">
            <w:pPr>
              <w:pStyle w:val="TableText"/>
              <w:rPr>
                <w:b/>
              </w:rPr>
            </w:pPr>
            <w:r w:rsidRPr="00037231">
              <w:rPr>
                <w:b/>
              </w:rPr>
              <w:t>Outcome of Step 2:</w:t>
            </w:r>
            <w:r w:rsidR="00A31FEE">
              <w:rPr>
                <w:b/>
              </w:rPr>
              <w:t xml:space="preserve"> </w:t>
            </w:r>
          </w:p>
          <w:p w14:paraId="324665C0" w14:textId="274815BB" w:rsidR="00893F4A" w:rsidRPr="006B283F" w:rsidRDefault="049EF7E3" w:rsidP="00037231">
            <w:pPr>
              <w:pStyle w:val="TableBullets1"/>
            </w:pPr>
            <w:r>
              <w:t xml:space="preserve">If the </w:t>
            </w:r>
            <w:r w:rsidR="1CA8E360">
              <w:t xml:space="preserve">balance of the </w:t>
            </w:r>
            <w:r w:rsidR="38CBB4EA">
              <w:t>case against</w:t>
            </w:r>
            <w:r w:rsidR="1CA8E360">
              <w:t xml:space="preserve"> decommissioning</w:t>
            </w:r>
            <w:r w:rsidR="752690E2">
              <w:t xml:space="preserve"> </w:t>
            </w:r>
            <w:r>
              <w:t>outweigh</w:t>
            </w:r>
            <w:r w:rsidR="38CBB4EA">
              <w:t>s</w:t>
            </w:r>
            <w:r>
              <w:t xml:space="preserve"> the </w:t>
            </w:r>
            <w:r w:rsidR="38CBB4EA">
              <w:t xml:space="preserve">case for </w:t>
            </w:r>
            <w:r w:rsidR="1E01FEB2">
              <w:t>decommissioning</w:t>
            </w:r>
            <w:r>
              <w:t xml:space="preserve">, there is </w:t>
            </w:r>
            <w:r w:rsidR="3EF597A5">
              <w:t>little</w:t>
            </w:r>
            <w:r>
              <w:t xml:space="preserve"> need to further consider decommissioning as</w:t>
            </w:r>
            <w:r w:rsidR="3EF597A5">
              <w:t xml:space="preserve"> </w:t>
            </w:r>
            <w:r w:rsidR="38CBB4EA">
              <w:t xml:space="preserve">it is likely </w:t>
            </w:r>
            <w:r w:rsidR="3EF597A5">
              <w:t>the</w:t>
            </w:r>
            <w:r>
              <w:t xml:space="preserve"> case to maintain the dam </w:t>
            </w:r>
            <w:r w:rsidR="38CBB4EA">
              <w:t>will be</w:t>
            </w:r>
            <w:r>
              <w:t xml:space="preserve"> stronger. </w:t>
            </w:r>
          </w:p>
          <w:p w14:paraId="51BA4353" w14:textId="3FC29D28" w:rsidR="00893F4A" w:rsidRPr="006B283F" w:rsidRDefault="00893F4A" w:rsidP="00037231">
            <w:pPr>
              <w:pStyle w:val="TableBullets1"/>
            </w:pPr>
            <w:r w:rsidRPr="006B283F">
              <w:t xml:space="preserve">If the </w:t>
            </w:r>
            <w:r w:rsidR="00C13805">
              <w:t>case for decommissioning is strong</w:t>
            </w:r>
            <w:r w:rsidRPr="006B283F">
              <w:t xml:space="preserve">, explore </w:t>
            </w:r>
            <w:r>
              <w:t xml:space="preserve">methods of </w:t>
            </w:r>
            <w:r w:rsidRPr="006B283F">
              <w:t>decommissioning in Step 3.</w:t>
            </w:r>
          </w:p>
          <w:p w14:paraId="71B5B96A" w14:textId="272DDD91" w:rsidR="00893F4A" w:rsidRDefault="00893F4A" w:rsidP="00037231">
            <w:pPr>
              <w:pStyle w:val="TableBullets1"/>
            </w:pPr>
            <w:r w:rsidRPr="006B283F">
              <w:t xml:space="preserve">If the outcome is unclear, it </w:t>
            </w:r>
            <w:r>
              <w:t xml:space="preserve">is still appropriate </w:t>
            </w:r>
            <w:r w:rsidRPr="006B283F">
              <w:t>to move on to Step 3</w:t>
            </w:r>
            <w:r>
              <w:t>. This will enable all future dam management options</w:t>
            </w:r>
            <w:r>
              <w:rPr>
                <w:rFonts w:hint="cs"/>
              </w:rPr>
              <w:t> </w:t>
            </w:r>
            <w:r>
              <w:t>to</w:t>
            </w:r>
            <w:r>
              <w:rPr>
                <w:rFonts w:hint="cs"/>
              </w:rPr>
              <w:t> </w:t>
            </w:r>
            <w:r>
              <w:t>be</w:t>
            </w:r>
            <w:r w:rsidR="002E5F27">
              <w:rPr>
                <w:rFonts w:hint="cs"/>
              </w:rPr>
              <w:t> </w:t>
            </w:r>
            <w:r>
              <w:t>properly considered</w:t>
            </w:r>
            <w:r w:rsidRPr="006B283F">
              <w:t xml:space="preserve">. </w:t>
            </w:r>
          </w:p>
          <w:p w14:paraId="639717C8" w14:textId="4FA3205F" w:rsidR="00893F4A" w:rsidRDefault="00893F4A" w:rsidP="00037231">
            <w:pPr>
              <w:pStyle w:val="TableBullets1"/>
            </w:pPr>
            <w:r>
              <w:t>The reporting outcome of this step may confirm that there is no decommissioning potential (i.e.</w:t>
            </w:r>
            <w:r>
              <w:rPr>
                <w:rFonts w:hint="cs"/>
              </w:rPr>
              <w:t> </w:t>
            </w:r>
            <w:r w:rsidR="00617B81">
              <w:t>case against</w:t>
            </w:r>
            <w:r>
              <w:rPr>
                <w:rFonts w:hint="cs"/>
              </w:rPr>
              <w:t> </w:t>
            </w:r>
            <w:r w:rsidR="00B03626">
              <w:t>decommissioning</w:t>
            </w:r>
            <w:r>
              <w:t xml:space="preserve"> outweigh</w:t>
            </w:r>
            <w:r w:rsidR="001371E0">
              <w:t>s</w:t>
            </w:r>
            <w:r>
              <w:t xml:space="preserve"> the </w:t>
            </w:r>
            <w:r w:rsidR="00617B81">
              <w:t>case for</w:t>
            </w:r>
            <w:r>
              <w:t>) or build the case for decommissioning (i.e.</w:t>
            </w:r>
            <w:r>
              <w:rPr>
                <w:rFonts w:hint="cs"/>
              </w:rPr>
              <w:t> </w:t>
            </w:r>
            <w:r>
              <w:t>investigation continuing to</w:t>
            </w:r>
            <w:r>
              <w:rPr>
                <w:rFonts w:hint="cs"/>
              </w:rPr>
              <w:t> </w:t>
            </w:r>
            <w:r w:rsidR="00C126F2">
              <w:t>Step 3, or a combination of S</w:t>
            </w:r>
            <w:r>
              <w:t>teps 3 and 4</w:t>
            </w:r>
            <w:r w:rsidR="00B03626">
              <w:t>.</w:t>
            </w:r>
            <w:r w:rsidR="00A31FEE">
              <w:t xml:space="preserve"> </w:t>
            </w:r>
          </w:p>
          <w:p w14:paraId="5CDBB32C" w14:textId="38710049" w:rsidR="00893F4A" w:rsidRDefault="00893F4A" w:rsidP="00037231">
            <w:pPr>
              <w:pStyle w:val="TableBullets1"/>
            </w:pPr>
            <w:r>
              <w:t>If decommissioning is a likely option, start to plan a stakeholder and community engagement approach – see</w:t>
            </w:r>
            <w:r>
              <w:rPr>
                <w:rFonts w:hint="cs"/>
              </w:rPr>
              <w:t> </w:t>
            </w:r>
            <w:r>
              <w:rPr>
                <w:i/>
              </w:rPr>
              <w:t>Planning</w:t>
            </w:r>
            <w:r>
              <w:rPr>
                <w:rFonts w:hint="cs"/>
                <w:i/>
              </w:rPr>
              <w:t> </w:t>
            </w:r>
            <w:r>
              <w:rPr>
                <w:i/>
              </w:rPr>
              <w:t>the</w:t>
            </w:r>
            <w:r>
              <w:rPr>
                <w:rFonts w:hint="cs"/>
                <w:i/>
              </w:rPr>
              <w:t> </w:t>
            </w:r>
            <w:r w:rsidRPr="008E4781">
              <w:rPr>
                <w:i/>
              </w:rPr>
              <w:t>engagement approach</w:t>
            </w:r>
            <w:r>
              <w:t>.</w:t>
            </w:r>
          </w:p>
        </w:tc>
      </w:tr>
    </w:tbl>
    <w:p w14:paraId="221D6BFF" w14:textId="36CB148A" w:rsidR="0017757F" w:rsidRPr="00891E76" w:rsidRDefault="00646A85" w:rsidP="00037231">
      <w:pPr>
        <w:pStyle w:val="TableTitle0"/>
        <w:rPr>
          <w:highlight w:val="yellow"/>
        </w:rPr>
      </w:pPr>
      <w:r w:rsidRPr="00EA6AD4">
        <w:t>Table 2</w:t>
      </w:r>
      <w:r w:rsidR="007562D0" w:rsidRPr="00EA6AD4">
        <w:t xml:space="preserve">: </w:t>
      </w:r>
      <w:r w:rsidR="00B03626">
        <w:t>Arguments for and against decommissioning</w:t>
      </w:r>
      <w:r w:rsidR="0017757F" w:rsidRPr="00EA6AD4">
        <w:t xml:space="preserve"> </w:t>
      </w:r>
    </w:p>
    <w:tbl>
      <w:tblPr>
        <w:tblStyle w:val="DELWPTable"/>
        <w:tblpPr w:leftFromText="180" w:rightFromText="180" w:vertAnchor="text" w:tblpXSpec="right" w:tblpY="1"/>
        <w:tblOverlap w:val="never"/>
        <w:tblW w:w="5000" w:type="pct"/>
        <w:tblInd w:w="0" w:type="dxa"/>
        <w:tblLayout w:type="fixed"/>
        <w:tblCellMar>
          <w:left w:w="0" w:type="dxa"/>
          <w:right w:w="0" w:type="dxa"/>
        </w:tblCellMar>
        <w:tblLook w:val="04A0" w:firstRow="1" w:lastRow="0" w:firstColumn="1" w:lastColumn="0" w:noHBand="0" w:noVBand="1"/>
      </w:tblPr>
      <w:tblGrid>
        <w:gridCol w:w="4962"/>
        <w:gridCol w:w="4677"/>
      </w:tblGrid>
      <w:tr w:rsidR="0017757F" w:rsidRPr="00E97FFB" w14:paraId="74C90401" w14:textId="77777777" w:rsidTr="4A84D5A8">
        <w:trPr>
          <w:cnfStyle w:val="100000000000" w:firstRow="1" w:lastRow="0" w:firstColumn="0" w:lastColumn="0" w:oddVBand="0" w:evenVBand="0" w:oddHBand="0" w:evenHBand="0" w:firstRowFirstColumn="0" w:firstRowLastColumn="0" w:lastRowFirstColumn="0" w:lastRowLastColumn="0"/>
        </w:trPr>
        <w:tc>
          <w:tcPr>
            <w:tcW w:w="2574" w:type="pct"/>
          </w:tcPr>
          <w:p w14:paraId="5DC4D3D3" w14:textId="5D37389D" w:rsidR="0017757F" w:rsidRPr="00EA6AD4" w:rsidRDefault="00C13805" w:rsidP="00C13805">
            <w:pPr>
              <w:pStyle w:val="TableHeading"/>
            </w:pPr>
            <w:r>
              <w:t>Case for</w:t>
            </w:r>
            <w:r w:rsidR="001E4115">
              <w:t xml:space="preserve"> decommissioning </w:t>
            </w:r>
          </w:p>
        </w:tc>
        <w:tc>
          <w:tcPr>
            <w:tcW w:w="2426" w:type="pct"/>
          </w:tcPr>
          <w:p w14:paraId="62FF3CB6" w14:textId="1ACB35E0" w:rsidR="0017757F" w:rsidRPr="00EA6AD4" w:rsidRDefault="00C13805" w:rsidP="00C13805">
            <w:pPr>
              <w:pStyle w:val="TableHeading"/>
            </w:pPr>
            <w:r>
              <w:t xml:space="preserve">Case against </w:t>
            </w:r>
            <w:r w:rsidR="001E4115">
              <w:t xml:space="preserve">decommissioning </w:t>
            </w:r>
          </w:p>
        </w:tc>
      </w:tr>
      <w:tr w:rsidR="0017757F" w:rsidRPr="006B283F" w14:paraId="71AC5D98" w14:textId="77777777" w:rsidTr="4A84D5A8">
        <w:tc>
          <w:tcPr>
            <w:tcW w:w="2574" w:type="pct"/>
          </w:tcPr>
          <w:p w14:paraId="07095D15" w14:textId="49C67607" w:rsidR="009257F4" w:rsidRPr="00EA6AD4" w:rsidRDefault="009257F4" w:rsidP="00467C59">
            <w:pPr>
              <w:pStyle w:val="TableBullets1"/>
              <w:numPr>
                <w:ilvl w:val="0"/>
                <w:numId w:val="23"/>
              </w:numPr>
            </w:pPr>
            <w:r w:rsidRPr="00EA6AD4">
              <w:t xml:space="preserve">Risks to public safety/property/environment – </w:t>
            </w:r>
            <w:r w:rsidR="00C126F2">
              <w:t>To what extent d</w:t>
            </w:r>
            <w:r w:rsidRPr="00EA6AD4">
              <w:t xml:space="preserve">oes the dam </w:t>
            </w:r>
            <w:r w:rsidR="00C126F2">
              <w:t xml:space="preserve">not </w:t>
            </w:r>
            <w:r w:rsidRPr="00EA6AD4">
              <w:t>meet current safety guidelines</w:t>
            </w:r>
            <w:r w:rsidR="00C126F2">
              <w:t xml:space="preserve"> or not</w:t>
            </w:r>
            <w:r w:rsidRPr="00EA6AD4">
              <w:t xml:space="preserve"> comply with the requirements of the dam safety regulator</w:t>
            </w:r>
            <w:r w:rsidR="00C126F2">
              <w:t xml:space="preserve"> and the guidelines of ANCOLD</w:t>
            </w:r>
            <w:r w:rsidRPr="00EA6AD4">
              <w:t>?</w:t>
            </w:r>
          </w:p>
          <w:p w14:paraId="0D44AD7F" w14:textId="47FA249C" w:rsidR="009257F4" w:rsidRPr="00EA6AD4" w:rsidRDefault="005638DB" w:rsidP="00467C59">
            <w:pPr>
              <w:pStyle w:val="TableBullets1"/>
              <w:numPr>
                <w:ilvl w:val="0"/>
                <w:numId w:val="23"/>
              </w:numPr>
            </w:pPr>
            <w:r>
              <w:t>Recurrent c</w:t>
            </w:r>
            <w:r w:rsidR="009257F4" w:rsidRPr="00EA6AD4">
              <w:t>osts – What is the annual cost of maintenance and operation? (To be compared with operating revenue</w:t>
            </w:r>
            <w:r>
              <w:t xml:space="preserve"> and benchmarked against efficient dam operating costs</w:t>
            </w:r>
            <w:r w:rsidR="009257F4" w:rsidRPr="00EA6AD4">
              <w:t>)</w:t>
            </w:r>
          </w:p>
          <w:p w14:paraId="1EC0A3D3" w14:textId="61A2CCBD" w:rsidR="009257F4" w:rsidRPr="00EA6AD4" w:rsidRDefault="005638DB" w:rsidP="00467C59">
            <w:pPr>
              <w:pStyle w:val="TableBullets1"/>
              <w:numPr>
                <w:ilvl w:val="0"/>
                <w:numId w:val="23"/>
              </w:numPr>
            </w:pPr>
            <w:r>
              <w:t>Future c</w:t>
            </w:r>
            <w:r w:rsidR="009257F4" w:rsidRPr="00EA6AD4">
              <w:t xml:space="preserve">osts – What are the likely capital and operating costs of </w:t>
            </w:r>
            <w:r w:rsidR="00893F4A" w:rsidRPr="00EA6AD4">
              <w:t>any</w:t>
            </w:r>
            <w:r w:rsidR="00893F4A">
              <w:rPr>
                <w:rFonts w:hint="cs"/>
              </w:rPr>
              <w:t> </w:t>
            </w:r>
            <w:r w:rsidR="009257F4" w:rsidRPr="00EA6AD4">
              <w:t xml:space="preserve">required future upgrades? </w:t>
            </w:r>
          </w:p>
          <w:p w14:paraId="5F59A274" w14:textId="39574A95" w:rsidR="009257F4" w:rsidRPr="00EA6AD4" w:rsidRDefault="009257F4" w:rsidP="00467C59">
            <w:pPr>
              <w:pStyle w:val="TableBullets1"/>
              <w:numPr>
                <w:ilvl w:val="0"/>
                <w:numId w:val="23"/>
              </w:numPr>
            </w:pPr>
            <w:r w:rsidRPr="00EA6AD4">
              <w:t xml:space="preserve">Water quality – </w:t>
            </w:r>
            <w:r w:rsidR="005638DB">
              <w:t>To what extent d</w:t>
            </w:r>
            <w:r w:rsidRPr="00EA6AD4">
              <w:t>oes water quality</w:t>
            </w:r>
            <w:r w:rsidR="005638DB">
              <w:t xml:space="preserve"> not</w:t>
            </w:r>
            <w:r w:rsidRPr="00EA6AD4">
              <w:t xml:space="preserve"> meet legal requirements and consumer expectations?</w:t>
            </w:r>
          </w:p>
          <w:p w14:paraId="1BD227B1" w14:textId="7C382A3F" w:rsidR="000E6058" w:rsidRPr="00EA6AD4" w:rsidRDefault="000E6058" w:rsidP="00467C59">
            <w:pPr>
              <w:pStyle w:val="TableBullets1"/>
              <w:numPr>
                <w:ilvl w:val="0"/>
                <w:numId w:val="23"/>
              </w:numPr>
            </w:pPr>
            <w:r>
              <w:t>Traditional Owner cultural values</w:t>
            </w:r>
            <w:r w:rsidR="0079622C">
              <w:t xml:space="preserve"> – was the dam constructed on a culturally significant site?</w:t>
            </w:r>
          </w:p>
          <w:p w14:paraId="0CBA1CF4" w14:textId="445B0E43" w:rsidR="009257F4" w:rsidRPr="00EA6AD4" w:rsidRDefault="34DA3CB8" w:rsidP="00467C59">
            <w:pPr>
              <w:pStyle w:val="TableBullets1"/>
              <w:numPr>
                <w:ilvl w:val="0"/>
                <w:numId w:val="23"/>
              </w:numPr>
            </w:pPr>
            <w:r>
              <w:t xml:space="preserve">Environmental impacts – </w:t>
            </w:r>
            <w:r w:rsidR="40A67F33">
              <w:t xml:space="preserve">How significant are any </w:t>
            </w:r>
            <w:r>
              <w:t xml:space="preserve">adverse environmental impacts? </w:t>
            </w:r>
            <w:r w:rsidR="6055B708">
              <w:t>E.g. On</w:t>
            </w:r>
            <w:r>
              <w:t xml:space="preserve"> flow</w:t>
            </w:r>
            <w:r w:rsidR="40A67F33">
              <w:t>/riverine</w:t>
            </w:r>
            <w:r>
              <w:t xml:space="preserve"> regime.</w:t>
            </w:r>
          </w:p>
          <w:p w14:paraId="3F3C774F" w14:textId="77777777" w:rsidR="009257F4" w:rsidRDefault="009257F4" w:rsidP="00467C59">
            <w:pPr>
              <w:pStyle w:val="TableBullets1"/>
              <w:numPr>
                <w:ilvl w:val="0"/>
                <w:numId w:val="23"/>
              </w:numPr>
            </w:pPr>
            <w:r w:rsidRPr="00EA6AD4">
              <w:t xml:space="preserve">Regulations – Are there, or are there likely to be, problems adhering to any other regulations, which apply to the </w:t>
            </w:r>
            <w:r w:rsidR="005638DB">
              <w:t xml:space="preserve">current </w:t>
            </w:r>
            <w:r w:rsidRPr="00EA6AD4">
              <w:t>operation and ownership of the dam?</w:t>
            </w:r>
          </w:p>
          <w:p w14:paraId="0C0A4949" w14:textId="7E4B25DE" w:rsidR="009257F4" w:rsidRPr="00EA6AD4" w:rsidRDefault="009257F4" w:rsidP="00C32B02">
            <w:pPr>
              <w:pStyle w:val="TableBullets1"/>
              <w:numPr>
                <w:ilvl w:val="0"/>
                <w:numId w:val="0"/>
              </w:numPr>
              <w:ind w:left="445"/>
            </w:pPr>
          </w:p>
        </w:tc>
        <w:tc>
          <w:tcPr>
            <w:tcW w:w="2426" w:type="pct"/>
          </w:tcPr>
          <w:p w14:paraId="1F2EE523" w14:textId="73BE2C98" w:rsidR="009257F4" w:rsidRPr="00EA6AD4" w:rsidRDefault="009257F4" w:rsidP="00467C59">
            <w:pPr>
              <w:pStyle w:val="TableBullets1"/>
              <w:numPr>
                <w:ilvl w:val="0"/>
                <w:numId w:val="23"/>
              </w:numPr>
            </w:pPr>
            <w:r w:rsidRPr="00EA6AD4">
              <w:t>Purpose – What is the overall purpose of the dam and</w:t>
            </w:r>
            <w:r w:rsidR="001E4115">
              <w:t xml:space="preserve"> is the</w:t>
            </w:r>
            <w:r w:rsidRPr="00EA6AD4">
              <w:t xml:space="preserve"> </w:t>
            </w:r>
            <w:r w:rsidR="001E4115">
              <w:t xml:space="preserve">dam </w:t>
            </w:r>
            <w:r w:rsidRPr="00EA6AD4">
              <w:t>fulfilling this purpose</w:t>
            </w:r>
            <w:r w:rsidR="001E4115">
              <w:t xml:space="preserve"> well</w:t>
            </w:r>
            <w:r w:rsidRPr="00EA6AD4">
              <w:t>?</w:t>
            </w:r>
            <w:r w:rsidR="00A31FEE">
              <w:t xml:space="preserve"> </w:t>
            </w:r>
          </w:p>
          <w:p w14:paraId="651942BC" w14:textId="77777777" w:rsidR="009257F4" w:rsidRPr="00EA6AD4" w:rsidRDefault="009257F4" w:rsidP="00467C59">
            <w:pPr>
              <w:pStyle w:val="TableBullets1"/>
              <w:numPr>
                <w:ilvl w:val="0"/>
                <w:numId w:val="23"/>
              </w:numPr>
            </w:pPr>
            <w:r w:rsidRPr="00EA6AD4">
              <w:t>Revenue – What is the dam’s annual operating revenue?</w:t>
            </w:r>
          </w:p>
          <w:p w14:paraId="15220A08" w14:textId="77777777" w:rsidR="009257F4" w:rsidRPr="00EA6AD4" w:rsidRDefault="009257F4" w:rsidP="00467C59">
            <w:pPr>
              <w:pStyle w:val="TableBullets1"/>
              <w:numPr>
                <w:ilvl w:val="0"/>
                <w:numId w:val="23"/>
              </w:numPr>
            </w:pPr>
            <w:r w:rsidRPr="00EA6AD4">
              <w:t xml:space="preserve">Water supply – To what extent do users rely on the dam for water supply, and are there alternatives? </w:t>
            </w:r>
          </w:p>
          <w:p w14:paraId="55E77F51" w14:textId="77777777" w:rsidR="009257F4" w:rsidRPr="00EA6AD4" w:rsidRDefault="009257F4" w:rsidP="00467C59">
            <w:pPr>
              <w:pStyle w:val="TableBullets1"/>
              <w:numPr>
                <w:ilvl w:val="0"/>
                <w:numId w:val="23"/>
              </w:numPr>
            </w:pPr>
            <w:r w:rsidRPr="00EA6AD4">
              <w:t>Flood mitigation – Does the dam play a role in reducing flood risk?</w:t>
            </w:r>
          </w:p>
          <w:p w14:paraId="2D0C18EC" w14:textId="77777777" w:rsidR="009257F4" w:rsidRPr="00EA6AD4" w:rsidRDefault="009257F4" w:rsidP="00467C59">
            <w:pPr>
              <w:pStyle w:val="TableBullets1"/>
              <w:numPr>
                <w:ilvl w:val="0"/>
                <w:numId w:val="23"/>
              </w:numPr>
            </w:pPr>
            <w:r w:rsidRPr="00EA6AD4">
              <w:t>Recreation – How important is the site for recreational purposes such as fishing, boating and picnicking?</w:t>
            </w:r>
          </w:p>
          <w:p w14:paraId="4424EF0D" w14:textId="71C046C6" w:rsidR="009257F4" w:rsidRPr="00EA6AD4" w:rsidRDefault="009257F4" w:rsidP="00467C59">
            <w:pPr>
              <w:pStyle w:val="TableBullets1"/>
              <w:numPr>
                <w:ilvl w:val="0"/>
                <w:numId w:val="23"/>
              </w:numPr>
            </w:pPr>
            <w:r w:rsidRPr="00EA6AD4">
              <w:t>Community support</w:t>
            </w:r>
            <w:r w:rsidR="005638DB">
              <w:t xml:space="preserve"> &amp; value</w:t>
            </w:r>
            <w:r w:rsidRPr="00EA6AD4">
              <w:t xml:space="preserve"> – To what extent do local stakeholders value the dam</w:t>
            </w:r>
            <w:r w:rsidR="005638DB">
              <w:t xml:space="preserve"> including the effect on property and business</w:t>
            </w:r>
            <w:r w:rsidRPr="00EA6AD4">
              <w:t>?</w:t>
            </w:r>
          </w:p>
          <w:p w14:paraId="57F38CFA" w14:textId="4406AC9B" w:rsidR="009257F4" w:rsidRPr="00EA6AD4" w:rsidRDefault="009257F4" w:rsidP="00467C59">
            <w:pPr>
              <w:pStyle w:val="TableBullets1"/>
              <w:numPr>
                <w:ilvl w:val="0"/>
                <w:numId w:val="23"/>
              </w:numPr>
            </w:pPr>
            <w:r w:rsidRPr="00EA6AD4">
              <w:t xml:space="preserve">Environmental benefits – Does the </w:t>
            </w:r>
            <w:r w:rsidR="002D1BD0" w:rsidRPr="00EA6AD4">
              <w:t xml:space="preserve">dam </w:t>
            </w:r>
            <w:r w:rsidRPr="00EA6AD4">
              <w:t>provide habitat for flora and fauna</w:t>
            </w:r>
            <w:r w:rsidR="005638DB">
              <w:t xml:space="preserve"> and to what extent? E.g. are there any</w:t>
            </w:r>
            <w:r w:rsidRPr="00EA6AD4">
              <w:t xml:space="preserve"> protected species?</w:t>
            </w:r>
          </w:p>
          <w:p w14:paraId="78F1DCB1" w14:textId="35C093F4" w:rsidR="0017757F" w:rsidRPr="00EA6AD4" w:rsidRDefault="009257F4" w:rsidP="00467C59">
            <w:pPr>
              <w:pStyle w:val="TableBullets1"/>
              <w:numPr>
                <w:ilvl w:val="0"/>
                <w:numId w:val="23"/>
              </w:numPr>
            </w:pPr>
            <w:r w:rsidRPr="00EA6AD4">
              <w:t xml:space="preserve">Heritage benefits – Does the dam and its immediate surrounds have heritage value? E.g. </w:t>
            </w:r>
            <w:r w:rsidR="00847058">
              <w:t>i</w:t>
            </w:r>
            <w:r w:rsidRPr="00EA6AD4">
              <w:t>s it heritage listed?</w:t>
            </w:r>
          </w:p>
        </w:tc>
      </w:tr>
    </w:tbl>
    <w:p w14:paraId="1C2AB77F" w14:textId="61C1ACF1" w:rsidR="0017757F" w:rsidRPr="007562D0" w:rsidRDefault="0017757F">
      <w:pPr>
        <w:pStyle w:val="HC"/>
      </w:pPr>
      <w:r w:rsidRPr="007562D0">
        <w:t>Planning</w:t>
      </w:r>
      <w:r w:rsidR="009D7FE5">
        <w:t xml:space="preserve"> the</w:t>
      </w:r>
      <w:r w:rsidRPr="007562D0">
        <w:t xml:space="preserve"> engagement approach</w:t>
      </w:r>
    </w:p>
    <w:p w14:paraId="2DCE42D4" w14:textId="5E147EC7" w:rsidR="000E0685" w:rsidRPr="00037231" w:rsidRDefault="0017757F" w:rsidP="00037231">
      <w:pPr>
        <w:pStyle w:val="Body2"/>
        <w:keepNext/>
      </w:pPr>
      <w:r w:rsidRPr="00975E4B">
        <w:t xml:space="preserve">There is no right way to </w:t>
      </w:r>
      <w:r w:rsidRPr="00037231">
        <w:t xml:space="preserve">engage </w:t>
      </w:r>
      <w:r w:rsidR="00A419E1" w:rsidRPr="00037231">
        <w:t xml:space="preserve">on decommissioning a dam </w:t>
      </w:r>
      <w:r w:rsidRPr="00037231">
        <w:rPr>
          <w:rFonts w:hint="eastAsia"/>
        </w:rPr>
        <w:t>–</w:t>
      </w:r>
      <w:r w:rsidRPr="00037231">
        <w:t xml:space="preserve"> every situation and circumstance is different and requires a tailored approach. Planning for engagement will involve developing an Engagement Plan. This plan will map out how </w:t>
      </w:r>
      <w:r w:rsidR="007A1194" w:rsidRPr="00037231">
        <w:t xml:space="preserve">to </w:t>
      </w:r>
      <w:r w:rsidRPr="00037231">
        <w:t xml:space="preserve">work with various stakeholders and community groups based on the size </w:t>
      </w:r>
      <w:r w:rsidR="00893F4A" w:rsidRPr="00037231">
        <w:t>and</w:t>
      </w:r>
      <w:r w:rsidR="00893F4A">
        <w:rPr>
          <w:rFonts w:hint="eastAsia"/>
        </w:rPr>
        <w:t> </w:t>
      </w:r>
      <w:r w:rsidRPr="00975E4B">
        <w:t xml:space="preserve">complexity of the project. </w:t>
      </w:r>
    </w:p>
    <w:p w14:paraId="77CF9D38" w14:textId="4F48A355" w:rsidR="009A0A75" w:rsidRPr="00891E76" w:rsidRDefault="00BF10B1" w:rsidP="001414BF">
      <w:pPr>
        <w:pStyle w:val="BodyText"/>
        <w:rPr>
          <w:szCs w:val="22"/>
        </w:rPr>
      </w:pPr>
      <w:r w:rsidRPr="00891E76">
        <w:t xml:space="preserve">Step 2 has important </w:t>
      </w:r>
      <w:r w:rsidR="009A0A75" w:rsidRPr="00891E76">
        <w:t xml:space="preserve">engagement potential </w:t>
      </w:r>
      <w:r w:rsidR="00D97FAF" w:rsidRPr="00891E76">
        <w:t xml:space="preserve">for dams requiring further decommissioning </w:t>
      </w:r>
      <w:r w:rsidR="00FB3994" w:rsidRPr="00891E76">
        <w:t xml:space="preserve">consideration. </w:t>
      </w:r>
      <w:r w:rsidR="00893F4A" w:rsidRPr="00891E76">
        <w:t>This</w:t>
      </w:r>
      <w:r w:rsidR="00893F4A">
        <w:rPr>
          <w:rFonts w:hint="eastAsia"/>
        </w:rPr>
        <w:t> </w:t>
      </w:r>
      <w:r w:rsidR="00FB3994" w:rsidRPr="00891E76">
        <w:t xml:space="preserve">may </w:t>
      </w:r>
      <w:r w:rsidR="00D97FAF" w:rsidRPr="00891E76">
        <w:t xml:space="preserve">involve mapping out ‘how’ and ‘when’ to seek input </w:t>
      </w:r>
      <w:r w:rsidR="00FB3994" w:rsidRPr="00891E76">
        <w:t xml:space="preserve">or information </w:t>
      </w:r>
      <w:r w:rsidR="00D97FAF" w:rsidRPr="00891E76">
        <w:t>from stakeholders</w:t>
      </w:r>
      <w:r w:rsidR="003F7BC6" w:rsidRPr="00891E76">
        <w:t xml:space="preserve"> and specialists</w:t>
      </w:r>
      <w:r w:rsidR="00FB3994" w:rsidRPr="00891E76">
        <w:t xml:space="preserve"> on </w:t>
      </w:r>
      <w:r w:rsidR="003F7BC6" w:rsidRPr="00891E76">
        <w:t xml:space="preserve">the </w:t>
      </w:r>
      <w:r w:rsidR="00B03626">
        <w:t>cases for and against decommissioning and maintaining the dam</w:t>
      </w:r>
      <w:r w:rsidR="00FB3994" w:rsidRPr="00891E76">
        <w:rPr>
          <w:szCs w:val="22"/>
        </w:rPr>
        <w:t>.</w:t>
      </w:r>
      <w:r w:rsidR="009A0A75" w:rsidRPr="00891E76">
        <w:rPr>
          <w:szCs w:val="22"/>
        </w:rPr>
        <w:t xml:space="preserve"> </w:t>
      </w:r>
    </w:p>
    <w:p w14:paraId="1207C353" w14:textId="21724EB1" w:rsidR="000E0685" w:rsidRDefault="0017757F" w:rsidP="00037231">
      <w:pPr>
        <w:pStyle w:val="Bullets1"/>
        <w:numPr>
          <w:ilvl w:val="0"/>
          <w:numId w:val="0"/>
        </w:numPr>
      </w:pPr>
      <w:r w:rsidRPr="00891E76">
        <w:t xml:space="preserve">Appendix </w:t>
      </w:r>
      <w:r w:rsidR="00891E76" w:rsidRPr="00891E76">
        <w:t>B</w:t>
      </w:r>
      <w:r w:rsidR="000E0685" w:rsidRPr="00891E76">
        <w:t xml:space="preserve"> </w:t>
      </w:r>
      <w:r w:rsidRPr="00891E76">
        <w:t>provides further information</w:t>
      </w:r>
      <w:r w:rsidR="00527B5E" w:rsidRPr="00891E76">
        <w:t xml:space="preserve"> about </w:t>
      </w:r>
      <w:r w:rsidR="007C309D" w:rsidRPr="00891E76">
        <w:t xml:space="preserve">planning </w:t>
      </w:r>
      <w:r w:rsidR="007A1194" w:rsidRPr="0012051B">
        <w:t xml:space="preserve">the </w:t>
      </w:r>
      <w:r w:rsidR="007C309D" w:rsidRPr="00740BA8">
        <w:t>engagement approach.</w:t>
      </w:r>
    </w:p>
    <w:tbl>
      <w:tblPr>
        <w:tblStyle w:val="DELWPTable"/>
        <w:tblW w:w="5000" w:type="pct"/>
        <w:tblInd w:w="0" w:type="dxa"/>
        <w:tblBorders>
          <w:insideH w:val="none" w:sz="0" w:space="0" w:color="auto"/>
        </w:tblBorders>
        <w:shd w:val="clear" w:color="auto" w:fill="DEDEDF"/>
        <w:tblCellMar>
          <w:left w:w="0" w:type="dxa"/>
          <w:right w:w="0" w:type="dxa"/>
        </w:tblCellMar>
        <w:tblLook w:val="04A0" w:firstRow="1" w:lastRow="0" w:firstColumn="1" w:lastColumn="0" w:noHBand="0" w:noVBand="1"/>
      </w:tblPr>
      <w:tblGrid>
        <w:gridCol w:w="9639"/>
      </w:tblGrid>
      <w:tr w:rsidR="00B446AB" w14:paraId="6F09F72E" w14:textId="77777777" w:rsidTr="4A84D5A8">
        <w:trPr>
          <w:cnfStyle w:val="100000000000" w:firstRow="1" w:lastRow="0" w:firstColumn="0" w:lastColumn="0" w:oddVBand="0" w:evenVBand="0" w:oddHBand="0" w:evenHBand="0" w:firstRowFirstColumn="0" w:firstRowLastColumn="0" w:lastRowFirstColumn="0" w:lastRowLastColumn="0"/>
        </w:trPr>
        <w:tc>
          <w:tcPr>
            <w:tcW w:w="0" w:type="auto"/>
            <w:tcBorders>
              <w:bottom w:val="nil"/>
            </w:tcBorders>
            <w:shd w:val="clear" w:color="auto" w:fill="DEDEDF"/>
          </w:tcPr>
          <w:p w14:paraId="78178524" w14:textId="77777777" w:rsidR="00B446AB" w:rsidRPr="000E0685" w:rsidRDefault="00B446AB" w:rsidP="00037231">
            <w:pPr>
              <w:pStyle w:val="TableHead"/>
            </w:pPr>
            <w:r w:rsidRPr="000E0685">
              <w:lastRenderedPageBreak/>
              <w:t>Case study: Honeysuckle Creek Reservoir</w:t>
            </w:r>
          </w:p>
          <w:p w14:paraId="395BBE99" w14:textId="5B4F5FF2" w:rsidR="00B446AB" w:rsidRPr="00CE7BA4" w:rsidRDefault="00B446AB" w:rsidP="00037231">
            <w:pPr>
              <w:pStyle w:val="TableText"/>
            </w:pPr>
            <w:r w:rsidRPr="00CE7BA4">
              <w:t xml:space="preserve">Honeysuckle Creek Reservoir was built in the early 1960s as a </w:t>
            </w:r>
            <w:r w:rsidR="00052959">
              <w:t xml:space="preserve">120 ML </w:t>
            </w:r>
            <w:r w:rsidRPr="00CE7BA4">
              <w:t>water storage for Violet Town and was owned and operated by</w:t>
            </w:r>
            <w:r>
              <w:rPr>
                <w:rFonts w:hint="cs"/>
              </w:rPr>
              <w:t> </w:t>
            </w:r>
            <w:r w:rsidRPr="00CE7BA4">
              <w:t>Goulburn Valley Water.</w:t>
            </w:r>
            <w:r w:rsidRPr="007C309D">
              <w:t xml:space="preserve"> After over 40 years of service,</w:t>
            </w:r>
            <w:r w:rsidRPr="00CE7BA4">
              <w:t xml:space="preserve"> several </w:t>
            </w:r>
            <w:r>
              <w:t>problems with the reservoir became</w:t>
            </w:r>
            <w:r w:rsidRPr="00CE7BA4">
              <w:t xml:space="preserve"> apparent:</w:t>
            </w:r>
          </w:p>
          <w:p w14:paraId="0FABCB7A" w14:textId="77777777" w:rsidR="00B446AB" w:rsidRPr="00CE7BA4" w:rsidRDefault="00B446AB" w:rsidP="00037231">
            <w:pPr>
              <w:pStyle w:val="TableBullets1"/>
            </w:pPr>
            <w:r w:rsidRPr="00CE7BA4">
              <w:t>Algal blooms formed in warmer months, resulting in taste and odour complaints from customers.</w:t>
            </w:r>
          </w:p>
          <w:p w14:paraId="4CA9BD45" w14:textId="77777777" w:rsidR="00B446AB" w:rsidRPr="00CE7BA4" w:rsidRDefault="00B446AB" w:rsidP="00037231">
            <w:pPr>
              <w:pStyle w:val="TableBullets1"/>
            </w:pPr>
            <w:r w:rsidRPr="00CE7BA4">
              <w:t>Dam levels were often low and water restrictions were imposed on Violet Town.</w:t>
            </w:r>
          </w:p>
          <w:p w14:paraId="26CED184" w14:textId="02D17D27" w:rsidR="00B446AB" w:rsidRPr="00CE7BA4" w:rsidRDefault="00B446AB" w:rsidP="00037231">
            <w:pPr>
              <w:pStyle w:val="TableBullets1"/>
            </w:pPr>
            <w:r w:rsidRPr="00CE7BA4">
              <w:t xml:space="preserve">The reservoir </w:t>
            </w:r>
            <w:r w:rsidRPr="009A0A75">
              <w:t>was constructed</w:t>
            </w:r>
            <w:r w:rsidRPr="00CE7BA4">
              <w:t xml:space="preserve"> with no filters to alleviate po</w:t>
            </w:r>
            <w:r w:rsidR="00924B30">
              <w:t>re</w:t>
            </w:r>
            <w:r w:rsidRPr="00CE7BA4">
              <w:t xml:space="preserve"> water pressure within the embankment.</w:t>
            </w:r>
          </w:p>
          <w:p w14:paraId="6748796F" w14:textId="77777777" w:rsidR="00B446AB" w:rsidRPr="00CE7BA4" w:rsidRDefault="00B446AB" w:rsidP="00037231">
            <w:pPr>
              <w:pStyle w:val="TableText"/>
            </w:pPr>
            <w:r w:rsidRPr="00CE7BA4">
              <w:t>It was determined that due to the spillway’s limited discharge capacity, flooding cou</w:t>
            </w:r>
            <w:r>
              <w:t xml:space="preserve">ld cause a failure of the dam’s </w:t>
            </w:r>
            <w:r w:rsidRPr="00CE7BA4">
              <w:t>embankments. This could lead to loss of life and the societal risk was deemed unacceptable.</w:t>
            </w:r>
          </w:p>
          <w:p w14:paraId="62679846" w14:textId="67753B5F" w:rsidR="00B446AB" w:rsidRPr="00CE7BA4" w:rsidRDefault="00B446AB" w:rsidP="00037231">
            <w:pPr>
              <w:pStyle w:val="TableText"/>
            </w:pPr>
            <w:r w:rsidRPr="00CE7BA4">
              <w:t>In 2002 the water quality and supply issues were resolved with a new pipeline from the Euroa Water Treatment Plant to supply Violet Town. The installation of this pipeline meant Honeysuckle Creek Reservoir was no longer required for water supply, and</w:t>
            </w:r>
            <w:r>
              <w:rPr>
                <w:rFonts w:hint="cs"/>
              </w:rPr>
              <w:t> </w:t>
            </w:r>
            <w:r w:rsidRPr="00CE7BA4">
              <w:t xml:space="preserve">Goulburn Valley Water decided to decommission the dam. </w:t>
            </w:r>
          </w:p>
          <w:p w14:paraId="3B49A66C" w14:textId="743EF442" w:rsidR="00B446AB" w:rsidRPr="00CE7BA4" w:rsidRDefault="2878B3EF" w:rsidP="00037231">
            <w:pPr>
              <w:pStyle w:val="TableText"/>
            </w:pPr>
            <w:r>
              <w:t xml:space="preserve">The decision to decommission was strongly opposed by some of the community who saw the reservoir as a valuable amenity and recreational facility. The decision became the subject of legal and political conflict with significant media exposure. The case was referred to the Victorian Civil and Administrative Tribunal (VCAT). </w:t>
            </w:r>
            <w:r w:rsidR="0ECB4107">
              <w:t xml:space="preserve">Figure 4 </w:t>
            </w:r>
            <w:r w:rsidR="747A43A4">
              <w:t>show</w:t>
            </w:r>
            <w:r w:rsidR="7F43993B">
              <w:t>s</w:t>
            </w:r>
            <w:r w:rsidR="747A43A4">
              <w:t xml:space="preserve"> the reservoir before and after when e</w:t>
            </w:r>
            <w:r>
              <w:t xml:space="preserve">ventually Goulburn Valley Water was able to decommission the dam but because of the legal issues the project took two years longer and cost more than initially estimated. </w:t>
            </w:r>
          </w:p>
          <w:p w14:paraId="138253C8" w14:textId="77777777" w:rsidR="00B446AB" w:rsidRPr="00975E4B" w:rsidRDefault="00B446AB" w:rsidP="00037231">
            <w:pPr>
              <w:pStyle w:val="TableText"/>
            </w:pPr>
            <w:r w:rsidRPr="00037231">
              <w:rPr>
                <w:b/>
                <w:i/>
              </w:rPr>
              <w:t>Lessons from the project</w:t>
            </w:r>
          </w:p>
          <w:p w14:paraId="09D4CB45" w14:textId="77777777" w:rsidR="00B446AB" w:rsidRPr="00CE7BA4" w:rsidRDefault="00B446AB" w:rsidP="00037231">
            <w:pPr>
              <w:pStyle w:val="TableBullets1"/>
            </w:pPr>
            <w:r w:rsidRPr="00CE7BA4">
              <w:t xml:space="preserve">Potential social and legal issues should be considered as early as possible, including their potential impacts on project timelines and budget. One way of doing this could be by considering </w:t>
            </w:r>
            <w:r>
              <w:t xml:space="preserve">the various </w:t>
            </w:r>
            <w:r w:rsidRPr="00CE7BA4">
              <w:t>scenarios.</w:t>
            </w:r>
          </w:p>
          <w:p w14:paraId="4386BE9A" w14:textId="39BAEDD3" w:rsidR="00B446AB" w:rsidRPr="00CE7BA4" w:rsidRDefault="00B446AB" w:rsidP="00037231">
            <w:pPr>
              <w:pStyle w:val="TableBullets1"/>
            </w:pPr>
            <w:r w:rsidRPr="00CE7BA4">
              <w:t xml:space="preserve">The reasons for a decommissioning project and the basis for objections should be fully supported by documented evidence. </w:t>
            </w:r>
          </w:p>
          <w:p w14:paraId="234AFE0D" w14:textId="77777777" w:rsidR="00B446AB" w:rsidRPr="00CE7BA4" w:rsidRDefault="00B446AB" w:rsidP="00037231">
            <w:pPr>
              <w:pStyle w:val="TableBullets1"/>
            </w:pPr>
            <w:r w:rsidRPr="00CE7BA4">
              <w:t xml:space="preserve">The importance of appointing an appropriate project manager. </w:t>
            </w:r>
          </w:p>
          <w:p w14:paraId="0F0105FA" w14:textId="17739F6E" w:rsidR="00B446AB" w:rsidRPr="00CE7BA4" w:rsidRDefault="00B446AB" w:rsidP="00037231">
            <w:pPr>
              <w:pStyle w:val="TableBullets1"/>
            </w:pPr>
            <w:r w:rsidRPr="00CE7BA4">
              <w:t>The need for effective community consultation, and the importance of ensuring that any information provided is clear and</w:t>
            </w:r>
            <w:r>
              <w:rPr>
                <w:rFonts w:hint="cs"/>
              </w:rPr>
              <w:t> </w:t>
            </w:r>
            <w:r w:rsidRPr="00CE7BA4">
              <w:t>consistent.</w:t>
            </w:r>
          </w:p>
          <w:p w14:paraId="354F05B6" w14:textId="6E1E8174" w:rsidR="00B446AB" w:rsidRDefault="00924B30" w:rsidP="00037231">
            <w:pPr>
              <w:pStyle w:val="TableBullets1"/>
            </w:pPr>
            <w:r>
              <w:t>T</w:t>
            </w:r>
            <w:r w:rsidR="00B446AB" w:rsidRPr="00CE7BA4">
              <w:t xml:space="preserve">he support of the </w:t>
            </w:r>
            <w:r w:rsidR="001D5DE8">
              <w:t xml:space="preserve">former </w:t>
            </w:r>
            <w:r w:rsidR="00B446AB" w:rsidRPr="00CE7BA4">
              <w:t>Department of Sustainability and Environment, Goulburn Broken Catchment Management Authority and Goulburn-Murray Water was invaluable in achieving a successful VCAT decision.</w:t>
            </w:r>
            <w:r w:rsidR="00B446AB">
              <w:t xml:space="preserve"> </w:t>
            </w:r>
          </w:p>
          <w:p w14:paraId="47987DDF" w14:textId="4B1580BC" w:rsidR="00B446AB" w:rsidRDefault="00B446AB" w:rsidP="00037231">
            <w:pPr>
              <w:pStyle w:val="TableBullets1"/>
            </w:pPr>
            <w:r w:rsidRPr="00936348">
              <w:t>It is important to ascertain early on</w:t>
            </w:r>
            <w:r w:rsidR="00B03626">
              <w:t>,</w:t>
            </w:r>
            <w:r w:rsidRPr="00936348">
              <w:t xml:space="preserve"> what permits are required, possibly with the help of a planning expert. In this case Goulburn Valley Water in</w:t>
            </w:r>
            <w:r>
              <w:t>itially</w:t>
            </w:r>
            <w:r w:rsidRPr="00936348">
              <w:t xml:space="preserve"> assumed they would not need a planning permit.</w:t>
            </w:r>
          </w:p>
          <w:p w14:paraId="15546933" w14:textId="77777777" w:rsidR="00D864AB" w:rsidRDefault="00D864AB" w:rsidP="00BC43CC">
            <w:pPr>
              <w:pStyle w:val="TableBullets1"/>
              <w:numPr>
                <w:ilvl w:val="0"/>
                <w:numId w:val="0"/>
              </w:numPr>
              <w:ind w:left="445"/>
              <w:jc w:val="center"/>
              <w:rPr>
                <w:b/>
                <w:bCs/>
              </w:rPr>
            </w:pPr>
          </w:p>
          <w:p w14:paraId="12F886AA" w14:textId="1061DC7D" w:rsidR="00FC0FDA" w:rsidRDefault="5A5CADBC" w:rsidP="00BC43CC">
            <w:pPr>
              <w:pStyle w:val="TableBullets1"/>
              <w:numPr>
                <w:ilvl w:val="0"/>
                <w:numId w:val="0"/>
              </w:numPr>
              <w:ind w:left="445"/>
              <w:jc w:val="center"/>
            </w:pPr>
            <w:r w:rsidRPr="00BC43CC">
              <w:rPr>
                <w:b/>
                <w:bCs/>
              </w:rPr>
              <w:t xml:space="preserve">Figure </w:t>
            </w:r>
            <w:r w:rsidRPr="4A84D5A8">
              <w:rPr>
                <w:b/>
                <w:bCs/>
              </w:rPr>
              <w:t>4</w:t>
            </w:r>
            <w:r w:rsidRPr="00BC43CC">
              <w:rPr>
                <w:b/>
                <w:bCs/>
              </w:rPr>
              <w:t xml:space="preserve">: </w:t>
            </w:r>
            <w:r w:rsidRPr="4A84D5A8">
              <w:rPr>
                <w:b/>
                <w:bCs/>
              </w:rPr>
              <w:t>Honey Su</w:t>
            </w:r>
            <w:r w:rsidR="0C15E8DA" w:rsidRPr="4A84D5A8">
              <w:rPr>
                <w:b/>
                <w:bCs/>
              </w:rPr>
              <w:t>ckle Creek Reservoir before (left) and after (right) removal of the embankment and outlet tower (Dwer, 2007)</w:t>
            </w:r>
          </w:p>
          <w:p w14:paraId="007DA405" w14:textId="274945A3" w:rsidR="005944FF" w:rsidRDefault="00867121" w:rsidP="009D2D71">
            <w:pPr>
              <w:pStyle w:val="TableBullets1"/>
              <w:numPr>
                <w:ilvl w:val="0"/>
                <w:numId w:val="0"/>
              </w:numPr>
              <w:ind w:left="85"/>
              <w:jc w:val="center"/>
              <w:rPr>
                <w:noProof/>
              </w:rPr>
            </w:pPr>
            <w:r>
              <w:rPr>
                <w:noProof/>
              </w:rPr>
              <w:drawing>
                <wp:inline distT="0" distB="0" distL="0" distR="0" wp14:anchorId="4DEB8398" wp14:editId="0388CC57">
                  <wp:extent cx="3115008" cy="1935126"/>
                  <wp:effectExtent l="0" t="0" r="0" b="8255"/>
                  <wp:docPr id="438721092" name="Picture 4387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37668" cy="1949203"/>
                          </a:xfrm>
                          <a:prstGeom prst="rect">
                            <a:avLst/>
                          </a:prstGeom>
                        </pic:spPr>
                      </pic:pic>
                    </a:graphicData>
                  </a:graphic>
                </wp:inline>
              </w:drawing>
            </w:r>
            <w:r>
              <w:rPr>
                <w:noProof/>
              </w:rPr>
              <w:drawing>
                <wp:inline distT="0" distB="0" distL="0" distR="0" wp14:anchorId="74835D5A" wp14:editId="738A85FF">
                  <wp:extent cx="2597893" cy="1936800"/>
                  <wp:effectExtent l="0" t="0" r="0" b="6350"/>
                  <wp:docPr id="438721093" name="Picture 4387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97893" cy="1936800"/>
                          </a:xfrm>
                          <a:prstGeom prst="rect">
                            <a:avLst/>
                          </a:prstGeom>
                        </pic:spPr>
                      </pic:pic>
                    </a:graphicData>
                  </a:graphic>
                </wp:inline>
              </w:drawing>
            </w:r>
          </w:p>
        </w:tc>
      </w:tr>
    </w:tbl>
    <w:p w14:paraId="0B1D46C2" w14:textId="77777777" w:rsidR="0017757F" w:rsidRPr="001C5059" w:rsidRDefault="0017757F" w:rsidP="00037231">
      <w:pPr>
        <w:pStyle w:val="HB"/>
      </w:pPr>
      <w:bookmarkStart w:id="31" w:name="_Toc329884196"/>
      <w:r w:rsidRPr="001C5059">
        <w:t>Step 3 – Initial selection of a method of decommissioning</w:t>
      </w:r>
      <w:bookmarkEnd w:id="31"/>
      <w:r w:rsidRPr="001C5059">
        <w:t xml:space="preserve"> </w:t>
      </w:r>
    </w:p>
    <w:p w14:paraId="52D1B87C" w14:textId="462803B7" w:rsidR="00F122D3" w:rsidRPr="00AB1DE6" w:rsidRDefault="0017757F" w:rsidP="00037231">
      <w:pPr>
        <w:pStyle w:val="Body2"/>
      </w:pPr>
      <w:r>
        <w:t>Step 3</w:t>
      </w:r>
      <w:r w:rsidRPr="006B283F">
        <w:t xml:space="preserve"> begin</w:t>
      </w:r>
      <w:r w:rsidR="0022403E">
        <w:t>s</w:t>
      </w:r>
      <w:r w:rsidRPr="006B283F">
        <w:t xml:space="preserve"> to examine </w:t>
      </w:r>
      <w:r>
        <w:t>and compare different</w:t>
      </w:r>
      <w:r w:rsidR="00B14EA4">
        <w:t xml:space="preserve"> decommissioning</w:t>
      </w:r>
      <w:r w:rsidRPr="006B283F">
        <w:t xml:space="preserve"> </w:t>
      </w:r>
      <w:r>
        <w:t xml:space="preserve">strategies for a </w:t>
      </w:r>
      <w:r w:rsidRPr="006B283F">
        <w:t xml:space="preserve">dam. This involves identifying one or more </w:t>
      </w:r>
      <w:r>
        <w:t>methods to</w:t>
      </w:r>
      <w:r w:rsidRPr="006B283F">
        <w:t xml:space="preserve"> decommission</w:t>
      </w:r>
      <w:r>
        <w:t xml:space="preserve"> a dam as a potential future management outcome, </w:t>
      </w:r>
      <w:r w:rsidRPr="006B283F">
        <w:t xml:space="preserve">and </w:t>
      </w:r>
      <w:r w:rsidRPr="0012051B">
        <w:t xml:space="preserve">qualitative assessment of the </w:t>
      </w:r>
      <w:r w:rsidR="00F527CA" w:rsidRPr="0012051B">
        <w:t xml:space="preserve">benefits and </w:t>
      </w:r>
      <w:r w:rsidRPr="0012051B">
        <w:t xml:space="preserve">costs of each proposed method. The </w:t>
      </w:r>
      <w:r w:rsidRPr="00740BA8">
        <w:t xml:space="preserve">method with the greatest benefit compared with its costs will emerge as the most favourable outcome. </w:t>
      </w:r>
    </w:p>
    <w:p w14:paraId="577958EB" w14:textId="720E7C78" w:rsidR="005456B7" w:rsidRDefault="27120697" w:rsidP="00037231">
      <w:pPr>
        <w:pStyle w:val="Body2"/>
      </w:pPr>
      <w:r>
        <w:t>As part of this step, retaining and maintaining the dam should continue to factor into the assessment as a management outcome.</w:t>
      </w:r>
      <w:r w:rsidR="74686AA1">
        <w:t xml:space="preserve"> </w:t>
      </w:r>
      <w:r w:rsidR="5248FC55">
        <w:t>To be certain</w:t>
      </w:r>
      <w:r>
        <w:t xml:space="preserve"> that</w:t>
      </w:r>
      <w:r w:rsidR="5248FC55">
        <w:t xml:space="preserve"> the best option is selected –</w:t>
      </w:r>
      <w:r>
        <w:t xml:space="preserve"> to</w:t>
      </w:r>
      <w:r w:rsidR="5248FC55">
        <w:t xml:space="preserve"> decommission or </w:t>
      </w:r>
      <w:r w:rsidR="6CF7FC07">
        <w:t xml:space="preserve">maintain </w:t>
      </w:r>
      <w:r w:rsidR="5248FC55">
        <w:t xml:space="preserve">– the </w:t>
      </w:r>
      <w:r>
        <w:t xml:space="preserve">judgment </w:t>
      </w:r>
      <w:r w:rsidR="5248FC55">
        <w:t xml:space="preserve">should always include </w:t>
      </w:r>
      <w:r w:rsidR="44A558BE">
        <w:t xml:space="preserve">retaining </w:t>
      </w:r>
      <w:r w:rsidR="5248FC55">
        <w:t xml:space="preserve">the </w:t>
      </w:r>
      <w:r>
        <w:t xml:space="preserve">dam’s </w:t>
      </w:r>
      <w:r w:rsidR="5248FC55">
        <w:t>status quo as a</w:t>
      </w:r>
      <w:r>
        <w:t xml:space="preserve"> possibility</w:t>
      </w:r>
      <w:r w:rsidR="005C161C">
        <w:t xml:space="preserve"> (e.g. Do Nothing option)</w:t>
      </w:r>
      <w:r>
        <w:t>. It</w:t>
      </w:r>
      <w:r w:rsidR="680AFD08">
        <w:t xml:space="preserve"> is</w:t>
      </w:r>
      <w:r w:rsidR="216981FB">
        <w:t xml:space="preserve"> </w:t>
      </w:r>
      <w:r w:rsidR="216981FB">
        <w:lastRenderedPageBreak/>
        <w:t>best</w:t>
      </w:r>
      <w:r w:rsidR="12A792AF">
        <w:t xml:space="preserve"> </w:t>
      </w:r>
      <w:r w:rsidR="680AFD08">
        <w:t>assessment practice</w:t>
      </w:r>
      <w:r>
        <w:t>,</w:t>
      </w:r>
      <w:r w:rsidR="680AFD08">
        <w:t xml:space="preserve"> and required for </w:t>
      </w:r>
      <w:r w:rsidR="5B476B63">
        <w:t xml:space="preserve">business case </w:t>
      </w:r>
      <w:r w:rsidR="680AFD08">
        <w:t>submissions</w:t>
      </w:r>
      <w:r>
        <w:t>,</w:t>
      </w:r>
      <w:r w:rsidR="5B476B63">
        <w:t xml:space="preserve"> </w:t>
      </w:r>
      <w:r w:rsidR="680AFD08">
        <w:t>to</w:t>
      </w:r>
      <w:r w:rsidR="5B476B63">
        <w:t xml:space="preserve"> </w:t>
      </w:r>
      <w:r>
        <w:t xml:space="preserve">reflect on </w:t>
      </w:r>
      <w:r w:rsidR="12A792AF">
        <w:t xml:space="preserve">present </w:t>
      </w:r>
      <w:r w:rsidR="5966FDD0">
        <w:t>circumstances</w:t>
      </w:r>
      <w:r>
        <w:t xml:space="preserve"> in the </w:t>
      </w:r>
      <w:r w:rsidR="00411DE1">
        <w:t>analysis.</w:t>
      </w:r>
    </w:p>
    <w:tbl>
      <w:tblPr>
        <w:tblStyle w:val="DELWPTable"/>
        <w:tblW w:w="0" w:type="auto"/>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5456B7" w14:paraId="35126530" w14:textId="77777777" w:rsidTr="00037231">
        <w:trPr>
          <w:cnfStyle w:val="100000000000" w:firstRow="1" w:lastRow="0" w:firstColumn="0" w:lastColumn="0" w:oddVBand="0" w:evenVBand="0" w:oddHBand="0" w:evenHBand="0" w:firstRowFirstColumn="0" w:firstRowLastColumn="0" w:lastRowFirstColumn="0" w:lastRowLastColumn="0"/>
        </w:trPr>
        <w:tc>
          <w:tcPr>
            <w:tcW w:w="9855" w:type="dxa"/>
            <w:shd w:val="clear" w:color="auto" w:fill="C3D3D8"/>
          </w:tcPr>
          <w:p w14:paraId="1DC0B60F" w14:textId="77777777" w:rsidR="005456B7" w:rsidRPr="00037231" w:rsidRDefault="005456B7" w:rsidP="00037231">
            <w:pPr>
              <w:pStyle w:val="TableText"/>
              <w:rPr>
                <w:b/>
              </w:rPr>
            </w:pPr>
            <w:r w:rsidRPr="00037231">
              <w:rPr>
                <w:b/>
              </w:rPr>
              <w:t>To carry out Step 3:</w:t>
            </w:r>
          </w:p>
          <w:p w14:paraId="05152C34" w14:textId="494812F9" w:rsidR="005456B7" w:rsidRPr="00733D28" w:rsidRDefault="005456B7" w:rsidP="00037231">
            <w:pPr>
              <w:pStyle w:val="TableBullets1"/>
            </w:pPr>
            <w:r w:rsidRPr="00733D28">
              <w:t xml:space="preserve">Select one or more </w:t>
            </w:r>
            <w:r>
              <w:t xml:space="preserve">of the </w:t>
            </w:r>
            <w:r w:rsidRPr="00733D28">
              <w:t xml:space="preserve">high-level methods to decommission a dam </w:t>
            </w:r>
            <w:r w:rsidRPr="0022403E">
              <w:t>(</w:t>
            </w:r>
            <w:r w:rsidRPr="00E47EA3">
              <w:t>see Figure 1). Also</w:t>
            </w:r>
            <w:r w:rsidRPr="00733D28">
              <w:t xml:space="preserve"> include the option of</w:t>
            </w:r>
            <w:r>
              <w:rPr>
                <w:rFonts w:hint="cs"/>
              </w:rPr>
              <w:t> </w:t>
            </w:r>
            <w:r w:rsidRPr="00733D28">
              <w:t>retaining i</w:t>
            </w:r>
            <w:r>
              <w:t>t, including consideration of any likely future upgrades, as a potential outcome of the</w:t>
            </w:r>
            <w:r w:rsidRPr="00733D28">
              <w:t xml:space="preserve"> analysis.</w:t>
            </w:r>
          </w:p>
          <w:p w14:paraId="184D76B3" w14:textId="77777777" w:rsidR="005456B7" w:rsidRPr="00733D28" w:rsidRDefault="005456B7" w:rsidP="00037231">
            <w:pPr>
              <w:pStyle w:val="TableBullets1"/>
            </w:pPr>
            <w:r>
              <w:t xml:space="preserve">Eliminate any methods that </w:t>
            </w:r>
            <w:r w:rsidRPr="00733D28">
              <w:t>are unvia</w:t>
            </w:r>
            <w:r>
              <w:t>ble. For example, a method may be an unviable option if it is:</w:t>
            </w:r>
          </w:p>
          <w:p w14:paraId="6ECF6028" w14:textId="77777777" w:rsidR="005456B7" w:rsidRPr="00733D28" w:rsidRDefault="005456B7" w:rsidP="00037231">
            <w:pPr>
              <w:pStyle w:val="TableBullets2"/>
            </w:pPr>
            <w:r w:rsidRPr="00733D28">
              <w:t>Prohibitively expensive</w:t>
            </w:r>
            <w:r>
              <w:t>.</w:t>
            </w:r>
          </w:p>
          <w:p w14:paraId="24A8C20A" w14:textId="77777777" w:rsidR="005456B7" w:rsidRPr="00733D28" w:rsidRDefault="005456B7" w:rsidP="00037231">
            <w:pPr>
              <w:pStyle w:val="TableBullets2"/>
            </w:pPr>
            <w:r w:rsidRPr="00733D28">
              <w:t>Technically unfeasible or impractical</w:t>
            </w:r>
            <w:r>
              <w:t>.</w:t>
            </w:r>
          </w:p>
          <w:p w14:paraId="7928B57F" w14:textId="77777777" w:rsidR="005456B7" w:rsidRPr="00733D28" w:rsidRDefault="005456B7" w:rsidP="00037231">
            <w:pPr>
              <w:pStyle w:val="TableBullets2"/>
            </w:pPr>
            <w:r w:rsidRPr="00733D28">
              <w:t>Unlikely to acquire the necessary approvals.</w:t>
            </w:r>
          </w:p>
          <w:p w14:paraId="29C7CE5C" w14:textId="10A503D8" w:rsidR="005456B7" w:rsidRPr="00F82A7A" w:rsidRDefault="005456B7" w:rsidP="00037231">
            <w:pPr>
              <w:pStyle w:val="TableBullets1"/>
            </w:pPr>
            <w:r w:rsidRPr="00F82A7A">
              <w:t xml:space="preserve">Document responses to each relevant item in Table 3 for each decommissioning method under consideration. This should incorporate the analysis carried out in Step 2, reflecting on responses to the questions in Table 2. For example, assessing the costs of a decommissioning method should pay consideration to </w:t>
            </w:r>
            <w:r w:rsidR="00DC04F2">
              <w:t>e</w:t>
            </w:r>
            <w:r w:rsidR="00B866A4">
              <w:t>ffects on the cases for and against</w:t>
            </w:r>
            <w:r w:rsidRPr="00F82A7A">
              <w:t xml:space="preserve">. For </w:t>
            </w:r>
            <w:r w:rsidRPr="006C6976">
              <w:t xml:space="preserve">example, the cost of a decision to fully remove a dam that is frequently used for boating could reduce the </w:t>
            </w:r>
            <w:r w:rsidR="00B866A4">
              <w:t>positive aspects</w:t>
            </w:r>
            <w:r w:rsidRPr="006C6976">
              <w:t xml:space="preserve"> of the case to decommission the dam due to its value as a place for recreation.</w:t>
            </w:r>
            <w:r w:rsidRPr="00F82A7A">
              <w:t xml:space="preserve"> </w:t>
            </w:r>
          </w:p>
          <w:p w14:paraId="7144779C" w14:textId="77777777" w:rsidR="005456B7" w:rsidRPr="00D53892" w:rsidRDefault="005456B7" w:rsidP="00037231">
            <w:pPr>
              <w:pStyle w:val="TableBullets1"/>
            </w:pPr>
            <w:r w:rsidRPr="00D53892">
              <w:t xml:space="preserve">Use expert judgment to evaluate and compare benefits and costs. </w:t>
            </w:r>
          </w:p>
          <w:p w14:paraId="6AAD93DB" w14:textId="77777777" w:rsidR="005456B7" w:rsidRPr="00D53892" w:rsidRDefault="005456B7" w:rsidP="00037231">
            <w:pPr>
              <w:pStyle w:val="TableBullets1"/>
            </w:pPr>
            <w:r w:rsidRPr="00D53892">
              <w:t xml:space="preserve">Where required, </w:t>
            </w:r>
            <w:r>
              <w:t>engage the</w:t>
            </w:r>
            <w:r w:rsidRPr="00D53892">
              <w:t xml:space="preserve"> expertise of technical specialists to assist in evaluating the benefits and costs.</w:t>
            </w:r>
          </w:p>
          <w:p w14:paraId="58EA0D72" w14:textId="77777777" w:rsidR="005456B7" w:rsidRPr="00037231" w:rsidRDefault="005456B7" w:rsidP="00037231">
            <w:pPr>
              <w:pStyle w:val="TableText"/>
              <w:rPr>
                <w:b/>
                <w:i/>
              </w:rPr>
            </w:pPr>
            <w:r w:rsidRPr="00037231">
              <w:rPr>
                <w:b/>
                <w:i/>
              </w:rPr>
              <w:t xml:space="preserve">Outcome of Step 3: </w:t>
            </w:r>
          </w:p>
          <w:p w14:paraId="2612C148" w14:textId="77777777" w:rsidR="005456B7" w:rsidRPr="00796853" w:rsidRDefault="005456B7" w:rsidP="00037231">
            <w:pPr>
              <w:pStyle w:val="TableBullets2"/>
            </w:pPr>
            <w:r w:rsidRPr="00796853">
              <w:t>If costs outweigh the benefits for a method of decommissioning, it is a fair indication that this is not the preferred management outcome.</w:t>
            </w:r>
          </w:p>
          <w:p w14:paraId="388DAC17" w14:textId="3AD3EECE" w:rsidR="005456B7" w:rsidRPr="00796853" w:rsidRDefault="005456B7" w:rsidP="00037231">
            <w:pPr>
              <w:pStyle w:val="TableBullets2"/>
            </w:pPr>
            <w:r w:rsidRPr="00796853">
              <w:t xml:space="preserve">If benefits are greater than costs for one or more methods of </w:t>
            </w:r>
            <w:r w:rsidR="00F62485" w:rsidRPr="00796853">
              <w:t>decommissioning,</w:t>
            </w:r>
            <w:r w:rsidRPr="00796853">
              <w:t xml:space="preserve"> then proceed to Step 4.</w:t>
            </w:r>
          </w:p>
          <w:p w14:paraId="2E0FCC64" w14:textId="0CDFF508" w:rsidR="005456B7" w:rsidRPr="00796853" w:rsidRDefault="005456B7" w:rsidP="00037231">
            <w:pPr>
              <w:pStyle w:val="TableBullets2"/>
            </w:pPr>
            <w:r w:rsidRPr="00796853">
              <w:t>If one particular option has impressive benefits that clearly exceed its costs, it may be feasible to select this as</w:t>
            </w:r>
            <w:r>
              <w:rPr>
                <w:rFonts w:hint="cs"/>
              </w:rPr>
              <w:t> </w:t>
            </w:r>
            <w:r w:rsidRPr="00796853">
              <w:t>the</w:t>
            </w:r>
            <w:r>
              <w:rPr>
                <w:rFonts w:hint="cs"/>
              </w:rPr>
              <w:t> </w:t>
            </w:r>
            <w:r w:rsidRPr="00796853">
              <w:t>preferred future management outcome for the dam without carrying out Step 4.</w:t>
            </w:r>
            <w:r w:rsidR="00A31FEE">
              <w:t xml:space="preserve"> </w:t>
            </w:r>
          </w:p>
          <w:p w14:paraId="2F20F098" w14:textId="06C7F3AD" w:rsidR="005456B7" w:rsidRPr="00796853" w:rsidRDefault="005456B7" w:rsidP="00037231">
            <w:pPr>
              <w:pStyle w:val="TableBullets1"/>
            </w:pPr>
            <w:r w:rsidRPr="00796853">
              <w:t>If the outcome is unclear, for example, all decommissioning methods have costs greater than benefits but equally costs are</w:t>
            </w:r>
            <w:r>
              <w:rPr>
                <w:rFonts w:hint="cs"/>
              </w:rPr>
              <w:t> </w:t>
            </w:r>
            <w:r w:rsidRPr="00796853">
              <w:t>greater than benefits for maintaining the dam, then continue to Step 4.</w:t>
            </w:r>
          </w:p>
          <w:p w14:paraId="1DBAD003" w14:textId="77777777" w:rsidR="005456B7" w:rsidRPr="00796853" w:rsidRDefault="005456B7" w:rsidP="00037231">
            <w:pPr>
              <w:pStyle w:val="TableBullets1"/>
            </w:pPr>
            <w:r w:rsidRPr="00796853">
              <w:t>A number of decommissioning options can be taken through to Step 4.</w:t>
            </w:r>
          </w:p>
          <w:p w14:paraId="22CABFEF" w14:textId="77777777" w:rsidR="005456B7" w:rsidRPr="00975E4B" w:rsidRDefault="005456B7" w:rsidP="00037231">
            <w:pPr>
              <w:pStyle w:val="TableBullets1"/>
            </w:pPr>
            <w:r w:rsidRPr="00796853">
              <w:t>The reporting outcome for this step should show that there is:</w:t>
            </w:r>
          </w:p>
          <w:p w14:paraId="5731FA2E" w14:textId="6FD668E3" w:rsidR="005456B7" w:rsidRPr="009F2CA7" w:rsidRDefault="005456B7" w:rsidP="00037231">
            <w:pPr>
              <w:pStyle w:val="TableBullets2"/>
              <w:rPr>
                <w:szCs w:val="18"/>
              </w:rPr>
            </w:pPr>
            <w:r w:rsidRPr="009F2CA7">
              <w:t>No current decommissioning potential (i.e. costs are greater than benefits for all decommissioning methods and</w:t>
            </w:r>
            <w:r>
              <w:rPr>
                <w:rFonts w:hint="cs"/>
              </w:rPr>
              <w:t> </w:t>
            </w:r>
            <w:r w:rsidRPr="009F2CA7">
              <w:t>each</w:t>
            </w:r>
            <w:r>
              <w:rPr>
                <w:rFonts w:hint="cs"/>
              </w:rPr>
              <w:t> </w:t>
            </w:r>
            <w:r w:rsidRPr="009F2CA7">
              <w:t>decommissioning option has a greater cost to benefit outcome than maintaining the dam).</w:t>
            </w:r>
          </w:p>
          <w:p w14:paraId="3357A60E" w14:textId="77777777" w:rsidR="005456B7" w:rsidRPr="009F2CA7" w:rsidRDefault="005456B7" w:rsidP="00037231">
            <w:pPr>
              <w:pStyle w:val="TableBullets2"/>
              <w:rPr>
                <w:szCs w:val="18"/>
              </w:rPr>
            </w:pPr>
            <w:r w:rsidRPr="009F2CA7">
              <w:t>A preferred decommissioning option.</w:t>
            </w:r>
          </w:p>
          <w:p w14:paraId="5C83F025" w14:textId="77777777" w:rsidR="00847058" w:rsidRDefault="005456B7" w:rsidP="00847058">
            <w:pPr>
              <w:pStyle w:val="TableBullets2"/>
            </w:pPr>
            <w:r w:rsidRPr="009F2CA7">
              <w:t>A requirement for further decommissioning investigation (i</w:t>
            </w:r>
            <w:r>
              <w:t>.</w:t>
            </w:r>
            <w:r w:rsidRPr="009F2CA7">
              <w:t>e</w:t>
            </w:r>
            <w:r>
              <w:t>.</w:t>
            </w:r>
            <w:r w:rsidRPr="009F2CA7">
              <w:t xml:space="preserve"> undertake Step 4).</w:t>
            </w:r>
          </w:p>
          <w:p w14:paraId="1715A973" w14:textId="4CA090DC" w:rsidR="005456B7" w:rsidRDefault="005456B7" w:rsidP="00847058">
            <w:pPr>
              <w:pStyle w:val="TableBullets1"/>
            </w:pPr>
            <w:r>
              <w:t xml:space="preserve">Look at selecting tools and techniques for communicating and engagement with stakeholders – see </w:t>
            </w:r>
            <w:r w:rsidRPr="008E4781">
              <w:rPr>
                <w:i/>
              </w:rPr>
              <w:t>Choosing the right tools and</w:t>
            </w:r>
            <w:r>
              <w:rPr>
                <w:rFonts w:hint="cs"/>
                <w:i/>
              </w:rPr>
              <w:t> </w:t>
            </w:r>
            <w:r w:rsidRPr="008E4781">
              <w:rPr>
                <w:i/>
              </w:rPr>
              <w:t>techniques</w:t>
            </w:r>
            <w:r>
              <w:rPr>
                <w:i/>
              </w:rPr>
              <w:t xml:space="preserve"> for engaging</w:t>
            </w:r>
            <w:r>
              <w:t>.</w:t>
            </w:r>
          </w:p>
        </w:tc>
      </w:tr>
    </w:tbl>
    <w:p w14:paraId="43B980FD" w14:textId="77777777" w:rsidR="0017757F" w:rsidRDefault="008E4781" w:rsidP="00037231">
      <w:pPr>
        <w:pStyle w:val="TableTitle0"/>
      </w:pPr>
      <w:r w:rsidRPr="008E4781">
        <w:lastRenderedPageBreak/>
        <w:t>Table 3</w:t>
      </w:r>
      <w:r w:rsidR="00F23A87" w:rsidRPr="008E4781">
        <w:t xml:space="preserve">: </w:t>
      </w:r>
      <w:r w:rsidR="0017757F" w:rsidRPr="008E4781">
        <w:t>Costs and benefits of selected methods of decommissioning</w:t>
      </w:r>
    </w:p>
    <w:tbl>
      <w:tblPr>
        <w:tblStyle w:val="DELWPTable"/>
        <w:tblW w:w="0" w:type="auto"/>
        <w:tblInd w:w="0" w:type="dxa"/>
        <w:tblCellMar>
          <w:left w:w="0" w:type="dxa"/>
          <w:right w:w="0" w:type="dxa"/>
        </w:tblCellMar>
        <w:tblLook w:val="04A0" w:firstRow="1" w:lastRow="0" w:firstColumn="1" w:lastColumn="0" w:noHBand="0" w:noVBand="1"/>
      </w:tblPr>
      <w:tblGrid>
        <w:gridCol w:w="4827"/>
        <w:gridCol w:w="4812"/>
      </w:tblGrid>
      <w:tr w:rsidR="005456B7" w14:paraId="1F0C0D06" w14:textId="77777777" w:rsidTr="4A84D5A8">
        <w:trPr>
          <w:cnfStyle w:val="100000000000" w:firstRow="1" w:lastRow="0" w:firstColumn="0" w:lastColumn="0" w:oddVBand="0" w:evenVBand="0" w:oddHBand="0" w:evenHBand="0" w:firstRowFirstColumn="0" w:firstRowLastColumn="0" w:lastRowFirstColumn="0" w:lastRowLastColumn="0"/>
        </w:trPr>
        <w:tc>
          <w:tcPr>
            <w:tcW w:w="4827" w:type="dxa"/>
            <w:tcBorders>
              <w:bottom w:val="single" w:sz="4" w:space="0" w:color="228591"/>
            </w:tcBorders>
          </w:tcPr>
          <w:p w14:paraId="44F4457E" w14:textId="4148458D" w:rsidR="005456B7" w:rsidRDefault="005456B7" w:rsidP="00037231">
            <w:pPr>
              <w:pStyle w:val="TableHeading"/>
            </w:pPr>
            <w:r w:rsidRPr="006B283F">
              <w:t>Benefits of decommissioning</w:t>
            </w:r>
          </w:p>
        </w:tc>
        <w:tc>
          <w:tcPr>
            <w:tcW w:w="4812" w:type="dxa"/>
            <w:tcBorders>
              <w:bottom w:val="single" w:sz="4" w:space="0" w:color="228591"/>
            </w:tcBorders>
          </w:tcPr>
          <w:p w14:paraId="6A1ABE86" w14:textId="6BCE7575" w:rsidR="005456B7" w:rsidRDefault="005456B7" w:rsidP="00037231">
            <w:pPr>
              <w:pStyle w:val="TableHeading"/>
            </w:pPr>
            <w:r w:rsidRPr="006B283F">
              <w:t>Costs of decommissioning</w:t>
            </w:r>
          </w:p>
        </w:tc>
      </w:tr>
      <w:tr w:rsidR="005456B7" w14:paraId="448A5C81" w14:textId="77777777" w:rsidTr="4A84D5A8">
        <w:tc>
          <w:tcPr>
            <w:tcW w:w="4827" w:type="dxa"/>
            <w:tcBorders>
              <w:top w:val="single" w:sz="4" w:space="0" w:color="228591"/>
            </w:tcBorders>
            <w:shd w:val="clear" w:color="auto" w:fill="C3D3D8"/>
          </w:tcPr>
          <w:p w14:paraId="2C5C59B3" w14:textId="62DDAE7D" w:rsidR="005456B7" w:rsidRDefault="00067C3D" w:rsidP="00B866A4">
            <w:pPr>
              <w:pStyle w:val="TableSubheading"/>
              <w:keepNext/>
              <w:keepLines/>
            </w:pPr>
            <w:r w:rsidRPr="00F23A87">
              <w:t xml:space="preserve">Alleviation of current </w:t>
            </w:r>
            <w:r w:rsidR="00B866A4">
              <w:t>negative aspects</w:t>
            </w:r>
            <w:r w:rsidRPr="00F23A87">
              <w:t xml:space="preserve"> and new benefits</w:t>
            </w:r>
          </w:p>
        </w:tc>
        <w:tc>
          <w:tcPr>
            <w:tcW w:w="4812" w:type="dxa"/>
            <w:tcBorders>
              <w:top w:val="single" w:sz="4" w:space="0" w:color="228591"/>
            </w:tcBorders>
            <w:shd w:val="clear" w:color="auto" w:fill="C3D3D8"/>
          </w:tcPr>
          <w:p w14:paraId="6DE9FC8B" w14:textId="7D4CA8E9" w:rsidR="005456B7" w:rsidRDefault="00067C3D" w:rsidP="00B866A4">
            <w:pPr>
              <w:pStyle w:val="TableSubheading"/>
              <w:keepNext/>
              <w:keepLines/>
            </w:pPr>
            <w:r w:rsidRPr="00F23A87">
              <w:t xml:space="preserve">Removal of current </w:t>
            </w:r>
            <w:r w:rsidR="00B866A4">
              <w:t>positive aspects</w:t>
            </w:r>
            <w:r w:rsidRPr="00F23A87">
              <w:t xml:space="preserve"> and new problems</w:t>
            </w:r>
          </w:p>
        </w:tc>
      </w:tr>
      <w:tr w:rsidR="005456B7" w14:paraId="158AD5A3" w14:textId="77777777" w:rsidTr="4A84D5A8">
        <w:trPr>
          <w:cantSplit/>
        </w:trPr>
        <w:tc>
          <w:tcPr>
            <w:tcW w:w="4827" w:type="dxa"/>
          </w:tcPr>
          <w:p w14:paraId="4600EEEC" w14:textId="7D007D9B" w:rsidR="00067C3D" w:rsidRPr="00796853" w:rsidRDefault="00067C3D" w:rsidP="00037231">
            <w:pPr>
              <w:pStyle w:val="TableBullets1"/>
            </w:pPr>
            <w:r w:rsidRPr="00796853">
              <w:t xml:space="preserve">Does the option alleviate current </w:t>
            </w:r>
            <w:r w:rsidR="00B866A4">
              <w:t>negative aspects</w:t>
            </w:r>
            <w:r w:rsidRPr="00796853">
              <w:t xml:space="preserve"> identified</w:t>
            </w:r>
            <w:r>
              <w:rPr>
                <w:rFonts w:hint="cs"/>
              </w:rPr>
              <w:t> </w:t>
            </w:r>
            <w:r w:rsidRPr="00796853">
              <w:t>in</w:t>
            </w:r>
            <w:r>
              <w:rPr>
                <w:rFonts w:hint="cs"/>
              </w:rPr>
              <w:t> </w:t>
            </w:r>
            <w:r w:rsidRPr="00796853">
              <w:t>Step 2? Describe these individually.</w:t>
            </w:r>
          </w:p>
          <w:p w14:paraId="2CDAA961" w14:textId="66AF006C" w:rsidR="00067C3D" w:rsidRPr="00796853" w:rsidRDefault="00067C3D" w:rsidP="00037231">
            <w:pPr>
              <w:pStyle w:val="TableBullets1"/>
            </w:pPr>
            <w:r w:rsidRPr="00796853">
              <w:t>Will there be social benefits, such as new recreational</w:t>
            </w:r>
            <w:r>
              <w:rPr>
                <w:rFonts w:hint="cs"/>
              </w:rPr>
              <w:t> </w:t>
            </w:r>
            <w:r w:rsidRPr="00796853">
              <w:t>opportunities?</w:t>
            </w:r>
          </w:p>
          <w:p w14:paraId="3FF2326A" w14:textId="031E29C1" w:rsidR="00067C3D" w:rsidRPr="00796853" w:rsidRDefault="4FD130B3" w:rsidP="00037231">
            <w:pPr>
              <w:pStyle w:val="TableBullets1"/>
            </w:pPr>
            <w:r>
              <w:t xml:space="preserve">Will there be environmental benefits? </w:t>
            </w:r>
            <w:r w:rsidR="00411DE1">
              <w:t>E.g. Restoration</w:t>
            </w:r>
            <w:r w:rsidR="3A01655C">
              <w:t xml:space="preserve"> of river habitat by reinstating the natural flow </w:t>
            </w:r>
            <w:r w:rsidR="00411DE1">
              <w:t>regime.</w:t>
            </w:r>
            <w:r w:rsidR="00411DE1" w:rsidRPr="00796853">
              <w:t xml:space="preserve"> Will</w:t>
            </w:r>
            <w:r w:rsidR="00067C3D" w:rsidRPr="00796853">
              <w:t xml:space="preserve"> there be economic benefits, such as proceeds from the</w:t>
            </w:r>
            <w:r w:rsidR="00067C3D">
              <w:rPr>
                <w:rFonts w:hint="cs"/>
              </w:rPr>
              <w:t> </w:t>
            </w:r>
            <w:r w:rsidR="00067C3D" w:rsidRPr="00796853">
              <w:t>sale of land or new economic opportunities?</w:t>
            </w:r>
          </w:p>
          <w:p w14:paraId="71B1EA0A" w14:textId="77777777" w:rsidR="00847058" w:rsidRDefault="00067C3D" w:rsidP="00847058">
            <w:pPr>
              <w:pStyle w:val="TableBullets1"/>
            </w:pPr>
            <w:r w:rsidRPr="00796853">
              <w:t>Will the option improve water quality from an environmental or human consumption standpoint?</w:t>
            </w:r>
          </w:p>
          <w:p w14:paraId="0B0B8C05" w14:textId="2BC367AB" w:rsidR="005456B7" w:rsidRDefault="0056399A" w:rsidP="00847058">
            <w:pPr>
              <w:pStyle w:val="TableBullets1"/>
            </w:pPr>
            <w:r>
              <w:t>W</w:t>
            </w:r>
            <w:r w:rsidR="00067C3D">
              <w:t>ill decommissioning create an asset that is supported and</w:t>
            </w:r>
            <w:r w:rsidR="00067C3D">
              <w:rPr>
                <w:rFonts w:hint="cs"/>
              </w:rPr>
              <w:t> </w:t>
            </w:r>
            <w:r w:rsidR="00067C3D">
              <w:t>valued by local stakeholders or the community?</w:t>
            </w:r>
          </w:p>
        </w:tc>
        <w:tc>
          <w:tcPr>
            <w:tcW w:w="4812" w:type="dxa"/>
          </w:tcPr>
          <w:p w14:paraId="0ECE3412" w14:textId="54D9F920" w:rsidR="00067C3D" w:rsidRPr="006B283F" w:rsidRDefault="00067C3D" w:rsidP="00037231">
            <w:pPr>
              <w:pStyle w:val="TableBullets1"/>
            </w:pPr>
            <w:r>
              <w:t>Does the option r</w:t>
            </w:r>
            <w:r w:rsidRPr="006B283F">
              <w:t>e</w:t>
            </w:r>
            <w:r>
              <w:t>duce or re</w:t>
            </w:r>
            <w:r w:rsidRPr="006B283F">
              <w:t>mov</w:t>
            </w:r>
            <w:r>
              <w:t>e</w:t>
            </w:r>
            <w:r w:rsidRPr="006B283F">
              <w:t xml:space="preserve"> current </w:t>
            </w:r>
            <w:r w:rsidR="00A631A0">
              <w:t>positive aspects</w:t>
            </w:r>
            <w:r w:rsidRPr="006B283F">
              <w:t xml:space="preserve"> </w:t>
            </w:r>
            <w:r>
              <w:t>identified in S</w:t>
            </w:r>
            <w:r w:rsidRPr="006B283F">
              <w:t>tep 2</w:t>
            </w:r>
            <w:r>
              <w:t>.</w:t>
            </w:r>
            <w:r w:rsidRPr="006B283F">
              <w:t xml:space="preserve"> Describe these individually.</w:t>
            </w:r>
          </w:p>
          <w:p w14:paraId="17B059FA" w14:textId="6B75B31B" w:rsidR="00067C3D" w:rsidRPr="006B283F" w:rsidRDefault="00067C3D" w:rsidP="00037231">
            <w:pPr>
              <w:pStyle w:val="TableBullets1"/>
            </w:pPr>
            <w:r>
              <w:t>What is the estimated c</w:t>
            </w:r>
            <w:r w:rsidRPr="006B283F">
              <w:t>ost of decommissioning</w:t>
            </w:r>
            <w:r w:rsidR="00FE2DBC">
              <w:t xml:space="preserve"> and its relative cost to re</w:t>
            </w:r>
            <w:r w:rsidR="00014597">
              <w:t>t</w:t>
            </w:r>
            <w:r w:rsidR="00FE2DBC">
              <w:t>aining &amp; maintaining the dam (“status quo”)</w:t>
            </w:r>
            <w:r>
              <w:t>?</w:t>
            </w:r>
          </w:p>
          <w:p w14:paraId="63789194" w14:textId="2EB9C870" w:rsidR="00067C3D" w:rsidRPr="006B283F" w:rsidRDefault="00067C3D" w:rsidP="00037231">
            <w:pPr>
              <w:pStyle w:val="TableBullets1"/>
            </w:pPr>
            <w:r>
              <w:t>What are the l</w:t>
            </w:r>
            <w:r w:rsidRPr="006B283F">
              <w:t>egal risks or complications with land, wa</w:t>
            </w:r>
            <w:r>
              <w:t>ter</w:t>
            </w:r>
            <w:r>
              <w:rPr>
                <w:rFonts w:hint="cs"/>
              </w:rPr>
              <w:t> </w:t>
            </w:r>
            <w:r>
              <w:t xml:space="preserve">entitlements or </w:t>
            </w:r>
            <w:r w:rsidRPr="008E4781">
              <w:t>regulations</w:t>
            </w:r>
            <w:r w:rsidRPr="00531413">
              <w:t xml:space="preserve">? </w:t>
            </w:r>
            <w:r w:rsidRPr="00B20F5A">
              <w:t xml:space="preserve">(See </w:t>
            </w:r>
            <w:r w:rsidRPr="00B20F5A">
              <w:rPr>
                <w:i/>
              </w:rPr>
              <w:t xml:space="preserve">Legislative and regulatory obligations </w:t>
            </w:r>
            <w:r w:rsidRPr="00B20F5A">
              <w:t>on page 2</w:t>
            </w:r>
            <w:r w:rsidR="00F62485">
              <w:t>3</w:t>
            </w:r>
            <w:r w:rsidRPr="00B20F5A">
              <w:rPr>
                <w:i/>
              </w:rPr>
              <w:t>)</w:t>
            </w:r>
          </w:p>
          <w:p w14:paraId="2375B8BA" w14:textId="77777777" w:rsidR="00067C3D" w:rsidRPr="006B283F" w:rsidRDefault="00067C3D" w:rsidP="00037231">
            <w:pPr>
              <w:pStyle w:val="TableBullets1"/>
            </w:pPr>
            <w:r>
              <w:t xml:space="preserve">Will social benefits, such as recreational amenity and tourism be affected? </w:t>
            </w:r>
          </w:p>
          <w:p w14:paraId="763C88DD" w14:textId="77777777" w:rsidR="00067C3D" w:rsidRPr="006B283F" w:rsidRDefault="00067C3D" w:rsidP="00037231">
            <w:pPr>
              <w:pStyle w:val="TableBullets1"/>
            </w:pPr>
            <w:r>
              <w:t xml:space="preserve">Are there governance risks? Could a </w:t>
            </w:r>
            <w:r w:rsidRPr="006B283F">
              <w:t>new owner be found?</w:t>
            </w:r>
          </w:p>
          <w:p w14:paraId="0B5B8990" w14:textId="593640C0" w:rsidR="00067C3D" w:rsidRPr="006B283F" w:rsidRDefault="00067C3D" w:rsidP="00037231">
            <w:pPr>
              <w:pStyle w:val="TableBullets1"/>
            </w:pPr>
            <w:r>
              <w:t xml:space="preserve">Are there heritage risks? E.g. Adverse </w:t>
            </w:r>
            <w:r w:rsidR="00DC04F2">
              <w:t>e</w:t>
            </w:r>
            <w:r w:rsidRPr="006B283F">
              <w:t>ffects on assets with historical importance</w:t>
            </w:r>
            <w:r>
              <w:t>?</w:t>
            </w:r>
            <w:r w:rsidRPr="006B283F">
              <w:t xml:space="preserve"> </w:t>
            </w:r>
          </w:p>
          <w:p w14:paraId="55075669" w14:textId="1C67A521" w:rsidR="005456B7" w:rsidRDefault="00067C3D" w:rsidP="00037231">
            <w:pPr>
              <w:pStyle w:val="TableBullets1"/>
            </w:pPr>
            <w:r>
              <w:t>Are there e</w:t>
            </w:r>
            <w:r w:rsidRPr="006B283F">
              <w:t xml:space="preserve">nvironmental </w:t>
            </w:r>
            <w:r>
              <w:t xml:space="preserve">risks, such as removal of habitat or </w:t>
            </w:r>
            <w:r w:rsidRPr="006B283F">
              <w:t xml:space="preserve">reduction in downstream water quality due to </w:t>
            </w:r>
            <w:r w:rsidRPr="003D1C2C">
              <w:t xml:space="preserve">the release of sediment? (See </w:t>
            </w:r>
            <w:r w:rsidRPr="003D1C2C">
              <w:rPr>
                <w:i/>
              </w:rPr>
              <w:t>Managing sediment</w:t>
            </w:r>
            <w:r w:rsidRPr="003D1C2C">
              <w:t xml:space="preserve"> on page </w:t>
            </w:r>
            <w:r w:rsidR="007A658F">
              <w:t>20</w:t>
            </w:r>
            <w:r w:rsidRPr="003D1C2C">
              <w:t>)</w:t>
            </w:r>
          </w:p>
        </w:tc>
      </w:tr>
    </w:tbl>
    <w:p w14:paraId="178F65DA" w14:textId="5F482411" w:rsidR="0017757F" w:rsidRPr="00F23A87" w:rsidRDefault="0017757F">
      <w:pPr>
        <w:pStyle w:val="HC"/>
      </w:pPr>
      <w:r w:rsidRPr="00F23A87">
        <w:t xml:space="preserve">Choosing the right tools and techniques </w:t>
      </w:r>
      <w:r w:rsidR="00286CEB">
        <w:t>for engag</w:t>
      </w:r>
      <w:r w:rsidR="00D727E2">
        <w:t>ing</w:t>
      </w:r>
    </w:p>
    <w:p w14:paraId="73431D15" w14:textId="066DBE38" w:rsidR="0017757F" w:rsidRDefault="0017757F" w:rsidP="00037231">
      <w:pPr>
        <w:pStyle w:val="Body2"/>
      </w:pPr>
      <w:r w:rsidRPr="006B283F">
        <w:t xml:space="preserve">Dam management in </w:t>
      </w:r>
      <w:r>
        <w:t xml:space="preserve">Victoria occurs within a highly </w:t>
      </w:r>
      <w:r w:rsidRPr="006B283F">
        <w:t>regulated system designed to protect our water supply and ensure assets are managed safely</w:t>
      </w:r>
      <w:r w:rsidR="00FE2DBC">
        <w:t xml:space="preserve"> and responsibly</w:t>
      </w:r>
      <w:r w:rsidRPr="006B283F">
        <w:t xml:space="preserve">. Although it can </w:t>
      </w:r>
      <w:r>
        <w:t xml:space="preserve">be </w:t>
      </w:r>
      <w:r w:rsidRPr="006B283F">
        <w:t xml:space="preserve">hard to explain, finding ways to talk about the challenges of managing dams will be an essential starting </w:t>
      </w:r>
      <w:r w:rsidRPr="00F433EF">
        <w:t>point fo</w:t>
      </w:r>
      <w:r w:rsidR="00F433EF" w:rsidRPr="00F433EF">
        <w:t xml:space="preserve">r </w:t>
      </w:r>
      <w:r w:rsidRPr="00F433EF">
        <w:t>conversations with stakeholders and the community. Communication materials and interactions should be clear about the assessment</w:t>
      </w:r>
      <w:r w:rsidRPr="006B283F">
        <w:t xml:space="preserve"> process and </w:t>
      </w:r>
      <w:r w:rsidR="00067C3D" w:rsidRPr="006B283F">
        <w:t>the</w:t>
      </w:r>
      <w:r w:rsidR="00067C3D">
        <w:rPr>
          <w:rFonts w:hint="eastAsia"/>
        </w:rPr>
        <w:t> </w:t>
      </w:r>
      <w:r w:rsidRPr="006B283F">
        <w:t xml:space="preserve">negotiables and non-negotiables. Being transparent about the level of stakeholder and </w:t>
      </w:r>
      <w:r w:rsidRPr="003355D1">
        <w:t>community involveme</w:t>
      </w:r>
      <w:r w:rsidRPr="001521ED">
        <w:t xml:space="preserve">nt and how feedback will be used will help manage expectations around </w:t>
      </w:r>
      <w:r w:rsidR="003355D1" w:rsidRPr="001521ED">
        <w:t>decision-making</w:t>
      </w:r>
      <w:r w:rsidR="00447F23" w:rsidRPr="001521ED">
        <w:t xml:space="preserve"> throughout the process</w:t>
      </w:r>
      <w:r w:rsidR="003355D1" w:rsidRPr="008B7C18">
        <w:t xml:space="preserve"> for those involved.</w:t>
      </w:r>
    </w:p>
    <w:p w14:paraId="70BF9401" w14:textId="1ACDCA34" w:rsidR="002B1309" w:rsidRDefault="002B1309" w:rsidP="00037231">
      <w:pPr>
        <w:pStyle w:val="Body2"/>
      </w:pPr>
      <w:r w:rsidRPr="00E97FFB">
        <w:t xml:space="preserve">Appendix </w:t>
      </w:r>
      <w:r w:rsidR="002166C5" w:rsidRPr="00E97FFB">
        <w:t>B</w:t>
      </w:r>
      <w:r w:rsidR="00CA1AD9" w:rsidRPr="00E97FFB">
        <w:t xml:space="preserve"> </w:t>
      </w:r>
      <w:r w:rsidRPr="00E97FFB">
        <w:t>provides</w:t>
      </w:r>
      <w:r w:rsidRPr="00527B5E">
        <w:t xml:space="preserve"> further information</w:t>
      </w:r>
      <w:r>
        <w:t xml:space="preserve"> on engagement tools and techniques. </w:t>
      </w:r>
    </w:p>
    <w:tbl>
      <w:tblPr>
        <w:tblStyle w:val="DELWPTable"/>
        <w:tblW w:w="0" w:type="auto"/>
        <w:tblInd w:w="0" w:type="dxa"/>
        <w:tblBorders>
          <w:bottom w:val="none" w:sz="0" w:space="0" w:color="auto"/>
          <w:insideH w:val="none" w:sz="0" w:space="0" w:color="auto"/>
        </w:tblBorders>
        <w:shd w:val="clear" w:color="auto" w:fill="DEDEDF"/>
        <w:tblCellMar>
          <w:left w:w="0" w:type="dxa"/>
          <w:right w:w="0" w:type="dxa"/>
        </w:tblCellMar>
        <w:tblLook w:val="04A0" w:firstRow="1" w:lastRow="0" w:firstColumn="1" w:lastColumn="0" w:noHBand="0" w:noVBand="1"/>
      </w:tblPr>
      <w:tblGrid>
        <w:gridCol w:w="9639"/>
      </w:tblGrid>
      <w:tr w:rsidR="00067C3D" w14:paraId="5831BB67" w14:textId="77777777" w:rsidTr="00037231">
        <w:trPr>
          <w:cnfStyle w:val="100000000000" w:firstRow="1" w:lastRow="0" w:firstColumn="0" w:lastColumn="0" w:oddVBand="0" w:evenVBand="0" w:oddHBand="0" w:evenHBand="0" w:firstRowFirstColumn="0" w:firstRowLastColumn="0" w:lastRowFirstColumn="0" w:lastRowLastColumn="0"/>
          <w:cantSplit/>
        </w:trPr>
        <w:tc>
          <w:tcPr>
            <w:tcW w:w="9855" w:type="dxa"/>
            <w:shd w:val="clear" w:color="auto" w:fill="DEDEDF"/>
          </w:tcPr>
          <w:p w14:paraId="37B0E2E9" w14:textId="77777777" w:rsidR="00067C3D" w:rsidRPr="002166C5" w:rsidRDefault="00067C3D" w:rsidP="00037231">
            <w:pPr>
              <w:pStyle w:val="TableHead"/>
            </w:pPr>
            <w:r w:rsidRPr="002166C5">
              <w:lastRenderedPageBreak/>
              <w:t>Case study: Lake Mokoan</w:t>
            </w:r>
          </w:p>
          <w:p w14:paraId="17FDE441" w14:textId="68C50DC0" w:rsidR="00067C3D" w:rsidRPr="002166C5" w:rsidRDefault="00067C3D" w:rsidP="00037231">
            <w:pPr>
              <w:pStyle w:val="TableText"/>
            </w:pPr>
            <w:r w:rsidRPr="002166C5">
              <w:t xml:space="preserve">Lake Mokoan was a major rural water supply storage operated by Goulburn-Murray Water. Constructed in the late 1960s and located in the Broken Valley in </w:t>
            </w:r>
            <w:r w:rsidR="00F62485" w:rsidRPr="002166C5">
              <w:t>Northeast</w:t>
            </w:r>
            <w:r w:rsidRPr="002166C5">
              <w:t xml:space="preserve"> Victoria, the lake was an important source of water for local irrigation, domestic and</w:t>
            </w:r>
            <w:r>
              <w:rPr>
                <w:rFonts w:hint="cs"/>
              </w:rPr>
              <w:t> </w:t>
            </w:r>
            <w:r w:rsidRPr="002166C5">
              <w:t xml:space="preserve">stock customers. </w:t>
            </w:r>
          </w:p>
          <w:p w14:paraId="2F1BA1D1" w14:textId="75A48D3D" w:rsidR="00067C3D" w:rsidRPr="002166C5" w:rsidRDefault="00067C3D" w:rsidP="00037231">
            <w:pPr>
              <w:pStyle w:val="TableText"/>
            </w:pPr>
            <w:r w:rsidRPr="002166C5">
              <w:t>The Victorian Government began plans to decommission Lake Mokoan in 2004, due to prevailing problems associated with the</w:t>
            </w:r>
            <w:r>
              <w:rPr>
                <w:rFonts w:hint="cs"/>
              </w:rPr>
              <w:t> </w:t>
            </w:r>
            <w:r w:rsidRPr="002166C5">
              <w:t>lake, including:</w:t>
            </w:r>
          </w:p>
          <w:p w14:paraId="06FBB45A" w14:textId="77777777" w:rsidR="00067C3D" w:rsidRPr="002166C5" w:rsidRDefault="00067C3D" w:rsidP="00037231">
            <w:pPr>
              <w:pStyle w:val="TableBullets1"/>
            </w:pPr>
            <w:r w:rsidRPr="002166C5">
              <w:t>Water loss from evaporation</w:t>
            </w:r>
            <w:r>
              <w:t>.</w:t>
            </w:r>
            <w:r w:rsidRPr="002166C5">
              <w:t xml:space="preserve"> </w:t>
            </w:r>
          </w:p>
          <w:p w14:paraId="014295E6" w14:textId="77777777" w:rsidR="00067C3D" w:rsidRPr="002166C5" w:rsidRDefault="00067C3D" w:rsidP="00037231">
            <w:pPr>
              <w:pStyle w:val="TableBullets1"/>
            </w:pPr>
            <w:r w:rsidRPr="002166C5">
              <w:t>Poor water quality</w:t>
            </w:r>
            <w:r>
              <w:t>.</w:t>
            </w:r>
          </w:p>
          <w:p w14:paraId="727D4AAE" w14:textId="77777777" w:rsidR="00067C3D" w:rsidRPr="002166C5" w:rsidRDefault="00067C3D" w:rsidP="00037231">
            <w:pPr>
              <w:pStyle w:val="TableBullets1"/>
            </w:pPr>
            <w:r w:rsidRPr="002166C5">
              <w:t>Costs of operating the lake as a water supply</w:t>
            </w:r>
            <w:r>
              <w:t>.</w:t>
            </w:r>
          </w:p>
          <w:p w14:paraId="4BA6E2E8" w14:textId="77777777" w:rsidR="00067C3D" w:rsidRPr="002166C5" w:rsidRDefault="00067C3D" w:rsidP="00037231">
            <w:pPr>
              <w:pStyle w:val="TableBullets1"/>
            </w:pPr>
            <w:r w:rsidRPr="002166C5">
              <w:t xml:space="preserve">Dam safety upgrade costs. </w:t>
            </w:r>
          </w:p>
          <w:p w14:paraId="46FB0031" w14:textId="44CB59EA" w:rsidR="00067C3D" w:rsidRPr="002166C5" w:rsidRDefault="00067C3D" w:rsidP="00037231">
            <w:pPr>
              <w:pStyle w:val="TableText"/>
            </w:pPr>
            <w:r w:rsidRPr="002166C5">
              <w:t>In the year leading up to the decision to decommission, and for the duration of the delivery of the project, Victoria experienced the</w:t>
            </w:r>
            <w:r>
              <w:rPr>
                <w:rFonts w:hint="cs"/>
              </w:rPr>
              <w:t> </w:t>
            </w:r>
            <w:r w:rsidRPr="002166C5">
              <w:t xml:space="preserve">worst period of drought and the lowest stream flows in the State’s history. As Australia’s largest dam decommissioning project, Lake Mokoan formed an important part of the government’s long-term plan for water. </w:t>
            </w:r>
          </w:p>
          <w:p w14:paraId="7958C351" w14:textId="77777777" w:rsidR="00067C3D" w:rsidRPr="002166C5" w:rsidRDefault="00067C3D" w:rsidP="00037231">
            <w:pPr>
              <w:pStyle w:val="TableText"/>
            </w:pPr>
            <w:r w:rsidRPr="002166C5">
              <w:t>Three options were identified to mitigate the lake’s ongoing issues, including:</w:t>
            </w:r>
          </w:p>
          <w:p w14:paraId="7B17F91C" w14:textId="77777777" w:rsidR="00067C3D" w:rsidRPr="002166C5" w:rsidRDefault="00067C3D" w:rsidP="00037231">
            <w:pPr>
              <w:pStyle w:val="TableBullets1"/>
              <w:rPr>
                <w:rFonts w:cs="Arial"/>
                <w:szCs w:val="18"/>
              </w:rPr>
            </w:pPr>
            <w:r w:rsidRPr="002166C5">
              <w:rPr>
                <w:rFonts w:cs="Arial"/>
                <w:szCs w:val="18"/>
              </w:rPr>
              <w:t xml:space="preserve">Reverting the lake back to natural wetlands. </w:t>
            </w:r>
          </w:p>
          <w:p w14:paraId="61BCA4C0" w14:textId="77777777" w:rsidR="00067C3D" w:rsidRPr="002166C5" w:rsidRDefault="00067C3D" w:rsidP="00037231">
            <w:pPr>
              <w:pStyle w:val="TableBullets1"/>
              <w:rPr>
                <w:rFonts w:cs="Arial"/>
                <w:szCs w:val="18"/>
              </w:rPr>
            </w:pPr>
            <w:r w:rsidRPr="002166C5">
              <w:rPr>
                <w:rFonts w:cs="Arial"/>
                <w:szCs w:val="18"/>
              </w:rPr>
              <w:t>Reducing the size of the lake by constructing a partition and operating the lake under existing</w:t>
            </w:r>
            <w:r w:rsidRPr="00881A8A">
              <w:rPr>
                <w:rFonts w:cs="Arial"/>
                <w:szCs w:val="18"/>
              </w:rPr>
              <w:t xml:space="preserve"> rules</w:t>
            </w:r>
            <w:r w:rsidRPr="002166C5">
              <w:rPr>
                <w:rFonts w:cs="Arial"/>
                <w:szCs w:val="18"/>
              </w:rPr>
              <w:t xml:space="preserve">. </w:t>
            </w:r>
          </w:p>
          <w:p w14:paraId="1D094413" w14:textId="77777777" w:rsidR="00067C3D" w:rsidRPr="002166C5" w:rsidRDefault="00067C3D" w:rsidP="00037231">
            <w:pPr>
              <w:pStyle w:val="TableBullets1"/>
              <w:rPr>
                <w:rFonts w:cs="Arial"/>
                <w:szCs w:val="18"/>
              </w:rPr>
            </w:pPr>
            <w:r w:rsidRPr="002166C5">
              <w:rPr>
                <w:rFonts w:cs="Arial"/>
                <w:szCs w:val="18"/>
              </w:rPr>
              <w:t xml:space="preserve">Reducing the size of the lake and operating it as an annual water storage facility. </w:t>
            </w:r>
          </w:p>
          <w:p w14:paraId="22508961" w14:textId="4C04188A" w:rsidR="00067C3D" w:rsidRPr="002166C5" w:rsidRDefault="00067C3D" w:rsidP="00037231">
            <w:pPr>
              <w:pStyle w:val="TableText"/>
            </w:pPr>
            <w:r w:rsidRPr="002166C5">
              <w:t>A study was initiated to determine the feasibility of each option, with the aim to provide government with sufficient information to</w:t>
            </w:r>
            <w:r>
              <w:rPr>
                <w:rFonts w:hint="cs"/>
              </w:rPr>
              <w:t> </w:t>
            </w:r>
            <w:r w:rsidRPr="002166C5">
              <w:t xml:space="preserve">make a decision about the future of the lake. Following this study, the decision was made to proceed with reverting the </w:t>
            </w:r>
            <w:r w:rsidR="00C514EC">
              <w:t xml:space="preserve">7.3 m deep, </w:t>
            </w:r>
            <w:r w:rsidRPr="002166C5">
              <w:t xml:space="preserve">365,000ML capacity Lake Mokoan back to a natural wetland state. </w:t>
            </w:r>
          </w:p>
          <w:p w14:paraId="21324328" w14:textId="354DB6FB" w:rsidR="00067C3D" w:rsidRPr="002166C5" w:rsidRDefault="00067C3D" w:rsidP="00037231">
            <w:pPr>
              <w:pStyle w:val="TableText"/>
            </w:pPr>
            <w:r w:rsidRPr="002166C5">
              <w:t>This decision resulted in significant stakeholder interest and active local opposition. Concerns arose over the possible impacts on</w:t>
            </w:r>
            <w:r>
              <w:rPr>
                <w:rFonts w:hint="cs"/>
              </w:rPr>
              <w:t> </w:t>
            </w:r>
            <w:r w:rsidRPr="002166C5">
              <w:t>water supply reliability, loss of recreation and associated local development opportunities, flooding risk, and perceptions that</w:t>
            </w:r>
            <w:r>
              <w:rPr>
                <w:rFonts w:hint="cs"/>
              </w:rPr>
              <w:t> </w:t>
            </w:r>
            <w:r w:rsidRPr="002166C5">
              <w:t>the decision was not consistent with study findings.</w:t>
            </w:r>
          </w:p>
          <w:p w14:paraId="379BD2A6" w14:textId="67877221" w:rsidR="00067C3D" w:rsidRPr="002166C5" w:rsidRDefault="00067C3D" w:rsidP="00037231">
            <w:pPr>
              <w:pStyle w:val="TableText"/>
            </w:pPr>
            <w:r w:rsidRPr="002166C5">
              <w:t>Despite ongoing opposition, which lasted the length of the project delivery, Lake Mokoan was eventually decommissioned in</w:t>
            </w:r>
            <w:r>
              <w:rPr>
                <w:rFonts w:hint="cs"/>
              </w:rPr>
              <w:t> </w:t>
            </w:r>
            <w:r w:rsidRPr="002166C5">
              <w:t>2011. The Victorian Government continues to work towards rehabilitating the site to a series of interlinked wetlands.</w:t>
            </w:r>
          </w:p>
          <w:p w14:paraId="0E959CE1" w14:textId="77777777" w:rsidR="00067C3D" w:rsidRPr="00037231" w:rsidRDefault="00067C3D" w:rsidP="00037231">
            <w:pPr>
              <w:pStyle w:val="TableText"/>
              <w:rPr>
                <w:b/>
                <w:i/>
              </w:rPr>
            </w:pPr>
            <w:r w:rsidRPr="00975E4B">
              <w:rPr>
                <w:b/>
                <w:i/>
              </w:rPr>
              <w:t>Lessons from the proje</w:t>
            </w:r>
            <w:r w:rsidRPr="00037231">
              <w:rPr>
                <w:b/>
                <w:i/>
              </w:rPr>
              <w:t>ct</w:t>
            </w:r>
          </w:p>
          <w:p w14:paraId="1CB019EA" w14:textId="52324244" w:rsidR="00067C3D" w:rsidRPr="002166C5" w:rsidRDefault="00067C3D" w:rsidP="00037231">
            <w:pPr>
              <w:pStyle w:val="TableBullets1"/>
            </w:pPr>
            <w:r w:rsidRPr="002166C5">
              <w:t>While there were wider benefits to decommission the lake, the community perceived the associated local risks as outweighing</w:t>
            </w:r>
            <w:r>
              <w:rPr>
                <w:rFonts w:hint="cs"/>
              </w:rPr>
              <w:t> </w:t>
            </w:r>
            <w:r w:rsidRPr="002166C5">
              <w:t>these benefits, leading to low acceptance levels for the project.</w:t>
            </w:r>
          </w:p>
          <w:p w14:paraId="2ADEE600" w14:textId="77777777" w:rsidR="00067C3D" w:rsidRPr="002166C5" w:rsidRDefault="00067C3D" w:rsidP="00037231">
            <w:pPr>
              <w:pStyle w:val="TableBullets1"/>
            </w:pPr>
            <w:r w:rsidRPr="002166C5">
              <w:t>Limited resources will impact on a project’s ability to engage with the community and key stakeholders effectively.</w:t>
            </w:r>
          </w:p>
          <w:p w14:paraId="442A461F" w14:textId="3FD2FE2D" w:rsidR="00067C3D" w:rsidRPr="002166C5" w:rsidRDefault="00067C3D" w:rsidP="00037231">
            <w:pPr>
              <w:pStyle w:val="TableBullets1"/>
            </w:pPr>
            <w:r w:rsidRPr="002166C5">
              <w:t>It is important to be aware of how external changes, including changes in the natural environment and climate, which</w:t>
            </w:r>
            <w:r>
              <w:rPr>
                <w:rFonts w:hint="cs"/>
              </w:rPr>
              <w:t> </w:t>
            </w:r>
            <w:r w:rsidRPr="002166C5">
              <w:t>are</w:t>
            </w:r>
            <w:r>
              <w:rPr>
                <w:rFonts w:hint="cs"/>
              </w:rPr>
              <w:t> </w:t>
            </w:r>
            <w:r w:rsidRPr="002166C5">
              <w:t>outside of the project’s control, can impact on project delivery.</w:t>
            </w:r>
          </w:p>
          <w:p w14:paraId="24D0EEFA" w14:textId="1C6DEA7A" w:rsidR="00067C3D" w:rsidRPr="002166C5" w:rsidRDefault="00067C3D" w:rsidP="00037231">
            <w:pPr>
              <w:pStyle w:val="TableBullets1"/>
            </w:pPr>
            <w:r w:rsidRPr="002166C5">
              <w:t>Ensuring that relevant project governance structure and procedures are implemented – this can significantly improve the</w:t>
            </w:r>
            <w:r>
              <w:rPr>
                <w:rFonts w:hint="cs"/>
              </w:rPr>
              <w:t> </w:t>
            </w:r>
            <w:r w:rsidRPr="002166C5">
              <w:t>quality of project coordination, delivery, and overall management.</w:t>
            </w:r>
          </w:p>
          <w:p w14:paraId="397F000D" w14:textId="53201247" w:rsidR="009D2D71" w:rsidRDefault="00067C3D" w:rsidP="009D2D71">
            <w:pPr>
              <w:pStyle w:val="TableBullets1"/>
            </w:pPr>
            <w:r w:rsidRPr="002166C5">
              <w:t xml:space="preserve">It is important to be realistic about project cost estimates throughout the life of the project. </w:t>
            </w:r>
          </w:p>
        </w:tc>
      </w:tr>
    </w:tbl>
    <w:p w14:paraId="0F035503" w14:textId="77777777" w:rsidR="00696655" w:rsidRDefault="00696655" w:rsidP="00037231">
      <w:pPr>
        <w:pStyle w:val="Body2"/>
      </w:pPr>
      <w:bookmarkStart w:id="32" w:name="_Toc441070456"/>
      <w:bookmarkStart w:id="33" w:name="_Toc443636886"/>
    </w:p>
    <w:p w14:paraId="0C485F7F" w14:textId="77777777" w:rsidR="0017757F" w:rsidRPr="00F23A87" w:rsidRDefault="0017757F" w:rsidP="00037231">
      <w:pPr>
        <w:pStyle w:val="HB"/>
      </w:pPr>
      <w:bookmarkStart w:id="34" w:name="_Toc329884197"/>
      <w:r w:rsidRPr="00F23A87">
        <w:t xml:space="preserve">Step 4 – Deciding on a </w:t>
      </w:r>
      <w:bookmarkEnd w:id="32"/>
      <w:r w:rsidRPr="00F23A87">
        <w:t>preferred method of decommissioning</w:t>
      </w:r>
      <w:bookmarkEnd w:id="33"/>
      <w:bookmarkEnd w:id="34"/>
    </w:p>
    <w:p w14:paraId="4F84394B" w14:textId="6A6DE8DD" w:rsidR="0017757F" w:rsidRPr="006B283F" w:rsidRDefault="00F278BE" w:rsidP="00037231">
      <w:pPr>
        <w:pStyle w:val="Body2"/>
      </w:pPr>
      <w:r>
        <w:t>This step supports an in</w:t>
      </w:r>
      <w:r w:rsidR="00BC4433">
        <w:t>-</w:t>
      </w:r>
      <w:r w:rsidR="0017757F" w:rsidRPr="006B283F">
        <w:t xml:space="preserve">depth analysis comparing two or more competing </w:t>
      </w:r>
      <w:r w:rsidR="0017757F">
        <w:t>future management outcomes</w:t>
      </w:r>
      <w:r w:rsidR="0017757F" w:rsidRPr="006B283F">
        <w:t xml:space="preserve"> for </w:t>
      </w:r>
      <w:r w:rsidR="0017757F">
        <w:t xml:space="preserve">a </w:t>
      </w:r>
      <w:r w:rsidR="0017757F" w:rsidRPr="006B283F">
        <w:t xml:space="preserve">dam. It can be used if the previous steps have not led to a clear decision on whether to decommission </w:t>
      </w:r>
      <w:r w:rsidR="00693F4E">
        <w:t xml:space="preserve">the </w:t>
      </w:r>
      <w:r w:rsidR="0017757F" w:rsidRPr="006B283F">
        <w:t xml:space="preserve">dam, or on which </w:t>
      </w:r>
      <w:r w:rsidR="0017757F">
        <w:t xml:space="preserve">method of </w:t>
      </w:r>
      <w:r w:rsidR="0017757F" w:rsidRPr="006B283F">
        <w:t>decommissioning to choose.</w:t>
      </w:r>
    </w:p>
    <w:p w14:paraId="1E96C7E4" w14:textId="2CCAEBF0" w:rsidR="0017757F" w:rsidRDefault="0017757F" w:rsidP="00037231">
      <w:pPr>
        <w:pStyle w:val="Body2"/>
      </w:pPr>
      <w:r w:rsidRPr="00881A8A">
        <w:t xml:space="preserve">Building on previous analysis, this step involves a robust evaluation of the key aspects of dam decommissioning. Each of these aspects is represented by assessment criteria </w:t>
      </w:r>
      <w:r w:rsidR="00CA1AD9" w:rsidRPr="00881A8A">
        <w:t>a</w:t>
      </w:r>
      <w:r w:rsidR="004369CC" w:rsidRPr="00C90873">
        <w:t>s</w:t>
      </w:r>
      <w:r w:rsidR="00CA1AD9" w:rsidRPr="00C90873">
        <w:t xml:space="preserve"> </w:t>
      </w:r>
      <w:r w:rsidRPr="00C90873">
        <w:t xml:space="preserve">discussed </w:t>
      </w:r>
      <w:r w:rsidR="00494EFB" w:rsidRPr="00C90873">
        <w:t xml:space="preserve">in more detail </w:t>
      </w:r>
      <w:r w:rsidR="00BC4433" w:rsidRPr="00881A8A">
        <w:t xml:space="preserve">in Appendix </w:t>
      </w:r>
      <w:r w:rsidR="00881A8A" w:rsidRPr="00881A8A">
        <w:t>A</w:t>
      </w:r>
      <w:r w:rsidRPr="00881A8A">
        <w:t>.</w:t>
      </w:r>
      <w:r>
        <w:t xml:space="preserve"> </w:t>
      </w:r>
    </w:p>
    <w:p w14:paraId="641D2C16" w14:textId="14604E05" w:rsidR="00CA1AD9" w:rsidRDefault="001F3867" w:rsidP="00037231">
      <w:pPr>
        <w:pStyle w:val="Body2"/>
      </w:pPr>
      <w:r>
        <w:t xml:space="preserve">This step </w:t>
      </w:r>
      <w:r w:rsidR="00944A98">
        <w:t xml:space="preserve">should be designed to </w:t>
      </w:r>
      <w:r w:rsidR="00732FCA">
        <w:t>identify</w:t>
      </w:r>
      <w:r>
        <w:t xml:space="preserve"> a preferred future management outcome</w:t>
      </w:r>
      <w:r w:rsidR="00732FCA">
        <w:t xml:space="preserve"> and provide extensive supporting information</w:t>
      </w:r>
      <w:r>
        <w:t xml:space="preserve">. </w:t>
      </w:r>
      <w:r w:rsidR="0005038C">
        <w:t>Th</w:t>
      </w:r>
      <w:r>
        <w:t>e</w:t>
      </w:r>
      <w:r w:rsidR="0005038C">
        <w:t xml:space="preserve"> robust evaluation </w:t>
      </w:r>
      <w:r>
        <w:t xml:space="preserve">in this step </w:t>
      </w:r>
      <w:r w:rsidR="00DD1580">
        <w:t>may involve assessments</w:t>
      </w:r>
      <w:r w:rsidR="0042067B">
        <w:t xml:space="preserve"> </w:t>
      </w:r>
      <w:r w:rsidR="00DD1580">
        <w:t xml:space="preserve">adequate enough </w:t>
      </w:r>
      <w:r w:rsidR="0042067B">
        <w:t>for</w:t>
      </w:r>
      <w:r w:rsidR="0005038C">
        <w:t xml:space="preserve"> direct input into</w:t>
      </w:r>
      <w:r w:rsidR="00170206">
        <w:t xml:space="preserve"> </w:t>
      </w:r>
      <w:r w:rsidR="0042067B">
        <w:t>a business case for</w:t>
      </w:r>
      <w:r w:rsidR="00732FCA">
        <w:t xml:space="preserve"> </w:t>
      </w:r>
      <w:r w:rsidR="0005038C">
        <w:t xml:space="preserve">the preferred </w:t>
      </w:r>
      <w:r w:rsidR="00944A98">
        <w:t>future management</w:t>
      </w:r>
      <w:r w:rsidR="0005038C">
        <w:t xml:space="preserve"> outcome</w:t>
      </w:r>
      <w:r w:rsidR="00170206">
        <w:t>,</w:t>
      </w:r>
      <w:r w:rsidR="00AB0F95">
        <w:t xml:space="preserve"> or even satisfy some </w:t>
      </w:r>
      <w:r w:rsidR="00082D09">
        <w:t xml:space="preserve">legislative or </w:t>
      </w:r>
      <w:r w:rsidR="00AB0F95">
        <w:t>regulatory obligations</w:t>
      </w:r>
      <w:r w:rsidR="003C12FC">
        <w:t>.</w:t>
      </w:r>
      <w:r w:rsidR="0042067B">
        <w:t xml:space="preserve"> </w:t>
      </w:r>
    </w:p>
    <w:p w14:paraId="5A364757" w14:textId="6F5BB4BC" w:rsidR="001046B1" w:rsidRDefault="00CA1AD9" w:rsidP="00037231">
      <w:pPr>
        <w:pStyle w:val="Body2"/>
      </w:pPr>
      <w:r>
        <w:t>This step utilises multi</w:t>
      </w:r>
      <w:r w:rsidR="004358F0">
        <w:t>-</w:t>
      </w:r>
      <w:r>
        <w:t xml:space="preserve">criteria analysis (MCA) as a decision analysis tool. </w:t>
      </w:r>
      <w:r w:rsidR="00C86A1D">
        <w:t>Although MCA could</w:t>
      </w:r>
      <w:r w:rsidR="00170206">
        <w:t xml:space="preserve"> be</w:t>
      </w:r>
      <w:r w:rsidR="00C86A1D">
        <w:t xml:space="preserve"> introduced</w:t>
      </w:r>
      <w:r w:rsidR="00170206">
        <w:t xml:space="preserve"> in previous steps</w:t>
      </w:r>
      <w:r w:rsidR="00C86A1D">
        <w:t>,</w:t>
      </w:r>
      <w:r w:rsidR="00170206" w:rsidRPr="00170206">
        <w:t xml:space="preserve"> </w:t>
      </w:r>
      <w:r w:rsidR="00170206">
        <w:t xml:space="preserve">its use is </w:t>
      </w:r>
      <w:r w:rsidR="00170206" w:rsidRPr="00170206">
        <w:t>particularly applicable to cases where a single-criterion approach (such as cost-benefit analysis) falls short</w:t>
      </w:r>
      <w:r w:rsidR="006D4CA1">
        <w:t>.</w:t>
      </w:r>
      <w:r w:rsidR="006D4CA1" w:rsidRPr="006D4CA1">
        <w:t xml:space="preserve"> </w:t>
      </w:r>
      <w:r w:rsidR="006D4CA1" w:rsidRPr="00171CC7">
        <w:t xml:space="preserve">An advantage of MCA is that it enables </w:t>
      </w:r>
      <w:r w:rsidR="006D4CA1">
        <w:t xml:space="preserve">a </w:t>
      </w:r>
      <w:r w:rsidR="006D4CA1" w:rsidRPr="00171CC7">
        <w:t>combin</w:t>
      </w:r>
      <w:r w:rsidR="006D4CA1">
        <w:t>ation of</w:t>
      </w:r>
      <w:r w:rsidR="006D4CA1" w:rsidRPr="00171CC7">
        <w:t xml:space="preserve"> measurable criteria (e.g. cost) with th</w:t>
      </w:r>
      <w:r w:rsidR="006D4CA1">
        <w:t>ose that are hard to quantify (e.g. s</w:t>
      </w:r>
      <w:r w:rsidR="006D4CA1" w:rsidRPr="00171CC7">
        <w:t xml:space="preserve">ocial benefit). </w:t>
      </w:r>
    </w:p>
    <w:tbl>
      <w:tblPr>
        <w:tblStyle w:val="DELWPTable"/>
        <w:tblW w:w="0" w:type="auto"/>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723655" w14:paraId="1BCD5E19" w14:textId="77777777" w:rsidTr="00037231">
        <w:trPr>
          <w:cnfStyle w:val="100000000000" w:firstRow="1" w:lastRow="0" w:firstColumn="0" w:lastColumn="0" w:oddVBand="0" w:evenVBand="0" w:oddHBand="0" w:evenHBand="0" w:firstRowFirstColumn="0" w:firstRowLastColumn="0" w:lastRowFirstColumn="0" w:lastRowLastColumn="0"/>
        </w:trPr>
        <w:tc>
          <w:tcPr>
            <w:tcW w:w="9855" w:type="dxa"/>
            <w:shd w:val="clear" w:color="auto" w:fill="C3D3D8"/>
          </w:tcPr>
          <w:p w14:paraId="2D7C4DD2" w14:textId="77777777" w:rsidR="00723655" w:rsidRPr="00037231" w:rsidRDefault="00723655" w:rsidP="00037231">
            <w:pPr>
              <w:pStyle w:val="TableText"/>
              <w:rPr>
                <w:b/>
              </w:rPr>
            </w:pPr>
            <w:r w:rsidRPr="00037231">
              <w:rPr>
                <w:b/>
              </w:rPr>
              <w:lastRenderedPageBreak/>
              <w:t xml:space="preserve">To carry out Step 4: </w:t>
            </w:r>
          </w:p>
          <w:p w14:paraId="14C22F55" w14:textId="3F4FD444" w:rsidR="00723655" w:rsidRPr="00796853" w:rsidRDefault="00723655" w:rsidP="00037231">
            <w:pPr>
              <w:pStyle w:val="TableBullets1"/>
            </w:pPr>
            <w:r w:rsidRPr="00796853">
              <w:t>Decide on a methodology for an in-depth comparison of the methods of decommissioning a dam. The use of MCA is</w:t>
            </w:r>
            <w:r w:rsidR="000129E2">
              <w:rPr>
                <w:rFonts w:hint="cs"/>
              </w:rPr>
              <w:t> </w:t>
            </w:r>
            <w:r w:rsidRPr="00796853">
              <w:t xml:space="preserve">recommended. </w:t>
            </w:r>
          </w:p>
          <w:p w14:paraId="789E92A3" w14:textId="748EFECE" w:rsidR="00723655" w:rsidRPr="006B283F" w:rsidRDefault="00723655" w:rsidP="00037231">
            <w:pPr>
              <w:pStyle w:val="TableBullets2"/>
            </w:pPr>
            <w:r>
              <w:t>Even if a decision on whether to decommission the dam has been reached, retaining the dam and maintaining it should be included as a possible outcome to</w:t>
            </w:r>
            <w:r w:rsidRPr="00557C2B">
              <w:t xml:space="preserve"> </w:t>
            </w:r>
            <w:r>
              <w:t>be certain the best option has been chosen. In addition, business case inputs require</w:t>
            </w:r>
            <w:r w:rsidR="000129E2">
              <w:rPr>
                <w:rFonts w:hint="cs"/>
              </w:rPr>
              <w:t> </w:t>
            </w:r>
            <w:r>
              <w:t>a comparison with the status quo.</w:t>
            </w:r>
          </w:p>
          <w:p w14:paraId="766C7158" w14:textId="77777777" w:rsidR="00723655" w:rsidRPr="00796853" w:rsidRDefault="00723655" w:rsidP="00037231">
            <w:pPr>
              <w:pStyle w:val="TableBullets1"/>
            </w:pPr>
            <w:r w:rsidRPr="00796853">
              <w:t>Identify relevant assessment criteria for a dam using Table 4 as a guide.</w:t>
            </w:r>
          </w:p>
          <w:p w14:paraId="39454005" w14:textId="77777777" w:rsidR="00723655" w:rsidRPr="00796853" w:rsidRDefault="00723655" w:rsidP="00037231">
            <w:pPr>
              <w:pStyle w:val="TableBullets1"/>
            </w:pPr>
            <w:r w:rsidRPr="00796853">
              <w:t xml:space="preserve">Carry out a formal assessment of all criteria for each of the options, involving stakeholders and community, as required. Appendix C provides further guidance on the MCA assessment process. </w:t>
            </w:r>
          </w:p>
          <w:p w14:paraId="49A5A823" w14:textId="77777777" w:rsidR="00723655" w:rsidRPr="00037231" w:rsidRDefault="00723655" w:rsidP="00037231">
            <w:pPr>
              <w:pStyle w:val="TableText"/>
              <w:rPr>
                <w:b/>
              </w:rPr>
            </w:pPr>
            <w:r w:rsidRPr="00037231">
              <w:rPr>
                <w:b/>
              </w:rPr>
              <w:t xml:space="preserve">Outcome of Step 4: </w:t>
            </w:r>
          </w:p>
          <w:p w14:paraId="4B087D20" w14:textId="77777777" w:rsidR="00723655" w:rsidRDefault="00723655" w:rsidP="00037231">
            <w:pPr>
              <w:pStyle w:val="TableBullets1"/>
            </w:pPr>
            <w:r w:rsidRPr="006B283F">
              <w:t xml:space="preserve">Identify </w:t>
            </w:r>
            <w:r>
              <w:t xml:space="preserve">and report on </w:t>
            </w:r>
            <w:r w:rsidRPr="006B283F">
              <w:t xml:space="preserve">the preferred </w:t>
            </w:r>
            <w:r>
              <w:t>future management outcome for the dam</w:t>
            </w:r>
            <w:r w:rsidRPr="006B283F">
              <w:t>.</w:t>
            </w:r>
          </w:p>
          <w:p w14:paraId="06343477" w14:textId="74489D75" w:rsidR="00847058" w:rsidRDefault="00847058" w:rsidP="00037231">
            <w:pPr>
              <w:pStyle w:val="TableBullets1"/>
            </w:pPr>
            <w:r>
              <w:t xml:space="preserve">Consider ways to facilitate participation from stakeholder and community – </w:t>
            </w:r>
            <w:r w:rsidRPr="00847058">
              <w:rPr>
                <w:i/>
              </w:rPr>
              <w:t>see Facilitating participation</w:t>
            </w:r>
          </w:p>
        </w:tc>
      </w:tr>
    </w:tbl>
    <w:p w14:paraId="58A7C70B" w14:textId="77777777" w:rsidR="0017757F" w:rsidRPr="009831A6" w:rsidRDefault="0017757F" w:rsidP="00037231">
      <w:pPr>
        <w:pStyle w:val="HC"/>
      </w:pPr>
      <w:r w:rsidRPr="009831A6">
        <w:t>Method of assessment</w:t>
      </w:r>
    </w:p>
    <w:p w14:paraId="0F88F04A" w14:textId="27384EDE" w:rsidR="006D4CA1" w:rsidRPr="00037231" w:rsidRDefault="006D4CA1" w:rsidP="00037231">
      <w:pPr>
        <w:pStyle w:val="Body2"/>
      </w:pPr>
      <w:r w:rsidRPr="00975E4B">
        <w:t>MCA provides a structured and easy-to-use framework for comparing options with varied criteria. Table 4 documents the issues to consider when deciding on a preferred method of decommissioning. Any of the criteria or sub-criteria could be an individual crit</w:t>
      </w:r>
      <w:r w:rsidRPr="00037231">
        <w:t xml:space="preserve">erion in multi-criteria analysis. </w:t>
      </w:r>
    </w:p>
    <w:p w14:paraId="2C319239" w14:textId="2DF1168C" w:rsidR="001046B1" w:rsidRPr="00037231" w:rsidRDefault="006E52B1" w:rsidP="00037231">
      <w:pPr>
        <w:pStyle w:val="Body2"/>
      </w:pPr>
      <w:r w:rsidRPr="00037231">
        <w:t>Selecting criteria enables a formal assessment of each of them</w:t>
      </w:r>
      <w:r w:rsidR="0017757F" w:rsidRPr="00037231">
        <w:t xml:space="preserve">, documenting the results. One approach to this formal assessment is multi-criteria analysis (MCA), outlined in Appendix </w:t>
      </w:r>
      <w:r w:rsidR="00BC44F9" w:rsidRPr="00037231">
        <w:t>C</w:t>
      </w:r>
      <w:r w:rsidR="0017757F" w:rsidRPr="00037231">
        <w:t xml:space="preserve">. </w:t>
      </w:r>
      <w:r w:rsidR="006D4CA1" w:rsidRPr="00037231">
        <w:t xml:space="preserve">The approach relies heavily on preferences/weighting of criteria, but the preferences/weightings are made clear and transparent. </w:t>
      </w:r>
    </w:p>
    <w:p w14:paraId="2238AF92" w14:textId="77777777" w:rsidR="0017757F" w:rsidRPr="00A952BF" w:rsidRDefault="00A952BF" w:rsidP="00037231">
      <w:pPr>
        <w:pStyle w:val="TableTitle0"/>
      </w:pPr>
      <w:r w:rsidRPr="00A952BF">
        <w:t>Table 4</w:t>
      </w:r>
      <w:r w:rsidR="00D8613A" w:rsidRPr="00A952BF">
        <w:t>: Issues to consider</w:t>
      </w:r>
    </w:p>
    <w:tbl>
      <w:tblPr>
        <w:tblStyle w:val="DELWPTable"/>
        <w:tblW w:w="5000" w:type="pct"/>
        <w:tblInd w:w="0" w:type="dxa"/>
        <w:tblLayout w:type="fixed"/>
        <w:tblCellMar>
          <w:left w:w="0" w:type="dxa"/>
          <w:right w:w="0" w:type="dxa"/>
        </w:tblCellMar>
        <w:tblLook w:val="04A0" w:firstRow="1" w:lastRow="0" w:firstColumn="1" w:lastColumn="0" w:noHBand="0" w:noVBand="1"/>
      </w:tblPr>
      <w:tblGrid>
        <w:gridCol w:w="9639"/>
      </w:tblGrid>
      <w:tr w:rsidR="0017757F" w:rsidRPr="006B283F" w14:paraId="62A19602" w14:textId="77777777" w:rsidTr="00037231">
        <w:trPr>
          <w:cnfStyle w:val="100000000000" w:firstRow="1" w:lastRow="0" w:firstColumn="0" w:lastColumn="0" w:oddVBand="0" w:evenVBand="0" w:oddHBand="0" w:evenHBand="0" w:firstRowFirstColumn="0" w:firstRowLastColumn="0" w:lastRowFirstColumn="0" w:lastRowLastColumn="0"/>
        </w:trPr>
        <w:tc>
          <w:tcPr>
            <w:tcW w:w="5000" w:type="pct"/>
            <w:tcBorders>
              <w:bottom w:val="single" w:sz="4" w:space="0" w:color="228591"/>
            </w:tcBorders>
            <w:shd w:val="clear" w:color="auto" w:fill="5D99A4"/>
          </w:tcPr>
          <w:p w14:paraId="73B42FFB" w14:textId="77777777" w:rsidR="0017757F" w:rsidRPr="006B283F" w:rsidRDefault="0017757F" w:rsidP="0017757F">
            <w:pPr>
              <w:pStyle w:val="TableHeading"/>
            </w:pPr>
            <w:r w:rsidRPr="006B283F">
              <w:t>Criterion: Social</w:t>
            </w:r>
            <w:r>
              <w:t>, cultural and heritage aspects</w:t>
            </w:r>
          </w:p>
        </w:tc>
      </w:tr>
      <w:tr w:rsidR="0017757F" w:rsidRPr="006B283F" w14:paraId="0E0F67F7" w14:textId="77777777" w:rsidTr="00037231">
        <w:tc>
          <w:tcPr>
            <w:tcW w:w="5000" w:type="pct"/>
            <w:tcBorders>
              <w:top w:val="single" w:sz="4" w:space="0" w:color="228591"/>
            </w:tcBorders>
            <w:shd w:val="clear" w:color="auto" w:fill="C3D3D8"/>
          </w:tcPr>
          <w:p w14:paraId="6C04C53B" w14:textId="12D5B9F9" w:rsidR="0017757F" w:rsidRPr="00D035F8" w:rsidRDefault="0017757F" w:rsidP="00D035F8">
            <w:pPr>
              <w:pStyle w:val="TableSubheading"/>
              <w:tabs>
                <w:tab w:val="left" w:pos="5897"/>
              </w:tabs>
              <w:rPr>
                <w:color w:val="auto"/>
              </w:rPr>
            </w:pPr>
            <w:r w:rsidRPr="00D035F8">
              <w:rPr>
                <w:color w:val="auto"/>
              </w:rPr>
              <w:t>Sub-criterion: Community values</w:t>
            </w:r>
          </w:p>
        </w:tc>
      </w:tr>
      <w:tr w:rsidR="0017757F" w:rsidRPr="006B283F" w14:paraId="37F604F3" w14:textId="77777777" w:rsidTr="00037231">
        <w:tc>
          <w:tcPr>
            <w:tcW w:w="5000" w:type="pct"/>
            <w:tcBorders>
              <w:bottom w:val="single" w:sz="4" w:space="0" w:color="228591"/>
            </w:tcBorders>
          </w:tcPr>
          <w:p w14:paraId="00142834" w14:textId="14FAC118" w:rsidR="0017757F" w:rsidRPr="00853969" w:rsidRDefault="0017757F" w:rsidP="00467C59">
            <w:pPr>
              <w:pStyle w:val="TableBullets1"/>
              <w:numPr>
                <w:ilvl w:val="0"/>
                <w:numId w:val="24"/>
              </w:numPr>
            </w:pPr>
            <w:r w:rsidRPr="00853969">
              <w:t>Community's</w:t>
            </w:r>
            <w:r w:rsidR="00420010" w:rsidRPr="00853969">
              <w:t xml:space="preserve"> attachment to the current dam </w:t>
            </w:r>
            <w:r w:rsidRPr="00853969">
              <w:t>and views on proposed alternative</w:t>
            </w:r>
            <w:r w:rsidR="00C35846" w:rsidRPr="00853969">
              <w:t>.</w:t>
            </w:r>
          </w:p>
          <w:p w14:paraId="20571295" w14:textId="722EC145" w:rsidR="0017757F" w:rsidRPr="00853969" w:rsidRDefault="006505BF" w:rsidP="00467C59">
            <w:pPr>
              <w:pStyle w:val="TableBullets1"/>
              <w:numPr>
                <w:ilvl w:val="0"/>
                <w:numId w:val="24"/>
              </w:numPr>
            </w:pPr>
            <w:r>
              <w:t>Effect</w:t>
            </w:r>
            <w:r w:rsidR="0017757F" w:rsidRPr="00853969">
              <w:t xml:space="preserve"> on recreational activities associated with the reservoir</w:t>
            </w:r>
            <w:r w:rsidR="00C35846" w:rsidRPr="00853969">
              <w:t>.</w:t>
            </w:r>
          </w:p>
          <w:p w14:paraId="4770A0BE" w14:textId="56089C38" w:rsidR="00BA4A64" w:rsidRPr="00853969" w:rsidRDefault="006505BF" w:rsidP="00467C59">
            <w:pPr>
              <w:pStyle w:val="TableBullets1"/>
              <w:numPr>
                <w:ilvl w:val="0"/>
                <w:numId w:val="24"/>
              </w:numPr>
            </w:pPr>
            <w:r>
              <w:t>Effect</w:t>
            </w:r>
            <w:r w:rsidR="00BA4A64" w:rsidRPr="00853969">
              <w:t xml:space="preserve"> on a range of other possible values provided by the dam</w:t>
            </w:r>
            <w:r w:rsidR="00051AE1" w:rsidRPr="00853969">
              <w:t>,</w:t>
            </w:r>
            <w:r w:rsidR="00BA4A64" w:rsidRPr="00853969">
              <w:t xml:space="preserve"> such as fire fighting capability, flood mitigation</w:t>
            </w:r>
            <w:r w:rsidR="00B4599E" w:rsidRPr="00853969">
              <w:t xml:space="preserve"> </w:t>
            </w:r>
            <w:r w:rsidR="00EF44FA" w:rsidRPr="00853969">
              <w:t>and</w:t>
            </w:r>
            <w:r w:rsidR="00EF44FA">
              <w:rPr>
                <w:rFonts w:hint="cs"/>
              </w:rPr>
              <w:t> </w:t>
            </w:r>
            <w:r w:rsidR="00EF44FA" w:rsidRPr="00853969">
              <w:t>property</w:t>
            </w:r>
            <w:r w:rsidR="00EF44FA">
              <w:rPr>
                <w:rFonts w:hint="cs"/>
              </w:rPr>
              <w:t> </w:t>
            </w:r>
            <w:r w:rsidR="00BA4A64" w:rsidRPr="00853969">
              <w:t>values</w:t>
            </w:r>
            <w:r w:rsidR="00C35846" w:rsidRPr="00853969">
              <w:t>.</w:t>
            </w:r>
            <w:r w:rsidR="00A31FEE">
              <w:t xml:space="preserve"> </w:t>
            </w:r>
          </w:p>
          <w:p w14:paraId="46D36C7E" w14:textId="46237AEC" w:rsidR="00367100" w:rsidRPr="006B283F" w:rsidRDefault="006505BF" w:rsidP="00467C59">
            <w:pPr>
              <w:pStyle w:val="TableBullets1"/>
              <w:numPr>
                <w:ilvl w:val="0"/>
                <w:numId w:val="24"/>
              </w:numPr>
            </w:pPr>
            <w:r>
              <w:t>Effect</w:t>
            </w:r>
            <w:r w:rsidR="0017757F" w:rsidRPr="00853969">
              <w:t xml:space="preserve"> on the aesthetics</w:t>
            </w:r>
            <w:r w:rsidR="00F72E9E" w:rsidRPr="00853969">
              <w:t xml:space="preserve"> and cultural significance</w:t>
            </w:r>
            <w:r w:rsidR="0017757F" w:rsidRPr="00853969">
              <w:t xml:space="preserve"> of the dam site and adjacent river reaches</w:t>
            </w:r>
            <w:r w:rsidR="00C35846" w:rsidRPr="00853969">
              <w:t>.</w:t>
            </w:r>
            <w:r w:rsidR="00BA4A64" w:rsidRPr="00853969">
              <w:t xml:space="preserve"> </w:t>
            </w:r>
          </w:p>
        </w:tc>
      </w:tr>
      <w:tr w:rsidR="0017757F" w:rsidRPr="006B283F" w14:paraId="59DB80AE" w14:textId="77777777" w:rsidTr="00037231">
        <w:tc>
          <w:tcPr>
            <w:tcW w:w="5000" w:type="pct"/>
            <w:tcBorders>
              <w:top w:val="single" w:sz="4" w:space="0" w:color="228591"/>
            </w:tcBorders>
            <w:shd w:val="clear" w:color="auto" w:fill="C3D3D8"/>
          </w:tcPr>
          <w:p w14:paraId="7428BCAF" w14:textId="24CDC363" w:rsidR="0017757F" w:rsidRPr="00D035F8" w:rsidRDefault="0017757F" w:rsidP="00D035F8">
            <w:pPr>
              <w:pStyle w:val="TableSubheading"/>
              <w:tabs>
                <w:tab w:val="center" w:pos="4819"/>
              </w:tabs>
              <w:rPr>
                <w:color w:val="auto"/>
              </w:rPr>
            </w:pPr>
            <w:r w:rsidRPr="00D035F8">
              <w:rPr>
                <w:color w:val="auto"/>
              </w:rPr>
              <w:t>Sub-criterion: Cultural and heritage impacts</w:t>
            </w:r>
          </w:p>
        </w:tc>
      </w:tr>
      <w:tr w:rsidR="0017757F" w:rsidRPr="006B283F" w14:paraId="3D006C97" w14:textId="77777777" w:rsidTr="00037231">
        <w:tc>
          <w:tcPr>
            <w:tcW w:w="5000" w:type="pct"/>
          </w:tcPr>
          <w:p w14:paraId="54E47DD5" w14:textId="2A8D8E48" w:rsidR="0017757F" w:rsidRPr="00B20F5A" w:rsidRDefault="006505BF" w:rsidP="00467C59">
            <w:pPr>
              <w:pStyle w:val="TableBullets1"/>
              <w:numPr>
                <w:ilvl w:val="0"/>
                <w:numId w:val="25"/>
              </w:numPr>
            </w:pPr>
            <w:r>
              <w:t>E</w:t>
            </w:r>
            <w:r w:rsidR="0017757F" w:rsidRPr="00B20F5A">
              <w:t xml:space="preserve">ffect of modifying the dam and its surrounds on the heritage of the </w:t>
            </w:r>
            <w:r w:rsidR="00F72E9E" w:rsidRPr="00B20F5A">
              <w:t>site, including</w:t>
            </w:r>
            <w:r w:rsidR="0045535A" w:rsidRPr="00B20F5A">
              <w:t xml:space="preserve"> heritage planning requirements</w:t>
            </w:r>
            <w:r w:rsidR="00C35846" w:rsidRPr="00B20F5A">
              <w:t>.</w:t>
            </w:r>
          </w:p>
          <w:p w14:paraId="5CBC406D" w14:textId="524BF96E" w:rsidR="0017757F" w:rsidRPr="007E62C4" w:rsidRDefault="006505BF" w:rsidP="00467C59">
            <w:pPr>
              <w:pStyle w:val="TableBullets1"/>
              <w:numPr>
                <w:ilvl w:val="0"/>
                <w:numId w:val="25"/>
              </w:numPr>
              <w:rPr>
                <w:color w:val="auto"/>
              </w:rPr>
            </w:pPr>
            <w:r>
              <w:t>E</w:t>
            </w:r>
            <w:r w:rsidR="0017757F" w:rsidRPr="00B20F5A">
              <w:t>ffect on any cultural activities associated with the site</w:t>
            </w:r>
            <w:r w:rsidR="00C35846" w:rsidRPr="00B20F5A">
              <w:t>.</w:t>
            </w:r>
          </w:p>
        </w:tc>
      </w:tr>
      <w:tr w:rsidR="0079622C" w:rsidRPr="006B283F" w14:paraId="496044BC" w14:textId="77777777" w:rsidTr="0079622C">
        <w:tc>
          <w:tcPr>
            <w:tcW w:w="5000" w:type="pct"/>
            <w:shd w:val="clear" w:color="auto" w:fill="C3D3D8"/>
          </w:tcPr>
          <w:p w14:paraId="23568605" w14:textId="70A20808" w:rsidR="0079622C" w:rsidRDefault="0079622C" w:rsidP="0079622C">
            <w:pPr>
              <w:pStyle w:val="TableSubheading"/>
              <w:tabs>
                <w:tab w:val="center" w:pos="4819"/>
              </w:tabs>
            </w:pPr>
            <w:r>
              <w:t>Sub-criterion: Traditional Owner cultural values</w:t>
            </w:r>
          </w:p>
        </w:tc>
      </w:tr>
      <w:tr w:rsidR="0079622C" w:rsidRPr="006B283F" w14:paraId="6BE1A9F9" w14:textId="77777777" w:rsidTr="00037231">
        <w:tc>
          <w:tcPr>
            <w:tcW w:w="5000" w:type="pct"/>
          </w:tcPr>
          <w:p w14:paraId="3F700571" w14:textId="6D737A66" w:rsidR="0079622C" w:rsidRDefault="00B42192" w:rsidP="00467C59">
            <w:pPr>
              <w:pStyle w:val="TableBullets1"/>
              <w:numPr>
                <w:ilvl w:val="0"/>
                <w:numId w:val="25"/>
              </w:numPr>
            </w:pPr>
            <w:r>
              <w:t xml:space="preserve">Effect of modifying the dam </w:t>
            </w:r>
            <w:r w:rsidR="00B067F5">
              <w:t>and</w:t>
            </w:r>
            <w:r>
              <w:t xml:space="preserve"> its surrounds on </w:t>
            </w:r>
            <w:r w:rsidR="00B067F5">
              <w:t>land of cultural significance.</w:t>
            </w:r>
          </w:p>
          <w:p w14:paraId="78F1B60B" w14:textId="4D6C2FF2" w:rsidR="0079622C" w:rsidRDefault="00B067F5" w:rsidP="00467C59">
            <w:pPr>
              <w:pStyle w:val="TableBullets1"/>
              <w:numPr>
                <w:ilvl w:val="0"/>
                <w:numId w:val="25"/>
              </w:numPr>
            </w:pPr>
            <w:r>
              <w:t xml:space="preserve">Effect of </w:t>
            </w:r>
            <w:r w:rsidR="155C85CF">
              <w:t>releasing</w:t>
            </w:r>
            <w:r>
              <w:t xml:space="preserve"> water downstream when lowering the water body in preparation for construction works.</w:t>
            </w:r>
          </w:p>
        </w:tc>
      </w:tr>
      <w:tr w:rsidR="0017757F" w:rsidRPr="006B283F" w14:paraId="038E03F8" w14:textId="77777777" w:rsidTr="00037231">
        <w:tc>
          <w:tcPr>
            <w:tcW w:w="5000" w:type="pct"/>
            <w:shd w:val="clear" w:color="auto" w:fill="5D99A4"/>
          </w:tcPr>
          <w:p w14:paraId="5452B246" w14:textId="77777777" w:rsidR="0017757F" w:rsidRPr="006B283F" w:rsidRDefault="0017757F">
            <w:pPr>
              <w:pStyle w:val="TableHeading"/>
            </w:pPr>
            <w:r w:rsidRPr="006B283F">
              <w:t>Criterion: Protection and enhancement of the environment</w:t>
            </w:r>
          </w:p>
        </w:tc>
      </w:tr>
      <w:tr w:rsidR="0017757F" w:rsidRPr="006B283F" w14:paraId="44A5611D" w14:textId="77777777" w:rsidTr="00037231">
        <w:tc>
          <w:tcPr>
            <w:tcW w:w="5000" w:type="pct"/>
            <w:shd w:val="clear" w:color="auto" w:fill="C3D3D8"/>
          </w:tcPr>
          <w:p w14:paraId="7A3B0114" w14:textId="77777777" w:rsidR="0017757F" w:rsidRPr="00D035F8" w:rsidRDefault="0017757F" w:rsidP="00037231">
            <w:pPr>
              <w:pStyle w:val="TableSubheading"/>
              <w:keepNext/>
              <w:keepLines/>
              <w:rPr>
                <w:color w:val="auto"/>
              </w:rPr>
            </w:pPr>
            <w:r w:rsidRPr="00D035F8">
              <w:rPr>
                <w:color w:val="auto"/>
              </w:rPr>
              <w:t>Sub-criterion: Ecological health of waterway and wetlands</w:t>
            </w:r>
          </w:p>
        </w:tc>
      </w:tr>
      <w:tr w:rsidR="0017757F" w:rsidRPr="006B283F" w14:paraId="7CE51C2F" w14:textId="77777777" w:rsidTr="00037231">
        <w:trPr>
          <w:cantSplit/>
        </w:trPr>
        <w:tc>
          <w:tcPr>
            <w:tcW w:w="5000" w:type="pct"/>
          </w:tcPr>
          <w:p w14:paraId="178B7153" w14:textId="1754B1BA" w:rsidR="0017757F" w:rsidRPr="00796853" w:rsidRDefault="0017757F" w:rsidP="00037231">
            <w:pPr>
              <w:pStyle w:val="TableBullets1"/>
            </w:pPr>
            <w:r w:rsidRPr="00796853">
              <w:t>Overall changes to aquatic ecosystems as a result of decommissioning</w:t>
            </w:r>
            <w:r w:rsidR="00F72E9E" w:rsidRPr="00796853">
              <w:t>,</w:t>
            </w:r>
            <w:r w:rsidR="00CD496C" w:rsidRPr="00796853">
              <w:t xml:space="preserve"> including groundwater</w:t>
            </w:r>
            <w:r w:rsidR="00C35846" w:rsidRPr="00796853">
              <w:t>.</w:t>
            </w:r>
          </w:p>
          <w:p w14:paraId="5B87442F" w14:textId="6AB2759C" w:rsidR="0017757F" w:rsidRPr="00796853" w:rsidRDefault="006505BF" w:rsidP="00037231">
            <w:pPr>
              <w:pStyle w:val="TableBullets1"/>
            </w:pPr>
            <w:r>
              <w:t>E</w:t>
            </w:r>
            <w:r w:rsidR="0017757F" w:rsidRPr="00796853">
              <w:t>ffect on movement patterns of fish and other aquatic species, including accessibility of upstream habitat and spawning areas for migratory fish</w:t>
            </w:r>
            <w:r w:rsidR="00C35846" w:rsidRPr="00796853">
              <w:t>.</w:t>
            </w:r>
          </w:p>
          <w:p w14:paraId="6F4FA067" w14:textId="2C7DBE92" w:rsidR="0017757F" w:rsidRPr="00796853" w:rsidRDefault="006505BF" w:rsidP="00037231">
            <w:pPr>
              <w:pStyle w:val="TableBullets1"/>
            </w:pPr>
            <w:r>
              <w:t>E</w:t>
            </w:r>
            <w:r w:rsidR="0017757F" w:rsidRPr="00796853">
              <w:t>ffect on migratory birds</w:t>
            </w:r>
            <w:r w:rsidR="00C35846" w:rsidRPr="00796853">
              <w:t>.</w:t>
            </w:r>
            <w:r w:rsidR="0017757F" w:rsidRPr="00796853">
              <w:t xml:space="preserve"> </w:t>
            </w:r>
          </w:p>
          <w:p w14:paraId="5CC98DBF" w14:textId="209CB520" w:rsidR="0017757F" w:rsidRPr="00796853" w:rsidRDefault="006505BF" w:rsidP="00037231">
            <w:pPr>
              <w:pStyle w:val="TableBullets1"/>
            </w:pPr>
            <w:r>
              <w:t>E</w:t>
            </w:r>
            <w:r w:rsidR="0017757F" w:rsidRPr="00796853">
              <w:t>ffect on fauna inhabiting perimeter of reservoir</w:t>
            </w:r>
            <w:r w:rsidR="00C35846" w:rsidRPr="00796853">
              <w:t>.</w:t>
            </w:r>
          </w:p>
          <w:p w14:paraId="3B4FBBD1" w14:textId="31DD04D0" w:rsidR="0017757F" w:rsidRPr="006B283F" w:rsidRDefault="0017757F" w:rsidP="00037231">
            <w:pPr>
              <w:pStyle w:val="TableBullets1"/>
            </w:pPr>
            <w:r w:rsidRPr="00796853">
              <w:t>Impact of invasive weeds once reservoir is removed</w:t>
            </w:r>
            <w:r w:rsidR="00C35846" w:rsidRPr="00796853">
              <w:t>.</w:t>
            </w:r>
          </w:p>
        </w:tc>
      </w:tr>
      <w:tr w:rsidR="0017757F" w:rsidRPr="006B283F" w14:paraId="05EF20C4" w14:textId="77777777" w:rsidTr="00037231">
        <w:tc>
          <w:tcPr>
            <w:tcW w:w="5000" w:type="pct"/>
            <w:shd w:val="clear" w:color="auto" w:fill="C3D3D8"/>
          </w:tcPr>
          <w:p w14:paraId="7C77406A" w14:textId="77777777" w:rsidR="0017757F" w:rsidRPr="00D035F8" w:rsidRDefault="0017757F" w:rsidP="0017757F">
            <w:pPr>
              <w:pStyle w:val="TableSubheading"/>
              <w:rPr>
                <w:color w:val="auto"/>
              </w:rPr>
            </w:pPr>
            <w:r w:rsidRPr="00D035F8">
              <w:rPr>
                <w:color w:val="auto"/>
              </w:rPr>
              <w:t>Sub-criterion: Physical-chemical hydromorphological quality</w:t>
            </w:r>
          </w:p>
        </w:tc>
      </w:tr>
      <w:tr w:rsidR="0017757F" w:rsidRPr="006B283F" w14:paraId="653A0AE8" w14:textId="77777777" w:rsidTr="00037231">
        <w:tc>
          <w:tcPr>
            <w:tcW w:w="5000" w:type="pct"/>
          </w:tcPr>
          <w:p w14:paraId="41C8B53A" w14:textId="070E7330" w:rsidR="0017757F" w:rsidRPr="00796853" w:rsidRDefault="0017757F" w:rsidP="00037231">
            <w:pPr>
              <w:pStyle w:val="TableBullets1"/>
            </w:pPr>
            <w:r w:rsidRPr="00B20F5A">
              <w:t>Ch</w:t>
            </w:r>
            <w:r w:rsidRPr="00796853">
              <w:t>anges to hydrological regimes and flood mitigation</w:t>
            </w:r>
            <w:r w:rsidR="00C35846" w:rsidRPr="00796853">
              <w:t>.</w:t>
            </w:r>
            <w:r w:rsidRPr="00796853">
              <w:t xml:space="preserve"> </w:t>
            </w:r>
          </w:p>
          <w:p w14:paraId="4BDD4A7C" w14:textId="62A5E375" w:rsidR="0017757F" w:rsidRPr="00796853" w:rsidRDefault="006505BF" w:rsidP="00037231">
            <w:pPr>
              <w:pStyle w:val="TableBullets1"/>
            </w:pPr>
            <w:r>
              <w:t>E</w:t>
            </w:r>
            <w:r w:rsidR="00C75C01" w:rsidRPr="00796853">
              <w:t xml:space="preserve">ffect on the </w:t>
            </w:r>
            <w:r w:rsidR="0017757F" w:rsidRPr="00796853">
              <w:t>waterway</w:t>
            </w:r>
            <w:r w:rsidR="0017757F" w:rsidRPr="00796853">
              <w:rPr>
                <w:rFonts w:hint="cs"/>
              </w:rPr>
              <w:t>’</w:t>
            </w:r>
            <w:r w:rsidR="0017757F" w:rsidRPr="00796853">
              <w:t>s natural flushing function</w:t>
            </w:r>
            <w:r w:rsidR="00C35846" w:rsidRPr="00796853">
              <w:t>.</w:t>
            </w:r>
          </w:p>
          <w:p w14:paraId="037F5DC7" w14:textId="45516AEE" w:rsidR="0017757F" w:rsidRPr="00796853" w:rsidRDefault="006505BF" w:rsidP="00037231">
            <w:pPr>
              <w:pStyle w:val="TableBullets1"/>
            </w:pPr>
            <w:r>
              <w:t>E</w:t>
            </w:r>
            <w:r w:rsidR="0017757F" w:rsidRPr="00796853">
              <w:t>ffect on water quality from any mobilisation of sediments</w:t>
            </w:r>
            <w:r w:rsidR="00C35846" w:rsidRPr="00796853">
              <w:t>.</w:t>
            </w:r>
            <w:r w:rsidR="0017757F" w:rsidRPr="00796853">
              <w:t xml:space="preserve"> </w:t>
            </w:r>
          </w:p>
          <w:p w14:paraId="483D4FE4" w14:textId="1A7511C9" w:rsidR="0017757F" w:rsidRPr="00796853" w:rsidRDefault="0017757F" w:rsidP="00037231">
            <w:pPr>
              <w:pStyle w:val="TableBullets1"/>
            </w:pPr>
            <w:r w:rsidRPr="00796853">
              <w:t>Thermal impact downstream of the dam</w:t>
            </w:r>
            <w:r w:rsidR="00C35846" w:rsidRPr="00796853">
              <w:t>.</w:t>
            </w:r>
            <w:r w:rsidRPr="00796853">
              <w:t xml:space="preserve"> </w:t>
            </w:r>
          </w:p>
          <w:p w14:paraId="732ECB4C" w14:textId="1838092A" w:rsidR="0017757F" w:rsidRPr="006B283F" w:rsidRDefault="0017757F" w:rsidP="00037231">
            <w:pPr>
              <w:pStyle w:val="TableBullets1"/>
            </w:pPr>
            <w:r w:rsidRPr="00796853">
              <w:lastRenderedPageBreak/>
              <w:t>Impact on</w:t>
            </w:r>
            <w:r w:rsidRPr="00B20F5A">
              <w:t xml:space="preserve"> groundwater levels and quality</w:t>
            </w:r>
            <w:r w:rsidR="00C35846" w:rsidRPr="00B20F5A">
              <w:t>.</w:t>
            </w:r>
          </w:p>
        </w:tc>
      </w:tr>
      <w:tr w:rsidR="0017757F" w:rsidRPr="006B283F" w14:paraId="5B9F7F10" w14:textId="77777777" w:rsidTr="00037231">
        <w:tc>
          <w:tcPr>
            <w:tcW w:w="5000" w:type="pct"/>
            <w:shd w:val="clear" w:color="auto" w:fill="5D99A4"/>
          </w:tcPr>
          <w:p w14:paraId="7EC1607C" w14:textId="04CD69F6" w:rsidR="0017757F" w:rsidRPr="006B283F" w:rsidRDefault="0017757F" w:rsidP="00D035F8">
            <w:pPr>
              <w:pStyle w:val="TableHeading"/>
              <w:tabs>
                <w:tab w:val="left" w:pos="3206"/>
              </w:tabs>
            </w:pPr>
            <w:r w:rsidRPr="006B283F">
              <w:lastRenderedPageBreak/>
              <w:t xml:space="preserve">Criterion: </w:t>
            </w:r>
            <w:r>
              <w:t>Economic viability</w:t>
            </w:r>
          </w:p>
        </w:tc>
      </w:tr>
      <w:tr w:rsidR="0017757F" w:rsidRPr="006B283F" w14:paraId="2865CB8B" w14:textId="77777777" w:rsidTr="00037231">
        <w:tc>
          <w:tcPr>
            <w:tcW w:w="5000" w:type="pct"/>
            <w:shd w:val="clear" w:color="auto" w:fill="C3D3D8"/>
          </w:tcPr>
          <w:p w14:paraId="10DA7922" w14:textId="77777777" w:rsidR="0017757F" w:rsidRPr="00D035F8" w:rsidRDefault="0017757F" w:rsidP="0017757F">
            <w:pPr>
              <w:pStyle w:val="TableSubheading"/>
              <w:rPr>
                <w:color w:val="auto"/>
              </w:rPr>
            </w:pPr>
            <w:r w:rsidRPr="00D035F8">
              <w:rPr>
                <w:color w:val="auto"/>
              </w:rPr>
              <w:t>Sub-criterion: Project costs</w:t>
            </w:r>
          </w:p>
        </w:tc>
      </w:tr>
      <w:tr w:rsidR="0017757F" w:rsidRPr="006B283F" w14:paraId="2454558B" w14:textId="77777777" w:rsidTr="00037231">
        <w:tc>
          <w:tcPr>
            <w:tcW w:w="5000" w:type="pct"/>
          </w:tcPr>
          <w:p w14:paraId="643E6431" w14:textId="38C44C20" w:rsidR="0017757F" w:rsidRPr="00796853" w:rsidRDefault="00A23E25" w:rsidP="00037231">
            <w:pPr>
              <w:pStyle w:val="TableBullets1"/>
            </w:pPr>
            <w:r w:rsidRPr="00B20F5A">
              <w:t>Costs of</w:t>
            </w:r>
            <w:r w:rsidRPr="00796853">
              <w:t xml:space="preserve"> impact assessments (e</w:t>
            </w:r>
            <w:r w:rsidR="0017757F" w:rsidRPr="00796853">
              <w:t>.g. ecological studies, hydrological assessments)</w:t>
            </w:r>
            <w:r w:rsidR="00C35846" w:rsidRPr="00796853">
              <w:t>.</w:t>
            </w:r>
            <w:r w:rsidR="0017757F" w:rsidRPr="00796853">
              <w:t xml:space="preserve"> </w:t>
            </w:r>
          </w:p>
          <w:p w14:paraId="08A2624A" w14:textId="5DA9467C" w:rsidR="00051AE1" w:rsidRPr="00796853" w:rsidRDefault="0017757F" w:rsidP="00037231">
            <w:pPr>
              <w:pStyle w:val="TableBullets1"/>
            </w:pPr>
            <w:r w:rsidRPr="00796853">
              <w:t>Engineering design and construction cost estimates</w:t>
            </w:r>
            <w:r w:rsidR="00CD496C" w:rsidRPr="00796853">
              <w:t xml:space="preserve"> </w:t>
            </w:r>
            <w:r w:rsidR="00051AE1" w:rsidRPr="00796853">
              <w:t>against</w:t>
            </w:r>
            <w:r w:rsidR="00CD496C" w:rsidRPr="00796853">
              <w:t xml:space="preserve"> potential future upgrade costs</w:t>
            </w:r>
            <w:r w:rsidR="00F72E9E" w:rsidRPr="00796853">
              <w:t>,</w:t>
            </w:r>
            <w:r w:rsidR="00CD496C" w:rsidRPr="00796853">
              <w:t xml:space="preserve"> including dam safety</w:t>
            </w:r>
            <w:r w:rsidR="00C35846" w:rsidRPr="00796853">
              <w:t>.</w:t>
            </w:r>
          </w:p>
          <w:p w14:paraId="552C6CBC" w14:textId="4201DB3D" w:rsidR="0017757F" w:rsidRPr="006B283F" w:rsidRDefault="0017757F" w:rsidP="00037231">
            <w:pPr>
              <w:pStyle w:val="TableBullets1"/>
            </w:pPr>
            <w:r w:rsidRPr="00796853">
              <w:t>Landscape</w:t>
            </w:r>
            <w:r w:rsidRPr="00B20F5A">
              <w:t xml:space="preserve"> design and revegetation costs</w:t>
            </w:r>
            <w:r w:rsidR="00C35846" w:rsidRPr="00B20F5A">
              <w:t>.</w:t>
            </w:r>
          </w:p>
        </w:tc>
      </w:tr>
      <w:tr w:rsidR="0017757F" w:rsidRPr="006B283F" w14:paraId="292A730A" w14:textId="77777777" w:rsidTr="00037231">
        <w:tc>
          <w:tcPr>
            <w:tcW w:w="5000" w:type="pct"/>
            <w:shd w:val="clear" w:color="auto" w:fill="C3D3D8"/>
          </w:tcPr>
          <w:p w14:paraId="526288E4" w14:textId="77777777" w:rsidR="0017757F" w:rsidRPr="00D035F8" w:rsidRDefault="0017757F" w:rsidP="0017757F">
            <w:pPr>
              <w:pStyle w:val="TableSubheading"/>
              <w:rPr>
                <w:color w:val="auto"/>
              </w:rPr>
            </w:pPr>
            <w:r w:rsidRPr="00D035F8">
              <w:rPr>
                <w:color w:val="auto"/>
              </w:rPr>
              <w:t>Sub-criterion: Financial viability and longer term impacts</w:t>
            </w:r>
          </w:p>
        </w:tc>
      </w:tr>
      <w:tr w:rsidR="0017757F" w:rsidRPr="006B283F" w14:paraId="4372BA51" w14:textId="77777777" w:rsidTr="00037231">
        <w:tc>
          <w:tcPr>
            <w:tcW w:w="5000" w:type="pct"/>
          </w:tcPr>
          <w:p w14:paraId="5C8C02CC" w14:textId="5C4484FB" w:rsidR="0017757F" w:rsidRPr="00796853" w:rsidRDefault="0017757F" w:rsidP="00037231">
            <w:pPr>
              <w:pStyle w:val="TableBullets1"/>
            </w:pPr>
            <w:r w:rsidRPr="00B20F5A">
              <w:t>Impac</w:t>
            </w:r>
            <w:r w:rsidRPr="00796853">
              <w:t>ts on operation and maintenance costs</w:t>
            </w:r>
            <w:r w:rsidR="00C35846" w:rsidRPr="00796853">
              <w:t>.</w:t>
            </w:r>
            <w:r w:rsidRPr="00796853">
              <w:t xml:space="preserve"> </w:t>
            </w:r>
          </w:p>
          <w:p w14:paraId="025446D9" w14:textId="4BA71EDB" w:rsidR="0017757F" w:rsidRPr="00796853" w:rsidRDefault="006505BF" w:rsidP="00037231">
            <w:pPr>
              <w:pStyle w:val="TableBullets1"/>
            </w:pPr>
            <w:r>
              <w:t>E</w:t>
            </w:r>
            <w:r w:rsidR="0017757F" w:rsidRPr="00796853">
              <w:t>ffect on operational revenue</w:t>
            </w:r>
            <w:r w:rsidR="00C35846" w:rsidRPr="00796853">
              <w:t>.</w:t>
            </w:r>
            <w:r w:rsidR="0017757F" w:rsidRPr="00796853">
              <w:t xml:space="preserve"> </w:t>
            </w:r>
          </w:p>
          <w:p w14:paraId="762E942C" w14:textId="7F51FF92" w:rsidR="0017757F" w:rsidRPr="00796853" w:rsidRDefault="0017757F" w:rsidP="00037231">
            <w:pPr>
              <w:pStyle w:val="TableBullets1"/>
            </w:pPr>
            <w:r w:rsidRPr="00796853">
              <w:t>Available sources of funding</w:t>
            </w:r>
            <w:r w:rsidR="005028E9" w:rsidRPr="00796853">
              <w:t xml:space="preserve"> and possibility of cost sharing</w:t>
            </w:r>
            <w:r w:rsidR="00C35846" w:rsidRPr="00796853">
              <w:t>.</w:t>
            </w:r>
            <w:r w:rsidRPr="00796853">
              <w:t xml:space="preserve"> </w:t>
            </w:r>
          </w:p>
          <w:p w14:paraId="73F755AB" w14:textId="692D21D9" w:rsidR="0017757F" w:rsidRPr="00796853" w:rsidRDefault="006505BF" w:rsidP="00037231">
            <w:pPr>
              <w:pStyle w:val="TableBullets1"/>
            </w:pPr>
            <w:r>
              <w:t>E</w:t>
            </w:r>
            <w:r w:rsidR="0017757F" w:rsidRPr="00796853">
              <w:t>ffec</w:t>
            </w:r>
            <w:r w:rsidR="00420010" w:rsidRPr="00796853">
              <w:t>t</w:t>
            </w:r>
            <w:r w:rsidR="00A23E25" w:rsidRPr="00796853">
              <w:t xml:space="preserve"> on local or regional economy (e</w:t>
            </w:r>
            <w:r w:rsidR="00420010" w:rsidRPr="00796853">
              <w:t xml:space="preserve">.g. </w:t>
            </w:r>
            <w:r w:rsidR="00847058">
              <w:t>f</w:t>
            </w:r>
            <w:r w:rsidR="0017757F" w:rsidRPr="00796853">
              <w:t>arming activities, tourism</w:t>
            </w:r>
            <w:r w:rsidR="000A10B6" w:rsidRPr="00796853">
              <w:t>. land development</w:t>
            </w:r>
            <w:r w:rsidR="00051AE1" w:rsidRPr="00796853">
              <w:t xml:space="preserve">, </w:t>
            </w:r>
            <w:r w:rsidR="00420010" w:rsidRPr="00796853">
              <w:t>etc)</w:t>
            </w:r>
            <w:r w:rsidR="00C35846" w:rsidRPr="00796853">
              <w:t>.</w:t>
            </w:r>
          </w:p>
          <w:p w14:paraId="729E7170" w14:textId="63CC674A" w:rsidR="004979D4" w:rsidRDefault="004979D4" w:rsidP="00037231">
            <w:pPr>
              <w:pStyle w:val="TableBullets1"/>
            </w:pPr>
            <w:r w:rsidRPr="00796853">
              <w:t>Benefit/</w:t>
            </w:r>
            <w:r w:rsidRPr="00B20F5A">
              <w:t>cost assessments</w:t>
            </w:r>
            <w:r w:rsidR="00C35846" w:rsidRPr="00B20F5A">
              <w:t>.</w:t>
            </w:r>
            <w:r>
              <w:t xml:space="preserve"> </w:t>
            </w:r>
          </w:p>
        </w:tc>
      </w:tr>
      <w:tr w:rsidR="0017757F" w:rsidRPr="006B283F" w14:paraId="16CE7900" w14:textId="77777777" w:rsidTr="00037231">
        <w:tc>
          <w:tcPr>
            <w:tcW w:w="5000" w:type="pct"/>
            <w:shd w:val="clear" w:color="auto" w:fill="5D99A4"/>
          </w:tcPr>
          <w:p w14:paraId="23628D2B" w14:textId="77777777" w:rsidR="0017757F" w:rsidRDefault="0017757F" w:rsidP="0017757F">
            <w:pPr>
              <w:pStyle w:val="TableHeading"/>
            </w:pPr>
            <w:r w:rsidRPr="006B283F">
              <w:t>Criterion:</w:t>
            </w:r>
            <w:r>
              <w:t xml:space="preserve"> Legal and governance</w:t>
            </w:r>
          </w:p>
        </w:tc>
      </w:tr>
      <w:tr w:rsidR="0017757F" w:rsidRPr="006B283F" w14:paraId="6FBA6240" w14:textId="77777777" w:rsidTr="00037231">
        <w:tc>
          <w:tcPr>
            <w:tcW w:w="5000" w:type="pct"/>
            <w:shd w:val="clear" w:color="auto" w:fill="C3D3D8"/>
          </w:tcPr>
          <w:p w14:paraId="0A04A854" w14:textId="5766B04C" w:rsidR="0017757F" w:rsidRPr="00D035F8" w:rsidRDefault="0017757F" w:rsidP="00D035F8">
            <w:pPr>
              <w:pStyle w:val="TableSubheading"/>
              <w:tabs>
                <w:tab w:val="left" w:pos="3103"/>
              </w:tabs>
              <w:rPr>
                <w:color w:val="auto"/>
              </w:rPr>
            </w:pPr>
            <w:r w:rsidRPr="00D035F8">
              <w:rPr>
                <w:color w:val="auto"/>
              </w:rPr>
              <w:t>Sub-criterion: Legal requirements</w:t>
            </w:r>
          </w:p>
        </w:tc>
      </w:tr>
      <w:tr w:rsidR="0017757F" w:rsidRPr="006B283F" w14:paraId="53D122F0" w14:textId="77777777" w:rsidTr="00037231">
        <w:tc>
          <w:tcPr>
            <w:tcW w:w="5000" w:type="pct"/>
          </w:tcPr>
          <w:p w14:paraId="5C5812E1" w14:textId="33A366E3" w:rsidR="0017757F" w:rsidRPr="00796853" w:rsidRDefault="0017757F" w:rsidP="00037231">
            <w:pPr>
              <w:pStyle w:val="TableBullets1"/>
            </w:pPr>
            <w:r w:rsidRPr="00B20F5A">
              <w:t>Level to which pr</w:t>
            </w:r>
            <w:r w:rsidRPr="00796853">
              <w:t>oposed solution reduces dam safety risk</w:t>
            </w:r>
            <w:r w:rsidR="00C35846" w:rsidRPr="00796853">
              <w:t>.</w:t>
            </w:r>
          </w:p>
          <w:p w14:paraId="39D935A7" w14:textId="3E79F8D4" w:rsidR="0017757F" w:rsidRPr="00796853" w:rsidRDefault="0017757F" w:rsidP="00037231">
            <w:pPr>
              <w:pStyle w:val="TableBullets1"/>
            </w:pPr>
            <w:r w:rsidRPr="00796853">
              <w:t xml:space="preserve">Ability to meet requirements under the </w:t>
            </w:r>
            <w:r w:rsidRPr="001100BE">
              <w:rPr>
                <w:i/>
              </w:rPr>
              <w:t>Water Act 1989</w:t>
            </w:r>
            <w:r w:rsidRPr="00796853">
              <w:t xml:space="preserve"> (see</w:t>
            </w:r>
            <w:r w:rsidRPr="00847058">
              <w:rPr>
                <w:i/>
              </w:rPr>
              <w:t xml:space="preserve"> Legislative and regulatory obligations</w:t>
            </w:r>
            <w:r w:rsidR="00455FCF" w:rsidRPr="00847058">
              <w:rPr>
                <w:i/>
              </w:rPr>
              <w:t xml:space="preserve"> </w:t>
            </w:r>
            <w:r w:rsidR="00455FCF" w:rsidRPr="00037231">
              <w:t xml:space="preserve">on page </w:t>
            </w:r>
            <w:r w:rsidR="00815CC6" w:rsidRPr="00796853">
              <w:t>2</w:t>
            </w:r>
            <w:r w:rsidR="003F08FB">
              <w:t>3</w:t>
            </w:r>
            <w:r w:rsidRPr="00796853">
              <w:t>)</w:t>
            </w:r>
            <w:r w:rsidR="00C35846" w:rsidRPr="00796853">
              <w:t>.</w:t>
            </w:r>
          </w:p>
          <w:p w14:paraId="5CEC216E" w14:textId="36D1C7D6" w:rsidR="0017757F" w:rsidRPr="00796853" w:rsidRDefault="0017757F" w:rsidP="00037231">
            <w:pPr>
              <w:pStyle w:val="TableBullets1"/>
            </w:pPr>
            <w:r w:rsidRPr="00796853">
              <w:t>The need for a planning permit or a heritage permit</w:t>
            </w:r>
            <w:r w:rsidR="00C35846" w:rsidRPr="00796853">
              <w:t>.</w:t>
            </w:r>
          </w:p>
          <w:p w14:paraId="69CB6A07" w14:textId="28EC3C6D" w:rsidR="00CD496C" w:rsidRPr="00796853" w:rsidRDefault="0017757F" w:rsidP="00037231">
            <w:pPr>
              <w:pStyle w:val="TableBullets1"/>
            </w:pPr>
            <w:r w:rsidRPr="00796853">
              <w:t>The need for a referral under the</w:t>
            </w:r>
            <w:r w:rsidRPr="001100BE">
              <w:rPr>
                <w:i/>
              </w:rPr>
              <w:t xml:space="preserve"> Environment Protection and Biodiversity Conservation Act 1999</w:t>
            </w:r>
            <w:r w:rsidR="00C35846" w:rsidRPr="00796853">
              <w:t>.</w:t>
            </w:r>
          </w:p>
          <w:p w14:paraId="3BAF6C0E" w14:textId="4D872F8F" w:rsidR="00CD496C" w:rsidRPr="008F588E" w:rsidRDefault="00636ED4" w:rsidP="00037231">
            <w:pPr>
              <w:pStyle w:val="TableBullets1"/>
            </w:pPr>
            <w:r w:rsidRPr="00037231">
              <w:t>Other l</w:t>
            </w:r>
            <w:r w:rsidR="008F588E" w:rsidRPr="00037231">
              <w:t xml:space="preserve">egal implications for the owner associated with decommissioning and potential transfer of </w:t>
            </w:r>
            <w:r w:rsidR="00CD496C" w:rsidRPr="00037231">
              <w:t>ownership</w:t>
            </w:r>
            <w:r w:rsidR="000A10B6" w:rsidRPr="00037231">
              <w:t xml:space="preserve"> including </w:t>
            </w:r>
            <w:r w:rsidR="00EF44FA" w:rsidRPr="00037231">
              <w:t>due</w:t>
            </w:r>
            <w:r w:rsidR="00EF44FA">
              <w:rPr>
                <w:rFonts w:hint="cs"/>
              </w:rPr>
              <w:t> </w:t>
            </w:r>
            <w:r w:rsidR="000A10B6" w:rsidRPr="00037231">
              <w:t>diligence re</w:t>
            </w:r>
            <w:r w:rsidR="000A10B6" w:rsidRPr="00B20F5A">
              <w:rPr>
                <w:lang w:eastAsia="en-AU"/>
              </w:rPr>
              <w:t>quirements</w:t>
            </w:r>
            <w:r w:rsidR="00C35846" w:rsidRPr="00B20F5A">
              <w:rPr>
                <w:lang w:eastAsia="en-AU"/>
              </w:rPr>
              <w:t>.</w:t>
            </w:r>
          </w:p>
        </w:tc>
      </w:tr>
      <w:tr w:rsidR="0017757F" w:rsidRPr="006B283F" w14:paraId="4C882F73" w14:textId="77777777" w:rsidTr="00037231">
        <w:tc>
          <w:tcPr>
            <w:tcW w:w="5000" w:type="pct"/>
            <w:shd w:val="clear" w:color="auto" w:fill="C3D3D8"/>
          </w:tcPr>
          <w:p w14:paraId="19362077" w14:textId="77777777" w:rsidR="0017757F" w:rsidRPr="00D035F8" w:rsidRDefault="0017757F" w:rsidP="0017757F">
            <w:pPr>
              <w:pStyle w:val="TableSubheading"/>
              <w:rPr>
                <w:color w:val="auto"/>
              </w:rPr>
            </w:pPr>
            <w:r w:rsidRPr="00D035F8">
              <w:rPr>
                <w:color w:val="auto"/>
              </w:rPr>
              <w:t>Sub-criterion: Future governance arrangements</w:t>
            </w:r>
          </w:p>
        </w:tc>
      </w:tr>
      <w:tr w:rsidR="0017757F" w:rsidRPr="006B283F" w14:paraId="49481627" w14:textId="77777777" w:rsidTr="00037231">
        <w:tc>
          <w:tcPr>
            <w:tcW w:w="5000" w:type="pct"/>
          </w:tcPr>
          <w:p w14:paraId="1F912DCA" w14:textId="358E4BA6" w:rsidR="0017757F" w:rsidRPr="00796853" w:rsidRDefault="0017757F" w:rsidP="00037231">
            <w:pPr>
              <w:pStyle w:val="TableBullets1"/>
            </w:pPr>
            <w:r w:rsidRPr="00B20F5A">
              <w:t>Current a</w:t>
            </w:r>
            <w:r w:rsidRPr="00796853">
              <w:t>nd future land tenure</w:t>
            </w:r>
            <w:r w:rsidR="00C35846" w:rsidRPr="00796853">
              <w:t>.</w:t>
            </w:r>
            <w:r w:rsidRPr="00796853">
              <w:t xml:space="preserve"> </w:t>
            </w:r>
          </w:p>
          <w:p w14:paraId="1F965E26" w14:textId="2EF8F8D8" w:rsidR="0017757F" w:rsidRPr="00796853" w:rsidRDefault="0017757F" w:rsidP="00037231">
            <w:pPr>
              <w:pStyle w:val="TableBullets1"/>
            </w:pPr>
            <w:r w:rsidRPr="00796853">
              <w:t>Parties interested in future management or ownership of the site and their requirements</w:t>
            </w:r>
            <w:r w:rsidR="00C35846" w:rsidRPr="00796853">
              <w:t>.</w:t>
            </w:r>
            <w:r w:rsidRPr="00796853">
              <w:t xml:space="preserve"> </w:t>
            </w:r>
          </w:p>
          <w:p w14:paraId="66A6A162" w14:textId="206F52A2" w:rsidR="0017757F" w:rsidRPr="00796853" w:rsidRDefault="0017757F" w:rsidP="00037231">
            <w:pPr>
              <w:pStyle w:val="TableBullets1"/>
            </w:pPr>
            <w:r w:rsidRPr="00796853">
              <w:t>Future operation and maintenance requirements and clarification of associated roles and responsibilities</w:t>
            </w:r>
            <w:r w:rsidR="00C35846" w:rsidRPr="00796853">
              <w:t>.</w:t>
            </w:r>
            <w:r w:rsidRPr="00796853">
              <w:t xml:space="preserve"> </w:t>
            </w:r>
          </w:p>
          <w:p w14:paraId="218A14AE" w14:textId="3DE627E2" w:rsidR="0017757F" w:rsidRPr="006B283F" w:rsidRDefault="0017757F" w:rsidP="00037231">
            <w:pPr>
              <w:pStyle w:val="TableBullets1"/>
            </w:pPr>
            <w:r w:rsidRPr="00796853">
              <w:t xml:space="preserve">Clarification of water rights and requirements for any associated approvals (see </w:t>
            </w:r>
            <w:r w:rsidRPr="00847058">
              <w:rPr>
                <w:i/>
              </w:rPr>
              <w:t>Legislative and regulatory obligations</w:t>
            </w:r>
            <w:r w:rsidR="00455FCF" w:rsidRPr="00847058">
              <w:rPr>
                <w:i/>
              </w:rPr>
              <w:t xml:space="preserve"> </w:t>
            </w:r>
            <w:r w:rsidR="00EF44FA" w:rsidRPr="00796853">
              <w:t>on</w:t>
            </w:r>
            <w:r w:rsidR="00EF44FA">
              <w:rPr>
                <w:rFonts w:hint="cs"/>
              </w:rPr>
              <w:t> </w:t>
            </w:r>
            <w:r w:rsidR="00EF44FA" w:rsidRPr="00796853">
              <w:t>page</w:t>
            </w:r>
            <w:r w:rsidR="00EF44FA">
              <w:rPr>
                <w:rFonts w:hint="cs"/>
              </w:rPr>
              <w:t> </w:t>
            </w:r>
            <w:r w:rsidR="00152279" w:rsidRPr="00796853">
              <w:t>2</w:t>
            </w:r>
            <w:r w:rsidR="003F08FB">
              <w:t>3</w:t>
            </w:r>
            <w:r w:rsidRPr="00796853">
              <w:t>)</w:t>
            </w:r>
            <w:r w:rsidR="00C35846" w:rsidRPr="00796853">
              <w:t>.</w:t>
            </w:r>
          </w:p>
        </w:tc>
      </w:tr>
      <w:tr w:rsidR="0017757F" w:rsidRPr="006B283F" w14:paraId="60AE2A55" w14:textId="77777777" w:rsidTr="00037231">
        <w:tc>
          <w:tcPr>
            <w:tcW w:w="5000" w:type="pct"/>
            <w:shd w:val="clear" w:color="auto" w:fill="5D99A4"/>
          </w:tcPr>
          <w:p w14:paraId="6D869FD2" w14:textId="77777777" w:rsidR="0017757F" w:rsidRPr="006B283F" w:rsidRDefault="0017757F" w:rsidP="0017757F">
            <w:pPr>
              <w:pStyle w:val="TableHeading"/>
            </w:pPr>
            <w:r w:rsidRPr="006B283F">
              <w:t xml:space="preserve">Criterion: Technical </w:t>
            </w:r>
            <w:r>
              <w:t xml:space="preserve">aspects </w:t>
            </w:r>
          </w:p>
        </w:tc>
      </w:tr>
      <w:tr w:rsidR="0017757F" w:rsidRPr="006B283F" w14:paraId="74DFD9FD" w14:textId="77777777" w:rsidTr="00037231">
        <w:tc>
          <w:tcPr>
            <w:tcW w:w="5000" w:type="pct"/>
          </w:tcPr>
          <w:p w14:paraId="149AE037" w14:textId="4BFCC083" w:rsidR="0017757F" w:rsidRPr="00796853" w:rsidRDefault="0017757F" w:rsidP="00037231">
            <w:pPr>
              <w:pStyle w:val="TableBullets1"/>
            </w:pPr>
            <w:r w:rsidRPr="00853969">
              <w:t>Level of</w:t>
            </w:r>
            <w:r w:rsidRPr="00796853">
              <w:t xml:space="preserve"> complexity of the proposed engineering design</w:t>
            </w:r>
            <w:r w:rsidR="00C35846" w:rsidRPr="00796853">
              <w:t>.</w:t>
            </w:r>
            <w:r w:rsidRPr="00796853">
              <w:t xml:space="preserve"> </w:t>
            </w:r>
          </w:p>
          <w:p w14:paraId="14984F96" w14:textId="3A723B6E" w:rsidR="0017757F" w:rsidRPr="00796853" w:rsidRDefault="0017757F" w:rsidP="00037231">
            <w:pPr>
              <w:pStyle w:val="TableBullets1"/>
            </w:pPr>
            <w:r w:rsidRPr="00796853">
              <w:t>Ability of the proposed engineering design to provide downstream erosion protection post decommissioning</w:t>
            </w:r>
            <w:r w:rsidR="00C35846" w:rsidRPr="00796853">
              <w:t>.</w:t>
            </w:r>
            <w:r w:rsidRPr="00796853">
              <w:t xml:space="preserve"> </w:t>
            </w:r>
          </w:p>
          <w:p w14:paraId="3231EA69" w14:textId="4B5EBCA2" w:rsidR="0017757F" w:rsidRPr="00796853" w:rsidRDefault="0017757F" w:rsidP="00037231">
            <w:pPr>
              <w:pStyle w:val="TableBullets1"/>
            </w:pPr>
            <w:r w:rsidRPr="00796853">
              <w:t>Ease of constructability, including site access and availability of construction materials</w:t>
            </w:r>
            <w:r w:rsidR="00C35846" w:rsidRPr="00796853">
              <w:t>.</w:t>
            </w:r>
            <w:r w:rsidRPr="00796853">
              <w:t xml:space="preserve"> </w:t>
            </w:r>
          </w:p>
          <w:p w14:paraId="3FFA8B79" w14:textId="0C776C3F" w:rsidR="0017757F" w:rsidRPr="00796853" w:rsidRDefault="0017757F" w:rsidP="00037231">
            <w:pPr>
              <w:pStyle w:val="TableBullets1"/>
            </w:pPr>
            <w:r w:rsidRPr="00796853">
              <w:t>Ability to develop and implement a sediment management plan</w:t>
            </w:r>
            <w:r w:rsidR="00C35846" w:rsidRPr="00796853">
              <w:t>.</w:t>
            </w:r>
            <w:r w:rsidRPr="00796853">
              <w:t xml:space="preserve"> </w:t>
            </w:r>
          </w:p>
          <w:p w14:paraId="09C565D2" w14:textId="42401581" w:rsidR="0017757F" w:rsidRPr="006B283F" w:rsidRDefault="0017757F" w:rsidP="00037231">
            <w:pPr>
              <w:pStyle w:val="TableBullets1"/>
            </w:pPr>
            <w:r w:rsidRPr="00796853">
              <w:t>Requirem</w:t>
            </w:r>
            <w:r w:rsidRPr="00853969">
              <w:t>ents for interim measures such as operating restrictions, coffer dams or diversion of waterway</w:t>
            </w:r>
            <w:r w:rsidR="00C35846" w:rsidRPr="00853969">
              <w:t>.</w:t>
            </w:r>
          </w:p>
        </w:tc>
      </w:tr>
    </w:tbl>
    <w:p w14:paraId="3B8D6A63" w14:textId="77777777" w:rsidR="00367100" w:rsidRPr="00171CC7" w:rsidRDefault="00367100">
      <w:pPr>
        <w:pStyle w:val="HC"/>
      </w:pPr>
      <w:r w:rsidRPr="00171CC7">
        <w:t xml:space="preserve">Facilitating participation </w:t>
      </w:r>
    </w:p>
    <w:p w14:paraId="3B37304E" w14:textId="77777777" w:rsidR="00367100" w:rsidRDefault="00367100" w:rsidP="00037231">
      <w:pPr>
        <w:pStyle w:val="Body2"/>
      </w:pPr>
      <w:r w:rsidRPr="006B283F">
        <w:t>Successful engagement with stakeholders and the community will be critical, not just because activities at the stakeholder and community level have a direct link to the dam, but because their involvement in the process can play major part in the successful delivery of the project. Effective engagement promotes sustainable decisions by recognising and communicating the needs and interests of all participants including decision makers. Although they ma</w:t>
      </w:r>
      <w:r>
        <w:t xml:space="preserve">y not be </w:t>
      </w:r>
      <w:r w:rsidRPr="006B283F">
        <w:t xml:space="preserve">empowered to make the final decision, there are many ways to facilitate participation from stakeholders and </w:t>
      </w:r>
      <w:r>
        <w:t xml:space="preserve">the </w:t>
      </w:r>
      <w:r w:rsidRPr="006B283F">
        <w:t xml:space="preserve">community in the </w:t>
      </w:r>
      <w:r>
        <w:t>decision-</w:t>
      </w:r>
      <w:r w:rsidRPr="006B283F">
        <w:t xml:space="preserve">making process. </w:t>
      </w:r>
    </w:p>
    <w:p w14:paraId="6FFBFE98" w14:textId="6A903599" w:rsidR="00367100" w:rsidRDefault="00367100" w:rsidP="00037231">
      <w:pPr>
        <w:pStyle w:val="Body2"/>
      </w:pPr>
      <w:r w:rsidRPr="00921EB9">
        <w:t xml:space="preserve">Appendix </w:t>
      </w:r>
      <w:r w:rsidR="002166C5">
        <w:t>B</w:t>
      </w:r>
      <w:r w:rsidRPr="00921EB9">
        <w:t xml:space="preserve"> provides further guidance on facilitating the participation of stakeholders.</w:t>
      </w:r>
      <w:r>
        <w:t xml:space="preserve"> </w:t>
      </w:r>
    </w:p>
    <w:tbl>
      <w:tblPr>
        <w:tblStyle w:val="DELWPTable"/>
        <w:tblW w:w="0" w:type="auto"/>
        <w:tblInd w:w="0" w:type="dxa"/>
        <w:tblBorders>
          <w:bottom w:val="none" w:sz="0" w:space="0" w:color="auto"/>
          <w:insideH w:val="none" w:sz="0" w:space="0" w:color="auto"/>
        </w:tblBorders>
        <w:shd w:val="clear" w:color="auto" w:fill="DEDEDF"/>
        <w:tblCellMar>
          <w:left w:w="0" w:type="dxa"/>
          <w:right w:w="0" w:type="dxa"/>
        </w:tblCellMar>
        <w:tblLook w:val="04A0" w:firstRow="1" w:lastRow="0" w:firstColumn="1" w:lastColumn="0" w:noHBand="0" w:noVBand="1"/>
      </w:tblPr>
      <w:tblGrid>
        <w:gridCol w:w="9639"/>
      </w:tblGrid>
      <w:tr w:rsidR="000129E2" w14:paraId="008D1790" w14:textId="77777777" w:rsidTr="4A84D5A8">
        <w:trPr>
          <w:cnfStyle w:val="100000000000" w:firstRow="1" w:lastRow="0" w:firstColumn="0" w:lastColumn="0" w:oddVBand="0" w:evenVBand="0" w:oddHBand="0" w:evenHBand="0" w:firstRowFirstColumn="0" w:firstRowLastColumn="0" w:lastRowFirstColumn="0" w:lastRowLastColumn="0"/>
          <w:trHeight w:val="12465"/>
        </w:trPr>
        <w:tc>
          <w:tcPr>
            <w:tcW w:w="9855" w:type="dxa"/>
            <w:shd w:val="clear" w:color="auto" w:fill="DEDEDF"/>
          </w:tcPr>
          <w:p w14:paraId="3FCD953A" w14:textId="77777777" w:rsidR="000129E2" w:rsidRPr="0072535F" w:rsidRDefault="000129E2" w:rsidP="00037231">
            <w:pPr>
              <w:pStyle w:val="TableHead"/>
            </w:pPr>
            <w:r w:rsidRPr="0072535F">
              <w:lastRenderedPageBreak/>
              <w:t>Case study: Bakers Gully Dams</w:t>
            </w:r>
          </w:p>
          <w:p w14:paraId="4CE2A877" w14:textId="77777777" w:rsidR="000129E2" w:rsidRPr="0072535F" w:rsidRDefault="000129E2" w:rsidP="00037231">
            <w:pPr>
              <w:pStyle w:val="TableText"/>
            </w:pPr>
            <w:r w:rsidRPr="0072535F">
              <w:t xml:space="preserve">North East Water own and maintain two reservoirs in a cascade called Bakers Gully Dams. The dams </w:t>
            </w:r>
            <w:r>
              <w:t>a</w:t>
            </w:r>
            <w:r w:rsidRPr="0072535F">
              <w:t>re more than 100 years old and ha</w:t>
            </w:r>
            <w:r>
              <w:t>ve</w:t>
            </w:r>
            <w:r w:rsidRPr="0072535F">
              <w:t xml:space="preserve"> not been in service for over 40 years. They d</w:t>
            </w:r>
            <w:r>
              <w:t>o</w:t>
            </w:r>
            <w:r w:rsidRPr="0072535F">
              <w:t xml:space="preserve"> not meet modern safety standards and had an unacceptable ris</w:t>
            </w:r>
            <w:r>
              <w:t xml:space="preserve">k profile according to ANCOLD </w:t>
            </w:r>
            <w:r w:rsidRPr="0072535F">
              <w:t xml:space="preserve">guidelines. </w:t>
            </w:r>
          </w:p>
          <w:p w14:paraId="2E65ACBB" w14:textId="77777777" w:rsidR="000129E2" w:rsidRPr="0072535F" w:rsidRDefault="000129E2" w:rsidP="00037231">
            <w:pPr>
              <w:pStyle w:val="TableText"/>
            </w:pPr>
            <w:r w:rsidRPr="0072535F">
              <w:t xml:space="preserve">As the dams were unsafe and </w:t>
            </w:r>
            <w:r>
              <w:t>were not required for</w:t>
            </w:r>
            <w:r w:rsidRPr="0072535F">
              <w:t xml:space="preserve"> water supply, North East Water decided to decommission them. The proposed method of decommissioning each dam was:</w:t>
            </w:r>
          </w:p>
          <w:p w14:paraId="0DA05110" w14:textId="0537039A" w:rsidR="000129E2" w:rsidRPr="0072535F" w:rsidRDefault="000129E2" w:rsidP="00037231">
            <w:pPr>
              <w:pStyle w:val="TableText"/>
            </w:pPr>
            <w:r w:rsidRPr="0072535F">
              <w:t>Upper dam</w:t>
            </w:r>
            <w:r w:rsidR="003864C4">
              <w:t xml:space="preserve">, 21.5 ML capacity and 8.5 m high dam </w:t>
            </w:r>
            <w:r w:rsidR="00685A51">
              <w:t>wall:</w:t>
            </w:r>
          </w:p>
          <w:p w14:paraId="5A527F18" w14:textId="77777777" w:rsidR="000129E2" w:rsidRPr="0072535F" w:rsidRDefault="000129E2" w:rsidP="00037231">
            <w:pPr>
              <w:pStyle w:val="TableBullets1"/>
            </w:pPr>
            <w:r w:rsidRPr="0072535F">
              <w:t>Drain and dewater the dam</w:t>
            </w:r>
            <w:r>
              <w:t>.</w:t>
            </w:r>
          </w:p>
          <w:p w14:paraId="29E2A2F9" w14:textId="77777777" w:rsidR="000129E2" w:rsidRPr="0072535F" w:rsidRDefault="000129E2" w:rsidP="00037231">
            <w:pPr>
              <w:pStyle w:val="TableBullets1"/>
            </w:pPr>
            <w:r w:rsidRPr="0072535F">
              <w:t>Prepare, condition and redistribute of sediment material in preparation of clay capping</w:t>
            </w:r>
            <w:r>
              <w:t>.</w:t>
            </w:r>
          </w:p>
          <w:p w14:paraId="7692E978" w14:textId="409E628C" w:rsidR="000129E2" w:rsidRPr="0072535F" w:rsidRDefault="000129E2" w:rsidP="00037231">
            <w:pPr>
              <w:pStyle w:val="TableText"/>
            </w:pPr>
            <w:r w:rsidRPr="0072535F">
              <w:t>Lower dam</w:t>
            </w:r>
            <w:r w:rsidR="003864C4">
              <w:t xml:space="preserve">, 18 ML capacity and </w:t>
            </w:r>
            <w:r w:rsidR="007351DA">
              <w:t>4.8 m high dam wall</w:t>
            </w:r>
            <w:r w:rsidRPr="0072535F">
              <w:t>:</w:t>
            </w:r>
          </w:p>
          <w:p w14:paraId="7D139794" w14:textId="77777777" w:rsidR="000129E2" w:rsidRPr="0072535F" w:rsidRDefault="000129E2" w:rsidP="00037231">
            <w:pPr>
              <w:pStyle w:val="TableBullets1"/>
            </w:pPr>
            <w:r w:rsidRPr="0072535F">
              <w:t>Lower the water level</w:t>
            </w:r>
            <w:r>
              <w:t>.</w:t>
            </w:r>
          </w:p>
          <w:p w14:paraId="73AAF3AF" w14:textId="77777777" w:rsidR="000129E2" w:rsidRPr="0072535F" w:rsidRDefault="000129E2" w:rsidP="00037231">
            <w:pPr>
              <w:pStyle w:val="TableBullets1"/>
            </w:pPr>
            <w:r w:rsidRPr="0072535F">
              <w:t>Shape wetland and open water bodies</w:t>
            </w:r>
            <w:r>
              <w:t>.</w:t>
            </w:r>
          </w:p>
          <w:p w14:paraId="00538893" w14:textId="77777777" w:rsidR="000129E2" w:rsidRPr="0072535F" w:rsidRDefault="000129E2" w:rsidP="00037231">
            <w:pPr>
              <w:pStyle w:val="TableBullets1"/>
            </w:pPr>
            <w:r w:rsidRPr="0072535F">
              <w:t>Lower the embankment level</w:t>
            </w:r>
            <w:r>
              <w:t>.</w:t>
            </w:r>
          </w:p>
          <w:p w14:paraId="1FAB1698" w14:textId="77777777" w:rsidR="000129E2" w:rsidRPr="0072535F" w:rsidRDefault="000129E2" w:rsidP="00037231">
            <w:pPr>
              <w:pStyle w:val="TableBullets1"/>
            </w:pPr>
            <w:r w:rsidRPr="0072535F">
              <w:t>Lower the spillway level.</w:t>
            </w:r>
          </w:p>
          <w:p w14:paraId="018E78A0" w14:textId="77777777" w:rsidR="000129E2" w:rsidRPr="0072535F" w:rsidRDefault="000129E2" w:rsidP="00037231">
            <w:pPr>
              <w:pStyle w:val="TableText"/>
            </w:pPr>
            <w:r>
              <w:t>The community of</w:t>
            </w:r>
            <w:r w:rsidRPr="0072535F">
              <w:t xml:space="preserve"> Bright reacted </w:t>
            </w:r>
            <w:r>
              <w:t>strongly</w:t>
            </w:r>
            <w:r w:rsidRPr="0072535F">
              <w:t xml:space="preserve"> to these proposals, especially the lowering of the water level. The community saw the dams as a historical feature of their township, and placed a high value on the dams as wildlife habi</w:t>
            </w:r>
            <w:r>
              <w:t>tat and a place to enjoy nature. North East Water</w:t>
            </w:r>
            <w:r w:rsidRPr="0072535F">
              <w:t xml:space="preserve"> responded to this n</w:t>
            </w:r>
            <w:r>
              <w:t>egative reaction by formally initiating</w:t>
            </w:r>
            <w:r w:rsidRPr="0072535F">
              <w:t xml:space="preserve"> </w:t>
            </w:r>
            <w:r>
              <w:t xml:space="preserve">a </w:t>
            </w:r>
            <w:r w:rsidRPr="0072535F">
              <w:t>community consultation</w:t>
            </w:r>
            <w:r>
              <w:t xml:space="preserve"> process, and</w:t>
            </w:r>
            <w:r w:rsidRPr="0072535F">
              <w:t xml:space="preserve"> engaged an ecologist to discuss with the community how the decommissioning project would protect wildlife habitat, particularly for platypus. </w:t>
            </w:r>
          </w:p>
          <w:p w14:paraId="51B644DA" w14:textId="28D783BE" w:rsidR="000129E2" w:rsidRPr="0072535F" w:rsidRDefault="180B4FDF" w:rsidP="00037231">
            <w:pPr>
              <w:pStyle w:val="TableText"/>
            </w:pPr>
            <w:r>
              <w:t xml:space="preserve">As a result of community consultation, North East Water changed the concept design to retain water in both reservoirs by lowering the two embankments and lowering and widening the spillways. </w:t>
            </w:r>
            <w:r w:rsidR="04E3A8B9">
              <w:t xml:space="preserve">Figure </w:t>
            </w:r>
            <w:r w:rsidR="4E5B359E">
              <w:t>5</w:t>
            </w:r>
            <w:r w:rsidR="04E3A8B9">
              <w:t xml:space="preserve"> show the change in the spillway configuration by comparing the pre and post decommissioning condition. </w:t>
            </w:r>
            <w:r>
              <w:t>This design allowed sufficient water depth to maintain platypus habitat and aesthetic value. The dam owner also committed to avoid construction works during the platypus-breeding season.</w:t>
            </w:r>
          </w:p>
          <w:p w14:paraId="587C37E9" w14:textId="383D96E6" w:rsidR="000129E2" w:rsidRPr="0072535F" w:rsidRDefault="000129E2" w:rsidP="00037231">
            <w:pPr>
              <w:pStyle w:val="TableText"/>
            </w:pPr>
            <w:r w:rsidRPr="0072535F">
              <w:t xml:space="preserve">The community’s response to this revised concept design was far more positive, and this was reflected in local media articles. Although the community had some minor issues, they agreed that the dam owner should proceed and undertake the detailed design. In preparing this design the dam owner retained the involvement of a smaller group of </w:t>
            </w:r>
            <w:r>
              <w:t>representatives</w:t>
            </w:r>
            <w:r w:rsidRPr="0072535F">
              <w:t xml:space="preserve"> from the community. The outcome </w:t>
            </w:r>
            <w:r>
              <w:t>i</w:t>
            </w:r>
            <w:r w:rsidRPr="0072535F">
              <w:t>s a decommissioning project that satisfie</w:t>
            </w:r>
            <w:r>
              <w:t>s</w:t>
            </w:r>
            <w:r w:rsidRPr="0072535F">
              <w:t xml:space="preserve"> the majority of stakeholders.</w:t>
            </w:r>
            <w:r>
              <w:t xml:space="preserve"> This project has now been tendered for</w:t>
            </w:r>
            <w:r w:rsidR="00796853">
              <w:rPr>
                <w:rFonts w:hint="cs"/>
              </w:rPr>
              <w:t> </w:t>
            </w:r>
            <w:r>
              <w:t xml:space="preserve">construction. </w:t>
            </w:r>
          </w:p>
          <w:p w14:paraId="3079CD59" w14:textId="77777777" w:rsidR="000129E2" w:rsidRPr="0072535F" w:rsidRDefault="000129E2" w:rsidP="00037231">
            <w:pPr>
              <w:pStyle w:val="TableText"/>
              <w:rPr>
                <w:b/>
                <w:bCs/>
                <w:i/>
                <w:iCs/>
              </w:rPr>
            </w:pPr>
            <w:r w:rsidRPr="0072535F">
              <w:rPr>
                <w:b/>
                <w:bCs/>
                <w:i/>
                <w:iCs/>
              </w:rPr>
              <w:t>Lessons from the project</w:t>
            </w:r>
          </w:p>
          <w:p w14:paraId="4BC791CB" w14:textId="77777777" w:rsidR="000129E2" w:rsidRPr="00C740C8" w:rsidRDefault="000129E2" w:rsidP="00037231">
            <w:pPr>
              <w:pStyle w:val="TableBullets1"/>
            </w:pPr>
            <w:r w:rsidRPr="00C740C8">
              <w:t>The community should be engaged early in the project wherever possible. This can save time and resources by all stakeholders resolved.</w:t>
            </w:r>
          </w:p>
          <w:p w14:paraId="4230F702" w14:textId="77777777" w:rsidR="000129E2" w:rsidRPr="00C740C8" w:rsidRDefault="000129E2" w:rsidP="00037231">
            <w:pPr>
              <w:pStyle w:val="TableBullets1"/>
            </w:pPr>
            <w:r w:rsidRPr="00C740C8">
              <w:t xml:space="preserve">It is vital to understand how a community values a dam, and their different interests and usage of the site. The design </w:t>
            </w:r>
            <w:r>
              <w:t xml:space="preserve">should </w:t>
            </w:r>
            <w:r w:rsidRPr="00C740C8">
              <w:t>reflect these values where possible.</w:t>
            </w:r>
          </w:p>
          <w:p w14:paraId="6B80CE88" w14:textId="77777777" w:rsidR="000129E2" w:rsidRPr="00C740C8" w:rsidRDefault="000129E2" w:rsidP="00037231">
            <w:pPr>
              <w:pStyle w:val="TableText"/>
            </w:pPr>
            <w:r w:rsidRPr="00C740C8">
              <w:t xml:space="preserve">It is a good idea to divide the design plan into two parts: </w:t>
            </w:r>
          </w:p>
          <w:p w14:paraId="47802A32" w14:textId="77777777" w:rsidR="000129E2" w:rsidRPr="00C740C8" w:rsidRDefault="000129E2" w:rsidP="00037231">
            <w:pPr>
              <w:pStyle w:val="TableBullets1"/>
            </w:pPr>
            <w:r w:rsidRPr="00C740C8">
              <w:t>Non-negotiable – these relate to dam safety matters and cannot be changed.</w:t>
            </w:r>
          </w:p>
          <w:p w14:paraId="2078F6F0" w14:textId="7DB14F31" w:rsidR="000129E2" w:rsidRDefault="4036E03D" w:rsidP="00037231">
            <w:pPr>
              <w:pStyle w:val="TableBullets1"/>
            </w:pPr>
            <w:r>
              <w:t>Negotiable – these are more flexible items in the design, in which the community can have impact.</w:t>
            </w:r>
          </w:p>
          <w:p w14:paraId="1637FAAC" w14:textId="7C98534D" w:rsidR="00685A51" w:rsidRDefault="00685A51" w:rsidP="00685A51">
            <w:pPr>
              <w:pStyle w:val="TableBullets1"/>
              <w:numPr>
                <w:ilvl w:val="0"/>
                <w:numId w:val="0"/>
              </w:numPr>
              <w:ind w:left="445" w:hanging="360"/>
            </w:pPr>
          </w:p>
          <w:p w14:paraId="4AFB584F" w14:textId="2FF976B3" w:rsidR="00685A51" w:rsidRDefault="7AC52BA3" w:rsidP="00BC43CC">
            <w:pPr>
              <w:pStyle w:val="TableBullets1"/>
              <w:numPr>
                <w:ilvl w:val="0"/>
                <w:numId w:val="0"/>
              </w:numPr>
              <w:ind w:left="445"/>
              <w:jc w:val="center"/>
            </w:pPr>
            <w:r w:rsidRPr="4A84D5A8">
              <w:rPr>
                <w:b/>
                <w:bCs/>
              </w:rPr>
              <w:t xml:space="preserve">Figure 5: Bakers Gully Lower Reservoir before (left) and after (right) decommissioning </w:t>
            </w:r>
          </w:p>
          <w:p w14:paraId="11216BDF" w14:textId="77777777" w:rsidR="000129E2" w:rsidRDefault="19B13939" w:rsidP="00426486">
            <w:pPr>
              <w:jc w:val="center"/>
            </w:pPr>
            <w:r>
              <w:rPr>
                <w:noProof/>
              </w:rPr>
              <w:drawing>
                <wp:inline distT="0" distB="0" distL="0" distR="0" wp14:anchorId="645425DE" wp14:editId="0B8E2C1A">
                  <wp:extent cx="2806811" cy="1590525"/>
                  <wp:effectExtent l="0" t="0" r="0" b="0"/>
                  <wp:docPr id="642108433" name="Picture 64210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827182" cy="1602069"/>
                          </a:xfrm>
                          <a:prstGeom prst="rect">
                            <a:avLst/>
                          </a:prstGeom>
                        </pic:spPr>
                      </pic:pic>
                    </a:graphicData>
                  </a:graphic>
                </wp:inline>
              </w:drawing>
            </w:r>
            <w:r w:rsidR="29652A6F">
              <w:rPr>
                <w:noProof/>
              </w:rPr>
              <w:drawing>
                <wp:inline distT="0" distB="0" distL="0" distR="0" wp14:anchorId="6B3DED10" wp14:editId="34CF50F7">
                  <wp:extent cx="2824615" cy="1591200"/>
                  <wp:effectExtent l="0" t="0" r="0" b="9525"/>
                  <wp:docPr id="438721088" name="Picture 43872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824615" cy="1591200"/>
                          </a:xfrm>
                          <a:prstGeom prst="rect">
                            <a:avLst/>
                          </a:prstGeom>
                        </pic:spPr>
                      </pic:pic>
                    </a:graphicData>
                  </a:graphic>
                </wp:inline>
              </w:drawing>
            </w:r>
          </w:p>
          <w:p w14:paraId="5BEF25E1" w14:textId="1A357DA2" w:rsidR="005944FF" w:rsidRPr="009D2D71" w:rsidRDefault="005944FF" w:rsidP="00426486">
            <w:pPr>
              <w:jc w:val="center"/>
              <w:rPr>
                <w:sz w:val="18"/>
                <w:szCs w:val="20"/>
              </w:rPr>
            </w:pPr>
          </w:p>
        </w:tc>
      </w:tr>
    </w:tbl>
    <w:p w14:paraId="7071AFF3" w14:textId="77777777" w:rsidR="00F57D28" w:rsidRPr="00D11AD3" w:rsidRDefault="00F57D28" w:rsidP="00037231">
      <w:pPr>
        <w:pStyle w:val="HA"/>
        <w:pageBreakBefore/>
      </w:pPr>
      <w:bookmarkStart w:id="35" w:name="_Toc329884198"/>
      <w:r w:rsidRPr="00D11AD3">
        <w:lastRenderedPageBreak/>
        <w:t>Decommissioning project process</w:t>
      </w:r>
      <w:bookmarkEnd w:id="35"/>
    </w:p>
    <w:p w14:paraId="2FA06782" w14:textId="35B21F6A" w:rsidR="00C57DA9" w:rsidRPr="00796853" w:rsidRDefault="00321205">
      <w:pPr>
        <w:pStyle w:val="Body2"/>
      </w:pPr>
      <w:r w:rsidRPr="00796853">
        <w:t>Once a preferred future management outcome has be</w:t>
      </w:r>
      <w:r w:rsidR="002172E4" w:rsidRPr="00796853">
        <w:t xml:space="preserve">en determined, further approvals will be required. Actions may range from seeking endorsement to </w:t>
      </w:r>
      <w:r w:rsidR="00C57DA9" w:rsidRPr="00796853">
        <w:t>retain the dam and maintain its original function to preparing a more detailed</w:t>
      </w:r>
      <w:r w:rsidR="00EA0DBD" w:rsidRPr="00796853">
        <w:t xml:space="preserve"> </w:t>
      </w:r>
      <w:r w:rsidR="000C727A" w:rsidRPr="00796853">
        <w:t>submission</w:t>
      </w:r>
      <w:r w:rsidR="00EA0DBD" w:rsidRPr="00796853">
        <w:t xml:space="preserve"> explaining</w:t>
      </w:r>
      <w:r w:rsidR="00C61E8C" w:rsidRPr="00796853">
        <w:t xml:space="preserve"> the </w:t>
      </w:r>
      <w:r w:rsidR="00EA0DBD" w:rsidRPr="00796853">
        <w:t>method</w:t>
      </w:r>
      <w:r w:rsidR="00A768BE" w:rsidRPr="00796853">
        <w:t xml:space="preserve"> of decommissioning</w:t>
      </w:r>
      <w:r w:rsidR="00EA0DBD" w:rsidRPr="00796853">
        <w:t xml:space="preserve"> being proposed</w:t>
      </w:r>
      <w:r w:rsidR="000C727A" w:rsidRPr="00796853">
        <w:t xml:space="preserve">. </w:t>
      </w:r>
    </w:p>
    <w:p w14:paraId="7B8EA4DF" w14:textId="2B83FB6F" w:rsidR="00321205" w:rsidRPr="00796853" w:rsidRDefault="00051AE1">
      <w:pPr>
        <w:pStyle w:val="Body2"/>
      </w:pPr>
      <w:r w:rsidRPr="00796853">
        <w:t xml:space="preserve">A </w:t>
      </w:r>
      <w:r w:rsidR="00391149" w:rsidRPr="00796853">
        <w:t xml:space="preserve">detailed submission may </w:t>
      </w:r>
      <w:r w:rsidR="00EA0DBD" w:rsidRPr="00796853">
        <w:t>require</w:t>
      </w:r>
      <w:r w:rsidR="00391149" w:rsidRPr="00796853">
        <w:t xml:space="preserve"> </w:t>
      </w:r>
      <w:r w:rsidR="00631A43" w:rsidRPr="00796853">
        <w:t>two stages</w:t>
      </w:r>
      <w:r w:rsidR="00EA0DBD" w:rsidRPr="00796853">
        <w:t xml:space="preserve">, involving </w:t>
      </w:r>
      <w:r w:rsidR="00391149" w:rsidRPr="00796853">
        <w:t>in-principle</w:t>
      </w:r>
      <w:r w:rsidR="00C61E8C" w:rsidRPr="00796853">
        <w:t xml:space="preserve"> approval</w:t>
      </w:r>
      <w:r w:rsidR="00391149" w:rsidRPr="00796853">
        <w:t xml:space="preserve"> </w:t>
      </w:r>
      <w:r w:rsidR="00C61E8C" w:rsidRPr="00796853">
        <w:t xml:space="preserve">to undertake more </w:t>
      </w:r>
      <w:r w:rsidR="00910676" w:rsidRPr="00796853">
        <w:t>detailed investigations</w:t>
      </w:r>
      <w:r w:rsidR="00C61E8C" w:rsidRPr="00796853">
        <w:t xml:space="preserve"> followed by </w:t>
      </w:r>
      <w:r w:rsidR="00631A43" w:rsidRPr="00796853">
        <w:t>final approval</w:t>
      </w:r>
      <w:r w:rsidR="00EA0DBD" w:rsidRPr="00796853">
        <w:t xml:space="preserve"> to proceed</w:t>
      </w:r>
      <w:r w:rsidR="00631A43" w:rsidRPr="00796853">
        <w:t>.</w:t>
      </w:r>
      <w:r w:rsidR="00391149" w:rsidRPr="00796853">
        <w:t xml:space="preserve"> </w:t>
      </w:r>
      <w:r w:rsidR="00321205" w:rsidRPr="00796853">
        <w:t xml:space="preserve">Once a decision has been made to decommission, </w:t>
      </w:r>
      <w:r w:rsidR="00796853" w:rsidRPr="00796853">
        <w:t>the</w:t>
      </w:r>
      <w:r w:rsidR="00796853">
        <w:rPr>
          <w:rFonts w:hint="eastAsia"/>
        </w:rPr>
        <w:t> </w:t>
      </w:r>
      <w:r w:rsidR="00321205" w:rsidRPr="00796853">
        <w:t xml:space="preserve">dam owner will need to manage a process to implement the chosen method of decommissioning. </w:t>
      </w:r>
    </w:p>
    <w:p w14:paraId="1783E931" w14:textId="77777777" w:rsidR="00F57D28" w:rsidRPr="009E7825" w:rsidRDefault="00F57D28">
      <w:pPr>
        <w:pStyle w:val="HC"/>
      </w:pPr>
      <w:r w:rsidRPr="009E7825">
        <w:t>Retain and maintain original function</w:t>
      </w:r>
    </w:p>
    <w:p w14:paraId="447436BA" w14:textId="39645144" w:rsidR="00857139" w:rsidRPr="00796853" w:rsidRDefault="00F57D28">
      <w:pPr>
        <w:pStyle w:val="Body2"/>
      </w:pPr>
      <w:r w:rsidRPr="00796853">
        <w:t xml:space="preserve">If the </w:t>
      </w:r>
      <w:r w:rsidR="00C26594" w:rsidRPr="00796853">
        <w:t>decision</w:t>
      </w:r>
      <w:r w:rsidR="004C1494" w:rsidRPr="00796853">
        <w:t xml:space="preserve"> </w:t>
      </w:r>
      <w:r w:rsidRPr="00796853">
        <w:t xml:space="preserve">is to retain the dam and maintain its original function, then the decommissioning process finishes at this point. </w:t>
      </w:r>
      <w:r w:rsidR="00C0760B" w:rsidRPr="00796853">
        <w:t>S</w:t>
      </w:r>
      <w:r w:rsidR="000B302A" w:rsidRPr="00796853">
        <w:t xml:space="preserve">takeholders </w:t>
      </w:r>
      <w:r w:rsidR="00051AE1" w:rsidRPr="00796853">
        <w:t xml:space="preserve">and community </w:t>
      </w:r>
      <w:r w:rsidR="000B302A" w:rsidRPr="00796853">
        <w:t>who provided input into the process</w:t>
      </w:r>
      <w:r w:rsidR="00C0760B" w:rsidRPr="00796853">
        <w:t xml:space="preserve"> should</w:t>
      </w:r>
      <w:r w:rsidR="000B302A" w:rsidRPr="00796853">
        <w:t xml:space="preserve"> </w:t>
      </w:r>
      <w:r w:rsidR="00051AE1" w:rsidRPr="00796853">
        <w:t>be</w:t>
      </w:r>
      <w:r w:rsidR="000B302A" w:rsidRPr="00796853">
        <w:t xml:space="preserve"> </w:t>
      </w:r>
      <w:r w:rsidR="00051AE1" w:rsidRPr="00796853">
        <w:t xml:space="preserve">informed </w:t>
      </w:r>
      <w:r w:rsidR="000B302A" w:rsidRPr="00796853">
        <w:t xml:space="preserve">of the decision made. </w:t>
      </w:r>
    </w:p>
    <w:p w14:paraId="3A95C9FA" w14:textId="45DDEC50" w:rsidR="00F57D28" w:rsidRDefault="00C0760B">
      <w:pPr>
        <w:pStyle w:val="Body2"/>
        <w:rPr>
          <w:spacing w:val="-1"/>
        </w:rPr>
      </w:pPr>
      <w:r w:rsidRPr="00037231">
        <w:rPr>
          <w:spacing w:val="-1"/>
        </w:rPr>
        <w:t>It i</w:t>
      </w:r>
      <w:r w:rsidR="00F57D28" w:rsidRPr="00037231">
        <w:rPr>
          <w:spacing w:val="-1"/>
        </w:rPr>
        <w:t>s</w:t>
      </w:r>
      <w:r w:rsidR="00857139" w:rsidRPr="00037231">
        <w:rPr>
          <w:spacing w:val="-1"/>
        </w:rPr>
        <w:t xml:space="preserve"> also</w:t>
      </w:r>
      <w:r w:rsidR="00F57D28" w:rsidRPr="00037231">
        <w:rPr>
          <w:spacing w:val="-1"/>
        </w:rPr>
        <w:t xml:space="preserve"> important</w:t>
      </w:r>
      <w:r w:rsidR="00857139" w:rsidRPr="00037231">
        <w:rPr>
          <w:spacing w:val="-1"/>
        </w:rPr>
        <w:t xml:space="preserve"> that</w:t>
      </w:r>
      <w:r w:rsidR="00F57D28" w:rsidRPr="00037231">
        <w:rPr>
          <w:spacing w:val="-1"/>
        </w:rPr>
        <w:t xml:space="preserve"> the owner continues to manage the dam and address identified dam safety deficiencies in accordance with the requirements of dam safety regulations and </w:t>
      </w:r>
      <w:r w:rsidR="00EB3B47" w:rsidRPr="00037231">
        <w:rPr>
          <w:spacing w:val="-1"/>
        </w:rPr>
        <w:t>guidance provided</w:t>
      </w:r>
      <w:r w:rsidR="004D4C48" w:rsidRPr="00037231">
        <w:rPr>
          <w:spacing w:val="-1"/>
        </w:rPr>
        <w:t xml:space="preserve"> by ANCOLD</w:t>
      </w:r>
      <w:r w:rsidR="00580E88">
        <w:rPr>
          <w:spacing w:val="-1"/>
        </w:rPr>
        <w:t xml:space="preserve"> including, as appropriate, the engagement of stakeholders and the community</w:t>
      </w:r>
      <w:r w:rsidR="000B302A" w:rsidRPr="00037231">
        <w:rPr>
          <w:spacing w:val="-1"/>
        </w:rPr>
        <w:t>.</w:t>
      </w:r>
    </w:p>
    <w:tbl>
      <w:tblPr>
        <w:tblStyle w:val="DELWPTable"/>
        <w:tblW w:w="0" w:type="auto"/>
        <w:tblLook w:val="04A0" w:firstRow="1" w:lastRow="0" w:firstColumn="1" w:lastColumn="0" w:noHBand="0" w:noVBand="1"/>
      </w:tblPr>
      <w:tblGrid>
        <w:gridCol w:w="9531"/>
      </w:tblGrid>
      <w:tr w:rsidR="003718C4" w14:paraId="15673861" w14:textId="77777777" w:rsidTr="4A84D5A8">
        <w:trPr>
          <w:cnfStyle w:val="100000000000" w:firstRow="1" w:lastRow="0" w:firstColumn="0" w:lastColumn="0" w:oddVBand="0" w:evenVBand="0" w:oddHBand="0" w:evenHBand="0" w:firstRowFirstColumn="0" w:firstRowLastColumn="0" w:lastRowFirstColumn="0" w:lastRowLastColumn="0"/>
        </w:trPr>
        <w:tc>
          <w:tcPr>
            <w:tcW w:w="9639" w:type="dxa"/>
            <w:tcBorders>
              <w:top w:val="nil"/>
              <w:bottom w:val="nil"/>
            </w:tcBorders>
            <w:shd w:val="clear" w:color="auto" w:fill="C3D3D8"/>
          </w:tcPr>
          <w:p w14:paraId="1E578B8E" w14:textId="0BE01F34" w:rsidR="00AD0F50" w:rsidRDefault="5FA33D10" w:rsidP="003718C4">
            <w:pPr>
              <w:pStyle w:val="TableHead"/>
            </w:pPr>
            <w:r>
              <w:t>Firefighting</w:t>
            </w:r>
          </w:p>
          <w:p w14:paraId="0177FE39" w14:textId="282103FD" w:rsidR="00467C59" w:rsidRDefault="70CE777F" w:rsidP="00467C59">
            <w:pPr>
              <w:pStyle w:val="TableText"/>
            </w:pPr>
            <w:r>
              <w:t xml:space="preserve">Dams can be used as a </w:t>
            </w:r>
            <w:r w:rsidR="3BEE6027">
              <w:t xml:space="preserve">water source during a fire emergency. </w:t>
            </w:r>
            <w:r w:rsidR="7E152EB9">
              <w:t xml:space="preserve">In some </w:t>
            </w:r>
            <w:r w:rsidR="008472C6">
              <w:t>cases,</w:t>
            </w:r>
            <w:r w:rsidR="7E152EB9">
              <w:t xml:space="preserve"> a storage will be published </w:t>
            </w:r>
            <w:r w:rsidR="056EB356">
              <w:t xml:space="preserve">in a fire fighting handbook. This is not about an “approval to take water” as such, but to ensure that aircraft taking water do not </w:t>
            </w:r>
            <w:r w:rsidR="551E7F07">
              <w:t xml:space="preserve">cause damage to critical infrastructure such as valves, aerators, filters etc. </w:t>
            </w:r>
            <w:r w:rsidR="3CB1AE0A">
              <w:t>DELWP and CFA can take water from anywhere in a fire emergency and there is no pre-approval necessary.</w:t>
            </w:r>
            <w:r w:rsidR="6F7E2FEE">
              <w:t xml:space="preserve"> </w:t>
            </w:r>
            <w:r w:rsidR="08616DEF">
              <w:t xml:space="preserve">Aircraft will </w:t>
            </w:r>
            <w:r w:rsidR="3520BC82">
              <w:t xml:space="preserve">generally take water from the nearest and most accessible source. </w:t>
            </w:r>
            <w:r w:rsidR="00AB3311">
              <w:t xml:space="preserve">Two key criteria in deciding if the waterbody can be safely </w:t>
            </w:r>
            <w:r w:rsidR="00AA172B">
              <w:t xml:space="preserve">accessed via aircraft </w:t>
            </w:r>
            <w:r w:rsidR="009F2BF2">
              <w:t>and not become snagged on trees and debris are</w:t>
            </w:r>
            <w:r w:rsidR="00AA172B">
              <w:t>:</w:t>
            </w:r>
          </w:p>
          <w:p w14:paraId="0CE84C30" w14:textId="700FCDA9" w:rsidR="00AA172B" w:rsidRDefault="002B19C7" w:rsidP="00467C59">
            <w:pPr>
              <w:pStyle w:val="TableText"/>
              <w:numPr>
                <w:ilvl w:val="0"/>
                <w:numId w:val="30"/>
              </w:numPr>
            </w:pPr>
            <w:r>
              <w:t xml:space="preserve">Minimum </w:t>
            </w:r>
            <w:r w:rsidR="00AA172B">
              <w:t xml:space="preserve">70 m </w:t>
            </w:r>
            <w:r w:rsidR="009F2BF2">
              <w:t xml:space="preserve">horizontal </w:t>
            </w:r>
            <w:r w:rsidR="00AA172B">
              <w:t>clearance (diame</w:t>
            </w:r>
            <w:r w:rsidR="004A1143">
              <w:t>ter</w:t>
            </w:r>
            <w:r w:rsidR="008472C6">
              <w:t>).</w:t>
            </w:r>
          </w:p>
          <w:p w14:paraId="680BA3C6" w14:textId="2627632A" w:rsidR="002B19C7" w:rsidRDefault="002B19C7" w:rsidP="00467C59">
            <w:pPr>
              <w:pStyle w:val="TableText"/>
              <w:numPr>
                <w:ilvl w:val="0"/>
                <w:numId w:val="30"/>
              </w:numPr>
            </w:pPr>
            <w:r>
              <w:t>Minimum 2 m deep water body</w:t>
            </w:r>
            <w:r w:rsidR="009F2BF2">
              <w:t>.</w:t>
            </w:r>
          </w:p>
          <w:p w14:paraId="01362648" w14:textId="279CBC58" w:rsidR="003718C4" w:rsidRDefault="17817A07" w:rsidP="00C47E76">
            <w:pPr>
              <w:pStyle w:val="TableText"/>
            </w:pPr>
            <w:r>
              <w:t xml:space="preserve">This </w:t>
            </w:r>
            <w:r w:rsidR="46ACADF2">
              <w:t xml:space="preserve">aspect </w:t>
            </w:r>
            <w:r>
              <w:t xml:space="preserve">should be considered as part of the MCA if </w:t>
            </w:r>
            <w:r w:rsidR="3EA10194">
              <w:t xml:space="preserve">a partial or full decommissioning option </w:t>
            </w:r>
            <w:r w:rsidR="18A72691">
              <w:t xml:space="preserve">is </w:t>
            </w:r>
            <w:r w:rsidR="3B4C57EE">
              <w:t>being considered</w:t>
            </w:r>
            <w:r w:rsidR="0DE93B76">
              <w:t xml:space="preserve"> as the water level in the reservoir will change and </w:t>
            </w:r>
            <w:r w:rsidR="18A72691">
              <w:t>stakeholders may prioritis</w:t>
            </w:r>
            <w:r w:rsidR="719B4B2D">
              <w:t>e</w:t>
            </w:r>
            <w:r w:rsidR="18A72691">
              <w:t xml:space="preserve"> firefighting depending on their </w:t>
            </w:r>
            <w:r w:rsidR="30DE9701">
              <w:t>experience</w:t>
            </w:r>
            <w:r w:rsidR="18A72691">
              <w:t>.</w:t>
            </w:r>
            <w:r w:rsidR="29DE33E6">
              <w:t xml:space="preserve"> </w:t>
            </w:r>
          </w:p>
        </w:tc>
      </w:tr>
    </w:tbl>
    <w:p w14:paraId="6DBF8B55" w14:textId="77777777" w:rsidR="003718C4" w:rsidRDefault="003718C4">
      <w:pPr>
        <w:pStyle w:val="Body2"/>
        <w:rPr>
          <w:spacing w:val="-1"/>
        </w:rPr>
      </w:pPr>
    </w:p>
    <w:p w14:paraId="5BEB5D72" w14:textId="28B34734" w:rsidR="000D32C4" w:rsidRPr="00037231" w:rsidRDefault="003718C4" w:rsidP="003718C4">
      <w:pPr>
        <w:pStyle w:val="Body2"/>
        <w:rPr>
          <w:spacing w:val="-1"/>
        </w:rPr>
      </w:pPr>
      <w:r>
        <w:t xml:space="preserve">Consultation with the right expertise (e.g. an environmental specialist) may be required in preparing a sediment management plan. Further information in the USSD Guidelines for Dam Commissioning Projects provides useful information on sediment management in Section 5. </w:t>
      </w:r>
    </w:p>
    <w:p w14:paraId="1F72591C" w14:textId="77777777" w:rsidR="00F57D28" w:rsidRPr="009E7825" w:rsidRDefault="00F57D28">
      <w:pPr>
        <w:pStyle w:val="HC"/>
      </w:pPr>
      <w:bookmarkStart w:id="36" w:name="_Toc441070458"/>
      <w:r w:rsidRPr="009E7825">
        <w:t>Retain and alter</w:t>
      </w:r>
      <w:bookmarkEnd w:id="36"/>
    </w:p>
    <w:p w14:paraId="00D1401F" w14:textId="5F0229A8" w:rsidR="00F57D28" w:rsidRPr="00F57D28" w:rsidRDefault="00F57D28" w:rsidP="009E7825">
      <w:pPr>
        <w:pStyle w:val="Body2"/>
      </w:pPr>
      <w:r w:rsidRPr="00F57D28">
        <w:t>If the dam is to be retained but with a change of function, it is important</w:t>
      </w:r>
      <w:r w:rsidR="004A0834">
        <w:t xml:space="preserve"> to</w:t>
      </w:r>
      <w:r w:rsidRPr="00F57D28">
        <w:t xml:space="preserve">: </w:t>
      </w:r>
    </w:p>
    <w:p w14:paraId="76959A88" w14:textId="643CEC69" w:rsidR="00F57D28" w:rsidRPr="00F57D28" w:rsidRDefault="00F57D28" w:rsidP="00037231">
      <w:pPr>
        <w:pStyle w:val="Bullets1"/>
      </w:pPr>
      <w:r w:rsidRPr="00F57D28">
        <w:t xml:space="preserve">Resolve any deficiencies </w:t>
      </w:r>
      <w:r w:rsidR="000D4BA3">
        <w:t>with</w:t>
      </w:r>
      <w:r w:rsidRPr="00F57D28">
        <w:t xml:space="preserve"> the dam safety in accordance with the requirements of dam safety regulations and </w:t>
      </w:r>
      <w:r w:rsidR="00580E88">
        <w:t xml:space="preserve">guidance provided by </w:t>
      </w:r>
      <w:r w:rsidRPr="00F57D28">
        <w:t>ANCOLD</w:t>
      </w:r>
      <w:r w:rsidR="0016760D">
        <w:t>.</w:t>
      </w:r>
    </w:p>
    <w:p w14:paraId="2266795C" w14:textId="77777777" w:rsidR="000D4BA3" w:rsidRDefault="000D4BA3" w:rsidP="00037231">
      <w:pPr>
        <w:pStyle w:val="Bullets1"/>
      </w:pPr>
      <w:r w:rsidRPr="00F57D28">
        <w:t xml:space="preserve">Plan ongoing </w:t>
      </w:r>
      <w:r w:rsidRPr="0016760D">
        <w:t>management, compliance</w:t>
      </w:r>
      <w:r>
        <w:t>,</w:t>
      </w:r>
      <w:r w:rsidRPr="0016760D">
        <w:t xml:space="preserve"> monitoring</w:t>
      </w:r>
      <w:r>
        <w:t xml:space="preserve"> and community engagement activities as required</w:t>
      </w:r>
      <w:r w:rsidRPr="0016760D">
        <w:t>.</w:t>
      </w:r>
    </w:p>
    <w:p w14:paraId="6456593A" w14:textId="35378CDA" w:rsidR="00711905" w:rsidRPr="00F57D28" w:rsidRDefault="000D4BA3" w:rsidP="00037231">
      <w:pPr>
        <w:pStyle w:val="Bullets1"/>
      </w:pPr>
      <w:r>
        <w:t>Clearly d</w:t>
      </w:r>
      <w:r w:rsidR="00F57D28" w:rsidRPr="00F57D28">
        <w:t>ocument</w:t>
      </w:r>
      <w:r>
        <w:t xml:space="preserve"> </w:t>
      </w:r>
      <w:r w:rsidR="00F57D28" w:rsidRPr="00F57D28">
        <w:t>who</w:t>
      </w:r>
      <w:r w:rsidR="000B302A">
        <w:t xml:space="preserve"> would</w:t>
      </w:r>
      <w:r w:rsidR="00C26594">
        <w:t xml:space="preserve"> be</w:t>
      </w:r>
      <w:r w:rsidR="00C26594" w:rsidRPr="00F57D28">
        <w:t xml:space="preserve"> </w:t>
      </w:r>
      <w:r w:rsidR="00F57D28" w:rsidRPr="00F57D28">
        <w:t>responsible for the ongoing operation and maintenance of the</w:t>
      </w:r>
      <w:r>
        <w:t xml:space="preserve"> dam</w:t>
      </w:r>
      <w:r w:rsidR="00F57D28" w:rsidRPr="00F57D28">
        <w:t>, especially ownership or responsibility</w:t>
      </w:r>
      <w:r w:rsidR="00973F03">
        <w:t xml:space="preserve"> </w:t>
      </w:r>
      <w:r>
        <w:t xml:space="preserve">is being transferred, </w:t>
      </w:r>
      <w:r w:rsidR="00973F03">
        <w:t>which will include</w:t>
      </w:r>
      <w:r w:rsidR="00973F03" w:rsidRPr="00973F03">
        <w:t xml:space="preserve"> </w:t>
      </w:r>
      <w:r w:rsidR="00973F03">
        <w:t>any l</w:t>
      </w:r>
      <w:r w:rsidR="00973F03" w:rsidRPr="005D276E">
        <w:t xml:space="preserve">egislative and regulatory </w:t>
      </w:r>
      <w:r w:rsidR="00973F03" w:rsidRPr="00CB282B">
        <w:t>obligations (</w:t>
      </w:r>
      <w:r w:rsidR="00F86787" w:rsidRPr="00CB282B">
        <w:t>see</w:t>
      </w:r>
      <w:r w:rsidR="00C0760B" w:rsidRPr="00CB282B">
        <w:t xml:space="preserve"> </w:t>
      </w:r>
      <w:r w:rsidR="00C0760B" w:rsidRPr="00CB282B">
        <w:rPr>
          <w:i/>
        </w:rPr>
        <w:t>Legislative and regulatory obligations</w:t>
      </w:r>
      <w:r w:rsidR="00C0760B" w:rsidRPr="00CB282B">
        <w:t xml:space="preserve"> </w:t>
      </w:r>
      <w:r w:rsidR="00857139" w:rsidRPr="00CB282B">
        <w:t xml:space="preserve">on page </w:t>
      </w:r>
      <w:r w:rsidR="00CB282B" w:rsidRPr="00CB282B">
        <w:t>2</w:t>
      </w:r>
      <w:r w:rsidR="006E1D53">
        <w:t>3</w:t>
      </w:r>
      <w:r w:rsidR="00973F03" w:rsidRPr="00CB282B">
        <w:t>).</w:t>
      </w:r>
    </w:p>
    <w:p w14:paraId="1716103F" w14:textId="01518A0D" w:rsidR="00A66A48" w:rsidRPr="0016760D" w:rsidRDefault="00A66A48" w:rsidP="00037231">
      <w:pPr>
        <w:pStyle w:val="Bullets1"/>
      </w:pPr>
      <w:r>
        <w:t xml:space="preserve">Manage any transfer of </w:t>
      </w:r>
      <w:r w:rsidRPr="00F57D28">
        <w:t>ownership or responsibility</w:t>
      </w:r>
      <w:r w:rsidR="00ED0D5C" w:rsidRPr="00ED0D5C">
        <w:t xml:space="preserve"> </w:t>
      </w:r>
      <w:r w:rsidR="00ED0D5C" w:rsidRPr="00F57D28">
        <w:t xml:space="preserve">in consultation with future site owners and </w:t>
      </w:r>
      <w:r w:rsidR="00F01BD1">
        <w:t>as</w:t>
      </w:r>
      <w:r w:rsidR="00F01BD1">
        <w:rPr>
          <w:rFonts w:hint="eastAsia"/>
        </w:rPr>
        <w:t> </w:t>
      </w:r>
      <w:r w:rsidR="00ED0D5C">
        <w:t>appropriate</w:t>
      </w:r>
      <w:r w:rsidR="00636ED4">
        <w:t>,</w:t>
      </w:r>
      <w:r w:rsidR="00ED0D5C">
        <w:t xml:space="preserve"> </w:t>
      </w:r>
      <w:r w:rsidR="00ED0D5C" w:rsidRPr="00F57D28">
        <w:t>relevant government agencies</w:t>
      </w:r>
      <w:r>
        <w:t>.</w:t>
      </w:r>
    </w:p>
    <w:p w14:paraId="4479F004" w14:textId="0459F54E" w:rsidR="00F57D28" w:rsidRDefault="00F57D28">
      <w:pPr>
        <w:pStyle w:val="Body2"/>
      </w:pPr>
      <w:r w:rsidRPr="0016760D">
        <w:t>The c</w:t>
      </w:r>
      <w:r w:rsidR="009E7825" w:rsidRPr="0016760D">
        <w:t xml:space="preserve">ase study on Crusoe Reservoir </w:t>
      </w:r>
      <w:r w:rsidR="008B5EDF">
        <w:t>(</w:t>
      </w:r>
      <w:r w:rsidR="008B5EDF" w:rsidRPr="00C90865">
        <w:t xml:space="preserve">see </w:t>
      </w:r>
      <w:r w:rsidR="0016760D" w:rsidRPr="00C90865">
        <w:t xml:space="preserve">page </w:t>
      </w:r>
      <w:r w:rsidR="002D6DAB">
        <w:t>8</w:t>
      </w:r>
      <w:r w:rsidR="008B5EDF" w:rsidRPr="00C90865">
        <w:t>)</w:t>
      </w:r>
      <w:r w:rsidR="009E7825" w:rsidRPr="00C90865">
        <w:t xml:space="preserve"> </w:t>
      </w:r>
      <w:r w:rsidRPr="00C90865">
        <w:t>describes</w:t>
      </w:r>
      <w:r w:rsidRPr="0016760D">
        <w:t xml:space="preserve"> an example</w:t>
      </w:r>
      <w:r w:rsidRPr="00F57D28">
        <w:t xml:space="preserve"> of a reservoir being retained </w:t>
      </w:r>
      <w:r w:rsidR="00F01BD1" w:rsidRPr="00F57D28">
        <w:t>with</w:t>
      </w:r>
      <w:r w:rsidR="00F01BD1">
        <w:rPr>
          <w:rFonts w:hint="eastAsia"/>
        </w:rPr>
        <w:t> </w:t>
      </w:r>
      <w:r w:rsidR="00796853" w:rsidRPr="00F57D28">
        <w:t>a</w:t>
      </w:r>
      <w:r w:rsidR="00796853">
        <w:rPr>
          <w:rFonts w:hint="eastAsia"/>
        </w:rPr>
        <w:t> </w:t>
      </w:r>
      <w:r w:rsidRPr="00F57D28">
        <w:t>change of function and ownership.</w:t>
      </w:r>
      <w:bookmarkStart w:id="37" w:name="_Toc441070459"/>
    </w:p>
    <w:p w14:paraId="18E3244A" w14:textId="74891C3B" w:rsidR="00414FDF" w:rsidRDefault="00414FDF">
      <w:pPr>
        <w:rPr>
          <w:rFonts w:cs="Arial"/>
          <w:szCs w:val="22"/>
        </w:rPr>
      </w:pPr>
      <w:r>
        <w:br w:type="page"/>
      </w:r>
    </w:p>
    <w:p w14:paraId="4B0D0549" w14:textId="77777777" w:rsidR="000E2B27" w:rsidRDefault="000E2B27">
      <w:pPr>
        <w:pStyle w:val="Body2"/>
      </w:pPr>
    </w:p>
    <w:tbl>
      <w:tblPr>
        <w:tblStyle w:val="DELWPTable"/>
        <w:tblW w:w="0" w:type="auto"/>
        <w:tblLook w:val="04A0" w:firstRow="1" w:lastRow="0" w:firstColumn="1" w:lastColumn="0" w:noHBand="0" w:noVBand="1"/>
      </w:tblPr>
      <w:tblGrid>
        <w:gridCol w:w="9531"/>
      </w:tblGrid>
      <w:tr w:rsidR="00B049BA" w14:paraId="6EF2284E" w14:textId="77777777" w:rsidTr="000E2B27">
        <w:trPr>
          <w:cnfStyle w:val="100000000000" w:firstRow="1" w:lastRow="0" w:firstColumn="0" w:lastColumn="0" w:oddVBand="0" w:evenVBand="0" w:oddHBand="0" w:evenHBand="0" w:firstRowFirstColumn="0" w:firstRowLastColumn="0" w:lastRowFirstColumn="0" w:lastRowLastColumn="0"/>
        </w:trPr>
        <w:tc>
          <w:tcPr>
            <w:tcW w:w="9639" w:type="dxa"/>
            <w:tcBorders>
              <w:top w:val="nil"/>
              <w:bottom w:val="nil"/>
            </w:tcBorders>
            <w:shd w:val="clear" w:color="auto" w:fill="DEDEDF"/>
          </w:tcPr>
          <w:p w14:paraId="094C3FF9" w14:textId="17C9D639" w:rsidR="0073520C" w:rsidRDefault="0073520C" w:rsidP="0084045D">
            <w:pPr>
              <w:pStyle w:val="TableHead"/>
            </w:pPr>
            <w:r w:rsidRPr="00E45B2E">
              <w:t>Case Study – Nine Mile Dam</w:t>
            </w:r>
          </w:p>
          <w:p w14:paraId="0036FB9F" w14:textId="425F3910" w:rsidR="0073520C" w:rsidRPr="00E45B2E" w:rsidRDefault="0073520C" w:rsidP="00AA14AE">
            <w:pPr>
              <w:pStyle w:val="TableText"/>
            </w:pPr>
            <w:r w:rsidRPr="00E45B2E">
              <w:t xml:space="preserve">Nine Mile Road Dam is a 6 m high earthen embankment dam located approximately 600 m from the town centre of Rushworth, Victoria. It is approximately 130 m long, and has a crest width of 1-2 m. The dam is reportedly the original water supply for Rushworth constructed approximately 100 years ago. The Dam was owned by the Loddon Mallee District of the Department of Environment, Land, Water and Planning (DELWP). The reservoir had no formal use.  It has been used as a </w:t>
            </w:r>
            <w:r w:rsidR="008472C6" w:rsidRPr="00E45B2E">
              <w:t>back</w:t>
            </w:r>
            <w:r w:rsidR="008472C6">
              <w:t>up</w:t>
            </w:r>
            <w:r w:rsidRPr="00E45B2E">
              <w:t xml:space="preserve"> water supply for firefighting purposes.  </w:t>
            </w:r>
          </w:p>
          <w:p w14:paraId="6C2C84D4" w14:textId="39023ACF" w:rsidR="0073520C" w:rsidRPr="00E45B2E" w:rsidRDefault="0073520C" w:rsidP="00AC4BE6">
            <w:pPr>
              <w:pStyle w:val="TableText"/>
            </w:pPr>
            <w:r w:rsidRPr="00E45B2E">
              <w:t xml:space="preserve">In 2017, GHD Engineering Consultants undertook a dam safety inspection. They assessed the dam to be in very poor condition and recommended immediate remediation or decommissioning. </w:t>
            </w:r>
          </w:p>
          <w:p w14:paraId="676EB18E" w14:textId="4BEE666D" w:rsidR="0073520C" w:rsidRPr="00E45B2E" w:rsidRDefault="0073520C" w:rsidP="00AC4BE6">
            <w:pPr>
              <w:pStyle w:val="TableText"/>
            </w:pPr>
            <w:r w:rsidRPr="00E45B2E">
              <w:t>Loddon Mallee District explored three options to remediate the dam which include:</w:t>
            </w:r>
          </w:p>
          <w:p w14:paraId="1C9E832F" w14:textId="42F2392F" w:rsidR="0073520C" w:rsidRPr="00E45B2E" w:rsidRDefault="002C254B" w:rsidP="00CC6E95">
            <w:pPr>
              <w:pStyle w:val="TableBullets1"/>
            </w:pPr>
            <w:r>
              <w:t>R</w:t>
            </w:r>
            <w:r w:rsidR="0073520C" w:rsidRPr="00E45B2E">
              <w:t>emoval</w:t>
            </w:r>
            <w:r>
              <w:t xml:space="preserve"> of the dam</w:t>
            </w:r>
            <w:r w:rsidR="0073520C" w:rsidRPr="00E45B2E">
              <w:t xml:space="preserve"> and convert the waterbody to a wetland.</w:t>
            </w:r>
          </w:p>
          <w:p w14:paraId="081B7074" w14:textId="7ACCBE66" w:rsidR="0073520C" w:rsidRPr="00E45B2E" w:rsidRDefault="0073520C" w:rsidP="00CC6E95">
            <w:pPr>
              <w:pStyle w:val="TableBullets1"/>
            </w:pPr>
            <w:r w:rsidRPr="00E45B2E">
              <w:t xml:space="preserve">Construct a new </w:t>
            </w:r>
            <w:r w:rsidR="00F027CD">
              <w:t xml:space="preserve">dam </w:t>
            </w:r>
            <w:r w:rsidRPr="00E45B2E">
              <w:t>upstream of the existing structure.</w:t>
            </w:r>
          </w:p>
          <w:p w14:paraId="1B655055" w14:textId="3E61EEDC" w:rsidR="0073520C" w:rsidRPr="00E45B2E" w:rsidRDefault="0073520C" w:rsidP="00AC4BE6">
            <w:pPr>
              <w:pStyle w:val="TableBullets1"/>
            </w:pPr>
            <w:r w:rsidRPr="00E45B2E">
              <w:t>Remediate the existing structure.</w:t>
            </w:r>
          </w:p>
          <w:p w14:paraId="39BEE748" w14:textId="7DC436ED" w:rsidR="0073520C" w:rsidRPr="00E45B2E" w:rsidRDefault="0073520C" w:rsidP="00AC4BE6">
            <w:pPr>
              <w:pStyle w:val="TableText"/>
            </w:pPr>
            <w:r w:rsidRPr="00E45B2E">
              <w:t xml:space="preserve">Loddon Mallee District undertook a detailed options analysis followed by an economic evaluation of the three options.  In terms of risk mitigation and financial viability decommission and removal option </w:t>
            </w:r>
            <w:r w:rsidR="00F027CD">
              <w:t xml:space="preserve">ranked </w:t>
            </w:r>
            <w:r w:rsidRPr="00E45B2E">
              <w:t xml:space="preserve">better </w:t>
            </w:r>
            <w:r w:rsidR="00EB6E22">
              <w:t xml:space="preserve">when </w:t>
            </w:r>
            <w:r w:rsidRPr="00E45B2E">
              <w:t>compared to</w:t>
            </w:r>
            <w:r w:rsidR="00EB6E22">
              <w:t xml:space="preserve"> the</w:t>
            </w:r>
            <w:r w:rsidRPr="00E45B2E">
              <w:t xml:space="preserve"> other options.</w:t>
            </w:r>
          </w:p>
          <w:p w14:paraId="145B6A78" w14:textId="1255B4AD" w:rsidR="0073520C" w:rsidRPr="00E45B2E" w:rsidRDefault="0073520C" w:rsidP="00AC4BE6">
            <w:pPr>
              <w:pStyle w:val="TableText"/>
            </w:pPr>
            <w:r w:rsidRPr="00E45B2E">
              <w:t xml:space="preserve">Initial community engagement was through door knocking community members in the close vicinity of the dam.  </w:t>
            </w:r>
            <w:r w:rsidR="00A03EDA">
              <w:t xml:space="preserve">Followed by </w:t>
            </w:r>
            <w:r w:rsidRPr="00E45B2E">
              <w:t>Loddon Mallee District organis</w:t>
            </w:r>
            <w:r w:rsidR="00A03EDA">
              <w:t>ing</w:t>
            </w:r>
            <w:r w:rsidRPr="00E45B2E">
              <w:t xml:space="preserve"> </w:t>
            </w:r>
            <w:r w:rsidR="00EB6E22">
              <w:t xml:space="preserve">a </w:t>
            </w:r>
            <w:r w:rsidRPr="00E45B2E">
              <w:t xml:space="preserve">relatively large community meeting close to the dam.  The community </w:t>
            </w:r>
            <w:r w:rsidR="00414FDF">
              <w:t xml:space="preserve">in </w:t>
            </w:r>
            <w:r w:rsidR="008472C6" w:rsidRPr="00E45B2E">
              <w:t>principle</w:t>
            </w:r>
            <w:r w:rsidRPr="00E45B2E">
              <w:t xml:space="preserve"> agreed to </w:t>
            </w:r>
            <w:r w:rsidR="008472C6" w:rsidRPr="00E45B2E">
              <w:t>the removal</w:t>
            </w:r>
            <w:r w:rsidRPr="00E45B2E">
              <w:t xml:space="preserve"> option.  However, they proposed a section of the </w:t>
            </w:r>
            <w:r w:rsidR="00414FDF" w:rsidRPr="00E45B2E">
              <w:t>embankment be</w:t>
            </w:r>
            <w:r w:rsidRPr="00E45B2E">
              <w:t xml:space="preserve"> retained </w:t>
            </w:r>
            <w:r w:rsidR="0096049D">
              <w:t xml:space="preserve">for heritage </w:t>
            </w:r>
            <w:r w:rsidR="00414FDF">
              <w:t>reason.</w:t>
            </w:r>
            <w:r w:rsidRPr="00E45B2E">
              <w:t xml:space="preserve">  Loddon Mallee District agreed to amend the decommissioning design to retain a section of the embankment.</w:t>
            </w:r>
          </w:p>
          <w:p w14:paraId="31C809E0" w14:textId="638DD223" w:rsidR="0073520C" w:rsidRPr="00E45B2E" w:rsidRDefault="0073520C" w:rsidP="007F2649">
            <w:pPr>
              <w:pStyle w:val="TableText"/>
            </w:pPr>
            <w:r w:rsidRPr="00E45B2E">
              <w:t>Decommission design involved reducing the height of the dam to 1.5m</w:t>
            </w:r>
            <w:r w:rsidR="00207DE8">
              <w:t>,</w:t>
            </w:r>
            <w:r w:rsidRPr="00E45B2E">
              <w:t xml:space="preserve"> convert</w:t>
            </w:r>
            <w:r w:rsidR="00CD3E00">
              <w:t>ing</w:t>
            </w:r>
            <w:r w:rsidRPr="00E45B2E">
              <w:t xml:space="preserve"> structure into a broad crest weir</w:t>
            </w:r>
            <w:r w:rsidR="00207DE8">
              <w:t xml:space="preserve"> and cutting a v-notch </w:t>
            </w:r>
            <w:r w:rsidR="007F2649">
              <w:t>in the middle.</w:t>
            </w:r>
            <w:r w:rsidRPr="00E45B2E">
              <w:t xml:space="preserve"> </w:t>
            </w:r>
            <w:r w:rsidR="007F2649">
              <w:t xml:space="preserve">The </w:t>
            </w:r>
            <w:r w:rsidRPr="00E45B2E">
              <w:t>Decommissioning process involved number of key aspects</w:t>
            </w:r>
            <w:r w:rsidR="007F2649">
              <w:t>:</w:t>
            </w:r>
          </w:p>
          <w:p w14:paraId="622FA0A1" w14:textId="77777777" w:rsidR="0073520C" w:rsidRPr="00E45B2E" w:rsidRDefault="0073520C" w:rsidP="00372E17">
            <w:pPr>
              <w:pStyle w:val="TableBullets1"/>
            </w:pPr>
            <w:r w:rsidRPr="00E45B2E">
              <w:t>Engineering design</w:t>
            </w:r>
          </w:p>
          <w:p w14:paraId="58321A8D" w14:textId="77777777" w:rsidR="0073520C" w:rsidRPr="00E45B2E" w:rsidRDefault="0073520C" w:rsidP="00372E17">
            <w:pPr>
              <w:pStyle w:val="TableBullets1"/>
            </w:pPr>
            <w:r w:rsidRPr="00E45B2E">
              <w:t>Native Vegetation/Flora &amp; Fauna assessment study</w:t>
            </w:r>
          </w:p>
          <w:p w14:paraId="153179CD" w14:textId="77777777" w:rsidR="0073520C" w:rsidRPr="00E45B2E" w:rsidRDefault="0073520C" w:rsidP="00372E17">
            <w:pPr>
              <w:pStyle w:val="TableBullets1"/>
            </w:pPr>
            <w:r w:rsidRPr="00E45B2E">
              <w:t>Heritage assessment</w:t>
            </w:r>
          </w:p>
          <w:p w14:paraId="261A7A80" w14:textId="77777777" w:rsidR="0073520C" w:rsidRPr="00E45B2E" w:rsidRDefault="0073520C" w:rsidP="00372E17">
            <w:pPr>
              <w:pStyle w:val="TableBullets1"/>
            </w:pPr>
            <w:r w:rsidRPr="00E45B2E">
              <w:t>Planning approval process</w:t>
            </w:r>
          </w:p>
          <w:p w14:paraId="60DA4FD9" w14:textId="77777777" w:rsidR="0073520C" w:rsidRPr="00E45B2E" w:rsidRDefault="0073520C" w:rsidP="00372E17">
            <w:pPr>
              <w:pStyle w:val="TableBullets1"/>
            </w:pPr>
            <w:r w:rsidRPr="00E45B2E">
              <w:t>Soil disposal options</w:t>
            </w:r>
          </w:p>
          <w:p w14:paraId="32361F62" w14:textId="77777777" w:rsidR="0073520C" w:rsidRPr="00E45B2E" w:rsidRDefault="0073520C" w:rsidP="00372E17">
            <w:pPr>
              <w:pStyle w:val="TableBullets1"/>
            </w:pPr>
            <w:r w:rsidRPr="00E45B2E">
              <w:t>Community Consultation</w:t>
            </w:r>
          </w:p>
          <w:p w14:paraId="0CFE1AEA" w14:textId="00F3FDA7" w:rsidR="0073520C" w:rsidRPr="00E45B2E" w:rsidRDefault="0073520C" w:rsidP="00AC4BE6">
            <w:pPr>
              <w:pStyle w:val="TableBullets1"/>
            </w:pPr>
            <w:r w:rsidRPr="00E45B2E">
              <w:t>Contractor selection</w:t>
            </w:r>
          </w:p>
          <w:p w14:paraId="480EE4A5" w14:textId="52C37EF3" w:rsidR="0073520C" w:rsidRPr="00E45B2E" w:rsidRDefault="0073520C" w:rsidP="00AC4BE6">
            <w:pPr>
              <w:pStyle w:val="TableText"/>
            </w:pPr>
            <w:r w:rsidRPr="00E45B2E">
              <w:t xml:space="preserve">The dam was decommissioned in June 2021.  In the near future Loddon Mallee District are planning to install picnic tables in the vicinity of the newly constructed wetland for the benefit of the local community.    </w:t>
            </w:r>
          </w:p>
          <w:p w14:paraId="3BA7DE4F" w14:textId="6188A042" w:rsidR="0073520C" w:rsidRPr="00AC4BE6" w:rsidRDefault="0073520C" w:rsidP="00AC4BE6">
            <w:pPr>
              <w:pStyle w:val="TableText"/>
              <w:rPr>
                <w:b/>
                <w:bCs/>
                <w:i/>
                <w:iCs/>
              </w:rPr>
            </w:pPr>
            <w:r w:rsidRPr="00AA14AE">
              <w:rPr>
                <w:b/>
                <w:bCs/>
                <w:i/>
                <w:iCs/>
              </w:rPr>
              <w:t>Lessons Leant</w:t>
            </w:r>
          </w:p>
          <w:p w14:paraId="32085172" w14:textId="77777777" w:rsidR="0073520C" w:rsidRPr="00E45B2E" w:rsidRDefault="0073520C" w:rsidP="005347F1">
            <w:pPr>
              <w:pStyle w:val="TableBullets1"/>
            </w:pPr>
            <w:r w:rsidRPr="00E45B2E">
              <w:t>Engage with the local community at the start of the project.</w:t>
            </w:r>
          </w:p>
          <w:p w14:paraId="0429469A" w14:textId="77777777" w:rsidR="0073520C" w:rsidRDefault="0073520C" w:rsidP="005347F1">
            <w:pPr>
              <w:pStyle w:val="TableBullets1"/>
            </w:pPr>
            <w:r w:rsidRPr="00E45B2E">
              <w:t xml:space="preserve">Address their concerns and listen to their suggestions. </w:t>
            </w:r>
          </w:p>
          <w:p w14:paraId="73AD1A57" w14:textId="77777777" w:rsidR="005944FF" w:rsidRDefault="005944FF" w:rsidP="005944FF">
            <w:pPr>
              <w:pStyle w:val="TableBullets1"/>
              <w:numPr>
                <w:ilvl w:val="0"/>
                <w:numId w:val="0"/>
              </w:numPr>
              <w:ind w:left="445"/>
            </w:pPr>
          </w:p>
          <w:p w14:paraId="53265B0F" w14:textId="393ED1E1" w:rsidR="0073520C" w:rsidRPr="00D31E0A" w:rsidRDefault="00E735D1" w:rsidP="00D31E0A">
            <w:pPr>
              <w:pStyle w:val="TableBullets1"/>
              <w:numPr>
                <w:ilvl w:val="0"/>
                <w:numId w:val="0"/>
              </w:numPr>
              <w:ind w:left="85"/>
              <w:jc w:val="center"/>
              <w:rPr>
                <w:b/>
                <w:bCs/>
              </w:rPr>
            </w:pPr>
            <w:r>
              <w:rPr>
                <w:b/>
                <w:bCs/>
              </w:rPr>
              <w:t>Figure 6. Nine Mile dam wall before (left) and during (right) decommissioning works</w:t>
            </w:r>
          </w:p>
          <w:p w14:paraId="4A67B55D" w14:textId="77777777" w:rsidR="00B049BA" w:rsidRDefault="00280102" w:rsidP="00D31E0A">
            <w:pPr>
              <w:pStyle w:val="Default"/>
              <w:widowControl/>
              <w:jc w:val="center"/>
              <w:rPr>
                <w:sz w:val="20"/>
                <w:szCs w:val="20"/>
              </w:rPr>
            </w:pPr>
            <w:r>
              <w:rPr>
                <w:noProof/>
              </w:rPr>
              <w:drawing>
                <wp:inline distT="0" distB="0" distL="0" distR="0" wp14:anchorId="3DE142E7" wp14:editId="32EAA807">
                  <wp:extent cx="2806245" cy="254520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6245" cy="2545200"/>
                          </a:xfrm>
                          <a:prstGeom prst="rect">
                            <a:avLst/>
                          </a:prstGeom>
                          <a:noFill/>
                          <a:ln>
                            <a:noFill/>
                          </a:ln>
                        </pic:spPr>
                      </pic:pic>
                    </a:graphicData>
                  </a:graphic>
                </wp:inline>
              </w:drawing>
            </w:r>
            <w:r w:rsidR="000611DA">
              <w:rPr>
                <w:noProof/>
              </w:rPr>
              <w:drawing>
                <wp:inline distT="0" distB="0" distL="0" distR="0" wp14:anchorId="39C2DC1E" wp14:editId="480B3EFE">
                  <wp:extent cx="2473302" cy="2544418"/>
                  <wp:effectExtent l="0" t="0" r="3810" b="8890"/>
                  <wp:docPr id="438721090" name="Picture 9">
                    <a:extLst xmlns:a="http://schemas.openxmlformats.org/drawingml/2006/main">
                      <a:ext uri="{FF2B5EF4-FFF2-40B4-BE49-F238E27FC236}">
                        <a16:creationId xmlns:a16="http://schemas.microsoft.com/office/drawing/2014/main" id="{716A118F-5238-44CA-8AA2-D8E2DA7F4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16A118F-5238-44CA-8AA2-D8E2DA7F43D3}"/>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77073" cy="2548297"/>
                          </a:xfrm>
                          <a:prstGeom prst="rect">
                            <a:avLst/>
                          </a:prstGeom>
                        </pic:spPr>
                      </pic:pic>
                    </a:graphicData>
                  </a:graphic>
                </wp:inline>
              </w:drawing>
            </w:r>
          </w:p>
          <w:p w14:paraId="02757410" w14:textId="4A341072" w:rsidR="005944FF" w:rsidRPr="009D2D71" w:rsidRDefault="005944FF" w:rsidP="00D31E0A">
            <w:pPr>
              <w:pStyle w:val="Default"/>
              <w:widowControl/>
              <w:jc w:val="center"/>
              <w:rPr>
                <w:sz w:val="18"/>
                <w:szCs w:val="18"/>
              </w:rPr>
            </w:pPr>
          </w:p>
        </w:tc>
      </w:tr>
    </w:tbl>
    <w:p w14:paraId="7881450D" w14:textId="77777777" w:rsidR="00A83EA7" w:rsidRPr="00F57D28" w:rsidRDefault="00A83EA7">
      <w:pPr>
        <w:pStyle w:val="Body2"/>
      </w:pPr>
    </w:p>
    <w:p w14:paraId="14F9ACF6" w14:textId="77777777" w:rsidR="00F57D28" w:rsidRPr="009E7825" w:rsidRDefault="00F57D28" w:rsidP="00C75C01">
      <w:pPr>
        <w:pStyle w:val="HC"/>
      </w:pPr>
      <w:r w:rsidRPr="009E7825">
        <w:t>Partially or fully remove dam</w:t>
      </w:r>
      <w:bookmarkEnd w:id="37"/>
    </w:p>
    <w:p w14:paraId="496D153C" w14:textId="0A245515" w:rsidR="00F57D28" w:rsidRPr="00F57D28" w:rsidRDefault="00F57D28" w:rsidP="00F57D28">
      <w:pPr>
        <w:pStyle w:val="Body2"/>
      </w:pPr>
      <w:r w:rsidRPr="00F57D28">
        <w:t>Once a decision has been made to partially or fully remove a dam</w:t>
      </w:r>
      <w:r w:rsidR="00420773">
        <w:t>,</w:t>
      </w:r>
      <w:r w:rsidRPr="00F57D28">
        <w:t xml:space="preserve"> the process becomes similar to a construction project. At this stage, there may still be a number of sub-sets of preferred design options </w:t>
      </w:r>
      <w:r w:rsidR="00F01BD1" w:rsidRPr="00F57D28">
        <w:t>to</w:t>
      </w:r>
      <w:r w:rsidR="00F01BD1">
        <w:rPr>
          <w:rFonts w:hint="eastAsia"/>
        </w:rPr>
        <w:t> </w:t>
      </w:r>
      <w:r w:rsidRPr="00F57D28">
        <w:t>consider, and a number of iterations may be required between the preliminary and final design phase.</w:t>
      </w:r>
    </w:p>
    <w:p w14:paraId="78D47DA7" w14:textId="77777777" w:rsidR="00F57D28" w:rsidRPr="00F57D28" w:rsidRDefault="00F57D28" w:rsidP="00F57D28">
      <w:pPr>
        <w:pStyle w:val="Body2"/>
      </w:pPr>
      <w:r w:rsidRPr="00F57D28">
        <w:t>The project plan for the decommissioning project would include:</w:t>
      </w:r>
    </w:p>
    <w:p w14:paraId="0AE56E3A" w14:textId="2EE0AC65" w:rsidR="00F57D28" w:rsidRPr="00F57D28" w:rsidRDefault="00F57D28" w:rsidP="00037231">
      <w:pPr>
        <w:pStyle w:val="Bullets1"/>
      </w:pPr>
      <w:r w:rsidRPr="00F57D28">
        <w:t>Evaluation of options for final engineering and landscaping designs</w:t>
      </w:r>
      <w:r w:rsidR="00903462">
        <w:t xml:space="preserve"> including need for significant temporary works</w:t>
      </w:r>
      <w:r w:rsidR="00051AE1">
        <w:t>,</w:t>
      </w:r>
      <w:r w:rsidR="00903462">
        <w:t xml:space="preserve"> such as a cofferdam</w:t>
      </w:r>
      <w:r w:rsidR="00150C75">
        <w:t xml:space="preserve"> or stream diversion</w:t>
      </w:r>
      <w:r w:rsidR="00AB3AD7">
        <w:t>,</w:t>
      </w:r>
      <w:r w:rsidRPr="00F57D28">
        <w:t xml:space="preserve"> </w:t>
      </w:r>
      <w:r w:rsidR="00150C75">
        <w:t>and</w:t>
      </w:r>
      <w:r w:rsidR="00150C75" w:rsidRPr="00F57D28">
        <w:t xml:space="preserve"> </w:t>
      </w:r>
      <w:r w:rsidRPr="00F57D28">
        <w:t xml:space="preserve">consultation with key stakeholders </w:t>
      </w:r>
      <w:r w:rsidR="00F01BD1" w:rsidRPr="00F57D28">
        <w:t>and</w:t>
      </w:r>
      <w:r w:rsidR="00F01BD1">
        <w:rPr>
          <w:rFonts w:hint="eastAsia"/>
        </w:rPr>
        <w:t> </w:t>
      </w:r>
      <w:r w:rsidRPr="00F57D28">
        <w:t>future site owners</w:t>
      </w:r>
      <w:r w:rsidR="0016760D">
        <w:t>.</w:t>
      </w:r>
    </w:p>
    <w:p w14:paraId="1EC2529B" w14:textId="7C426725" w:rsidR="00F57D28" w:rsidRPr="00F57D28" w:rsidRDefault="00F57D28" w:rsidP="00037231">
      <w:pPr>
        <w:pStyle w:val="Bullets1"/>
      </w:pPr>
      <w:r w:rsidRPr="00F57D28">
        <w:t xml:space="preserve">Further assessment of costs, </w:t>
      </w:r>
      <w:r w:rsidR="00420773">
        <w:t xml:space="preserve">financial </w:t>
      </w:r>
      <w:r w:rsidR="00CB470F">
        <w:t>viability</w:t>
      </w:r>
      <w:r w:rsidR="00420773">
        <w:t>,</w:t>
      </w:r>
      <w:r w:rsidRPr="00F57D28">
        <w:t xml:space="preserve"> funding</w:t>
      </w:r>
      <w:r w:rsidR="00420773">
        <w:t xml:space="preserve"> sources</w:t>
      </w:r>
      <w:r w:rsidR="00C5100B">
        <w:t xml:space="preserve"> and any associated </w:t>
      </w:r>
      <w:r w:rsidR="00ED0D5C">
        <w:t>funding</w:t>
      </w:r>
      <w:r w:rsidR="00C5100B">
        <w:t xml:space="preserve"> </w:t>
      </w:r>
      <w:r w:rsidR="00F01BD1">
        <w:t>approvals</w:t>
      </w:r>
      <w:r w:rsidR="00F01BD1">
        <w:rPr>
          <w:rFonts w:hint="eastAsia"/>
        </w:rPr>
        <w:t> </w:t>
      </w:r>
      <w:r w:rsidR="00C5100B">
        <w:t>required</w:t>
      </w:r>
      <w:r w:rsidR="0016760D">
        <w:t>.</w:t>
      </w:r>
    </w:p>
    <w:p w14:paraId="1FE7CC3E" w14:textId="688B10BC" w:rsidR="00F57D28" w:rsidRPr="00F57D28" w:rsidRDefault="00AB3AD7" w:rsidP="00037231">
      <w:pPr>
        <w:pStyle w:val="Bullets1"/>
      </w:pPr>
      <w:r>
        <w:t>D</w:t>
      </w:r>
      <w:r w:rsidR="00F57D28">
        <w:t xml:space="preserve">etailed impact analysis and </w:t>
      </w:r>
      <w:r w:rsidR="2595E5A9">
        <w:t>studies</w:t>
      </w:r>
      <w:r w:rsidR="007903E1">
        <w:t>. This may include</w:t>
      </w:r>
      <w:r w:rsidR="00F57D28">
        <w:t xml:space="preserve"> ecological </w:t>
      </w:r>
      <w:r w:rsidR="00A80F71">
        <w:t>studies,</w:t>
      </w:r>
      <w:r w:rsidR="00F57D28">
        <w:t xml:space="preserve"> heritage studies</w:t>
      </w:r>
      <w:r w:rsidR="00F433B3">
        <w:t xml:space="preserve">, </w:t>
      </w:r>
      <w:r w:rsidR="0080138F">
        <w:t>sediment management</w:t>
      </w:r>
      <w:r w:rsidR="00F433B3">
        <w:t xml:space="preserve"> and </w:t>
      </w:r>
      <w:r w:rsidR="007903E1">
        <w:t xml:space="preserve">a possible referral for an Environment </w:t>
      </w:r>
      <w:r w:rsidR="00F01BD1">
        <w:t>Effects </w:t>
      </w:r>
      <w:r w:rsidR="007903E1">
        <w:t xml:space="preserve">Statement (EES). </w:t>
      </w:r>
      <w:r w:rsidR="005C0DCB">
        <w:t>Generally</w:t>
      </w:r>
      <w:r w:rsidR="007903E1">
        <w:t xml:space="preserve">, </w:t>
      </w:r>
      <w:r w:rsidR="005C0DCB">
        <w:t>these</w:t>
      </w:r>
      <w:r w:rsidR="007903E1">
        <w:t xml:space="preserve"> assessments</w:t>
      </w:r>
      <w:r w:rsidR="005C0DCB">
        <w:t xml:space="preserve"> will expand on investigations undertaken </w:t>
      </w:r>
      <w:r w:rsidR="00F01BD1">
        <w:t>to </w:t>
      </w:r>
      <w:r w:rsidR="005C0DCB">
        <w:t xml:space="preserve">ascertain all potential issues </w:t>
      </w:r>
      <w:r w:rsidR="00A66A48">
        <w:t>and considerations need</w:t>
      </w:r>
      <w:r w:rsidR="00A32AD0">
        <w:t>ed</w:t>
      </w:r>
      <w:r w:rsidR="00A66A48">
        <w:t xml:space="preserve"> to effectively </w:t>
      </w:r>
      <w:r w:rsidR="007903E1">
        <w:t>evaluate</w:t>
      </w:r>
      <w:r w:rsidR="00A66A48">
        <w:t xml:space="preserve"> </w:t>
      </w:r>
      <w:r w:rsidR="00176589">
        <w:t>decommissioning</w:t>
      </w:r>
      <w:r w:rsidR="005C0DCB">
        <w:t xml:space="preserve"> options</w:t>
      </w:r>
      <w:r w:rsidR="00A66A48">
        <w:t xml:space="preserve">. Step 4 may have already </w:t>
      </w:r>
      <w:r w:rsidR="00065095">
        <w:t xml:space="preserve">generated </w:t>
      </w:r>
      <w:r>
        <w:t>detailed</w:t>
      </w:r>
      <w:r w:rsidR="00A32AD0">
        <w:t xml:space="preserve"> assessment</w:t>
      </w:r>
      <w:r>
        <w:t>s</w:t>
      </w:r>
      <w:r w:rsidR="00A32AD0">
        <w:t>.</w:t>
      </w:r>
      <w:r w:rsidR="00A31FEE">
        <w:t xml:space="preserve"> </w:t>
      </w:r>
    </w:p>
    <w:p w14:paraId="24C798F9" w14:textId="42903206" w:rsidR="064FB827" w:rsidRDefault="064FB827" w:rsidP="14797878">
      <w:pPr>
        <w:pStyle w:val="Bullets1"/>
      </w:pPr>
      <w:r w:rsidRPr="14797878">
        <w:t>Hydrological Assessments.</w:t>
      </w:r>
      <w:r w:rsidR="238696A0" w:rsidRPr="14797878">
        <w:t xml:space="preserve"> While it is essential to assess the new dam break for a partially </w:t>
      </w:r>
      <w:r w:rsidR="60DE1266" w:rsidRPr="14797878">
        <w:t>decommissioned</w:t>
      </w:r>
      <w:r w:rsidR="238696A0" w:rsidRPr="14797878">
        <w:t xml:space="preserve"> dam</w:t>
      </w:r>
      <w:r w:rsidR="54730B00" w:rsidRPr="14797878">
        <w:t xml:space="preserve">, it is also important </w:t>
      </w:r>
      <w:r w:rsidR="32907B9F" w:rsidRPr="14797878">
        <w:t xml:space="preserve">to </w:t>
      </w:r>
      <w:r w:rsidR="009B5ECE" w:rsidRPr="14797878">
        <w:t>assess</w:t>
      </w:r>
      <w:r w:rsidR="32907B9F" w:rsidRPr="14797878">
        <w:t xml:space="preserve"> how the waterway where the dam has partially or fully decommissioned will operate. This will </w:t>
      </w:r>
      <w:r w:rsidR="3C8AD8F4" w:rsidRPr="14797878">
        <w:t xml:space="preserve">include understanding the impact on downstream flooding and if </w:t>
      </w:r>
      <w:r w:rsidR="240FB2A4" w:rsidRPr="14797878">
        <w:t xml:space="preserve">any downstream properties will be affected. It will also be important to develop a drawdown plan so construction works </w:t>
      </w:r>
      <w:r w:rsidR="0CEDB9E8" w:rsidRPr="14797878">
        <w:t>can take place.</w:t>
      </w:r>
    </w:p>
    <w:p w14:paraId="1A932863" w14:textId="0F2CC8B2" w:rsidR="00F57D28" w:rsidRPr="00F57D28" w:rsidRDefault="00A32AD0" w:rsidP="00037231">
      <w:pPr>
        <w:pStyle w:val="Bullets1"/>
      </w:pPr>
      <w:r>
        <w:t>Continuing</w:t>
      </w:r>
      <w:r w:rsidRPr="00F57D28">
        <w:t xml:space="preserve"> </w:t>
      </w:r>
      <w:r w:rsidR="00F57D28" w:rsidRPr="00F57D28">
        <w:t xml:space="preserve">the community engagement process, for example by inviting submissions from the public </w:t>
      </w:r>
      <w:r w:rsidR="00F01BD1" w:rsidRPr="00F57D28">
        <w:t>on</w:t>
      </w:r>
      <w:r w:rsidR="00F01BD1">
        <w:rPr>
          <w:rFonts w:hint="eastAsia"/>
        </w:rPr>
        <w:t> </w:t>
      </w:r>
      <w:r w:rsidR="00F57D28" w:rsidRPr="00F57D28">
        <w:t>the final proposal through local newspapers and gazetting</w:t>
      </w:r>
      <w:r w:rsidR="0016760D">
        <w:t>.</w:t>
      </w:r>
      <w:r w:rsidR="00F57D28" w:rsidRPr="00F57D28">
        <w:t xml:space="preserve"> </w:t>
      </w:r>
    </w:p>
    <w:p w14:paraId="1A812AD8" w14:textId="0F49103B" w:rsidR="00F57D28" w:rsidRPr="00F62330" w:rsidRDefault="00F62330" w:rsidP="00037231">
      <w:pPr>
        <w:pStyle w:val="Bullets1"/>
      </w:pPr>
      <w:r w:rsidRPr="00CB470F">
        <w:t>Developing</w:t>
      </w:r>
      <w:r w:rsidR="00150C75" w:rsidRPr="00F62330">
        <w:t xml:space="preserve"> </w:t>
      </w:r>
      <w:r w:rsidR="0016760D" w:rsidRPr="00F62330">
        <w:t>a construction schedule</w:t>
      </w:r>
      <w:r w:rsidR="00AB3AD7" w:rsidRPr="00F62330">
        <w:t xml:space="preserve"> </w:t>
      </w:r>
      <w:r w:rsidRPr="00CB470F">
        <w:t xml:space="preserve">and key </w:t>
      </w:r>
      <w:r w:rsidR="00F57D28" w:rsidRPr="00F62330">
        <w:t xml:space="preserve">relevant </w:t>
      </w:r>
      <w:r w:rsidRPr="00CB470F">
        <w:t>documents</w:t>
      </w:r>
      <w:r w:rsidR="00CB470F">
        <w:t>,</w:t>
      </w:r>
      <w:r w:rsidRPr="00F62330">
        <w:t xml:space="preserve"> </w:t>
      </w:r>
      <w:r w:rsidRPr="00CB470F">
        <w:t xml:space="preserve">which identify risks, </w:t>
      </w:r>
      <w:r w:rsidR="00F57D28" w:rsidRPr="00F62330">
        <w:t>technical specifications</w:t>
      </w:r>
      <w:r w:rsidR="00341060" w:rsidRPr="00F62330">
        <w:t xml:space="preserve"> and </w:t>
      </w:r>
      <w:r w:rsidR="000F3180" w:rsidRPr="00F62330">
        <w:t>environment management requirements</w:t>
      </w:r>
      <w:r w:rsidRPr="00CB470F">
        <w:t>,</w:t>
      </w:r>
      <w:r w:rsidR="000F3180" w:rsidRPr="00F62330">
        <w:t xml:space="preserve"> including </w:t>
      </w:r>
      <w:r w:rsidR="00F57D28" w:rsidRPr="00F62330">
        <w:t>a sediment management plan</w:t>
      </w:r>
      <w:r w:rsidR="0016760D" w:rsidRPr="00F62330">
        <w:t>.</w:t>
      </w:r>
    </w:p>
    <w:p w14:paraId="685561E1" w14:textId="441C0990" w:rsidR="00F57D28" w:rsidRPr="00F57D28" w:rsidRDefault="00C5100B" w:rsidP="00037231">
      <w:pPr>
        <w:pStyle w:val="Bullets1"/>
      </w:pPr>
      <w:r>
        <w:t>A</w:t>
      </w:r>
      <w:r w:rsidR="00F57D28" w:rsidRPr="00F57D28">
        <w:t>ppl</w:t>
      </w:r>
      <w:r w:rsidR="00CB470F">
        <w:t>ying</w:t>
      </w:r>
      <w:r w:rsidR="00F57D28" w:rsidRPr="00F57D28">
        <w:t xml:space="preserve"> for approvals, </w:t>
      </w:r>
      <w:r w:rsidR="00F57D28" w:rsidRPr="00CB282B">
        <w:t xml:space="preserve">licences and permits (see </w:t>
      </w:r>
      <w:r w:rsidR="0016760D" w:rsidRPr="00CB282B">
        <w:rPr>
          <w:i/>
        </w:rPr>
        <w:t>Legislative and regulatory obligations</w:t>
      </w:r>
      <w:r w:rsidR="0016760D" w:rsidRPr="00CB282B">
        <w:t xml:space="preserve"> </w:t>
      </w:r>
      <w:r w:rsidR="00857139" w:rsidRPr="00CB282B">
        <w:t xml:space="preserve">on page </w:t>
      </w:r>
      <w:r w:rsidR="00CB282B" w:rsidRPr="00CB282B">
        <w:t>20</w:t>
      </w:r>
      <w:r w:rsidR="00F57D28" w:rsidRPr="00CB282B">
        <w:t>)</w:t>
      </w:r>
      <w:r w:rsidR="005C0DCB" w:rsidRPr="00CB282B">
        <w:t>.</w:t>
      </w:r>
      <w:r w:rsidR="005C0DCB">
        <w:t xml:space="preserve"> </w:t>
      </w:r>
      <w:r w:rsidR="00F01BD1">
        <w:t>As</w:t>
      </w:r>
      <w:r w:rsidR="00F01BD1">
        <w:rPr>
          <w:rFonts w:hint="eastAsia"/>
        </w:rPr>
        <w:t> </w:t>
      </w:r>
      <w:r>
        <w:t>a minimum, p</w:t>
      </w:r>
      <w:r w:rsidR="005C0DCB">
        <w:t xml:space="preserve">reliminary investigations </w:t>
      </w:r>
      <w:r>
        <w:t>of</w:t>
      </w:r>
      <w:r w:rsidR="005C0DCB">
        <w:t xml:space="preserve"> these requirement</w:t>
      </w:r>
      <w:r>
        <w:t xml:space="preserve">s and associated stakeholder engagement </w:t>
      </w:r>
      <w:r w:rsidR="005C0DCB">
        <w:t xml:space="preserve">should have been </w:t>
      </w:r>
      <w:r>
        <w:t>undertaken as part of progressing through the four</w:t>
      </w:r>
      <w:r w:rsidR="00CB470F">
        <w:t>-step</w:t>
      </w:r>
      <w:r w:rsidR="00ED0D5C">
        <w:t xml:space="preserve"> decision-making</w:t>
      </w:r>
      <w:r>
        <w:t xml:space="preserve"> steps</w:t>
      </w:r>
      <w:r w:rsidR="00ED0D5C">
        <w:t>.</w:t>
      </w:r>
    </w:p>
    <w:p w14:paraId="2E98E488" w14:textId="4112C998" w:rsidR="00F57D28" w:rsidRPr="00F57D28" w:rsidRDefault="00F57D28" w:rsidP="00037231">
      <w:pPr>
        <w:pStyle w:val="Bullets1"/>
      </w:pPr>
      <w:r w:rsidRPr="00F57D28">
        <w:t>Progress updates for all stakehol</w:t>
      </w:r>
      <w:r w:rsidR="0016760D">
        <w:t>ders</w:t>
      </w:r>
      <w:r w:rsidR="00580E88">
        <w:t>, engaging the community on any ongoing concerns</w:t>
      </w:r>
      <w:r w:rsidR="0016760D">
        <w:t xml:space="preserve"> and resolution of any site-</w:t>
      </w:r>
      <w:r w:rsidRPr="00F57D28">
        <w:t xml:space="preserve">specific issues. </w:t>
      </w:r>
      <w:r w:rsidR="00CB470F">
        <w:t xml:space="preserve">For </w:t>
      </w:r>
      <w:r w:rsidRPr="00F57D28">
        <w:t>example</w:t>
      </w:r>
      <w:r w:rsidR="00CB470F">
        <w:t xml:space="preserve">, if </w:t>
      </w:r>
      <w:r w:rsidRPr="00F57D28">
        <w:t>water rights are involved</w:t>
      </w:r>
      <w:r w:rsidR="00CB470F">
        <w:t xml:space="preserve"> </w:t>
      </w:r>
      <w:r w:rsidRPr="00F57D28">
        <w:t>additional legal arrangements may be required</w:t>
      </w:r>
      <w:r w:rsidR="0016760D">
        <w:t>.</w:t>
      </w:r>
    </w:p>
    <w:p w14:paraId="3A840F8C" w14:textId="3F118EFC" w:rsidR="00F57D28" w:rsidRDefault="00F57D28" w:rsidP="00037231">
      <w:pPr>
        <w:pStyle w:val="Bullets1"/>
      </w:pPr>
      <w:r w:rsidRPr="00F57D28">
        <w:t>Preparation of transfer of ownership documents and ongoing site management requirements in consultation with future site owners and relevant government agencies</w:t>
      </w:r>
      <w:r w:rsidR="0016760D">
        <w:t>.</w:t>
      </w:r>
      <w:r w:rsidRPr="00F57D28">
        <w:t xml:space="preserve"> </w:t>
      </w:r>
    </w:p>
    <w:tbl>
      <w:tblPr>
        <w:tblStyle w:val="DELWPTable"/>
        <w:tblW w:w="0" w:type="auto"/>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F01BD1" w14:paraId="7E979606" w14:textId="77777777" w:rsidTr="00037231">
        <w:trPr>
          <w:cnfStyle w:val="100000000000" w:firstRow="1" w:lastRow="0" w:firstColumn="0" w:lastColumn="0" w:oddVBand="0" w:evenVBand="0" w:oddHBand="0" w:evenHBand="0" w:firstRowFirstColumn="0" w:firstRowLastColumn="0" w:lastRowFirstColumn="0" w:lastRowLastColumn="0"/>
        </w:trPr>
        <w:tc>
          <w:tcPr>
            <w:tcW w:w="9855" w:type="dxa"/>
            <w:shd w:val="clear" w:color="auto" w:fill="C3D3D8"/>
          </w:tcPr>
          <w:p w14:paraId="18635001" w14:textId="77777777" w:rsidR="00F01BD1" w:rsidRPr="0072535F" w:rsidRDefault="00F01BD1" w:rsidP="00037231">
            <w:pPr>
              <w:pStyle w:val="TableHead"/>
            </w:pPr>
            <w:r>
              <w:t xml:space="preserve">Managing sediment </w:t>
            </w:r>
          </w:p>
          <w:p w14:paraId="3500F887" w14:textId="77777777" w:rsidR="00F01BD1" w:rsidRPr="001E41E3" w:rsidRDefault="00F01BD1" w:rsidP="00037231">
            <w:pPr>
              <w:pStyle w:val="TableText"/>
            </w:pPr>
            <w:r w:rsidRPr="001E41E3">
              <w:t>All dams restrict the flow of sediment in a river. Some of this sediment becomes trapped and sinks</w:t>
            </w:r>
            <w:r>
              <w:t xml:space="preserve"> to the bottom of the reservoir and builds</w:t>
            </w:r>
            <w:r w:rsidRPr="001E41E3">
              <w:t xml:space="preserve"> up over time. Removing a dam is likely to lead to the movement of sediment, and possibly the restoration of a more natural river flow.</w:t>
            </w:r>
          </w:p>
          <w:p w14:paraId="014B156F" w14:textId="77777777" w:rsidR="00F01BD1" w:rsidRPr="001E41E3" w:rsidRDefault="00F01BD1" w:rsidP="00037231">
            <w:pPr>
              <w:pStyle w:val="TableText"/>
            </w:pPr>
            <w:r w:rsidRPr="001E41E3">
              <w:t>However</w:t>
            </w:r>
            <w:r>
              <w:t>,</w:t>
            </w:r>
            <w:r w:rsidRPr="001E41E3">
              <w:t xml:space="preserve"> there are risks with releasing sediment. </w:t>
            </w:r>
            <w:r>
              <w:t xml:space="preserve">The quantity and quality of sediment </w:t>
            </w:r>
            <w:r w:rsidRPr="001E41E3">
              <w:t>release</w:t>
            </w:r>
            <w:r>
              <w:t>d</w:t>
            </w:r>
            <w:r w:rsidRPr="001E41E3">
              <w:t xml:space="preserve"> could have adverse consequences</w:t>
            </w:r>
            <w:r>
              <w:t xml:space="preserve"> on water quality</w:t>
            </w:r>
            <w:r w:rsidRPr="001E41E3">
              <w:t xml:space="preserve"> </w:t>
            </w:r>
            <w:r>
              <w:t>and biodiversity</w:t>
            </w:r>
            <w:r w:rsidRPr="001E41E3">
              <w:t>. Release of sediment could also lead to blockages or other problems downstream.</w:t>
            </w:r>
            <w:r>
              <w:t xml:space="preserve"> Removal of permanent or semi-permanent exposed sediment during the decommissioning process may require permanent draining of the dam, which can create additional environmental impacts associated with odours and access. </w:t>
            </w:r>
            <w:r w:rsidRPr="001E41E3">
              <w:t>For these reasons</w:t>
            </w:r>
            <w:r>
              <w:t>,</w:t>
            </w:r>
            <w:r w:rsidRPr="001E41E3">
              <w:t xml:space="preserve"> sediment issues may be one factor that helps determine the method of decommissioning</w:t>
            </w:r>
            <w:r>
              <w:t xml:space="preserve"> </w:t>
            </w:r>
            <w:r w:rsidRPr="001E41E3">
              <w:t>and the decommissioning project is likely to require a sediment management plan.</w:t>
            </w:r>
          </w:p>
          <w:p w14:paraId="3881F441" w14:textId="77777777" w:rsidR="00F01BD1" w:rsidRDefault="00F01BD1" w:rsidP="00037231">
            <w:pPr>
              <w:pStyle w:val="TableText"/>
            </w:pPr>
            <w:r>
              <w:t xml:space="preserve">A sediment management plan </w:t>
            </w:r>
            <w:r w:rsidRPr="001E41E3">
              <w:t>will need to be tailored to the project according to the volume of sediment and the presence of contamination. There are four broad approaches to managing sediment:</w:t>
            </w:r>
          </w:p>
          <w:p w14:paraId="6C842C8A" w14:textId="77777777" w:rsidR="00F01BD1" w:rsidRPr="001E41E3" w:rsidRDefault="00F01BD1" w:rsidP="00037231">
            <w:pPr>
              <w:pStyle w:val="TableBullets1"/>
            </w:pPr>
            <w:r w:rsidRPr="001E41E3">
              <w:t>No action</w:t>
            </w:r>
            <w:r>
              <w:t xml:space="preserve"> – </w:t>
            </w:r>
            <w:r w:rsidRPr="001E41E3">
              <w:t>leaving the sediment in place</w:t>
            </w:r>
            <w:r>
              <w:t>.</w:t>
            </w:r>
          </w:p>
          <w:p w14:paraId="25ADA804" w14:textId="77777777" w:rsidR="00F01BD1" w:rsidRPr="001E41E3" w:rsidRDefault="00F01BD1" w:rsidP="00037231">
            <w:pPr>
              <w:pStyle w:val="TableBullets1"/>
            </w:pPr>
            <w:r w:rsidRPr="001E41E3">
              <w:t>Sediment removal by natural river erosion processes</w:t>
            </w:r>
            <w:r>
              <w:t>.</w:t>
            </w:r>
          </w:p>
          <w:p w14:paraId="12135AED" w14:textId="77777777" w:rsidR="00F01BD1" w:rsidRPr="001E41E3" w:rsidRDefault="00F01BD1" w:rsidP="00037231">
            <w:pPr>
              <w:pStyle w:val="TableBullets1"/>
            </w:pPr>
            <w:r w:rsidRPr="001E41E3">
              <w:lastRenderedPageBreak/>
              <w:t>Mechanised removal</w:t>
            </w:r>
            <w:r>
              <w:t>.</w:t>
            </w:r>
          </w:p>
          <w:p w14:paraId="0B93F5CA" w14:textId="77777777" w:rsidR="00F01BD1" w:rsidRPr="001E41E3" w:rsidRDefault="00F01BD1" w:rsidP="00037231">
            <w:pPr>
              <w:pStyle w:val="TableBullets1"/>
            </w:pPr>
            <w:r w:rsidRPr="001E41E3">
              <w:t>Stabilisation.</w:t>
            </w:r>
          </w:p>
          <w:p w14:paraId="1AB721C7" w14:textId="77EF610F" w:rsidR="00F01BD1" w:rsidRDefault="00F01BD1" w:rsidP="00037231">
            <w:pPr>
              <w:pStyle w:val="TableText"/>
            </w:pPr>
            <w:r>
              <w:t>Consultation with the right expertise (e.g. an environmental specialist) may be required in preparing a sediment management plan. Further information in the USSD Guidelines for Dam Commissioning Projects provides useful information on sediment management in Section 5.</w:t>
            </w:r>
            <w:r w:rsidR="00A31FEE">
              <w:t xml:space="preserve"> </w:t>
            </w:r>
          </w:p>
        </w:tc>
      </w:tr>
    </w:tbl>
    <w:p w14:paraId="4FBD09B2" w14:textId="69755B68" w:rsidR="00DC52BF" w:rsidRDefault="00F57D28" w:rsidP="00037231">
      <w:pPr>
        <w:pStyle w:val="Body2"/>
        <w:spacing w:before="120"/>
      </w:pPr>
      <w:r w:rsidRPr="0016760D">
        <w:lastRenderedPageBreak/>
        <w:t xml:space="preserve">The case </w:t>
      </w:r>
      <w:r w:rsidRPr="00152279">
        <w:t>study on</w:t>
      </w:r>
      <w:r w:rsidR="00847058">
        <w:t xml:space="preserve"> Honeysuckle Creek</w:t>
      </w:r>
      <w:r w:rsidR="0016760D" w:rsidRPr="00152279">
        <w:t xml:space="preserve"> </w:t>
      </w:r>
      <w:r w:rsidR="00847058">
        <w:t xml:space="preserve">(see </w:t>
      </w:r>
      <w:r w:rsidR="0016760D" w:rsidRPr="00152279">
        <w:t xml:space="preserve">page </w:t>
      </w:r>
      <w:r w:rsidR="002D6DAB">
        <w:t>1</w:t>
      </w:r>
      <w:r w:rsidR="00E86A27">
        <w:t>1</w:t>
      </w:r>
      <w:r w:rsidR="00847058">
        <w:t>)</w:t>
      </w:r>
      <w:r w:rsidR="002D6DAB" w:rsidRPr="00152279">
        <w:t xml:space="preserve"> </w:t>
      </w:r>
      <w:r w:rsidRPr="00152279">
        <w:t>describes</w:t>
      </w:r>
      <w:r w:rsidRPr="0016760D">
        <w:t xml:space="preserve"> an example of the full removal of a dam.</w:t>
      </w:r>
      <w:bookmarkStart w:id="38" w:name="_Toc443636888"/>
      <w:r w:rsidR="00DC52BF">
        <w:t xml:space="preserve"> </w:t>
      </w:r>
    </w:p>
    <w:p w14:paraId="5975701D" w14:textId="43A9B718" w:rsidR="00696655" w:rsidRDefault="00DC52BF">
      <w:pPr>
        <w:pStyle w:val="Body2"/>
      </w:pPr>
      <w:r w:rsidRPr="00B70D40">
        <w:t xml:space="preserve">Further useful information on aspects such as project design, lessons learnt from decommissioning and performance monitoring can be found in the United States Society on Dams (USSD) </w:t>
      </w:r>
      <w:r w:rsidRPr="00975E4B">
        <w:rPr>
          <w:i/>
        </w:rPr>
        <w:t>Guidelines for Dam Commissioning Projects</w:t>
      </w:r>
      <w:r w:rsidRPr="00B70D40">
        <w:t xml:space="preserve">. </w:t>
      </w:r>
    </w:p>
    <w:tbl>
      <w:tblPr>
        <w:tblStyle w:val="DELWPTable"/>
        <w:tblW w:w="0" w:type="auto"/>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F01BD1" w14:paraId="05FD7286" w14:textId="77777777" w:rsidTr="00037231">
        <w:trPr>
          <w:cnfStyle w:val="100000000000" w:firstRow="1" w:lastRow="0" w:firstColumn="0" w:lastColumn="0" w:oddVBand="0" w:evenVBand="0" w:oddHBand="0" w:evenHBand="0" w:firstRowFirstColumn="0" w:firstRowLastColumn="0" w:lastRowFirstColumn="0" w:lastRowLastColumn="0"/>
          <w:cantSplit/>
        </w:trPr>
        <w:tc>
          <w:tcPr>
            <w:tcW w:w="9855" w:type="dxa"/>
            <w:shd w:val="clear" w:color="auto" w:fill="C3D3D8"/>
          </w:tcPr>
          <w:p w14:paraId="671F451C" w14:textId="77777777" w:rsidR="00F01BD1" w:rsidRPr="00E068C7" w:rsidRDefault="00F01BD1" w:rsidP="00037231">
            <w:pPr>
              <w:pStyle w:val="TableHead"/>
            </w:pPr>
            <w:r w:rsidRPr="00E068C7">
              <w:t>I</w:t>
            </w:r>
            <w:r>
              <w:t>mplementing decommissioning – s</w:t>
            </w:r>
            <w:r w:rsidRPr="00E068C7">
              <w:t>tructural changes and additional features</w:t>
            </w:r>
          </w:p>
          <w:p w14:paraId="35AB397C" w14:textId="77777777" w:rsidR="00F01BD1" w:rsidRPr="00E068C7" w:rsidRDefault="00F01BD1" w:rsidP="00037231">
            <w:pPr>
              <w:pStyle w:val="TableText"/>
            </w:pPr>
            <w:r w:rsidRPr="00E068C7">
              <w:t>Decommissioning a dam may involve any or all of t</w:t>
            </w:r>
            <w:r>
              <w:t xml:space="preserve">he following technical aspects. It is recommended that dam owners consider their individual situation to determine if alternative technical aspects should be investigated. </w:t>
            </w:r>
          </w:p>
          <w:p w14:paraId="04C91C9F" w14:textId="77777777" w:rsidR="00F01BD1" w:rsidRPr="00E068C7" w:rsidRDefault="00F01BD1" w:rsidP="00037231">
            <w:pPr>
              <w:pStyle w:val="TableText"/>
            </w:pPr>
            <w:r w:rsidRPr="00E068C7">
              <w:t xml:space="preserve">Typical structural changes: </w:t>
            </w:r>
          </w:p>
          <w:p w14:paraId="325BB9AF" w14:textId="662F038F" w:rsidR="00F01BD1" w:rsidRPr="00E068C7" w:rsidRDefault="00912D18" w:rsidP="00037231">
            <w:pPr>
              <w:pStyle w:val="TableBullets1"/>
            </w:pPr>
            <w:r>
              <w:t>Modification or r</w:t>
            </w:r>
            <w:r w:rsidR="00F01BD1" w:rsidRPr="00E068C7">
              <w:t xml:space="preserve">emoval of parts or </w:t>
            </w:r>
            <w:r>
              <w:t xml:space="preserve">removal of </w:t>
            </w:r>
            <w:r w:rsidR="00F01BD1" w:rsidRPr="00E068C7">
              <w:t xml:space="preserve">the entire dam </w:t>
            </w:r>
            <w:r w:rsidR="00F01BD1">
              <w:t>structure.</w:t>
            </w:r>
            <w:r w:rsidR="00F01BD1" w:rsidRPr="00E068C7">
              <w:t xml:space="preserve"> </w:t>
            </w:r>
          </w:p>
          <w:p w14:paraId="03EF31B7" w14:textId="77777777" w:rsidR="00F01BD1" w:rsidRPr="00E068C7" w:rsidRDefault="00F01BD1" w:rsidP="00037231">
            <w:pPr>
              <w:pStyle w:val="TableBullets1"/>
            </w:pPr>
            <w:r w:rsidRPr="00E068C7">
              <w:t>Disconnection of outlet works such as intake towers and outlet pipe</w:t>
            </w:r>
            <w:r>
              <w:t xml:space="preserve">s. Outlet pipes may </w:t>
            </w:r>
            <w:r w:rsidRPr="00E068C7">
              <w:t xml:space="preserve">be infilled with concrete. </w:t>
            </w:r>
          </w:p>
          <w:p w14:paraId="0A52E35E" w14:textId="77777777" w:rsidR="00F01BD1" w:rsidRPr="00E068C7" w:rsidRDefault="00F01BD1" w:rsidP="00037231">
            <w:pPr>
              <w:pStyle w:val="TableBullets1"/>
            </w:pPr>
            <w:r w:rsidRPr="00E068C7">
              <w:t>Disconnection of infrastructure connecting the dam to supply networks</w:t>
            </w:r>
            <w:r>
              <w:t>.</w:t>
            </w:r>
            <w:r w:rsidRPr="00E068C7">
              <w:t xml:space="preserve"> </w:t>
            </w:r>
          </w:p>
          <w:p w14:paraId="28E9553B" w14:textId="77777777" w:rsidR="00F01BD1" w:rsidRPr="00E068C7" w:rsidRDefault="00F01BD1" w:rsidP="00037231">
            <w:pPr>
              <w:pStyle w:val="TableBullets1"/>
            </w:pPr>
            <w:r w:rsidRPr="00E068C7">
              <w:t>Removal of part or all of instrumentation and monitoring equipment and any other mechanical and electrical equipment</w:t>
            </w:r>
            <w:r>
              <w:t>.</w:t>
            </w:r>
            <w:r w:rsidRPr="00E068C7">
              <w:t xml:space="preserve"> </w:t>
            </w:r>
          </w:p>
          <w:p w14:paraId="1A77883C" w14:textId="77777777" w:rsidR="00F01BD1" w:rsidRPr="00E068C7" w:rsidRDefault="00F01BD1" w:rsidP="00037231">
            <w:pPr>
              <w:pStyle w:val="TableBullets1"/>
            </w:pPr>
            <w:r w:rsidRPr="00E068C7">
              <w:t xml:space="preserve">Ensuring adequate flood mitigation post decommissioning by widening and/or deepening spillways. </w:t>
            </w:r>
          </w:p>
          <w:p w14:paraId="76B22A6E" w14:textId="64DC5321" w:rsidR="00F01BD1" w:rsidRPr="00E068C7" w:rsidRDefault="00F01BD1" w:rsidP="00037231">
            <w:pPr>
              <w:pStyle w:val="TableBullets1"/>
            </w:pPr>
            <w:r w:rsidRPr="00E068C7">
              <w:t xml:space="preserve">Improving erosion protection, for example by placing </w:t>
            </w:r>
            <w:r w:rsidR="00BA59D0" w:rsidRPr="00E068C7">
              <w:t>rock fill</w:t>
            </w:r>
            <w:r w:rsidRPr="00E068C7">
              <w:t xml:space="preserve"> on the downstream face of the dam or spillway</w:t>
            </w:r>
            <w:r>
              <w:t>.</w:t>
            </w:r>
            <w:r w:rsidRPr="00E068C7">
              <w:t xml:space="preserve"> </w:t>
            </w:r>
          </w:p>
          <w:p w14:paraId="2C12A67D" w14:textId="77777777" w:rsidR="00F01BD1" w:rsidRPr="00E068C7" w:rsidRDefault="00F01BD1" w:rsidP="00037231">
            <w:pPr>
              <w:pStyle w:val="TableBullets1"/>
            </w:pPr>
            <w:r>
              <w:t>Construction of coffer</w:t>
            </w:r>
            <w:r w:rsidRPr="00E068C7">
              <w:t xml:space="preserve">dams or temporary diversion of waterways. </w:t>
            </w:r>
          </w:p>
          <w:p w14:paraId="6289CBDF" w14:textId="77777777" w:rsidR="00F01BD1" w:rsidRPr="00E068C7" w:rsidRDefault="00F01BD1" w:rsidP="00037231">
            <w:pPr>
              <w:pStyle w:val="TableText"/>
            </w:pPr>
            <w:r w:rsidRPr="00E068C7">
              <w:t xml:space="preserve">Additional features </w:t>
            </w:r>
            <w:r>
              <w:t>may be</w:t>
            </w:r>
            <w:r w:rsidRPr="00E068C7">
              <w:t xml:space="preserve"> required</w:t>
            </w:r>
            <w:r>
              <w:t>, including</w:t>
            </w:r>
            <w:r w:rsidRPr="00E068C7">
              <w:t xml:space="preserve">: </w:t>
            </w:r>
          </w:p>
          <w:p w14:paraId="5B5F0845" w14:textId="77777777" w:rsidR="00F01BD1" w:rsidRPr="00E068C7" w:rsidRDefault="00F01BD1" w:rsidP="00037231">
            <w:pPr>
              <w:pStyle w:val="TableBullets1"/>
            </w:pPr>
            <w:r w:rsidRPr="00E068C7">
              <w:t xml:space="preserve">Provision of fish passage facilities. Ecological studies may also reveal other aquatic species that require specific engineering design considerations. </w:t>
            </w:r>
          </w:p>
          <w:p w14:paraId="67CD2C3C" w14:textId="7095FD97" w:rsidR="00F01BD1" w:rsidRPr="00E068C7" w:rsidRDefault="00F01BD1" w:rsidP="00037231">
            <w:pPr>
              <w:pStyle w:val="TableBullets1"/>
            </w:pPr>
            <w:r w:rsidRPr="00E068C7">
              <w:t xml:space="preserve">Landscaping. </w:t>
            </w:r>
            <w:r w:rsidR="00E86A27" w:rsidRPr="00E068C7">
              <w:t>Typically,</w:t>
            </w:r>
            <w:r w:rsidRPr="00E068C7">
              <w:t xml:space="preserve"> this would involve rehabilitating the land to echo the natural environment, for example by planting native vegetation. </w:t>
            </w:r>
          </w:p>
          <w:p w14:paraId="4526EC96" w14:textId="77777777" w:rsidR="00F01BD1" w:rsidRPr="00E068C7" w:rsidRDefault="00F01BD1" w:rsidP="00037231">
            <w:pPr>
              <w:pStyle w:val="TableBullets1"/>
            </w:pPr>
            <w:r w:rsidRPr="00E068C7">
              <w:t>Provision for recreational facilities. This may include new f</w:t>
            </w:r>
            <w:r>
              <w:t xml:space="preserve">ootpaths, biking tracks or </w:t>
            </w:r>
            <w:r w:rsidRPr="00E068C7">
              <w:t xml:space="preserve">boating facilities. Depending on the layout of the site and the decommissioning design plan, provisions for public safety such as fencing may also be required. </w:t>
            </w:r>
          </w:p>
          <w:p w14:paraId="014F1AD3" w14:textId="77777777" w:rsidR="00F01BD1" w:rsidRPr="00E068C7" w:rsidRDefault="00F01BD1" w:rsidP="00037231">
            <w:pPr>
              <w:pStyle w:val="TableBullets1"/>
            </w:pPr>
            <w:r w:rsidRPr="00E068C7">
              <w:t xml:space="preserve">Construction of alternate water supply sources for any affected users, for example new offtakes </w:t>
            </w:r>
            <w:r>
              <w:t xml:space="preserve">to accommodate lower storage levels or </w:t>
            </w:r>
            <w:r w:rsidRPr="00E068C7">
              <w:t>for fire-fighting purposes.</w:t>
            </w:r>
          </w:p>
          <w:p w14:paraId="604D0674" w14:textId="49C85B54" w:rsidR="00F01BD1" w:rsidRDefault="00F01BD1" w:rsidP="00037231">
            <w:pPr>
              <w:pStyle w:val="TableText"/>
            </w:pPr>
            <w:r w:rsidRPr="00E068C7">
              <w:t>Any method of decommissioning a dam is also likely to require consid</w:t>
            </w:r>
            <w:r>
              <w:t>eration of sediment management (</w:t>
            </w:r>
            <w:r w:rsidRPr="00C90873">
              <w:t>see page 1</w:t>
            </w:r>
            <w:r w:rsidR="002D6DAB">
              <w:t>8</w:t>
            </w:r>
            <w:r w:rsidRPr="00C90873">
              <w:t>).</w:t>
            </w:r>
            <w:r>
              <w:t xml:space="preserve"> </w:t>
            </w:r>
          </w:p>
        </w:tc>
      </w:tr>
    </w:tbl>
    <w:p w14:paraId="7081CBD8" w14:textId="108E5F93" w:rsidR="00F57D28" w:rsidRPr="009E7825" w:rsidRDefault="00B61B69" w:rsidP="00037231">
      <w:pPr>
        <w:pStyle w:val="HB"/>
      </w:pPr>
      <w:r>
        <w:t>M</w:t>
      </w:r>
      <w:r w:rsidR="00F57D28" w:rsidRPr="009E7825">
        <w:t>onitoring the effectiveness of decommissioning</w:t>
      </w:r>
      <w:bookmarkEnd w:id="38"/>
    </w:p>
    <w:p w14:paraId="3E760638" w14:textId="2A029732" w:rsidR="00F57D28" w:rsidRPr="00F57D28" w:rsidRDefault="00F57D28" w:rsidP="00F57D28">
      <w:pPr>
        <w:pStyle w:val="Body2"/>
      </w:pPr>
      <w:r w:rsidRPr="002F5CB1">
        <w:t>Once decommissioning is complete it is important to assess that the aim</w:t>
      </w:r>
      <w:r w:rsidR="00857139" w:rsidRPr="002F5CB1">
        <w:t>s of the project</w:t>
      </w:r>
      <w:r w:rsidRPr="007903E1">
        <w:t xml:space="preserve"> have been achieved. It is also important to continue to monitor the site to ensure that the management and maintenance regime is </w:t>
      </w:r>
      <w:r w:rsidR="002D50B9" w:rsidRPr="007903E1">
        <w:t>followed,</w:t>
      </w:r>
      <w:r w:rsidRPr="007903E1">
        <w:t xml:space="preserve"> and objectives continue to be met. </w:t>
      </w:r>
      <w:r w:rsidR="00923EF7" w:rsidRPr="002F5CB1">
        <w:t xml:space="preserve">This may involve working with the new dam manager or owner where there has been a transfer of asset. </w:t>
      </w:r>
      <w:r w:rsidRPr="002F5CB1">
        <w:t>Monitoring may highlight the need for additional work to address short-term or unforseen effects of the deco</w:t>
      </w:r>
      <w:r w:rsidRPr="007903E1">
        <w:t>mmissioning.</w:t>
      </w:r>
    </w:p>
    <w:p w14:paraId="50D969C9" w14:textId="69624CFC" w:rsidR="00F57D28" w:rsidRPr="00F57D28" w:rsidRDefault="00F57D28" w:rsidP="00F57D28">
      <w:pPr>
        <w:pStyle w:val="Body2"/>
      </w:pPr>
      <w:r w:rsidRPr="00F57D28">
        <w:t>Monitoring of performance against objectives could involve asking some of the following questions:</w:t>
      </w:r>
    </w:p>
    <w:p w14:paraId="3FBC1CE3" w14:textId="4D4AB43A" w:rsidR="00F57D28" w:rsidRPr="00AE4ACE" w:rsidRDefault="00F57D28" w:rsidP="00FB3BDF">
      <w:pPr>
        <w:pStyle w:val="Bullets1"/>
        <w:spacing w:after="60"/>
      </w:pPr>
      <w:r w:rsidRPr="00547E38">
        <w:t xml:space="preserve">Is the dam being managed in accordance with any special conditions defined by the dam safety </w:t>
      </w:r>
      <w:r w:rsidRPr="00AE4ACE">
        <w:t>regulator or ANCOLD</w:t>
      </w:r>
      <w:r w:rsidR="006C7376">
        <w:t xml:space="preserve"> guidelines</w:t>
      </w:r>
      <w:r w:rsidRPr="00AE4ACE">
        <w:t>?</w:t>
      </w:r>
    </w:p>
    <w:p w14:paraId="05749843" w14:textId="38F21ABF" w:rsidR="007903E1" w:rsidRPr="00087C43" w:rsidRDefault="00F57D28" w:rsidP="00FB3BDF">
      <w:pPr>
        <w:pStyle w:val="Bullets1"/>
        <w:spacing w:after="60"/>
      </w:pPr>
      <w:r w:rsidRPr="00087C43">
        <w:t xml:space="preserve">Is the dam being managed in accordance with ongoing statutory requirements? </w:t>
      </w:r>
    </w:p>
    <w:p w14:paraId="3AF8DAE4" w14:textId="0339F54D" w:rsidR="007903E1" w:rsidRPr="00C90873" w:rsidRDefault="007903E1" w:rsidP="00FB3BDF">
      <w:pPr>
        <w:pStyle w:val="Bullets1"/>
        <w:spacing w:after="60"/>
      </w:pPr>
      <w:r w:rsidRPr="00C90873">
        <w:t xml:space="preserve">Have the required licences been obtained as part of meeting regulatory requirements? </w:t>
      </w:r>
    </w:p>
    <w:p w14:paraId="3C240A08" w14:textId="77777777" w:rsidR="00144282" w:rsidRPr="00087C43" w:rsidRDefault="00144282" w:rsidP="00FB3BDF">
      <w:pPr>
        <w:pStyle w:val="Bullets1"/>
        <w:spacing w:after="60"/>
      </w:pPr>
      <w:r w:rsidRPr="00547E38">
        <w:t>Has the dam’s change in use been successfully achieved</w:t>
      </w:r>
      <w:r w:rsidR="00CA2BA0" w:rsidRPr="00AE4ACE">
        <w:t>?</w:t>
      </w:r>
    </w:p>
    <w:p w14:paraId="4DA19E43" w14:textId="3177E098" w:rsidR="00F57D28" w:rsidRPr="00087C43" w:rsidRDefault="00F57D28" w:rsidP="00FB3BDF">
      <w:pPr>
        <w:pStyle w:val="Bullets1"/>
        <w:spacing w:after="60"/>
      </w:pPr>
      <w:r w:rsidRPr="00087C43">
        <w:t>Has the full transfer of ownership been achieved, and is the new owner carrying out the required management and maintenance regime?</w:t>
      </w:r>
    </w:p>
    <w:p w14:paraId="53A3D420" w14:textId="3D87D7C1" w:rsidR="006418FD" w:rsidRPr="00C90873" w:rsidRDefault="00AC54E6" w:rsidP="00FB3BDF">
      <w:pPr>
        <w:pStyle w:val="Bullets1"/>
        <w:spacing w:after="60"/>
      </w:pPr>
      <w:r w:rsidRPr="00034CF5">
        <w:t xml:space="preserve">Does the reaction from interested stakeholders </w:t>
      </w:r>
      <w:r w:rsidR="00CB470F" w:rsidRPr="00014A35">
        <w:t xml:space="preserve">and community </w:t>
      </w:r>
      <w:r w:rsidRPr="000B482B">
        <w:t>to the dam’s decommissioning r</w:t>
      </w:r>
      <w:r w:rsidRPr="00E97FFB">
        <w:t>equire ongoing</w:t>
      </w:r>
      <w:r w:rsidR="00CB470F" w:rsidRPr="00E47EA3">
        <w:t xml:space="preserve"> </w:t>
      </w:r>
      <w:r w:rsidRPr="00881A8A">
        <w:t>engagement?</w:t>
      </w:r>
    </w:p>
    <w:p w14:paraId="7EC7C3E4" w14:textId="77777777" w:rsidR="00F57D28" w:rsidRPr="00BC44F9" w:rsidRDefault="00F57D28" w:rsidP="00FB3BDF">
      <w:pPr>
        <w:pStyle w:val="Bullets1"/>
        <w:spacing w:after="60"/>
      </w:pPr>
      <w:r w:rsidRPr="00BC44F9">
        <w:t>Has the environment management plan been implemented and is it effectively achieving its objectives?</w:t>
      </w:r>
    </w:p>
    <w:p w14:paraId="50B2F0B9" w14:textId="77777777" w:rsidR="00F57D28" w:rsidRPr="00F57D28" w:rsidRDefault="00F57D28" w:rsidP="00FB3BDF">
      <w:pPr>
        <w:pStyle w:val="Bullets1"/>
        <w:spacing w:after="60"/>
      </w:pPr>
      <w:r w:rsidRPr="00C90865">
        <w:lastRenderedPageBreak/>
        <w:t>How has the river responded</w:t>
      </w:r>
      <w:r w:rsidRPr="00F57D28">
        <w:t xml:space="preserve"> to the partial or full removal of the dam?</w:t>
      </w:r>
    </w:p>
    <w:p w14:paraId="7BC9BC73" w14:textId="0278006D" w:rsidR="00F57D28" w:rsidRPr="00F57D28" w:rsidRDefault="00F57D28" w:rsidP="00FB3BDF">
      <w:pPr>
        <w:pStyle w:val="Bullets1"/>
        <w:spacing w:after="60"/>
      </w:pPr>
      <w:r w:rsidRPr="00F57D28">
        <w:t xml:space="preserve">How has the water quality downstream </w:t>
      </w:r>
      <w:r w:rsidR="00144282">
        <w:t xml:space="preserve">of the dam and </w:t>
      </w:r>
      <w:r w:rsidR="00FB24FE">
        <w:t xml:space="preserve">water </w:t>
      </w:r>
      <w:r w:rsidR="00144282">
        <w:t>still stored in the dam</w:t>
      </w:r>
      <w:r w:rsidR="006418FD">
        <w:t xml:space="preserve"> </w:t>
      </w:r>
      <w:r w:rsidRPr="00F57D28">
        <w:t>changed?</w:t>
      </w:r>
    </w:p>
    <w:p w14:paraId="054F806A" w14:textId="77777777" w:rsidR="00F57D28" w:rsidRPr="00F57D28" w:rsidRDefault="00F57D28" w:rsidP="00FB3BDF">
      <w:pPr>
        <w:pStyle w:val="Bullets1"/>
        <w:spacing w:after="60"/>
      </w:pPr>
      <w:r w:rsidRPr="00F57D28">
        <w:t>Is native veget</w:t>
      </w:r>
      <w:r w:rsidR="00B61B69">
        <w:t>ation in the inundation area re</w:t>
      </w:r>
      <w:r w:rsidR="00EB3B47">
        <w:t>-</w:t>
      </w:r>
      <w:r w:rsidRPr="00F57D28">
        <w:t>establishing?</w:t>
      </w:r>
    </w:p>
    <w:p w14:paraId="55FE2711" w14:textId="77777777" w:rsidR="00F57D28" w:rsidRPr="00F57D28" w:rsidRDefault="00F57D28" w:rsidP="00FB3BDF">
      <w:pPr>
        <w:pStyle w:val="Bullets1"/>
        <w:spacing w:after="60"/>
      </w:pPr>
      <w:r w:rsidRPr="00F57D28">
        <w:t>What impact has the removal had on the flora and fauna in the area?</w:t>
      </w:r>
    </w:p>
    <w:p w14:paraId="122D98BC" w14:textId="77777777" w:rsidR="00F57D28" w:rsidRPr="00F57D28" w:rsidRDefault="00F57D28" w:rsidP="00FB3BDF">
      <w:pPr>
        <w:pStyle w:val="Bullets1"/>
        <w:spacing w:after="60"/>
      </w:pPr>
      <w:r w:rsidRPr="00F57D28">
        <w:t>Have there been changes in the aquatic populations in the river?</w:t>
      </w:r>
    </w:p>
    <w:p w14:paraId="2B4FEF70" w14:textId="21D33741" w:rsidR="14797878" w:rsidRDefault="00F57D28" w:rsidP="00696655">
      <w:pPr>
        <w:pStyle w:val="Bullets1"/>
      </w:pPr>
      <w:r>
        <w:t>Have there been detrimental impacts to the environment and if so, wh</w:t>
      </w:r>
      <w:r w:rsidR="004A5C3E">
        <w:t xml:space="preserve">at is being done to manage them? </w:t>
      </w:r>
    </w:p>
    <w:tbl>
      <w:tblPr>
        <w:tblStyle w:val="DELWPTable"/>
        <w:tblW w:w="0" w:type="auto"/>
        <w:tblInd w:w="0" w:type="dxa"/>
        <w:tblLook w:val="04A0" w:firstRow="1" w:lastRow="0" w:firstColumn="1" w:lastColumn="0" w:noHBand="0" w:noVBand="1"/>
      </w:tblPr>
      <w:tblGrid>
        <w:gridCol w:w="9639"/>
      </w:tblGrid>
      <w:tr w:rsidR="00663910" w14:paraId="4467B1A5" w14:textId="77777777" w:rsidTr="4A84D5A8">
        <w:trPr>
          <w:cnfStyle w:val="100000000000" w:firstRow="1" w:lastRow="0" w:firstColumn="0" w:lastColumn="0" w:oddVBand="0" w:evenVBand="0" w:oddHBand="0" w:evenHBand="0" w:firstRowFirstColumn="0" w:firstRowLastColumn="0" w:lastRowFirstColumn="0" w:lastRowLastColumn="0"/>
        </w:trPr>
        <w:tc>
          <w:tcPr>
            <w:tcW w:w="9639" w:type="dxa"/>
            <w:tcBorders>
              <w:top w:val="nil"/>
              <w:bottom w:val="nil"/>
            </w:tcBorders>
            <w:shd w:val="clear" w:color="auto" w:fill="DEDEDF"/>
          </w:tcPr>
          <w:p w14:paraId="6C64571C" w14:textId="7CBDFCAF" w:rsidR="00663910" w:rsidRPr="00663910" w:rsidRDefault="00663910" w:rsidP="00663910">
            <w:pPr>
              <w:pStyle w:val="paragraph"/>
              <w:spacing w:before="0" w:beforeAutospacing="0" w:after="0" w:afterAutospacing="0"/>
              <w:textAlignment w:val="baseline"/>
              <w:rPr>
                <w:rFonts w:asciiTheme="minorHAnsi" w:hAnsiTheme="minorHAnsi" w:cstheme="minorHAnsi"/>
                <w:color w:val="363534"/>
                <w:sz w:val="22"/>
                <w:szCs w:val="22"/>
              </w:rPr>
            </w:pPr>
            <w:r w:rsidRPr="00663910">
              <w:rPr>
                <w:rStyle w:val="normaltextrun"/>
                <w:rFonts w:asciiTheme="minorHAnsi" w:hAnsiTheme="minorHAnsi" w:cstheme="minorHAnsi"/>
                <w:b/>
                <w:bCs/>
                <w:color w:val="363534"/>
                <w:sz w:val="22"/>
                <w:szCs w:val="22"/>
              </w:rPr>
              <w:t>Case Study: Rethinking Reservoirs Project</w:t>
            </w:r>
            <w:r w:rsidR="00741EDF">
              <w:rPr>
                <w:rStyle w:val="normaltextrun"/>
                <w:rFonts w:asciiTheme="minorHAnsi" w:hAnsiTheme="minorHAnsi" w:cstheme="minorHAnsi"/>
                <w:b/>
                <w:bCs/>
                <w:color w:val="363534"/>
                <w:sz w:val="22"/>
                <w:szCs w:val="22"/>
              </w:rPr>
              <w:t xml:space="preserve"> </w:t>
            </w:r>
          </w:p>
          <w:p w14:paraId="150BF629" w14:textId="15461954" w:rsidR="00663910" w:rsidRPr="00663910" w:rsidRDefault="00663910" w:rsidP="00663910">
            <w:pPr>
              <w:pStyle w:val="TableText"/>
            </w:pPr>
            <w:r w:rsidRPr="00663910">
              <w:t>In 2018 South Gippsland Water (SGW) completed a major project to connect four townships to the State Grid via the Lance Creek Water Supply System. The connection resulted in four reservoirs and two water treatment plants no longer required for their original purpose. The four dams did not meet current dam safety requirements and needed substantial investment to mitigate this risk. </w:t>
            </w:r>
          </w:p>
          <w:p w14:paraId="06EF4057" w14:textId="77777777" w:rsidR="00663910" w:rsidRPr="00663910" w:rsidRDefault="00663910" w:rsidP="00663910">
            <w:pPr>
              <w:pStyle w:val="TableText"/>
            </w:pPr>
            <w:r w:rsidRPr="00663910">
              <w:t>The reservoirs are a range of sizes and attributes, three suppling Korumburra, one Poowong, Loch and Nyora: </w:t>
            </w:r>
          </w:p>
          <w:p w14:paraId="2383FAFC" w14:textId="0E50A8C9" w:rsidR="00663910" w:rsidRPr="00663910" w:rsidRDefault="00663910" w:rsidP="00663910">
            <w:pPr>
              <w:pStyle w:val="TableBullets1"/>
            </w:pPr>
            <w:r w:rsidRPr="00663910">
              <w:t>Bellview Creek Reservoir, 359 ML with a </w:t>
            </w:r>
            <w:r w:rsidR="00883AB6">
              <w:t xml:space="preserve">16 </w:t>
            </w:r>
            <w:r w:rsidRPr="00663910">
              <w:t>m </w:t>
            </w:r>
            <w:r w:rsidR="00883AB6">
              <w:t xml:space="preserve">high </w:t>
            </w:r>
            <w:r w:rsidRPr="00663910">
              <w:t>dam wall, constructed in 1</w:t>
            </w:r>
            <w:r w:rsidR="00883AB6">
              <w:t>958.</w:t>
            </w:r>
            <w:r w:rsidRPr="00663910">
              <w:t> </w:t>
            </w:r>
          </w:p>
          <w:p w14:paraId="194063ED" w14:textId="7CF39279" w:rsidR="00663910" w:rsidRPr="00663910" w:rsidRDefault="00663910" w:rsidP="00663910">
            <w:pPr>
              <w:pStyle w:val="TableBullets1"/>
            </w:pPr>
            <w:r w:rsidRPr="00663910">
              <w:t>Coalition Creek Reservoir, 143ML </w:t>
            </w:r>
            <w:r w:rsidR="002B352D">
              <w:t xml:space="preserve">with a 13 m high dam wall, </w:t>
            </w:r>
            <w:r w:rsidR="00232B7B">
              <w:t>constructed in</w:t>
            </w:r>
            <w:r w:rsidR="002B352D">
              <w:t xml:space="preserve"> 1895.</w:t>
            </w:r>
          </w:p>
          <w:p w14:paraId="56462E6C" w14:textId="26CD40AE" w:rsidR="00663910" w:rsidRPr="00663910" w:rsidRDefault="00663910" w:rsidP="00663910">
            <w:pPr>
              <w:pStyle w:val="TableBullets1"/>
            </w:pPr>
            <w:r w:rsidRPr="00663910">
              <w:t>Ness Gully Reservoir, 74 ML</w:t>
            </w:r>
            <w:r w:rsidR="00232B7B">
              <w:t xml:space="preserve"> with a 11 m high dam wall, constructed in 1927.</w:t>
            </w:r>
          </w:p>
          <w:p w14:paraId="2571D183" w14:textId="7AE827FB" w:rsidR="00663910" w:rsidRPr="00663910" w:rsidRDefault="00663910" w:rsidP="00663910">
            <w:pPr>
              <w:pStyle w:val="TableBullets1"/>
            </w:pPr>
            <w:r w:rsidRPr="00663910">
              <w:t>Little Bass Reservoir</w:t>
            </w:r>
            <w:r w:rsidR="00E10E6D">
              <w:t xml:space="preserve"> (Figure </w:t>
            </w:r>
            <w:r w:rsidR="000E2B27">
              <w:t>7</w:t>
            </w:r>
            <w:r w:rsidR="00E10E6D">
              <w:t>)</w:t>
            </w:r>
            <w:r w:rsidRPr="00663910">
              <w:t>, 226 ML </w:t>
            </w:r>
            <w:r w:rsidR="000212B5">
              <w:t>with a 12 m high dam wall, constructed in 1973.</w:t>
            </w:r>
          </w:p>
          <w:p w14:paraId="1A7F5C11" w14:textId="55EE39C7" w:rsidR="00663910" w:rsidRPr="00663910" w:rsidRDefault="00663910" w:rsidP="00663910">
            <w:pPr>
              <w:pStyle w:val="TableText"/>
            </w:pPr>
            <w:r w:rsidRPr="00663910">
              <w:t>A Steering group was </w:t>
            </w:r>
            <w:r w:rsidR="002D50B9" w:rsidRPr="00663910">
              <w:t>formed,</w:t>
            </w:r>
            <w:r w:rsidRPr="00663910">
              <w:t> and sessions were held where the voice of community and stakeholders joined in assessing options and constraints. The sessions resulted in agreed statements for the long-term aspirations for the sites and shared understanding of the complexity of the task ahead.  </w:t>
            </w:r>
          </w:p>
          <w:p w14:paraId="22FBCAF9" w14:textId="77777777" w:rsidR="00663910" w:rsidRPr="00663910" w:rsidRDefault="00663910" w:rsidP="00663910">
            <w:pPr>
              <w:pStyle w:val="TableBullets1"/>
            </w:pPr>
            <w:r w:rsidRPr="00663910">
              <w:t>Coalition Creek: A level of water retained to be developed and used for golf club irrigation and a range of recreational purposes. </w:t>
            </w:r>
          </w:p>
          <w:p w14:paraId="30A68148" w14:textId="77777777" w:rsidR="00663910" w:rsidRPr="00663910" w:rsidRDefault="00663910" w:rsidP="00663910">
            <w:pPr>
              <w:pStyle w:val="TableBullets1"/>
            </w:pPr>
            <w:r w:rsidRPr="00663910">
              <w:t>Ness Gully: Lower the spillway to natural streamflow conditions.  </w:t>
            </w:r>
          </w:p>
          <w:p w14:paraId="7EBA844A" w14:textId="77777777" w:rsidR="00663910" w:rsidRPr="00663910" w:rsidRDefault="00663910" w:rsidP="00663910">
            <w:pPr>
              <w:pStyle w:val="TableBullets1"/>
            </w:pPr>
            <w:r w:rsidRPr="00663910">
              <w:t>Little Bass: A level of water retained and eventually utilised as a recreational facility to benefit the local community. </w:t>
            </w:r>
          </w:p>
          <w:p w14:paraId="34DB4B6E" w14:textId="01CA3C46" w:rsidR="00663910" w:rsidRPr="00663910" w:rsidRDefault="00663910" w:rsidP="00663910">
            <w:pPr>
              <w:pStyle w:val="TableBullets1"/>
            </w:pPr>
            <w:r w:rsidRPr="00663910">
              <w:t>Bellview: Multi use site – industrial/commercial and recreational.  </w:t>
            </w:r>
          </w:p>
          <w:p w14:paraId="5BE9813E" w14:textId="74D3688D" w:rsidR="00663910" w:rsidRPr="00663910" w:rsidRDefault="00663910" w:rsidP="00663910">
            <w:pPr>
              <w:pStyle w:val="TableText"/>
            </w:pPr>
            <w:r w:rsidRPr="00663910">
              <w:t>SGW’s initial program plan was to finalise the direction including proposed budget of the </w:t>
            </w:r>
            <w:r w:rsidR="002C7942" w:rsidRPr="00663910">
              <w:t>long-term</w:t>
            </w:r>
            <w:r w:rsidRPr="00663910">
              <w:t> works. On completion of preliminary studies, structural works for the sites proved to be more expensive and more complex than initially envisioned. Allocation of significant capital funds for this program was not considered justifiable, given other SGW priorities. Regardless, the intent of the process continued and commitment to deliver on the long-term visions progressed.  </w:t>
            </w:r>
          </w:p>
          <w:p w14:paraId="28100FE6" w14:textId="77777777" w:rsidR="00663910" w:rsidRPr="00663910" w:rsidRDefault="00663910" w:rsidP="00663910">
            <w:pPr>
              <w:pStyle w:val="TableText"/>
              <w:rPr>
                <w:b/>
                <w:bCs/>
              </w:rPr>
            </w:pPr>
            <w:r w:rsidRPr="00663910">
              <w:rPr>
                <w:b/>
                <w:bCs/>
              </w:rPr>
              <w:t>Interim Progress </w:t>
            </w:r>
          </w:p>
          <w:p w14:paraId="0B3EC55F" w14:textId="77777777" w:rsidR="00663910" w:rsidRPr="00663910" w:rsidRDefault="00663910" w:rsidP="00663910">
            <w:pPr>
              <w:pStyle w:val="TableText"/>
            </w:pPr>
            <w:r w:rsidRPr="00663910">
              <w:t>SGW are operating the reservoirs at lower levels to achieve the dam safety requirements. In parallel, a number of community partnerships completed to progress the Steering Committee aspirations.  </w:t>
            </w:r>
          </w:p>
          <w:p w14:paraId="022686B0" w14:textId="77777777" w:rsidR="00663910" w:rsidRPr="00663910" w:rsidRDefault="00663910" w:rsidP="00663910">
            <w:pPr>
              <w:pStyle w:val="TableText"/>
            </w:pPr>
            <w:r w:rsidRPr="00663910">
              <w:t>Coalition Creek: Funding provided to install an irrigation system for the Korumburra Golf Club. In return the golf club is undertaking maintenance work at the site for a period of five years.  </w:t>
            </w:r>
          </w:p>
          <w:p w14:paraId="1B09B1C1" w14:textId="77777777" w:rsidR="00663910" w:rsidRPr="00663910" w:rsidRDefault="00663910" w:rsidP="00663910">
            <w:pPr>
              <w:pStyle w:val="TableText"/>
            </w:pPr>
            <w:r w:rsidRPr="00663910">
              <w:t>Ness Gully: The reservoir has been emptied. Land surrounding the reservoir is leased to a neighbouring property owner. The property owner is completing maintenance of the site as payment for the use of the land.  </w:t>
            </w:r>
          </w:p>
          <w:p w14:paraId="5DF50C36" w14:textId="77777777" w:rsidR="00663910" w:rsidRPr="00663910" w:rsidRDefault="00663910" w:rsidP="00663910">
            <w:pPr>
              <w:pStyle w:val="TableText"/>
            </w:pPr>
            <w:r w:rsidRPr="00663910">
              <w:t>Little Bass: The reservoir is utilised by the Poowong Angling club. A partnership to install walking tracks, floating islands for birdlife, fish breeding habitat and revegetate the site is underway with Poowong Landcare.  </w:t>
            </w:r>
          </w:p>
          <w:p w14:paraId="1CE24EF5" w14:textId="77777777" w:rsidR="00663910" w:rsidRPr="00663910" w:rsidRDefault="00663910" w:rsidP="00663910">
            <w:pPr>
              <w:pStyle w:val="TableText"/>
            </w:pPr>
            <w:r w:rsidRPr="00663910">
              <w:t>Bellview Reservoir: The reservoir is utilised by the Korumburra Angling club.  </w:t>
            </w:r>
          </w:p>
          <w:p w14:paraId="30FBD097" w14:textId="77777777" w:rsidR="00663910" w:rsidRPr="00663910" w:rsidRDefault="00663910" w:rsidP="00663910">
            <w:pPr>
              <w:pStyle w:val="TableText"/>
              <w:rPr>
                <w:b/>
                <w:bCs/>
                <w:i/>
                <w:iCs/>
              </w:rPr>
            </w:pPr>
            <w:r w:rsidRPr="00663910">
              <w:rPr>
                <w:b/>
                <w:bCs/>
                <w:i/>
                <w:iCs/>
              </w:rPr>
              <w:t>Lessons from the project:  </w:t>
            </w:r>
          </w:p>
          <w:p w14:paraId="477E048D" w14:textId="77777777" w:rsidR="00663910" w:rsidRPr="00663910" w:rsidRDefault="00663910" w:rsidP="00663910">
            <w:pPr>
              <w:pStyle w:val="TableBullets1"/>
            </w:pPr>
            <w:r w:rsidRPr="00663910">
              <w:t>The importance of completing the decision-making process with community and stakeholders resulting in a shared understanding and smooth transition from the localised water supply. </w:t>
            </w:r>
          </w:p>
          <w:p w14:paraId="48816AF1" w14:textId="77777777" w:rsidR="00663910" w:rsidRPr="00663910" w:rsidRDefault="00663910" w:rsidP="00663910">
            <w:pPr>
              <w:pStyle w:val="TableBullets1"/>
            </w:pPr>
            <w:r w:rsidRPr="00663910">
              <w:t>The importance of understanding the process, complexity and requirements in recommissioning reservoir sites.  </w:t>
            </w:r>
          </w:p>
          <w:p w14:paraId="3E54959E" w14:textId="77777777" w:rsidR="00663910" w:rsidRDefault="00663910" w:rsidP="00663910">
            <w:pPr>
              <w:pStyle w:val="TableBullets1"/>
            </w:pPr>
            <w:r w:rsidRPr="00663910">
              <w:t>The importance of being realistic about the process, budget and timing to reach a decommissioning long-term decision point. The process has taken much longer than initially envisaged. </w:t>
            </w:r>
          </w:p>
          <w:p w14:paraId="57CDBACF" w14:textId="6591FA2A" w:rsidR="0059191D" w:rsidRPr="007A6EEC" w:rsidRDefault="00663910" w:rsidP="00F40F38">
            <w:pPr>
              <w:pStyle w:val="TableBullets1"/>
              <w:rPr>
                <w:rStyle w:val="eop"/>
              </w:rPr>
            </w:pPr>
            <w:r w:rsidRPr="00663910">
              <w:t>The importance of clear, open processes and communication.</w:t>
            </w:r>
            <w:r w:rsidRPr="00663910">
              <w:rPr>
                <w:rStyle w:val="normaltextrun"/>
                <w:rFonts w:cstheme="minorHAnsi"/>
                <w:szCs w:val="18"/>
                <w:lang w:val="en-GB"/>
              </w:rPr>
              <w:t> </w:t>
            </w:r>
            <w:r w:rsidRPr="00663910">
              <w:rPr>
                <w:rStyle w:val="eop"/>
                <w:rFonts w:cstheme="minorHAnsi"/>
                <w:szCs w:val="18"/>
              </w:rPr>
              <w:t> </w:t>
            </w:r>
          </w:p>
          <w:p w14:paraId="0F6F78D4" w14:textId="77777777" w:rsidR="007A6EEC" w:rsidRDefault="007A6EEC" w:rsidP="007A6EEC">
            <w:pPr>
              <w:pStyle w:val="TableBullets1"/>
              <w:numPr>
                <w:ilvl w:val="0"/>
                <w:numId w:val="0"/>
              </w:numPr>
              <w:ind w:left="445"/>
              <w:rPr>
                <w:rStyle w:val="eop"/>
                <w:rFonts w:cstheme="minorHAnsi"/>
                <w:szCs w:val="18"/>
              </w:rPr>
            </w:pPr>
          </w:p>
          <w:p w14:paraId="07D270D3" w14:textId="77777777" w:rsidR="007A6EEC" w:rsidRDefault="007A6EEC" w:rsidP="007A6EEC">
            <w:pPr>
              <w:pStyle w:val="TableBullets1"/>
              <w:numPr>
                <w:ilvl w:val="0"/>
                <w:numId w:val="0"/>
              </w:numPr>
              <w:ind w:left="445"/>
              <w:rPr>
                <w:rStyle w:val="eop"/>
                <w:rFonts w:cstheme="minorHAnsi"/>
                <w:szCs w:val="18"/>
              </w:rPr>
            </w:pPr>
          </w:p>
          <w:p w14:paraId="223E1B43" w14:textId="77777777" w:rsidR="007A6EEC" w:rsidRDefault="007A6EEC" w:rsidP="007A6EEC">
            <w:pPr>
              <w:pStyle w:val="TableBullets1"/>
              <w:numPr>
                <w:ilvl w:val="0"/>
                <w:numId w:val="0"/>
              </w:numPr>
              <w:ind w:left="445"/>
              <w:rPr>
                <w:rStyle w:val="eop"/>
                <w:rFonts w:cstheme="minorHAnsi"/>
                <w:szCs w:val="18"/>
              </w:rPr>
            </w:pPr>
          </w:p>
          <w:p w14:paraId="3690642E" w14:textId="77777777" w:rsidR="007A6EEC" w:rsidRPr="00F40F38" w:rsidRDefault="007A6EEC" w:rsidP="007A6EEC">
            <w:pPr>
              <w:pStyle w:val="TableBullets1"/>
              <w:numPr>
                <w:ilvl w:val="0"/>
                <w:numId w:val="0"/>
              </w:numPr>
              <w:ind w:left="445"/>
              <w:rPr>
                <w:rStyle w:val="eop"/>
              </w:rPr>
            </w:pPr>
          </w:p>
          <w:p w14:paraId="19FC2FC0" w14:textId="7BCA87B5" w:rsidR="0059191D" w:rsidRPr="00867121" w:rsidRDefault="794D34F3" w:rsidP="00A17347">
            <w:pPr>
              <w:pStyle w:val="TableBullets1"/>
              <w:numPr>
                <w:ilvl w:val="0"/>
                <w:numId w:val="0"/>
              </w:numPr>
              <w:ind w:left="445"/>
              <w:jc w:val="center"/>
              <w:rPr>
                <w:rStyle w:val="eop"/>
              </w:rPr>
            </w:pPr>
            <w:r w:rsidRPr="4A84D5A8">
              <w:rPr>
                <w:b/>
                <w:bCs/>
              </w:rPr>
              <w:lastRenderedPageBreak/>
              <w:t xml:space="preserve">Figure </w:t>
            </w:r>
            <w:r w:rsidR="000E2B27">
              <w:rPr>
                <w:b/>
                <w:bCs/>
              </w:rPr>
              <w:t>7</w:t>
            </w:r>
            <w:r w:rsidRPr="4A84D5A8">
              <w:rPr>
                <w:b/>
                <w:bCs/>
              </w:rPr>
              <w:t xml:space="preserve">: Little Bass Reservoir </w:t>
            </w:r>
          </w:p>
          <w:p w14:paraId="04657C8C" w14:textId="41E6FFD1" w:rsidR="007A6EEC" w:rsidRPr="00663910" w:rsidRDefault="004F13D3" w:rsidP="009C2259">
            <w:pPr>
              <w:pStyle w:val="TableBullets1"/>
              <w:numPr>
                <w:ilvl w:val="0"/>
                <w:numId w:val="0"/>
              </w:numPr>
              <w:ind w:left="445" w:hanging="360"/>
              <w:jc w:val="center"/>
            </w:pPr>
            <w:r>
              <w:rPr>
                <w:noProof/>
              </w:rPr>
              <w:drawing>
                <wp:inline distT="0" distB="0" distL="0" distR="0" wp14:anchorId="32D01CE7" wp14:editId="17992B0B">
                  <wp:extent cx="5451894" cy="3616243"/>
                  <wp:effectExtent l="0" t="0" r="0" b="3810"/>
                  <wp:docPr id="438721097" name="Picture 43872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55329" cy="3618521"/>
                          </a:xfrm>
                          <a:prstGeom prst="rect">
                            <a:avLst/>
                          </a:prstGeom>
                          <a:noFill/>
                          <a:ln>
                            <a:noFill/>
                          </a:ln>
                        </pic:spPr>
                      </pic:pic>
                    </a:graphicData>
                  </a:graphic>
                </wp:inline>
              </w:drawing>
            </w:r>
          </w:p>
        </w:tc>
      </w:tr>
    </w:tbl>
    <w:p w14:paraId="3EFB70F6" w14:textId="77777777" w:rsidR="00696655" w:rsidRDefault="00696655" w:rsidP="00696655">
      <w:pPr>
        <w:pStyle w:val="Bullets1"/>
        <w:numPr>
          <w:ilvl w:val="0"/>
          <w:numId w:val="0"/>
        </w:numPr>
        <w:ind w:left="360"/>
      </w:pPr>
    </w:p>
    <w:p w14:paraId="545C7590" w14:textId="36D7F148" w:rsidR="00F57D28" w:rsidRPr="005D276E" w:rsidRDefault="00F57D28">
      <w:pPr>
        <w:pStyle w:val="HA"/>
      </w:pPr>
      <w:bookmarkStart w:id="39" w:name="_Toc329884199"/>
      <w:r w:rsidRPr="005D276E">
        <w:t>Legislative and regulatory obligations</w:t>
      </w:r>
      <w:bookmarkEnd w:id="39"/>
      <w:r w:rsidRPr="005D276E">
        <w:t xml:space="preserve"> </w:t>
      </w:r>
    </w:p>
    <w:p w14:paraId="5DE71112" w14:textId="53ADF99A" w:rsidR="00EB3B47" w:rsidRPr="00037231" w:rsidRDefault="00F57D28" w:rsidP="00037231">
      <w:pPr>
        <w:pStyle w:val="Body2"/>
      </w:pPr>
      <w:r w:rsidRPr="00975E4B">
        <w:t xml:space="preserve">This section describes some key legislative aspects that dam owners may need to consider during the </w:t>
      </w:r>
      <w:r w:rsidRPr="00037231">
        <w:t>decision-making process outlined in this document, as well as during a project to decommission a dam.</w:t>
      </w:r>
    </w:p>
    <w:p w14:paraId="0486C1A0" w14:textId="77777777" w:rsidR="00F57D28" w:rsidRPr="005D276E" w:rsidRDefault="00F57D28">
      <w:pPr>
        <w:pStyle w:val="HC"/>
      </w:pPr>
      <w:r w:rsidRPr="005D276E">
        <w:t xml:space="preserve">Dam safety regulatory framework </w:t>
      </w:r>
    </w:p>
    <w:p w14:paraId="71193701" w14:textId="567550E0" w:rsidR="00F57D28" w:rsidRPr="00B70D40" w:rsidRDefault="00F57D28">
      <w:pPr>
        <w:pStyle w:val="Body2"/>
      </w:pPr>
      <w:r w:rsidRPr="00B70D40">
        <w:t>Major dam owners in Victoria are required to have regard to industry (ANCOLD) guidelines in developing and implementing dam safety management programs, and to give priority to reducing risks to life above other risks (</w:t>
      </w:r>
      <w:r w:rsidR="00F76A4B">
        <w:t>DELWP, 2015a</w:t>
      </w:r>
      <w:r w:rsidRPr="00B70D40">
        <w:t xml:space="preserve">). This means that when a dam owner assesses a dam and finds that it poses a high risk to public safety, the owner </w:t>
      </w:r>
      <w:r w:rsidR="00FB762C" w:rsidRPr="00B70D40">
        <w:t xml:space="preserve">should </w:t>
      </w:r>
      <w:r w:rsidRPr="00B70D40">
        <w:t xml:space="preserve">implement a range of risk reduction measures. These measures may include operating restrictions, structural upgrades, increased surveillance and monitoring and emergency management. In some </w:t>
      </w:r>
      <w:r w:rsidR="00A46756" w:rsidRPr="00B70D40">
        <w:t>cases,</w:t>
      </w:r>
      <w:r w:rsidRPr="00B70D40">
        <w:t xml:space="preserve"> a dam owner may also consider decommissioning as a risk reduction measure.</w:t>
      </w:r>
      <w:r w:rsidR="00784656">
        <w:t xml:space="preserve"> Generally, decommissioning as a risk reduction option is considered for smaller dams as those which are larger with higher consequence category tend to serve a more useful purpose (Walls, 2021)</w:t>
      </w:r>
    </w:p>
    <w:p w14:paraId="6F6018CC" w14:textId="77777777" w:rsidR="00F57D28" w:rsidRPr="00B70D40" w:rsidRDefault="00F57D28">
      <w:pPr>
        <w:pStyle w:val="HC"/>
      </w:pPr>
      <w:r w:rsidRPr="00B70D40">
        <w:t xml:space="preserve">Land ownership </w:t>
      </w:r>
    </w:p>
    <w:p w14:paraId="2C2BBFFE" w14:textId="1C683003" w:rsidR="003D41C3" w:rsidRPr="00B70D40" w:rsidRDefault="00F57D28">
      <w:pPr>
        <w:pStyle w:val="Body2"/>
      </w:pPr>
      <w:r w:rsidRPr="00B70D40">
        <w:t xml:space="preserve">In considering decommissioning, dam owners will need to be clear about who owns the site of a dam </w:t>
      </w:r>
      <w:r w:rsidR="009751F7" w:rsidRPr="00B70D40">
        <w:t>and</w:t>
      </w:r>
      <w:r w:rsidR="009751F7">
        <w:rPr>
          <w:rFonts w:hint="eastAsia"/>
        </w:rPr>
        <w:t> </w:t>
      </w:r>
      <w:r w:rsidR="009751F7" w:rsidRPr="00B70D40">
        <w:t>its</w:t>
      </w:r>
      <w:r w:rsidR="009751F7">
        <w:rPr>
          <w:rFonts w:hint="eastAsia"/>
        </w:rPr>
        <w:t> </w:t>
      </w:r>
      <w:r w:rsidRPr="00B70D40">
        <w:t xml:space="preserve">immediate surrounds. Land ownership will have implications for consent to modify the site as </w:t>
      </w:r>
      <w:r w:rsidR="009751F7" w:rsidRPr="00B70D40">
        <w:t>well</w:t>
      </w:r>
      <w:r w:rsidR="009751F7">
        <w:rPr>
          <w:rFonts w:hint="eastAsia"/>
        </w:rPr>
        <w:t> </w:t>
      </w:r>
      <w:r w:rsidR="009751F7" w:rsidRPr="00B70D40">
        <w:t>as</w:t>
      </w:r>
      <w:r w:rsidR="009751F7">
        <w:rPr>
          <w:rFonts w:hint="eastAsia"/>
        </w:rPr>
        <w:t> </w:t>
      </w:r>
      <w:r w:rsidRPr="00B70D40">
        <w:t xml:space="preserve">ongoing liability for the site. For example, if a dam is on crown land, and the dam owner would </w:t>
      </w:r>
      <w:r w:rsidR="009751F7" w:rsidRPr="00B70D40">
        <w:t>like</w:t>
      </w:r>
      <w:r w:rsidR="009751F7">
        <w:rPr>
          <w:rFonts w:hint="eastAsia"/>
        </w:rPr>
        <w:t> </w:t>
      </w:r>
      <w:r w:rsidR="009751F7" w:rsidRPr="00B70D40">
        <w:t>to</w:t>
      </w:r>
      <w:r w:rsidR="009751F7">
        <w:rPr>
          <w:rFonts w:hint="eastAsia"/>
        </w:rPr>
        <w:t> </w:t>
      </w:r>
      <w:r w:rsidRPr="00B70D40">
        <w:t xml:space="preserve">transfer ownership to a government agency after decommissioning, this agency would need to </w:t>
      </w:r>
      <w:r w:rsidR="009751F7" w:rsidRPr="00B70D40">
        <w:t>be</w:t>
      </w:r>
      <w:r w:rsidR="009751F7">
        <w:rPr>
          <w:rFonts w:hint="eastAsia"/>
        </w:rPr>
        <w:t> </w:t>
      </w:r>
      <w:r w:rsidR="009751F7" w:rsidRPr="00B70D40">
        <w:t>a</w:t>
      </w:r>
      <w:r w:rsidR="009751F7">
        <w:rPr>
          <w:rFonts w:hint="eastAsia"/>
        </w:rPr>
        <w:t> </w:t>
      </w:r>
      <w:r w:rsidR="009751F7" w:rsidRPr="00B70D40">
        <w:t>key</w:t>
      </w:r>
      <w:r w:rsidR="009751F7">
        <w:rPr>
          <w:rFonts w:hint="eastAsia"/>
        </w:rPr>
        <w:t> </w:t>
      </w:r>
      <w:r w:rsidRPr="00B70D40">
        <w:t xml:space="preserve">stakeholder in developing decommissioning proposals. </w:t>
      </w:r>
    </w:p>
    <w:p w14:paraId="6E79375C" w14:textId="6DE77208" w:rsidR="00EB3B47" w:rsidRPr="00B70D40" w:rsidRDefault="00F57D28">
      <w:pPr>
        <w:pStyle w:val="Body2"/>
      </w:pPr>
      <w:r w:rsidRPr="00B70D40">
        <w:t>Dam owners are advised to engage with existing la</w:t>
      </w:r>
      <w:r w:rsidR="006E21E1" w:rsidRPr="00B70D40">
        <w:t>nd</w:t>
      </w:r>
      <w:r w:rsidRPr="00B70D40">
        <w:t xml:space="preserve">owners as early as possible if decommissioning is </w:t>
      </w:r>
      <w:r w:rsidR="009751F7" w:rsidRPr="00B70D40">
        <w:t>a</w:t>
      </w:r>
      <w:r w:rsidR="009751F7">
        <w:rPr>
          <w:rFonts w:hint="eastAsia"/>
        </w:rPr>
        <w:t> </w:t>
      </w:r>
      <w:r w:rsidRPr="00B70D40">
        <w:t xml:space="preserve">likely future management outcome for a dam. Where transfers of ownership are being considered, dam owners are also advised to liaise early with DELWP to determine if section 74 of the </w:t>
      </w:r>
      <w:r w:rsidRPr="00B70D40">
        <w:rPr>
          <w:i/>
        </w:rPr>
        <w:t>Water Act 1989</w:t>
      </w:r>
      <w:r w:rsidRPr="00B70D40">
        <w:t xml:space="preserve"> (</w:t>
      </w:r>
      <w:r w:rsidR="009751F7" w:rsidRPr="00B70D40">
        <w:t>the</w:t>
      </w:r>
      <w:r w:rsidR="009751F7">
        <w:rPr>
          <w:rFonts w:hint="eastAsia"/>
        </w:rPr>
        <w:t> </w:t>
      </w:r>
      <w:r w:rsidRPr="00B70D40">
        <w:t xml:space="preserve">Water Act), which refers to transfer of licenses, applies to them. </w:t>
      </w:r>
    </w:p>
    <w:p w14:paraId="3B4DA933" w14:textId="77777777" w:rsidR="00F57D28" w:rsidRPr="005D276E" w:rsidRDefault="00F57D28" w:rsidP="00EE5D7B">
      <w:pPr>
        <w:pStyle w:val="HC"/>
      </w:pPr>
      <w:r w:rsidRPr="005D276E">
        <w:lastRenderedPageBreak/>
        <w:t>Approval to decommission a dam</w:t>
      </w:r>
      <w:r w:rsidRPr="00F57D28">
        <w:rPr>
          <w:i/>
        </w:rPr>
        <w:t xml:space="preserve"> </w:t>
      </w:r>
    </w:p>
    <w:p w14:paraId="2F0FE0AD" w14:textId="1DC4E463" w:rsidR="003D41C3" w:rsidRPr="00F57D28" w:rsidRDefault="00F57D28" w:rsidP="00065095">
      <w:pPr>
        <w:pStyle w:val="Body2"/>
      </w:pPr>
      <w:r w:rsidRPr="00F57D28">
        <w:t xml:space="preserve">Section 139 of the Water Act requires </w:t>
      </w:r>
      <w:r w:rsidR="006C7376">
        <w:t xml:space="preserve">public </w:t>
      </w:r>
      <w:r w:rsidRPr="00F57D28">
        <w:t xml:space="preserve">dam owners to seek Ministerial approval in order to decommission major works. </w:t>
      </w:r>
      <w:r w:rsidR="009F77FE">
        <w:t>For the purpose</w:t>
      </w:r>
      <w:r w:rsidR="005F77EF">
        <w:t>s</w:t>
      </w:r>
      <w:r w:rsidR="009F77FE">
        <w:t xml:space="preserve"> of this document, </w:t>
      </w:r>
      <w:r w:rsidR="00ED2E28">
        <w:t>m</w:t>
      </w:r>
      <w:r w:rsidRPr="00F57D28">
        <w:t xml:space="preserve">ajor works can be defined as dams or weirs that have significant economic, </w:t>
      </w:r>
      <w:r w:rsidR="00A80F71" w:rsidRPr="00F57D28">
        <w:t>s</w:t>
      </w:r>
      <w:r w:rsidR="00A80F71">
        <w:t>ocial,</w:t>
      </w:r>
      <w:r w:rsidR="006C7376">
        <w:t xml:space="preserve"> or environmental impacts.</w:t>
      </w:r>
    </w:p>
    <w:p w14:paraId="075AD268" w14:textId="0F84CE70" w:rsidR="00EB3B47" w:rsidRPr="00F57D28" w:rsidRDefault="00F57D28" w:rsidP="00065095">
      <w:pPr>
        <w:pStyle w:val="Body2"/>
      </w:pPr>
      <w:r w:rsidRPr="00F57D28">
        <w:t xml:space="preserve">Dam owners are advised to review section 139 of the Water Act and incorporate its requirements into their project planning process. Early liaison with the DELWP on the requirements of this section would be beneficial to dam owners. </w:t>
      </w:r>
    </w:p>
    <w:p w14:paraId="42469C8C" w14:textId="77777777" w:rsidR="00F57D28" w:rsidRPr="005D276E" w:rsidRDefault="00F57D28" w:rsidP="005D276E">
      <w:pPr>
        <w:pStyle w:val="HC"/>
      </w:pPr>
      <w:r w:rsidRPr="005D276E">
        <w:t xml:space="preserve">Licence to construct works </w:t>
      </w:r>
    </w:p>
    <w:p w14:paraId="745EF05A" w14:textId="3318C403" w:rsidR="003D41C3" w:rsidRDefault="17FFAB6A" w:rsidP="00065095">
      <w:pPr>
        <w:pStyle w:val="Body2"/>
      </w:pPr>
      <w:r>
        <w:t xml:space="preserve">Liaison between the dam owner and DELWP will be required to determine if the decommissioning of a </w:t>
      </w:r>
      <w:r w:rsidR="40396EA8">
        <w:t>dam </w:t>
      </w:r>
      <w:r>
        <w:t xml:space="preserve">is a major work. If it is not a major work, and the dam is located on a waterway, the dam owner will </w:t>
      </w:r>
      <w:r w:rsidR="40396EA8">
        <w:t>be </w:t>
      </w:r>
      <w:r>
        <w:t xml:space="preserve">required to apply for a licence to decommission works on a waterway under section 67 of the Water Act. Dam owners may submit this application to licensing authorities who have been delegated to act on behalf </w:t>
      </w:r>
      <w:r w:rsidR="40396EA8">
        <w:t>of </w:t>
      </w:r>
      <w:r>
        <w:t xml:space="preserve">the Minister for section 67 of the Water Act, namely Goulburn-Murray Water, Grampians Wimmera Mallee Water, Lower Murray Water, Melbourne Water or Southern Rural Water. </w:t>
      </w:r>
      <w:r w:rsidR="3DCCE40D">
        <w:t xml:space="preserve">If </w:t>
      </w:r>
      <w:r w:rsidR="13CB2A19">
        <w:t>the</w:t>
      </w:r>
      <w:r w:rsidR="3DCCE40D">
        <w:t xml:space="preserve"> dam owner is also </w:t>
      </w:r>
      <w:r w:rsidR="53ACD756">
        <w:t>the</w:t>
      </w:r>
      <w:r w:rsidR="3DCCE40D">
        <w:t xml:space="preserve"> licencing authority</w:t>
      </w:r>
      <w:r w:rsidR="78837682">
        <w:t>,</w:t>
      </w:r>
      <w:r w:rsidR="3DCCE40D">
        <w:t xml:space="preserve"> </w:t>
      </w:r>
      <w:r w:rsidR="00B649D5">
        <w:t>then the dam owner must submit the application to the Mi</w:t>
      </w:r>
      <w:r w:rsidR="3FCF8E2A">
        <w:t>ni</w:t>
      </w:r>
      <w:r w:rsidR="00B649D5">
        <w:t>ster for Water.</w:t>
      </w:r>
    </w:p>
    <w:p w14:paraId="0C4F3024" w14:textId="2A1E7049" w:rsidR="00EB3B47" w:rsidRPr="00F57D28" w:rsidRDefault="00F57D28" w:rsidP="00065095">
      <w:pPr>
        <w:pStyle w:val="Body2"/>
      </w:pPr>
      <w:r w:rsidRPr="00F57D28">
        <w:t xml:space="preserve">Where relevant, dam owners are advised to review section 67 of the Water Act and incorporate its requirements into their project planning process. Early liaison with the relevant licensing authority will </w:t>
      </w:r>
      <w:r w:rsidR="009751F7" w:rsidRPr="00F57D28">
        <w:t>be</w:t>
      </w:r>
      <w:r w:rsidR="009751F7">
        <w:rPr>
          <w:rFonts w:hint="eastAsia"/>
        </w:rPr>
        <w:t> </w:t>
      </w:r>
      <w:r w:rsidRPr="00F57D28">
        <w:t>beneficial to dam owners</w:t>
      </w:r>
      <w:r w:rsidR="00441812">
        <w:t>.</w:t>
      </w:r>
      <w:r w:rsidRPr="00F57D28">
        <w:t xml:space="preserve"> </w:t>
      </w:r>
      <w:r w:rsidR="00D774C5" w:rsidRPr="00F57D28">
        <w:t>Department of Environment</w:t>
      </w:r>
      <w:r w:rsidR="00EA6CDB">
        <w:t>, Land, Water and Planning</w:t>
      </w:r>
      <w:r w:rsidR="00D774C5" w:rsidRPr="00F57D28">
        <w:t xml:space="preserve"> (20</w:t>
      </w:r>
      <w:r w:rsidR="00D774C5">
        <w:t xml:space="preserve">18) provides guidance on </w:t>
      </w:r>
      <w:r w:rsidR="003417CB">
        <w:t xml:space="preserve">current practise relating to </w:t>
      </w:r>
      <w:r w:rsidR="00EA6CDB">
        <w:t>small dam</w:t>
      </w:r>
      <w:r w:rsidR="003417CB">
        <w:t xml:space="preserve"> safety </w:t>
      </w:r>
      <w:r w:rsidR="00467C59">
        <w:t>management and liscencing requirements for the construction and operation of dams</w:t>
      </w:r>
      <w:r w:rsidR="00EA6CDB">
        <w:t>.</w:t>
      </w:r>
    </w:p>
    <w:p w14:paraId="54F68508" w14:textId="77777777" w:rsidR="00F57D28" w:rsidRPr="005D276E" w:rsidRDefault="00F57D28" w:rsidP="005D276E">
      <w:pPr>
        <w:pStyle w:val="HC"/>
      </w:pPr>
      <w:r w:rsidRPr="005D276E">
        <w:t>Water rights</w:t>
      </w:r>
    </w:p>
    <w:p w14:paraId="5B5225CF" w14:textId="37E53966" w:rsidR="00BA7D29" w:rsidRDefault="2D2DB881" w:rsidP="00037231">
      <w:pPr>
        <w:pStyle w:val="Body2"/>
        <w:keepNext/>
        <w:keepLines/>
      </w:pPr>
      <w:r>
        <w:t>It is important to establish who owns the water prior to drawing down and making any releases from the reservoir</w:t>
      </w:r>
      <w:r w:rsidR="345659ED">
        <w:t xml:space="preserve">. For example, if </w:t>
      </w:r>
      <w:r w:rsidR="05BA868E">
        <w:t>water needs to be released</w:t>
      </w:r>
      <w:r w:rsidR="15131F8E">
        <w:t>,</w:t>
      </w:r>
      <w:r w:rsidR="05BA868E">
        <w:t xml:space="preserve"> there could be diverters downstream who </w:t>
      </w:r>
      <w:r w:rsidR="51EF7012">
        <w:t>c</w:t>
      </w:r>
      <w:r w:rsidR="05BA868E">
        <w:t xml:space="preserve">ould benefit from the water. </w:t>
      </w:r>
      <w:r w:rsidR="17FFAB6A">
        <w:t xml:space="preserve">If existing water rights would be impacted by a decision to decommission a dam, the owners of these rights should be key stakeholders in the engagement process. The dam owner will also need to liaise with DELWP to determine processes under the Water Act that may be invoked by changes to water rights or ownership. </w:t>
      </w:r>
    </w:p>
    <w:p w14:paraId="7B32F942" w14:textId="711288A6" w:rsidR="003D41C3" w:rsidRPr="00F57D28" w:rsidRDefault="00BA7D29" w:rsidP="00037231">
      <w:pPr>
        <w:pStyle w:val="Body2"/>
        <w:keepNext/>
        <w:keepLines/>
      </w:pPr>
      <w:r>
        <w:t>The dam owner will need to be familiar with r</w:t>
      </w:r>
      <w:r w:rsidR="00F57D28" w:rsidRPr="00F57D28">
        <w:t>elevant sections of the Water Act</w:t>
      </w:r>
      <w:r>
        <w:t xml:space="preserve">, including </w:t>
      </w:r>
      <w:r w:rsidR="00E62F48">
        <w:t xml:space="preserve">section 44, </w:t>
      </w:r>
      <w:r w:rsidR="00F57D28" w:rsidRPr="00F57D28">
        <w:t>which refers to amendments of bulk entitlements</w:t>
      </w:r>
      <w:r>
        <w:t xml:space="preserve"> </w:t>
      </w:r>
      <w:r w:rsidR="00F57D28" w:rsidRPr="00F57D28">
        <w:t>and section 46</w:t>
      </w:r>
      <w:r w:rsidR="00FA05C2">
        <w:t>,</w:t>
      </w:r>
      <w:r w:rsidR="00F57D28" w:rsidRPr="00F57D28">
        <w:t xml:space="preserve"> which refers to transfers of bulk entitlements. </w:t>
      </w:r>
    </w:p>
    <w:p w14:paraId="33B41CD8" w14:textId="0C6CE94B" w:rsidR="00EB3B47" w:rsidRPr="00F57D28" w:rsidRDefault="00F57D28" w:rsidP="00037231">
      <w:pPr>
        <w:pStyle w:val="Body2"/>
        <w:keepNext/>
        <w:keepLines/>
      </w:pPr>
      <w:r w:rsidRPr="00F57D28">
        <w:t xml:space="preserve">If a water right is proposed to be transferred to an asset that is not licensed, an application will be required under section 51 of the Water Act to take and use water. It is noted that the granting of such a licence is </w:t>
      </w:r>
      <w:r w:rsidR="009751F7" w:rsidRPr="00F57D28">
        <w:t>not</w:t>
      </w:r>
      <w:r w:rsidR="009751F7">
        <w:rPr>
          <w:rFonts w:hint="eastAsia"/>
        </w:rPr>
        <w:t> </w:t>
      </w:r>
      <w:r w:rsidRPr="00F57D28">
        <w:t xml:space="preserve">automatic. </w:t>
      </w:r>
    </w:p>
    <w:p w14:paraId="1FC3625D" w14:textId="77777777" w:rsidR="00F57D28" w:rsidRPr="005D276E" w:rsidRDefault="00F57D28" w:rsidP="005D276E">
      <w:pPr>
        <w:pStyle w:val="HC"/>
      </w:pPr>
      <w:r w:rsidRPr="005D276E">
        <w:t>Other regulatory processes</w:t>
      </w:r>
    </w:p>
    <w:p w14:paraId="062DE277" w14:textId="4D81E224" w:rsidR="003D41C3" w:rsidRDefault="006608C1" w:rsidP="00065095">
      <w:pPr>
        <w:pStyle w:val="Body2"/>
      </w:pPr>
      <w:r>
        <w:t>A range of site-</w:t>
      </w:r>
      <w:r w:rsidR="00F57D28" w:rsidRPr="00F57D28">
        <w:t xml:space="preserve">specific aspects may trigger the requirement for additional regulatory processes. For example, the presence of species of national environmental significance may result in a referral under the </w:t>
      </w:r>
      <w:r w:rsidR="00F57D28" w:rsidRPr="00065095">
        <w:rPr>
          <w:i/>
        </w:rPr>
        <w:t>Environment Protection and Biodiversity Conservation Act 1999</w:t>
      </w:r>
      <w:r w:rsidR="00F57D28" w:rsidRPr="00F57D28">
        <w:t xml:space="preserve">. </w:t>
      </w:r>
    </w:p>
    <w:p w14:paraId="25A13FBC" w14:textId="2D280AD7" w:rsidR="00F57D28" w:rsidRPr="00F57D28" w:rsidRDefault="00AC54E6" w:rsidP="00065095">
      <w:pPr>
        <w:pStyle w:val="Body2"/>
      </w:pPr>
      <w:r>
        <w:t>E</w:t>
      </w:r>
      <w:r w:rsidR="00BA0051">
        <w:t xml:space="preserve">nvironmental concerns may trigger the </w:t>
      </w:r>
      <w:r w:rsidR="00065095">
        <w:t>P</w:t>
      </w:r>
      <w:r w:rsidR="006B737B">
        <w:t>lanning</w:t>
      </w:r>
      <w:r w:rsidR="00065095">
        <w:t xml:space="preserve"> Minister</w:t>
      </w:r>
      <w:r w:rsidR="00BA0051">
        <w:t xml:space="preserve"> to request </w:t>
      </w:r>
      <w:r w:rsidR="00BA7D29">
        <w:t>that the project proponent – normally the dam owner or a consultant on behalf of the dam owner – undertake an EES</w:t>
      </w:r>
      <w:r w:rsidR="00BA0051">
        <w:t xml:space="preserve">. </w:t>
      </w:r>
      <w:r w:rsidR="00065095">
        <w:t xml:space="preserve">The </w:t>
      </w:r>
      <w:r>
        <w:t>EES provides additional opportunities for community involvement at various stages of the planning</w:t>
      </w:r>
      <w:r w:rsidR="00065095">
        <w:t xml:space="preserve"> process</w:t>
      </w:r>
      <w:r>
        <w:t xml:space="preserve">. </w:t>
      </w:r>
      <w:r w:rsidR="00F57D28" w:rsidRPr="00F57D28">
        <w:t>Similarly heritage listings may result in a range of permits being required from relevant agencies.</w:t>
      </w:r>
    </w:p>
    <w:tbl>
      <w:tblPr>
        <w:tblStyle w:val="DELWPTable"/>
        <w:tblW w:w="0" w:type="auto"/>
        <w:tblInd w:w="0" w:type="dxa"/>
        <w:tblLook w:val="04A0" w:firstRow="1" w:lastRow="0" w:firstColumn="1" w:lastColumn="0" w:noHBand="0" w:noVBand="1"/>
      </w:tblPr>
      <w:tblGrid>
        <w:gridCol w:w="9639"/>
      </w:tblGrid>
      <w:tr w:rsidR="00663910" w14:paraId="3497ADCC" w14:textId="77777777" w:rsidTr="4A84D5A8">
        <w:trPr>
          <w:cnfStyle w:val="100000000000" w:firstRow="1" w:lastRow="0" w:firstColumn="0" w:lastColumn="0" w:oddVBand="0" w:evenVBand="0" w:oddHBand="0" w:evenHBand="0" w:firstRowFirstColumn="0" w:firstRowLastColumn="0" w:lastRowFirstColumn="0" w:lastRowLastColumn="0"/>
        </w:trPr>
        <w:tc>
          <w:tcPr>
            <w:tcW w:w="9639" w:type="dxa"/>
            <w:tcBorders>
              <w:top w:val="nil"/>
              <w:bottom w:val="nil"/>
            </w:tcBorders>
            <w:shd w:val="clear" w:color="auto" w:fill="DEDEDF"/>
          </w:tcPr>
          <w:p w14:paraId="3224B636" w14:textId="211C2E8C" w:rsidR="00663910" w:rsidRPr="00663910" w:rsidRDefault="00663910" w:rsidP="00663910">
            <w:pPr>
              <w:pStyle w:val="TableText"/>
              <w:rPr>
                <w:b/>
                <w:bCs/>
                <w:sz w:val="22"/>
                <w:szCs w:val="24"/>
              </w:rPr>
            </w:pPr>
            <w:bookmarkStart w:id="40" w:name="_Toc443636890"/>
            <w:r w:rsidRPr="00663910">
              <w:rPr>
                <w:b/>
                <w:bCs/>
                <w:sz w:val="22"/>
                <w:szCs w:val="24"/>
              </w:rPr>
              <w:t>Case study: Beaconsfield Reservoir</w:t>
            </w:r>
          </w:p>
          <w:p w14:paraId="0F2BAB7C" w14:textId="113B6DE6" w:rsidR="00663910" w:rsidRPr="00663910" w:rsidRDefault="1A595AFE" w:rsidP="00663910">
            <w:pPr>
              <w:pStyle w:val="TableText"/>
            </w:pPr>
            <w:r>
              <w:t xml:space="preserve">Beaconsfield Reservoir is a 912 ML storage with a </w:t>
            </w:r>
            <w:r w:rsidR="06237B50">
              <w:t xml:space="preserve">24 m high dam </w:t>
            </w:r>
            <w:r>
              <w:t>wall </w:t>
            </w:r>
            <w:r w:rsidR="06237B50">
              <w:t>l</w:t>
            </w:r>
            <w:r>
              <w:t>ocated in the suburb of Officer </w:t>
            </w:r>
            <w:r w:rsidR="00A46756">
              <w:t>southeast</w:t>
            </w:r>
            <w:r>
              <w:t xml:space="preserve"> of Melbourne. The reservoir is in a Public Conservation and Resource Zone where the Crown is responsible for the land who in turn have appointed a local committee of management group. Melbourne Water is responsible for the dam and appurtenant structures. The reservoir is over 100 years old and has been disconnected from Melbourne’s water supply for approximately </w:t>
            </w:r>
            <w:r w:rsidR="2BCBCBB7">
              <w:t>30</w:t>
            </w:r>
            <w:r>
              <w:t xml:space="preserve"> years </w:t>
            </w:r>
            <w:r w:rsidR="23CB5007">
              <w:t>as a</w:t>
            </w:r>
            <w:r w:rsidR="59DCADC8">
              <w:t>n alternative</w:t>
            </w:r>
            <w:r w:rsidR="23CB5007">
              <w:t xml:space="preserve"> reservoir </w:t>
            </w:r>
            <w:r w:rsidR="313327EC">
              <w:t>was found to provide a higher quality, more reliable and less costly source.</w:t>
            </w:r>
            <w:r>
              <w:t> </w:t>
            </w:r>
            <w:r w:rsidR="73A93D19">
              <w:t xml:space="preserve">Figure </w:t>
            </w:r>
            <w:r w:rsidR="0004110C">
              <w:t>8</w:t>
            </w:r>
            <w:r w:rsidR="73A93D19">
              <w:t xml:space="preserve"> shows the dam wall which </w:t>
            </w:r>
            <w:r>
              <w:t>does not have the modern design features such as filters or an acceptable factor of safety, because of this it poses an unacceptable level of societal risk. </w:t>
            </w:r>
          </w:p>
          <w:p w14:paraId="58E3E3C1" w14:textId="5C5308CC" w:rsidR="00663910" w:rsidRPr="00663910" w:rsidRDefault="00663910" w:rsidP="00663910">
            <w:pPr>
              <w:pStyle w:val="TableText"/>
            </w:pPr>
            <w:r w:rsidRPr="00663910">
              <w:lastRenderedPageBreak/>
              <w:t>For the past decade Melbourne Water has been exploring future options for the reservoir which include: </w:t>
            </w:r>
          </w:p>
          <w:p w14:paraId="39A54A71" w14:textId="77777777" w:rsidR="00663910" w:rsidRPr="00663910" w:rsidRDefault="00663910" w:rsidP="00467C59">
            <w:pPr>
              <w:pStyle w:val="TableText"/>
              <w:numPr>
                <w:ilvl w:val="0"/>
                <w:numId w:val="28"/>
              </w:numPr>
            </w:pPr>
            <w:r w:rsidRPr="00663910">
              <w:t>Do nothing </w:t>
            </w:r>
          </w:p>
          <w:p w14:paraId="15259709" w14:textId="77777777" w:rsidR="00663910" w:rsidRPr="00663910" w:rsidRDefault="00663910" w:rsidP="00467C59">
            <w:pPr>
              <w:pStyle w:val="TableText"/>
              <w:numPr>
                <w:ilvl w:val="0"/>
                <w:numId w:val="28"/>
              </w:numPr>
            </w:pPr>
            <w:r w:rsidRPr="00663910">
              <w:t>Partial decommissioning </w:t>
            </w:r>
          </w:p>
          <w:p w14:paraId="5E2000C5" w14:textId="77777777" w:rsidR="00663910" w:rsidRPr="00663910" w:rsidRDefault="00663910" w:rsidP="00467C59">
            <w:pPr>
              <w:pStyle w:val="TableText"/>
              <w:numPr>
                <w:ilvl w:val="0"/>
                <w:numId w:val="28"/>
              </w:numPr>
            </w:pPr>
            <w:r w:rsidRPr="00663910">
              <w:t>Full decommissioning </w:t>
            </w:r>
          </w:p>
          <w:p w14:paraId="0CCA70DE" w14:textId="77777777" w:rsidR="00663910" w:rsidRPr="00663910" w:rsidRDefault="00663910" w:rsidP="00467C59">
            <w:pPr>
              <w:pStyle w:val="TableText"/>
              <w:numPr>
                <w:ilvl w:val="0"/>
                <w:numId w:val="28"/>
              </w:numPr>
            </w:pPr>
            <w:r w:rsidRPr="00663910">
              <w:t>Dam safety upgrade </w:t>
            </w:r>
          </w:p>
          <w:p w14:paraId="5DD79E0E" w14:textId="21BA3466" w:rsidR="00663910" w:rsidRPr="00663910" w:rsidRDefault="00663910" w:rsidP="00663910">
            <w:pPr>
              <w:pStyle w:val="TableText"/>
            </w:pPr>
            <w:r w:rsidRPr="00663910">
              <w:t>Initial community engagement was through door knocking community members in the close vicinity of the reservoir. At the time this was considered appropriate as access into the reservoir was restricted. </w:t>
            </w:r>
            <w:r w:rsidR="00AC7058" w:rsidRPr="00663910">
              <w:t>However,</w:t>
            </w:r>
            <w:r w:rsidRPr="00663910">
              <w:t> after being invited to a local community group meeting and hosting an open day at the reservoir, it was clear that interest in the project spanned further than the neighbouring properties.  </w:t>
            </w:r>
          </w:p>
          <w:p w14:paraId="67530F94" w14:textId="0DF3633F" w:rsidR="00663910" w:rsidRPr="00663910" w:rsidRDefault="1A595AFE" w:rsidP="00663910">
            <w:pPr>
              <w:pStyle w:val="TableText"/>
            </w:pPr>
            <w:r>
              <w:t>Two </w:t>
            </w:r>
            <w:r w:rsidR="4AD863D7">
              <w:t>recurring</w:t>
            </w:r>
            <w:r>
              <w:t> themes of feedback received from the community during the initial consultation was the visual amenity of the water body as well as the role the reservoir played in firefighting. Both points would mean that the full</w:t>
            </w:r>
            <w:r w:rsidR="001D63D0">
              <w:t xml:space="preserve"> </w:t>
            </w:r>
            <w:r>
              <w:t>decommissioning option would never be accepted by the community. It also would mean that the reduced water level in the partial decommissioning option would need to be strongly justified. The original water level for the patrial decommissioning option was based on the minimum water level to sustain an ecological wetland. The level was reassessed based on the maximum water level to result in a consequence category of low or very low. This resulted in the water level being raised 2m, significantly increasing the surface area of water and the visual amenity. Melbourne Water then engaged with DELWP</w:t>
            </w:r>
            <w:r w:rsidR="0040223E">
              <w:t>’</w:t>
            </w:r>
            <w:r>
              <w:t>s Fire Fighting area to confirm the depth and surface area </w:t>
            </w:r>
            <w:r w:rsidR="6D62D2F0">
              <w:t>needed to</w:t>
            </w:r>
            <w:r>
              <w:t> allow access</w:t>
            </w:r>
            <w:r w:rsidR="4F5FC66B">
              <w:t xml:space="preserve"> </w:t>
            </w:r>
            <w:r>
              <w:t>to firefighting aircraft.  </w:t>
            </w:r>
          </w:p>
          <w:p w14:paraId="5005BD64" w14:textId="0DA4FC80" w:rsidR="00663910" w:rsidRPr="00663910" w:rsidRDefault="00663910" w:rsidP="00663910">
            <w:pPr>
              <w:pStyle w:val="TableText"/>
            </w:pPr>
            <w:r w:rsidRPr="00663910">
              <w:t>A Multi-Criteria Analysis (MCA) was used to compare the four options and included criteria from the community. The preferred option was for partial decommissioning. In 2019 Melbourne Water met and wrote to the community advising them of the outcome. The project then moved into the detailed design stage. </w:t>
            </w:r>
          </w:p>
          <w:p w14:paraId="298B6B78" w14:textId="37EB76B4" w:rsidR="00663910" w:rsidRPr="00663910" w:rsidRDefault="00663910" w:rsidP="00663910">
            <w:pPr>
              <w:pStyle w:val="TableText"/>
              <w:rPr>
                <w:b/>
                <w:bCs/>
                <w:i/>
                <w:iCs/>
              </w:rPr>
            </w:pPr>
            <w:r w:rsidRPr="00663910">
              <w:rPr>
                <w:b/>
                <w:bCs/>
                <w:i/>
                <w:iCs/>
              </w:rPr>
              <w:t>Lessons Learnt </w:t>
            </w:r>
          </w:p>
          <w:p w14:paraId="64A69902" w14:textId="77777777" w:rsidR="00663910" w:rsidRPr="00663910" w:rsidRDefault="00663910" w:rsidP="00467C59">
            <w:pPr>
              <w:pStyle w:val="TableText"/>
              <w:numPr>
                <w:ilvl w:val="0"/>
                <w:numId w:val="29"/>
              </w:numPr>
            </w:pPr>
            <w:r w:rsidRPr="00663910">
              <w:t>Do not underestimate the breadth of stakeholders. </w:t>
            </w:r>
          </w:p>
          <w:p w14:paraId="6648C754" w14:textId="4D33142B" w:rsidR="00663910" w:rsidRPr="00663910" w:rsidRDefault="00663910" w:rsidP="00467C59">
            <w:pPr>
              <w:pStyle w:val="TableText"/>
              <w:numPr>
                <w:ilvl w:val="0"/>
                <w:numId w:val="29"/>
              </w:numPr>
            </w:pPr>
            <w:r w:rsidRPr="00663910">
              <w:t>Speak to the stakeholder</w:t>
            </w:r>
            <w:r w:rsidR="0040223E">
              <w:t>s</w:t>
            </w:r>
            <w:r w:rsidRPr="00663910">
              <w:t xml:space="preserve"> to understand what criteria is important to them and incorporate </w:t>
            </w:r>
            <w:r w:rsidR="00CC40EE">
              <w:t>it</w:t>
            </w:r>
            <w:r w:rsidRPr="00663910">
              <w:t> into MCA. </w:t>
            </w:r>
          </w:p>
          <w:p w14:paraId="1113C70C" w14:textId="77777777" w:rsidR="00663910" w:rsidRPr="00663910" w:rsidRDefault="00663910" w:rsidP="00467C59">
            <w:pPr>
              <w:pStyle w:val="TableText"/>
              <w:numPr>
                <w:ilvl w:val="0"/>
                <w:numId w:val="29"/>
              </w:numPr>
            </w:pPr>
            <w:r w:rsidRPr="00663910">
              <w:t>Changes to a dam require technical analysis which can be time consuming. Specifically, consider impacts to downstream hydrology. </w:t>
            </w:r>
          </w:p>
          <w:p w14:paraId="18E5FF4F" w14:textId="2536772C" w:rsidR="00F40F38" w:rsidRPr="007A6EEC" w:rsidRDefault="00663910" w:rsidP="00467C59">
            <w:pPr>
              <w:pStyle w:val="TableText"/>
              <w:numPr>
                <w:ilvl w:val="0"/>
                <w:numId w:val="29"/>
              </w:numPr>
              <w:rPr>
                <w:rStyle w:val="eop"/>
                <w:rFonts w:ascii="Arial" w:hAnsi="Arial" w:cs="Arial"/>
                <w:color w:val="363534"/>
                <w:sz w:val="22"/>
                <w:szCs w:val="22"/>
              </w:rPr>
            </w:pPr>
            <w:r w:rsidRPr="00663910">
              <w:t>Use landscape plans to communicate non-technical information.</w:t>
            </w:r>
            <w:r>
              <w:rPr>
                <w:rStyle w:val="eop"/>
                <w:rFonts w:ascii="Arial" w:hAnsi="Arial" w:cs="Arial"/>
                <w:color w:val="363534"/>
                <w:sz w:val="20"/>
              </w:rPr>
              <w:t> </w:t>
            </w:r>
          </w:p>
          <w:p w14:paraId="038D36BD" w14:textId="77777777" w:rsidR="007A6EEC" w:rsidRPr="009D2D71" w:rsidRDefault="007A6EEC" w:rsidP="007A6EEC">
            <w:pPr>
              <w:pStyle w:val="TableText"/>
              <w:ind w:left="805"/>
              <w:rPr>
                <w:rStyle w:val="eop"/>
                <w:rFonts w:ascii="Arial" w:hAnsi="Arial" w:cs="Arial"/>
                <w:color w:val="363534"/>
                <w:szCs w:val="18"/>
              </w:rPr>
            </w:pPr>
          </w:p>
          <w:p w14:paraId="50138A6C" w14:textId="5F585BF4" w:rsidR="00D5466C" w:rsidRDefault="00AC7058" w:rsidP="004602C2">
            <w:pPr>
              <w:pStyle w:val="TableBullets1"/>
              <w:numPr>
                <w:ilvl w:val="0"/>
                <w:numId w:val="0"/>
              </w:numPr>
              <w:ind w:left="445"/>
              <w:jc w:val="center"/>
              <w:rPr>
                <w:rStyle w:val="eop"/>
              </w:rPr>
            </w:pPr>
            <w:r>
              <w:rPr>
                <w:b/>
                <w:bCs/>
              </w:rPr>
              <w:t xml:space="preserve">Figure </w:t>
            </w:r>
            <w:r w:rsidR="000E2B27">
              <w:rPr>
                <w:b/>
                <w:bCs/>
              </w:rPr>
              <w:t>8</w:t>
            </w:r>
            <w:r>
              <w:rPr>
                <w:b/>
                <w:bCs/>
              </w:rPr>
              <w:t xml:space="preserve">: </w:t>
            </w:r>
            <w:r w:rsidR="004602C2">
              <w:rPr>
                <w:b/>
                <w:bCs/>
              </w:rPr>
              <w:t>Beaconsfield dam</w:t>
            </w:r>
            <w:r w:rsidR="00AB6D90">
              <w:rPr>
                <w:b/>
                <w:bCs/>
              </w:rPr>
              <w:t xml:space="preserve"> wall</w:t>
            </w:r>
            <w:r w:rsidR="004602C2">
              <w:rPr>
                <w:b/>
                <w:bCs/>
              </w:rPr>
              <w:t xml:space="preserve"> view from right hand side of crest.</w:t>
            </w:r>
            <w:r>
              <w:rPr>
                <w:b/>
                <w:bCs/>
              </w:rPr>
              <w:t xml:space="preserve"> </w:t>
            </w:r>
          </w:p>
          <w:p w14:paraId="67F81DAF" w14:textId="53164DA0" w:rsidR="00A71519" w:rsidRPr="00663910" w:rsidRDefault="00A71519" w:rsidP="00F40F38">
            <w:pPr>
              <w:pStyle w:val="TableText"/>
              <w:ind w:left="445"/>
              <w:jc w:val="center"/>
              <w:rPr>
                <w:rFonts w:ascii="Arial" w:hAnsi="Arial" w:cs="Arial"/>
                <w:color w:val="363534"/>
                <w:sz w:val="22"/>
                <w:szCs w:val="22"/>
              </w:rPr>
            </w:pPr>
            <w:r>
              <w:rPr>
                <w:noProof/>
                <w:lang w:eastAsia="en-AU"/>
              </w:rPr>
              <w:drawing>
                <wp:inline distT="0" distB="0" distL="0" distR="0" wp14:anchorId="1C3145FC" wp14:editId="0D8EDADF">
                  <wp:extent cx="5207608" cy="360194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5244880" cy="3627721"/>
                          </a:xfrm>
                          <a:prstGeom prst="rect">
                            <a:avLst/>
                          </a:prstGeom>
                          <a:noFill/>
                          <a:ln>
                            <a:noFill/>
                          </a:ln>
                        </pic:spPr>
                      </pic:pic>
                    </a:graphicData>
                  </a:graphic>
                </wp:inline>
              </w:drawing>
            </w:r>
          </w:p>
        </w:tc>
      </w:tr>
      <w:tr w:rsidR="00A71519" w14:paraId="21D2FB7E" w14:textId="77777777" w:rsidTr="001F52CB">
        <w:trPr>
          <w:trHeight w:val="76"/>
        </w:trPr>
        <w:tc>
          <w:tcPr>
            <w:tcW w:w="9639" w:type="dxa"/>
            <w:tcBorders>
              <w:top w:val="nil"/>
              <w:bottom w:val="nil"/>
            </w:tcBorders>
            <w:shd w:val="clear" w:color="auto" w:fill="DEDEDF"/>
          </w:tcPr>
          <w:p w14:paraId="38AB61C8" w14:textId="4924060E" w:rsidR="00A71519" w:rsidRPr="009D2D71" w:rsidRDefault="00A71519" w:rsidP="00A71519">
            <w:pPr>
              <w:pStyle w:val="TableText"/>
              <w:ind w:left="0"/>
              <w:rPr>
                <w:b/>
                <w:bCs/>
              </w:rPr>
            </w:pPr>
          </w:p>
        </w:tc>
      </w:tr>
    </w:tbl>
    <w:p w14:paraId="26B8C3E0" w14:textId="5FFD9A07" w:rsidR="00663910" w:rsidRDefault="00663910">
      <w:pPr>
        <w:rPr>
          <w:bCs/>
        </w:rPr>
      </w:pPr>
      <w:r>
        <w:rPr>
          <w:bCs/>
        </w:rPr>
        <w:br w:type="page"/>
      </w:r>
    </w:p>
    <w:p w14:paraId="1F0ADB15" w14:textId="77777777" w:rsidR="00F57D28" w:rsidRDefault="00F57D28">
      <w:pPr>
        <w:rPr>
          <w:bCs/>
        </w:rPr>
      </w:pPr>
    </w:p>
    <w:p w14:paraId="193F1C9A" w14:textId="77777777" w:rsidR="00F57D28" w:rsidRPr="005D276E" w:rsidRDefault="00F57D28">
      <w:pPr>
        <w:pStyle w:val="HA"/>
      </w:pPr>
      <w:bookmarkStart w:id="41" w:name="_Toc329884200"/>
      <w:r w:rsidRPr="005D276E">
        <w:t>References</w:t>
      </w:r>
      <w:bookmarkEnd w:id="40"/>
      <w:bookmarkEnd w:id="41"/>
      <w:r w:rsidRPr="005D276E">
        <w:t xml:space="preserve"> </w:t>
      </w:r>
    </w:p>
    <w:p w14:paraId="25390A93" w14:textId="77777777" w:rsidR="00F57D28" w:rsidRDefault="00F57D28" w:rsidP="00037231">
      <w:pPr>
        <w:pStyle w:val="Bullets1"/>
      </w:pPr>
      <w:r w:rsidRPr="005D276E">
        <w:rPr>
          <w:iCs/>
        </w:rPr>
        <w:t>Australian National Committee on Large Dams</w:t>
      </w:r>
      <w:r w:rsidRPr="005D276E">
        <w:rPr>
          <w:i/>
        </w:rPr>
        <w:t xml:space="preserve"> </w:t>
      </w:r>
      <w:r w:rsidRPr="00F57D28">
        <w:t xml:space="preserve">(ANCOLD) (2003). </w:t>
      </w:r>
      <w:r w:rsidRPr="005D276E">
        <w:rPr>
          <w:i/>
        </w:rPr>
        <w:t>Guidelines on Risk Assessment</w:t>
      </w:r>
      <w:r w:rsidRPr="00F57D28">
        <w:t>.</w:t>
      </w:r>
    </w:p>
    <w:p w14:paraId="3E825DF7" w14:textId="2D8BC0F6" w:rsidR="00691F01" w:rsidRPr="00691F01" w:rsidRDefault="00691F01" w:rsidP="00691F01">
      <w:pPr>
        <w:pStyle w:val="Bullets1"/>
      </w:pPr>
      <w:r w:rsidRPr="00691F01">
        <w:t>Baharestani</w:t>
      </w:r>
      <w:r>
        <w:t xml:space="preserve">, A., and </w:t>
      </w:r>
      <w:r w:rsidRPr="00691F01">
        <w:t>D</w:t>
      </w:r>
      <w:r>
        <w:t>.</w:t>
      </w:r>
      <w:r w:rsidRPr="00691F01">
        <w:t xml:space="preserve"> Kerr</w:t>
      </w:r>
      <w:r>
        <w:t xml:space="preserve"> (2015). </w:t>
      </w:r>
      <w:r w:rsidRPr="00691F01">
        <w:rPr>
          <w:i/>
        </w:rPr>
        <w:t>Remedial works in Bakers Gully Dams - partially decommissioning</w:t>
      </w:r>
      <w:r>
        <w:rPr>
          <w:i/>
        </w:rPr>
        <w:t xml:space="preserve">, </w:t>
      </w:r>
      <w:r w:rsidRPr="00691F01">
        <w:rPr>
          <w:i/>
        </w:rPr>
        <w:t xml:space="preserve">ANCOLD Conference, </w:t>
      </w:r>
      <w:r>
        <w:rPr>
          <w:i/>
        </w:rPr>
        <w:t>Brisbane</w:t>
      </w:r>
      <w:r w:rsidRPr="00691F01">
        <w:rPr>
          <w:i/>
        </w:rPr>
        <w:t>.</w:t>
      </w:r>
    </w:p>
    <w:p w14:paraId="6FD438E2" w14:textId="0B4BAF72" w:rsidR="00F57D28" w:rsidRDefault="00F57D28" w:rsidP="00037231">
      <w:pPr>
        <w:pStyle w:val="Bullets1"/>
        <w:rPr>
          <w:i/>
        </w:rPr>
      </w:pPr>
      <w:r w:rsidRPr="00F57D28">
        <w:t xml:space="preserve">Department of Environment and Primary Industries (2014). </w:t>
      </w:r>
      <w:r w:rsidRPr="005D276E">
        <w:rPr>
          <w:i/>
        </w:rPr>
        <w:t xml:space="preserve">Strategic Framework for </w:t>
      </w:r>
      <w:r w:rsidR="009751F7" w:rsidRPr="005D276E">
        <w:rPr>
          <w:i/>
        </w:rPr>
        <w:t>Dam</w:t>
      </w:r>
      <w:r w:rsidR="009751F7">
        <w:rPr>
          <w:rFonts w:hint="eastAsia"/>
          <w:i/>
        </w:rPr>
        <w:t> </w:t>
      </w:r>
      <w:r w:rsidR="009751F7" w:rsidRPr="005D276E">
        <w:rPr>
          <w:i/>
        </w:rPr>
        <w:t>Safety</w:t>
      </w:r>
      <w:r w:rsidR="009751F7">
        <w:rPr>
          <w:rFonts w:hint="eastAsia"/>
          <w:i/>
        </w:rPr>
        <w:t> </w:t>
      </w:r>
      <w:r w:rsidRPr="005D276E">
        <w:rPr>
          <w:i/>
        </w:rPr>
        <w:t>Regulation.</w:t>
      </w:r>
    </w:p>
    <w:p w14:paraId="52A4BD1E" w14:textId="7A3936C7" w:rsidR="00F26CC5" w:rsidRPr="00F26CC5" w:rsidRDefault="00F26CC5" w:rsidP="00F26CC5">
      <w:pPr>
        <w:pStyle w:val="Bullets1"/>
        <w:rPr>
          <w:i/>
        </w:rPr>
      </w:pPr>
      <w:r w:rsidRPr="00F57D28">
        <w:t>Department of Environment, Land, Water &amp; Planning (20</w:t>
      </w:r>
      <w:r>
        <w:t>18</w:t>
      </w:r>
      <w:r w:rsidRPr="00F57D28">
        <w:t xml:space="preserve">). </w:t>
      </w:r>
      <w:r w:rsidRPr="005D276E">
        <w:rPr>
          <w:i/>
        </w:rPr>
        <w:t>Your dam your responsibility: A</w:t>
      </w:r>
      <w:r>
        <w:rPr>
          <w:rFonts w:hint="eastAsia"/>
          <w:i/>
        </w:rPr>
        <w:t> </w:t>
      </w:r>
      <w:r w:rsidRPr="005D276E">
        <w:rPr>
          <w:i/>
        </w:rPr>
        <w:t>guide</w:t>
      </w:r>
      <w:r>
        <w:rPr>
          <w:rFonts w:hint="eastAsia"/>
          <w:i/>
        </w:rPr>
        <w:t> </w:t>
      </w:r>
      <w:r w:rsidRPr="005D276E">
        <w:rPr>
          <w:i/>
        </w:rPr>
        <w:t>to</w:t>
      </w:r>
      <w:r>
        <w:rPr>
          <w:rFonts w:hint="eastAsia"/>
          <w:i/>
        </w:rPr>
        <w:t> </w:t>
      </w:r>
      <w:r w:rsidRPr="005D276E">
        <w:rPr>
          <w:i/>
        </w:rPr>
        <w:t>managing the safety of farm dams.</w:t>
      </w:r>
    </w:p>
    <w:p w14:paraId="3B972B5D" w14:textId="71966866" w:rsidR="00F57D28" w:rsidRPr="00AA2BB7" w:rsidRDefault="00F57D28" w:rsidP="00037231">
      <w:pPr>
        <w:pStyle w:val="Bullets1"/>
        <w:rPr>
          <w:i/>
        </w:rPr>
      </w:pPr>
      <w:r w:rsidRPr="00F57D28">
        <w:t xml:space="preserve">Department of Environment, Land, Water &amp; Planning (2015). </w:t>
      </w:r>
      <w:r w:rsidRPr="005D276E">
        <w:rPr>
          <w:i/>
        </w:rPr>
        <w:t>Engaging communities on dam safety:</w:t>
      </w:r>
      <w:r w:rsidRPr="005D276E">
        <w:rPr>
          <w:i/>
          <w:iCs/>
        </w:rPr>
        <w:t xml:space="preserve"> </w:t>
      </w:r>
      <w:r w:rsidR="009751F7" w:rsidRPr="005D276E">
        <w:rPr>
          <w:i/>
          <w:iCs/>
        </w:rPr>
        <w:t>A</w:t>
      </w:r>
      <w:r w:rsidR="009751F7">
        <w:rPr>
          <w:rFonts w:hint="eastAsia"/>
          <w:i/>
          <w:iCs/>
        </w:rPr>
        <w:t> </w:t>
      </w:r>
      <w:r w:rsidRPr="005D276E">
        <w:rPr>
          <w:i/>
          <w:iCs/>
        </w:rPr>
        <w:t>Guide for Dam Owners.</w:t>
      </w:r>
    </w:p>
    <w:p w14:paraId="6A42B6A3" w14:textId="7251118D" w:rsidR="00AA2BB7" w:rsidRPr="005D276E" w:rsidRDefault="00AA2BB7" w:rsidP="00037231">
      <w:pPr>
        <w:pStyle w:val="Bullets1"/>
        <w:rPr>
          <w:i/>
        </w:rPr>
      </w:pPr>
      <w:r>
        <w:t>Department of Environment, Land, Water &amp; Planning</w:t>
      </w:r>
      <w:r w:rsidR="003C7DEA">
        <w:t xml:space="preserve"> 2015</w:t>
      </w:r>
      <w:r w:rsidR="00F76A4B">
        <w:t>a</w:t>
      </w:r>
      <w:r w:rsidR="003C7DEA">
        <w:t xml:space="preserve">, Victoria State </w:t>
      </w:r>
      <w:r w:rsidR="00B5000D">
        <w:t>Government, accessed 28 January 2022, &lt;</w:t>
      </w:r>
      <w:hyperlink r:id="rId51" w:history="1">
        <w:r w:rsidR="00B5000D" w:rsidRPr="00467C59">
          <w:rPr>
            <w:rStyle w:val="Hyperlink"/>
          </w:rPr>
          <w:t>https://www.water.vic.gov.au/__data/assets/pdf_file/0015/54330/Statement-of-Obligations-General.pdf</w:t>
        </w:r>
      </w:hyperlink>
      <w:r w:rsidR="00B5000D">
        <w:t>&gt;</w:t>
      </w:r>
    </w:p>
    <w:p w14:paraId="2B1B4FDA" w14:textId="51D31AF6" w:rsidR="00D64798" w:rsidRPr="00D64798" w:rsidRDefault="00D64798" w:rsidP="00D64798">
      <w:pPr>
        <w:pStyle w:val="Bullets1"/>
        <w:rPr>
          <w:i/>
        </w:rPr>
      </w:pPr>
      <w:r>
        <w:t xml:space="preserve">Department of Premier and Cabinet (2018). </w:t>
      </w:r>
      <w:r>
        <w:rPr>
          <w:i/>
          <w:iCs/>
        </w:rPr>
        <w:t>Victorian Aboriginal Affirs Framework 2018 – 2023</w:t>
      </w:r>
      <w:r>
        <w:t>.</w:t>
      </w:r>
    </w:p>
    <w:p w14:paraId="316772F7" w14:textId="0877165C" w:rsidR="00F57D28" w:rsidRDefault="00F57D28" w:rsidP="00037231">
      <w:pPr>
        <w:pStyle w:val="Bullets1"/>
      </w:pPr>
      <w:r w:rsidRPr="00F57D28">
        <w:t xml:space="preserve">Department of Sustainability and Environment (2005). </w:t>
      </w:r>
      <w:r w:rsidRPr="005D276E">
        <w:rPr>
          <w:i/>
        </w:rPr>
        <w:t>Effective Engagement: Building Relationships with Community</w:t>
      </w:r>
      <w:r w:rsidRPr="00F57D28">
        <w:t xml:space="preserve"> and other Stakeholders (Books</w:t>
      </w:r>
      <w:r w:rsidR="006608C1">
        <w:t xml:space="preserve"> </w:t>
      </w:r>
      <w:r w:rsidRPr="00F57D28">
        <w:t>1-3).</w:t>
      </w:r>
    </w:p>
    <w:p w14:paraId="5BA18A1B" w14:textId="3B413946" w:rsidR="0045440A" w:rsidRDefault="7310C496" w:rsidP="00037231">
      <w:pPr>
        <w:pStyle w:val="Bullets1"/>
      </w:pPr>
      <w:r>
        <w:t>Department of Sustainability and Environment (2005</w:t>
      </w:r>
      <w:r w:rsidR="00B50F04">
        <w:t>a</w:t>
      </w:r>
      <w:r>
        <w:t>).</w:t>
      </w:r>
      <w:r w:rsidR="38A8BC7D">
        <w:t xml:space="preserve"> </w:t>
      </w:r>
      <w:r w:rsidR="5B494FC7" w:rsidRPr="4A84D5A8">
        <w:rPr>
          <w:i/>
          <w:iCs/>
        </w:rPr>
        <w:t xml:space="preserve">Implementation Guidelines – refurbishment of Water </w:t>
      </w:r>
      <w:r w:rsidR="4301787A" w:rsidRPr="4A84D5A8">
        <w:rPr>
          <w:i/>
          <w:iCs/>
        </w:rPr>
        <w:t>Authority</w:t>
      </w:r>
      <w:r w:rsidR="5B494FC7" w:rsidRPr="4A84D5A8">
        <w:rPr>
          <w:i/>
          <w:iCs/>
        </w:rPr>
        <w:t xml:space="preserve"> assets and provision of the Environmental Water Reserve and fish passage</w:t>
      </w:r>
      <w:r w:rsidR="5B494FC7">
        <w:t>.</w:t>
      </w:r>
    </w:p>
    <w:p w14:paraId="5F7BCADD" w14:textId="2E680B61" w:rsidR="00A75528" w:rsidRDefault="00867121" w:rsidP="00467C59">
      <w:pPr>
        <w:pStyle w:val="Bullets1"/>
      </w:pPr>
      <w:r>
        <w:t xml:space="preserve">Dyer, C (2007), </w:t>
      </w:r>
      <w:r>
        <w:rPr>
          <w:i/>
          <w:iCs/>
        </w:rPr>
        <w:t>Honeysuckle Reservoir decommissioning</w:t>
      </w:r>
      <w:r>
        <w:t>, Australian Stream Management Conference, Thurgoona.</w:t>
      </w:r>
      <w:r>
        <w:rPr>
          <w:i/>
          <w:iCs/>
        </w:rPr>
        <w:t xml:space="preserve"> </w:t>
      </w:r>
    </w:p>
    <w:p w14:paraId="6C1B2604" w14:textId="79378C4F" w:rsidR="002C3DA7" w:rsidRPr="00F57D28" w:rsidRDefault="406C4AE3" w:rsidP="00037231">
      <w:pPr>
        <w:pStyle w:val="Bullets1"/>
      </w:pPr>
      <w:r>
        <w:t>Goldfields</w:t>
      </w:r>
      <w:r w:rsidR="5FFE0DD1">
        <w:t xml:space="preserve"> </w:t>
      </w:r>
      <w:r w:rsidR="00A80F71">
        <w:t>Guide</w:t>
      </w:r>
      <w:r w:rsidR="5FFE0DD1">
        <w:t xml:space="preserve"> 2021, </w:t>
      </w:r>
      <w:r w:rsidR="4585AD43">
        <w:t>Goldfields</w:t>
      </w:r>
      <w:r w:rsidR="5FFE0DD1">
        <w:t xml:space="preserve"> Guide, accessed 17 January 2022, &lt; </w:t>
      </w:r>
      <w:hyperlink r:id="rId52" w:history="1">
        <w:r w:rsidR="5FFE0DD1" w:rsidRPr="4A84D5A8">
          <w:rPr>
            <w:rStyle w:val="Hyperlink"/>
          </w:rPr>
          <w:t>https://www.goldfieldsguide.com.au/explore-location/532/crusoe-reservoir/</w:t>
        </w:r>
      </w:hyperlink>
      <w:r w:rsidR="5FFE0DD1">
        <w:t xml:space="preserve">&gt; </w:t>
      </w:r>
    </w:p>
    <w:p w14:paraId="7BDDF582" w14:textId="70023E81" w:rsidR="00BD7472" w:rsidRDefault="00BD7472" w:rsidP="00037231">
      <w:pPr>
        <w:pStyle w:val="Bullets1"/>
      </w:pPr>
      <w:r>
        <w:t>Jeffery, D</w:t>
      </w:r>
      <w:r w:rsidR="006757E6">
        <w:t>. R</w:t>
      </w:r>
      <w:r>
        <w:t xml:space="preserve"> </w:t>
      </w:r>
      <w:r w:rsidR="00DC375D">
        <w:t>(</w:t>
      </w:r>
      <w:r>
        <w:t>2011</w:t>
      </w:r>
      <w:r w:rsidR="00DC375D">
        <w:t>),</w:t>
      </w:r>
      <w:r>
        <w:t xml:space="preserve"> </w:t>
      </w:r>
      <w:r w:rsidRPr="005D7271">
        <w:rPr>
          <w:i/>
        </w:rPr>
        <w:t>Mokoan – Return to Wetlands Project</w:t>
      </w:r>
      <w:r>
        <w:t>, ANCOLD Conference, Melbourne</w:t>
      </w:r>
      <w:r w:rsidR="00DE170E">
        <w:t>.</w:t>
      </w:r>
    </w:p>
    <w:p w14:paraId="68B241F3" w14:textId="626A7BD0" w:rsidR="00F57D28" w:rsidRDefault="00F57D28" w:rsidP="00037231">
      <w:pPr>
        <w:pStyle w:val="Bullets1"/>
      </w:pPr>
      <w:r w:rsidRPr="00F57D28">
        <w:t xml:space="preserve">The H. John Heinz III Centre for Science, Economics and the Environment (2002). </w:t>
      </w:r>
      <w:r w:rsidRPr="005D276E">
        <w:rPr>
          <w:i/>
        </w:rPr>
        <w:t>Dam Removal – Science and Decision Making</w:t>
      </w:r>
      <w:r w:rsidRPr="00F57D28">
        <w:t>.</w:t>
      </w:r>
    </w:p>
    <w:p w14:paraId="2A1CCE07" w14:textId="290F7E52" w:rsidR="00C01CE0" w:rsidRPr="00F57D28" w:rsidRDefault="00C01CE0" w:rsidP="00C01CE0">
      <w:pPr>
        <w:pStyle w:val="Bullets1"/>
      </w:pPr>
      <w:r>
        <w:t xml:space="preserve">O’Connor, J., Stuart, I., Jones, M. (2017). </w:t>
      </w:r>
      <w:r w:rsidRPr="00314CAE">
        <w:rPr>
          <w:i/>
        </w:rPr>
        <w:t>Guidelines for the design, approval and construction of fishways.</w:t>
      </w:r>
      <w:r>
        <w:t xml:space="preserve"> Arthur Rylah Institute for Environmental Research. Technical Report Series No. 274. Department of Environment, Land, Water and Planning. Heidelberg, Victoria. </w:t>
      </w:r>
    </w:p>
    <w:p w14:paraId="1998E76A" w14:textId="323015E7" w:rsidR="008A7E20" w:rsidRDefault="00F57D28" w:rsidP="00037231">
      <w:pPr>
        <w:pStyle w:val="Bullets1"/>
      </w:pPr>
      <w:r w:rsidRPr="00F57D28">
        <w:t xml:space="preserve">UK Department for Communities and Local Government (2009). </w:t>
      </w:r>
      <w:r w:rsidRPr="005D276E">
        <w:rPr>
          <w:i/>
        </w:rPr>
        <w:t xml:space="preserve">Multi-criteria analysis manual </w:t>
      </w:r>
      <w:r w:rsidR="009751F7" w:rsidRPr="005D276E">
        <w:rPr>
          <w:i/>
        </w:rPr>
        <w:t>for</w:t>
      </w:r>
      <w:r w:rsidR="009751F7">
        <w:rPr>
          <w:rFonts w:hint="eastAsia"/>
          <w:i/>
        </w:rPr>
        <w:t> </w:t>
      </w:r>
      <w:r w:rsidRPr="005D276E">
        <w:rPr>
          <w:i/>
        </w:rPr>
        <w:t>making government policy</w:t>
      </w:r>
      <w:r w:rsidRPr="00F57D28">
        <w:t>.</w:t>
      </w:r>
    </w:p>
    <w:p w14:paraId="658A80AD" w14:textId="7CAE89A9" w:rsidR="00691F01" w:rsidRDefault="00691F01" w:rsidP="00691F01">
      <w:pPr>
        <w:pStyle w:val="Bullets1"/>
      </w:pPr>
      <w:r w:rsidRPr="00DC52BF">
        <w:rPr>
          <w:szCs w:val="20"/>
        </w:rPr>
        <w:t xml:space="preserve">United States Society on Dams (USSD) </w:t>
      </w:r>
      <w:r>
        <w:rPr>
          <w:szCs w:val="20"/>
        </w:rPr>
        <w:t xml:space="preserve">(2015). </w:t>
      </w:r>
      <w:r w:rsidRPr="00602780">
        <w:rPr>
          <w:i/>
          <w:szCs w:val="20"/>
        </w:rPr>
        <w:t>Guidelines for Dam Commissioning Projects</w:t>
      </w:r>
      <w:r>
        <w:rPr>
          <w:i/>
          <w:szCs w:val="20"/>
        </w:rPr>
        <w:t>.</w:t>
      </w:r>
    </w:p>
    <w:p w14:paraId="4EE40783" w14:textId="706501B1" w:rsidR="00322FC8" w:rsidRDefault="00322FC8" w:rsidP="00691F01">
      <w:pPr>
        <w:pStyle w:val="Bullets1"/>
      </w:pPr>
      <w:r>
        <w:t xml:space="preserve">Walls, M. (2021). Best Practices for Aligning Dam Safety and Dam Removal. </w:t>
      </w:r>
      <w:r>
        <w:rPr>
          <w:i/>
          <w:iCs/>
        </w:rPr>
        <w:t xml:space="preserve">The Journal of Dam Safety, 18 </w:t>
      </w:r>
      <w:r>
        <w:t>(3), 20 – 35.</w:t>
      </w:r>
    </w:p>
    <w:p w14:paraId="250E7D3F" w14:textId="77777777" w:rsidR="00691F01" w:rsidRDefault="00691F01" w:rsidP="00691F01">
      <w:pPr>
        <w:pStyle w:val="Bullets1"/>
        <w:numPr>
          <w:ilvl w:val="0"/>
          <w:numId w:val="0"/>
        </w:numPr>
        <w:ind w:left="360"/>
      </w:pPr>
    </w:p>
    <w:p w14:paraId="0FE3C192" w14:textId="77777777" w:rsidR="006D5A97" w:rsidRDefault="006D5A97">
      <w:r>
        <w:br w:type="page"/>
      </w:r>
    </w:p>
    <w:p w14:paraId="19F282B6" w14:textId="4D069089" w:rsidR="00410F8F" w:rsidRDefault="00410F8F">
      <w:r>
        <w:lastRenderedPageBreak/>
        <w:br w:type="page"/>
      </w:r>
    </w:p>
    <w:p w14:paraId="0A7C1D51" w14:textId="77777777" w:rsidR="00DF4780" w:rsidRPr="00C470C0" w:rsidRDefault="00DF4780" w:rsidP="00DF4780">
      <w:pPr>
        <w:pStyle w:val="HA"/>
        <w:jc w:val="right"/>
      </w:pPr>
      <w:bookmarkStart w:id="42" w:name="_Toc329884201"/>
      <w:r w:rsidRPr="00D82859">
        <w:lastRenderedPageBreak/>
        <w:t>Appendix A</w:t>
      </w:r>
      <w:bookmarkEnd w:id="42"/>
      <w:r w:rsidRPr="00C470C0">
        <w:t xml:space="preserve"> </w:t>
      </w:r>
    </w:p>
    <w:p w14:paraId="6D89D1BB" w14:textId="199E58CA" w:rsidR="00385991" w:rsidRDefault="00544752" w:rsidP="00DF4780">
      <w:pPr>
        <w:pStyle w:val="HB"/>
        <w:jc w:val="right"/>
      </w:pPr>
      <w:bookmarkStart w:id="43" w:name="_Toc329597436"/>
      <w:bookmarkStart w:id="44" w:name="_Toc329884202"/>
      <w:r>
        <w:t>Assessment criteria for decommissioning</w:t>
      </w:r>
      <w:bookmarkEnd w:id="43"/>
      <w:bookmarkEnd w:id="44"/>
    </w:p>
    <w:p w14:paraId="357F2816" w14:textId="75A6FBC9" w:rsidR="00385991" w:rsidRDefault="00385991" w:rsidP="00B70D40">
      <w:pPr>
        <w:pStyle w:val="HB"/>
      </w:pPr>
      <w:r>
        <w:br w:type="page"/>
      </w:r>
    </w:p>
    <w:p w14:paraId="567D6CCA" w14:textId="6AC0F859" w:rsidR="00DF4780" w:rsidRDefault="00DF4780" w:rsidP="00037231">
      <w:pPr>
        <w:pStyle w:val="Body2"/>
      </w:pPr>
    </w:p>
    <w:p w14:paraId="119E77FB" w14:textId="10D4CE58" w:rsidR="00DF4780" w:rsidRPr="006B283F" w:rsidRDefault="00DF4780" w:rsidP="00037231">
      <w:pPr>
        <w:pStyle w:val="HA"/>
        <w:pageBreakBefore/>
      </w:pPr>
      <w:bookmarkStart w:id="45" w:name="_Toc329301945"/>
      <w:bookmarkStart w:id="46" w:name="_Toc329884203"/>
      <w:r w:rsidRPr="006B283F">
        <w:lastRenderedPageBreak/>
        <w:t>Assessment criteria</w:t>
      </w:r>
      <w:r>
        <w:t xml:space="preserve"> for decommissioning</w:t>
      </w:r>
      <w:bookmarkEnd w:id="45"/>
      <w:bookmarkEnd w:id="46"/>
      <w:r>
        <w:t xml:space="preserve"> </w:t>
      </w:r>
    </w:p>
    <w:p w14:paraId="6933737D" w14:textId="08046CAA" w:rsidR="00544752" w:rsidRPr="00A2310A" w:rsidRDefault="004E3CCF" w:rsidP="00037231">
      <w:pPr>
        <w:pStyle w:val="Body2"/>
      </w:pPr>
      <w:r>
        <w:t xml:space="preserve">This section provides an overview of the </w:t>
      </w:r>
      <w:r w:rsidR="00A2310A">
        <w:t xml:space="preserve">assessment criteria </w:t>
      </w:r>
      <w:r>
        <w:t>for dam decommissioning.</w:t>
      </w:r>
      <w:r w:rsidR="00A31FEE">
        <w:t xml:space="preserve"> </w:t>
      </w:r>
      <w:r w:rsidR="00176589">
        <w:t>These criteria</w:t>
      </w:r>
      <w:r>
        <w:t xml:space="preserve"> should be considered alongside </w:t>
      </w:r>
      <w:r w:rsidR="00D82859">
        <w:t xml:space="preserve">additional matters or relevant issues. </w:t>
      </w:r>
    </w:p>
    <w:p w14:paraId="095B84F0" w14:textId="160CB0DA" w:rsidR="00A2310A" w:rsidRPr="00544752" w:rsidRDefault="00A2310A" w:rsidP="00A2310A">
      <w:pPr>
        <w:pStyle w:val="HC"/>
      </w:pPr>
      <w:r w:rsidRPr="00544752">
        <w:t>Social, cultural and heritage aspects</w:t>
      </w:r>
      <w:r>
        <w:t xml:space="preserve"> </w:t>
      </w:r>
    </w:p>
    <w:p w14:paraId="1707A1D0" w14:textId="05B13664" w:rsidR="00A2310A" w:rsidRPr="006B283F" w:rsidRDefault="00A2310A" w:rsidP="00037231">
      <w:pPr>
        <w:pStyle w:val="Body2"/>
      </w:pPr>
      <w:r w:rsidRPr="006B283F">
        <w:t xml:space="preserve">Communities often have a strong attachment to a local dam and the surrounding environs. </w:t>
      </w:r>
      <w:r>
        <w:t xml:space="preserve">The dam site </w:t>
      </w:r>
      <w:r w:rsidR="009751F7">
        <w:t>may</w:t>
      </w:r>
      <w:r w:rsidR="009751F7">
        <w:rPr>
          <w:rFonts w:hint="eastAsia"/>
        </w:rPr>
        <w:t> </w:t>
      </w:r>
      <w:r>
        <w:t xml:space="preserve">also be of historical </w:t>
      </w:r>
      <w:r w:rsidR="00C62A89">
        <w:t>significance or</w:t>
      </w:r>
      <w:r>
        <w:t xml:space="preserve"> may be a venue for broader cultural activities. </w:t>
      </w:r>
      <w:r w:rsidRPr="006B283F">
        <w:t xml:space="preserve">This means that </w:t>
      </w:r>
      <w:r w:rsidR="009751F7" w:rsidRPr="006B283F">
        <w:t>any</w:t>
      </w:r>
      <w:r w:rsidR="009751F7">
        <w:rPr>
          <w:rFonts w:hint="eastAsia"/>
        </w:rPr>
        <w:t> </w:t>
      </w:r>
      <w:r w:rsidRPr="006B283F">
        <w:t xml:space="preserve">plans </w:t>
      </w:r>
      <w:r>
        <w:t xml:space="preserve">to </w:t>
      </w:r>
      <w:r w:rsidRPr="006B283F">
        <w:t xml:space="preserve">decommission the dam can face strong resistance, even if a dam owner decides there is </w:t>
      </w:r>
      <w:r>
        <w:t>poor justification</w:t>
      </w:r>
      <w:r w:rsidRPr="006B283F">
        <w:t xml:space="preserve"> for maintaining it. </w:t>
      </w:r>
    </w:p>
    <w:p w14:paraId="729D1C99" w14:textId="7A34B804" w:rsidR="00FC3B75" w:rsidRPr="00B44CAF" w:rsidRDefault="00A2310A" w:rsidP="00784165">
      <w:pPr>
        <w:pStyle w:val="Body2"/>
      </w:pPr>
      <w:r w:rsidRPr="00A952BF">
        <w:t xml:space="preserve">Stakeholders may also have strong opinions about alternative methods of decommissioning. Dam owners should engage with stakeholders and community to understand what the dam means to different groups, </w:t>
      </w:r>
      <w:r w:rsidR="009751F7" w:rsidRPr="00A952BF">
        <w:t>and</w:t>
      </w:r>
      <w:r w:rsidR="009751F7">
        <w:rPr>
          <w:rFonts w:hint="eastAsia"/>
        </w:rPr>
        <w:t> </w:t>
      </w:r>
      <w:r w:rsidRPr="00A952BF">
        <w:t xml:space="preserve">who would benefit from or bear the impact of a future decision on the dam. Table 4 </w:t>
      </w:r>
      <w:r w:rsidR="00847058" w:rsidRPr="00847058">
        <w:rPr>
          <w:i/>
        </w:rPr>
        <w:t>Issues to consider</w:t>
      </w:r>
      <w:r w:rsidR="00847058">
        <w:t xml:space="preserve"> (see page 14-15) </w:t>
      </w:r>
      <w:r w:rsidRPr="00A952BF">
        <w:t xml:space="preserve">highlights key questions </w:t>
      </w:r>
      <w:r w:rsidRPr="003D1C2C">
        <w:t xml:space="preserve">for the dam owner to consider. For further information about engaging with stakeholders and community see Appendix </w:t>
      </w:r>
      <w:r w:rsidR="00D82859" w:rsidRPr="003D1C2C">
        <w:t>B</w:t>
      </w:r>
      <w:r w:rsidRPr="003D1C2C">
        <w:t xml:space="preserve">. </w:t>
      </w:r>
    </w:p>
    <w:p w14:paraId="076D9ED8" w14:textId="1A566378" w:rsidR="00DF4780" w:rsidRPr="003D1C2C" w:rsidRDefault="00DF4780">
      <w:pPr>
        <w:pStyle w:val="HC"/>
      </w:pPr>
      <w:r w:rsidRPr="003D1C2C">
        <w:t>Protecting and enhancing the environment</w:t>
      </w:r>
    </w:p>
    <w:p w14:paraId="137382F6" w14:textId="1B39291E" w:rsidR="00DF4780" w:rsidRPr="006B283F" w:rsidRDefault="00DF4780" w:rsidP="00037231">
      <w:pPr>
        <w:pStyle w:val="Body2"/>
      </w:pPr>
      <w:r w:rsidRPr="003D1C2C">
        <w:t xml:space="preserve">Today there is greater environmental awareness of the impact of dams on the biological, chemical and physical properties of rivers and wetlands. Dams alter the natural flow of rivers, cause sedimentation </w:t>
      </w:r>
      <w:r w:rsidR="009751F7" w:rsidRPr="003D1C2C">
        <w:t>and</w:t>
      </w:r>
      <w:r w:rsidR="009751F7">
        <w:rPr>
          <w:rFonts w:hint="eastAsia"/>
        </w:rPr>
        <w:t> </w:t>
      </w:r>
      <w:r w:rsidRPr="003D1C2C">
        <w:t>prevent upstream fish migration</w:t>
      </w:r>
      <w:r w:rsidR="00784656">
        <w:t xml:space="preserve"> (Walls, 2021)</w:t>
      </w:r>
      <w:r w:rsidRPr="003D1C2C">
        <w:t xml:space="preserve">. These and other effects of dams can lead to significant degradation </w:t>
      </w:r>
      <w:r w:rsidR="009751F7" w:rsidRPr="003D1C2C">
        <w:t>of</w:t>
      </w:r>
      <w:r w:rsidR="009751F7">
        <w:rPr>
          <w:rFonts w:hint="eastAsia"/>
        </w:rPr>
        <w:t> </w:t>
      </w:r>
      <w:r w:rsidR="009751F7" w:rsidRPr="003D1C2C">
        <w:t>the</w:t>
      </w:r>
      <w:r w:rsidR="009751F7">
        <w:rPr>
          <w:rFonts w:hint="eastAsia"/>
        </w:rPr>
        <w:t> </w:t>
      </w:r>
      <w:r w:rsidRPr="003D1C2C">
        <w:t xml:space="preserve">river environment. </w:t>
      </w:r>
      <w:r w:rsidRPr="003D1C2C">
        <w:rPr>
          <w:i/>
        </w:rPr>
        <w:t>Managing sediment</w:t>
      </w:r>
      <w:r w:rsidRPr="003D1C2C">
        <w:t xml:space="preserve"> on page </w:t>
      </w:r>
      <w:r w:rsidR="002D6DAB" w:rsidRPr="003D1C2C">
        <w:t>1</w:t>
      </w:r>
      <w:r w:rsidR="002D6DAB">
        <w:t>8</w:t>
      </w:r>
      <w:r w:rsidR="002D6DAB" w:rsidRPr="003D1C2C">
        <w:t xml:space="preserve"> </w:t>
      </w:r>
      <w:r w:rsidRPr="003D1C2C">
        <w:t>provides</w:t>
      </w:r>
      <w:r>
        <w:t xml:space="preserve"> some discussion on sedimentation. </w:t>
      </w:r>
    </w:p>
    <w:p w14:paraId="6EA0B8B0" w14:textId="79F9D8CB" w:rsidR="00DF4780" w:rsidRDefault="5B5CF9D7" w:rsidP="00037231">
      <w:pPr>
        <w:pStyle w:val="Body2"/>
      </w:pPr>
      <w:r>
        <w:t xml:space="preserve">Dam removal can restore some of the characteristics of the river system that existed before the dam was built. </w:t>
      </w:r>
      <w:r w:rsidR="15FE58CA">
        <w:t xml:space="preserve">The positive and negative impacts of decommissioning on the environment should be analysed as part of an in-depth assessment of future management outcomes for a dam. Table 4 helps select some relevant environmental factors. </w:t>
      </w:r>
    </w:p>
    <w:p w14:paraId="70E0F145" w14:textId="503EF830" w:rsidR="003539D5" w:rsidRDefault="3CE8A049" w:rsidP="006F1FCC">
      <w:r>
        <w:t xml:space="preserve">In choosing to retain a dam, it may be beneficial to construct new environmental features </w:t>
      </w:r>
      <w:r w:rsidR="40396EA8">
        <w:t>such </w:t>
      </w:r>
      <w:r>
        <w:t>as fish ladders</w:t>
      </w:r>
      <w:r w:rsidR="5B5CF9D7">
        <w:t xml:space="preserve"> and multi-level offtakes</w:t>
      </w:r>
      <w:r>
        <w:t>.</w:t>
      </w:r>
      <w:r w:rsidR="463CDE10">
        <w:t xml:space="preserve"> </w:t>
      </w:r>
      <w:r w:rsidR="7F1235B4">
        <w:t>For water corporations, t</w:t>
      </w:r>
      <w:r w:rsidR="0C539A15">
        <w:t xml:space="preserve">hese features are listed in the Statement of Obligations under clause 7-2.5. Where it is not practical </w:t>
      </w:r>
      <w:r w:rsidR="1B5A2E9C">
        <w:t xml:space="preserve">to comply Victorian Water Corporations must write to the Secretary of DELWP seeking an exemption. </w:t>
      </w:r>
      <w:r w:rsidR="571F656A">
        <w:t xml:space="preserve">O’Connor et. al (2017) </w:t>
      </w:r>
      <w:r w:rsidR="745061B2">
        <w:t xml:space="preserve">provide detailed information on the </w:t>
      </w:r>
      <w:r w:rsidR="45BB7FC0">
        <w:t xml:space="preserve">implementation of a fishway and in applying for an exemption the </w:t>
      </w:r>
      <w:r w:rsidR="5390066F">
        <w:t xml:space="preserve">dot points listed in Appendix 3 </w:t>
      </w:r>
      <w:r w:rsidR="7384043F">
        <w:t xml:space="preserve">Implementation Guidelines – Refurbishment of Water Authority assets </w:t>
      </w:r>
      <w:r w:rsidR="282749E6">
        <w:t>and provision of the Environmental Water Reserve and fish passage (Department of Sustainability and Environment, 2005</w:t>
      </w:r>
      <w:r w:rsidR="00B50F04">
        <w:t>a</w:t>
      </w:r>
      <w:r w:rsidR="282749E6">
        <w:t>)</w:t>
      </w:r>
      <w:r w:rsidR="67BF3645">
        <w:t xml:space="preserve"> should be </w:t>
      </w:r>
      <w:r w:rsidR="016FE9BD">
        <w:t>addressed</w:t>
      </w:r>
      <w:r w:rsidR="73A93D19">
        <w:t>.</w:t>
      </w:r>
    </w:p>
    <w:p w14:paraId="3932B5A9" w14:textId="77777777" w:rsidR="00DF4780" w:rsidRPr="00544752" w:rsidRDefault="00DF4780" w:rsidP="00DF4780">
      <w:pPr>
        <w:pStyle w:val="HC"/>
      </w:pPr>
      <w:r w:rsidRPr="00544752">
        <w:t>Economic viability</w:t>
      </w:r>
    </w:p>
    <w:p w14:paraId="696FDDD2" w14:textId="5C9D1C14" w:rsidR="00DF4780" w:rsidRDefault="004A0834" w:rsidP="00037231">
      <w:pPr>
        <w:pStyle w:val="Body2"/>
      </w:pPr>
      <w:r>
        <w:t xml:space="preserve">The </w:t>
      </w:r>
      <w:r w:rsidR="00DF4780" w:rsidRPr="006B283F">
        <w:t xml:space="preserve">decision will be informed by the economic </w:t>
      </w:r>
      <w:r w:rsidR="00DF4780">
        <w:t>benefits and costs</w:t>
      </w:r>
      <w:r w:rsidR="00DF4780" w:rsidRPr="006B283F">
        <w:t xml:space="preserve"> of different options. The costs of decommissioning a dam can be significant, and potentially comparable to operating and improving an </w:t>
      </w:r>
      <w:r w:rsidR="009751F7" w:rsidRPr="006B283F">
        <w:t>ageing</w:t>
      </w:r>
      <w:r w:rsidR="009751F7">
        <w:rPr>
          <w:rFonts w:hint="eastAsia"/>
        </w:rPr>
        <w:t> </w:t>
      </w:r>
      <w:r w:rsidR="00DF4780" w:rsidRPr="006B283F">
        <w:t xml:space="preserve">dam. An economic analysis will quantify the net operational costs and the construction costs of </w:t>
      </w:r>
      <w:r w:rsidR="009751F7" w:rsidRPr="006B283F">
        <w:t>each</w:t>
      </w:r>
      <w:r w:rsidR="009751F7">
        <w:rPr>
          <w:rFonts w:hint="eastAsia"/>
        </w:rPr>
        <w:t> </w:t>
      </w:r>
      <w:r w:rsidR="00DF4780" w:rsidRPr="006B283F">
        <w:t xml:space="preserve">option. It will also take into account how dam decommissioning, </w:t>
      </w:r>
      <w:r w:rsidR="00DF4780">
        <w:t>upgrading</w:t>
      </w:r>
      <w:r w:rsidR="00DF4780" w:rsidRPr="006B283F">
        <w:t xml:space="preserve"> or modification will </w:t>
      </w:r>
      <w:r w:rsidR="009751F7" w:rsidRPr="006B283F">
        <w:t>be</w:t>
      </w:r>
      <w:r w:rsidR="009751F7">
        <w:rPr>
          <w:rFonts w:hint="eastAsia"/>
        </w:rPr>
        <w:t> </w:t>
      </w:r>
      <w:r w:rsidR="00DF4780" w:rsidRPr="006B283F">
        <w:t>funded</w:t>
      </w:r>
      <w:r w:rsidR="00DF4780">
        <w:t xml:space="preserve"> and consider the financial impacts on the dam owner’s business</w:t>
      </w:r>
      <w:r w:rsidR="00DF4780" w:rsidRPr="006B283F">
        <w:t xml:space="preserve">. </w:t>
      </w:r>
    </w:p>
    <w:p w14:paraId="56204FED" w14:textId="44C66D53" w:rsidR="00DF4780" w:rsidRPr="006B283F" w:rsidRDefault="00DF4780" w:rsidP="00037231">
      <w:pPr>
        <w:pStyle w:val="Body2"/>
      </w:pPr>
      <w:r>
        <w:t xml:space="preserve">The dam may currently play a role in contributing to the local economy, for example by supporting </w:t>
      </w:r>
      <w:r w:rsidR="009751F7">
        <w:t>farming</w:t>
      </w:r>
      <w:r w:rsidR="009751F7">
        <w:rPr>
          <w:rFonts w:hint="eastAsia"/>
        </w:rPr>
        <w:t> </w:t>
      </w:r>
      <w:r>
        <w:t xml:space="preserve">activities or tourism. Assessment of how future management outcomes for the dam would reduce </w:t>
      </w:r>
      <w:r w:rsidR="009751F7">
        <w:t>or</w:t>
      </w:r>
      <w:r w:rsidR="009751F7">
        <w:rPr>
          <w:rFonts w:hint="eastAsia"/>
        </w:rPr>
        <w:t> </w:t>
      </w:r>
      <w:r>
        <w:t xml:space="preserve">enhance this should also be </w:t>
      </w:r>
      <w:r w:rsidRPr="00AF77BA">
        <w:t xml:space="preserve">considered. </w:t>
      </w:r>
      <w:r w:rsidRPr="00B20F5A">
        <w:t>Table 4</w:t>
      </w:r>
      <w:r w:rsidR="00B20F5A">
        <w:t xml:space="preserve"> </w:t>
      </w:r>
      <w:r w:rsidR="00AF77BA">
        <w:t>(</w:t>
      </w:r>
      <w:r w:rsidR="00D82859" w:rsidRPr="00AF77BA">
        <w:t>see</w:t>
      </w:r>
      <w:r w:rsidR="00D82859">
        <w:t xml:space="preserve"> page </w:t>
      </w:r>
      <w:r w:rsidR="002D6DAB">
        <w:t>14</w:t>
      </w:r>
      <w:r w:rsidR="00D82859">
        <w:t>-</w:t>
      </w:r>
      <w:r w:rsidR="002D6DAB">
        <w:t>15</w:t>
      </w:r>
      <w:r w:rsidR="00AF77BA">
        <w:t>)</w:t>
      </w:r>
      <w:r w:rsidR="00544752">
        <w:t xml:space="preserve"> </w:t>
      </w:r>
      <w:r>
        <w:t xml:space="preserve">provides guiding questions to analyse impacts on economic viability. </w:t>
      </w:r>
    </w:p>
    <w:p w14:paraId="30A7265E" w14:textId="77777777" w:rsidR="00DF4780" w:rsidRPr="00B70D40" w:rsidRDefault="00DF4780">
      <w:pPr>
        <w:pStyle w:val="HC"/>
      </w:pPr>
      <w:r w:rsidRPr="00B70D40">
        <w:t xml:space="preserve">Legal requirements and future governance arrangements </w:t>
      </w:r>
    </w:p>
    <w:p w14:paraId="1777B3E0" w14:textId="0B87D1DF" w:rsidR="00DF4780" w:rsidRPr="006B283F" w:rsidRDefault="00DF4780" w:rsidP="00037231">
      <w:pPr>
        <w:pStyle w:val="Body2"/>
      </w:pPr>
      <w:r w:rsidRPr="00745C82">
        <w:t xml:space="preserve">In making </w:t>
      </w:r>
      <w:r w:rsidR="004A0834">
        <w:t xml:space="preserve">the </w:t>
      </w:r>
      <w:r w:rsidRPr="00745C82">
        <w:t xml:space="preserve">decision on dam decommissioning there are various legal aspects to consider. </w:t>
      </w:r>
      <w:r>
        <w:t xml:space="preserve">Legal aspects </w:t>
      </w:r>
      <w:r w:rsidR="009751F7">
        <w:t>to</w:t>
      </w:r>
      <w:r w:rsidR="009751F7">
        <w:rPr>
          <w:rFonts w:hint="eastAsia"/>
        </w:rPr>
        <w:t> </w:t>
      </w:r>
      <w:r>
        <w:t xml:space="preserve">consider </w:t>
      </w:r>
      <w:r w:rsidRPr="00745C82">
        <w:t>include statutory requirements</w:t>
      </w:r>
      <w:r>
        <w:t>,</w:t>
      </w:r>
      <w:r w:rsidRPr="00745C82">
        <w:t xml:space="preserve"> </w:t>
      </w:r>
      <w:r>
        <w:t xml:space="preserve">and in some cases, the need to secure </w:t>
      </w:r>
      <w:r w:rsidRPr="00745C82">
        <w:t>planning or heritage permit</w:t>
      </w:r>
      <w:r>
        <w:t>s</w:t>
      </w:r>
      <w:r w:rsidRPr="00745C82">
        <w:t>.</w:t>
      </w:r>
      <w:r>
        <w:t xml:space="preserve"> Where there are rights to water from the dam, future arrangements will need to be clarified. </w:t>
      </w:r>
    </w:p>
    <w:p w14:paraId="1631CF45" w14:textId="6F7C7CB6" w:rsidR="00F433EF" w:rsidRPr="00B7377D" w:rsidRDefault="00DF4780" w:rsidP="00037231">
      <w:pPr>
        <w:pStyle w:val="Body2"/>
      </w:pPr>
      <w:r w:rsidRPr="006B283F">
        <w:lastRenderedPageBreak/>
        <w:t xml:space="preserve">A related </w:t>
      </w:r>
      <w:r>
        <w:t xml:space="preserve">important </w:t>
      </w:r>
      <w:r w:rsidRPr="006B283F">
        <w:t xml:space="preserve">issue is one of governance and ownership. </w:t>
      </w:r>
      <w:r w:rsidR="002B4E4C">
        <w:t xml:space="preserve">A </w:t>
      </w:r>
      <w:r w:rsidRPr="006B283F">
        <w:t xml:space="preserve">transfer </w:t>
      </w:r>
      <w:r w:rsidR="004104F6">
        <w:t xml:space="preserve">of </w:t>
      </w:r>
      <w:r w:rsidRPr="006B283F">
        <w:t xml:space="preserve">ownership and </w:t>
      </w:r>
      <w:r>
        <w:t xml:space="preserve">future management </w:t>
      </w:r>
      <w:r w:rsidRPr="006B283F">
        <w:t>responsibilit</w:t>
      </w:r>
      <w:r>
        <w:t>ies</w:t>
      </w:r>
      <w:r w:rsidRPr="006B283F">
        <w:t xml:space="preserve"> for </w:t>
      </w:r>
      <w:r>
        <w:t>a site</w:t>
      </w:r>
      <w:r w:rsidR="002B4E4C">
        <w:t xml:space="preserve"> may be considered</w:t>
      </w:r>
      <w:r w:rsidRPr="006B283F">
        <w:t>, but</w:t>
      </w:r>
      <w:r w:rsidR="002B4E4C">
        <w:t xml:space="preserve"> </w:t>
      </w:r>
      <w:r w:rsidRPr="006B283F">
        <w:t>doing so will require</w:t>
      </w:r>
      <w:r w:rsidR="00F433EF">
        <w:t xml:space="preserve"> </w:t>
      </w:r>
      <w:r w:rsidRPr="006B283F">
        <w:t>find</w:t>
      </w:r>
      <w:r w:rsidR="00F433EF">
        <w:t>ing</w:t>
      </w:r>
      <w:r w:rsidRPr="006B283F">
        <w:t xml:space="preserve"> willing parties. The ownership of dam sites can be complex and covered by several types of legal title</w:t>
      </w:r>
      <w:r>
        <w:t>.</w:t>
      </w:r>
      <w:r w:rsidRPr="006B283F">
        <w:t xml:space="preserve"> There may also be instances where de-proclamation and redefinition of declared water supply catchments </w:t>
      </w:r>
      <w:r>
        <w:t>are</w:t>
      </w:r>
      <w:r w:rsidRPr="006B283F">
        <w:t xml:space="preserve"> necessary.</w:t>
      </w:r>
      <w:r>
        <w:t xml:space="preserve"> The </w:t>
      </w:r>
      <w:r w:rsidRPr="002C095C">
        <w:rPr>
          <w:i/>
        </w:rPr>
        <w:t>Legislative and regulatory obligations</w:t>
      </w:r>
      <w:r w:rsidRPr="006A0969">
        <w:t xml:space="preserve"> </w:t>
      </w:r>
      <w:r>
        <w:t>section (</w:t>
      </w:r>
      <w:r w:rsidR="00F433EF">
        <w:t xml:space="preserve">see </w:t>
      </w:r>
      <w:r>
        <w:t xml:space="preserve">page </w:t>
      </w:r>
      <w:r w:rsidR="00363CCD">
        <w:t>20</w:t>
      </w:r>
      <w:r>
        <w:t xml:space="preserve">) provides further discussion on legal and governance while </w:t>
      </w:r>
      <w:r w:rsidR="009751F7" w:rsidRPr="00B7377D">
        <w:t>Table</w:t>
      </w:r>
      <w:r w:rsidR="009751F7">
        <w:rPr>
          <w:rFonts w:hint="eastAsia"/>
        </w:rPr>
        <w:t> </w:t>
      </w:r>
      <w:r w:rsidRPr="00B7377D">
        <w:t>4</w:t>
      </w:r>
      <w:r w:rsidRPr="00D82859">
        <w:t xml:space="preserve"> </w:t>
      </w:r>
      <w:r w:rsidR="00B20F5A">
        <w:t xml:space="preserve">(see page </w:t>
      </w:r>
      <w:r w:rsidR="002D6DAB">
        <w:t>14</w:t>
      </w:r>
      <w:r w:rsidR="00B20F5A">
        <w:t>-</w:t>
      </w:r>
      <w:r w:rsidR="002D6DAB">
        <w:t>15</w:t>
      </w:r>
      <w:r w:rsidR="00B20F5A">
        <w:t xml:space="preserve">) </w:t>
      </w:r>
      <w:r w:rsidRPr="00D82859">
        <w:t>outlines aspects to consider for in-depth assessment of fu</w:t>
      </w:r>
      <w:r w:rsidRPr="00363CCD">
        <w:t xml:space="preserve">ture management outcomes. </w:t>
      </w:r>
    </w:p>
    <w:p w14:paraId="33BDAA48" w14:textId="77777777" w:rsidR="00DF4780" w:rsidRPr="00B7377D" w:rsidRDefault="00DF4780">
      <w:pPr>
        <w:pStyle w:val="HC"/>
      </w:pPr>
      <w:r w:rsidRPr="00B7377D">
        <w:t xml:space="preserve">Technical aspects </w:t>
      </w:r>
    </w:p>
    <w:p w14:paraId="0E3A4E2C" w14:textId="2EF9EF3C" w:rsidR="00DF4780" w:rsidRPr="00B7377D" w:rsidRDefault="002B4E4C" w:rsidP="00037231">
      <w:pPr>
        <w:pStyle w:val="Body2"/>
      </w:pPr>
      <w:r w:rsidRPr="00B7377D">
        <w:t xml:space="preserve">The </w:t>
      </w:r>
      <w:r w:rsidR="00DF4780" w:rsidRPr="00B7377D">
        <w:t xml:space="preserve">decision may be influenced by the technical and engineering difficulty of </w:t>
      </w:r>
      <w:r w:rsidRPr="00B7377D">
        <w:t xml:space="preserve">the </w:t>
      </w:r>
      <w:r w:rsidR="00DF4780" w:rsidRPr="00B7377D">
        <w:t>options. This includes not just the core task of modifying the dam and related infrastructure, but additional requirements to achieve social or environmental objectives. Examples may be allowance for movement and breeding of aquatic species in engineering designs, or providing greater erosion protection downstream of the dam.</w:t>
      </w:r>
    </w:p>
    <w:p w14:paraId="6DD5A26F" w14:textId="6D952F9C" w:rsidR="00DF4780" w:rsidRDefault="00DF4780" w:rsidP="00037231">
      <w:pPr>
        <w:pStyle w:val="Body2"/>
      </w:pPr>
      <w:r w:rsidRPr="00B7377D">
        <w:t xml:space="preserve">The </w:t>
      </w:r>
      <w:r w:rsidR="00F433EF" w:rsidRPr="00B7377D">
        <w:rPr>
          <w:i/>
        </w:rPr>
        <w:t>D</w:t>
      </w:r>
      <w:r w:rsidRPr="00B7377D">
        <w:rPr>
          <w:i/>
        </w:rPr>
        <w:t xml:space="preserve">ecommissioning </w:t>
      </w:r>
      <w:r w:rsidR="00F433EF" w:rsidRPr="00B7377D">
        <w:rPr>
          <w:i/>
        </w:rPr>
        <w:t>project process</w:t>
      </w:r>
      <w:r w:rsidR="00F433EF" w:rsidRPr="00B7377D">
        <w:t xml:space="preserve"> </w:t>
      </w:r>
      <w:r w:rsidRPr="00B7377D">
        <w:t xml:space="preserve">section (see page </w:t>
      </w:r>
      <w:r w:rsidR="002D6DAB" w:rsidRPr="00B7377D">
        <w:t>1</w:t>
      </w:r>
      <w:r w:rsidR="002D6DAB">
        <w:t>7</w:t>
      </w:r>
      <w:r w:rsidRPr="00B7377D">
        <w:t>)</w:t>
      </w:r>
      <w:r w:rsidRPr="00D82859">
        <w:t xml:space="preserve"> illustrates the structural aspects of dam decommissioning. The main consequences of a more technically difficult project will be increased costs, timescales and construction risk. Sediment management will be a significant component of the co</w:t>
      </w:r>
      <w:r w:rsidRPr="00363CCD">
        <w:t xml:space="preserve">nstruction process </w:t>
      </w:r>
      <w:r w:rsidRPr="00B7377D">
        <w:t xml:space="preserve">(see page </w:t>
      </w:r>
      <w:r w:rsidR="00D82859" w:rsidRPr="00B7377D">
        <w:t>1</w:t>
      </w:r>
      <w:r w:rsidR="00847058">
        <w:t>8</w:t>
      </w:r>
      <w:r w:rsidRPr="00B7377D">
        <w:t>).</w:t>
      </w:r>
      <w:r w:rsidRPr="00D82859">
        <w:t xml:space="preserve"> </w:t>
      </w:r>
      <w:r w:rsidRPr="00363CCD">
        <w:t>Table</w:t>
      </w:r>
      <w:r w:rsidRPr="006E21E1">
        <w:t xml:space="preserve"> 4 </w:t>
      </w:r>
      <w:r w:rsidR="00B20F5A">
        <w:t xml:space="preserve">(see page </w:t>
      </w:r>
      <w:r w:rsidR="002D6DAB">
        <w:t>14</w:t>
      </w:r>
      <w:r w:rsidR="00B20F5A">
        <w:t>-</w:t>
      </w:r>
      <w:r w:rsidR="002D6DAB">
        <w:t>15</w:t>
      </w:r>
      <w:r w:rsidR="00B20F5A">
        <w:t xml:space="preserve">) </w:t>
      </w:r>
      <w:r w:rsidRPr="006E21E1">
        <w:t xml:space="preserve">outlines technical considerations for an </w:t>
      </w:r>
      <w:r w:rsidR="00176589" w:rsidRPr="006E21E1">
        <w:t>in-depth</w:t>
      </w:r>
      <w:r w:rsidRPr="006E21E1">
        <w:t xml:space="preserve"> comparison of future management outcomes for a dam. </w:t>
      </w:r>
    </w:p>
    <w:p w14:paraId="58816007" w14:textId="403EE413" w:rsidR="006D5A97" w:rsidRDefault="00DF4780">
      <w:r w:rsidRPr="00847058">
        <w:br w:type="page"/>
      </w:r>
      <w:r w:rsidR="006D5A97">
        <w:lastRenderedPageBreak/>
        <w:br w:type="page"/>
      </w:r>
    </w:p>
    <w:p w14:paraId="47C08205" w14:textId="77777777" w:rsidR="00DF4780" w:rsidRPr="00847058" w:rsidRDefault="00DF4780" w:rsidP="00847058"/>
    <w:p w14:paraId="68572842" w14:textId="60849F97" w:rsidR="008A7E20" w:rsidRPr="00C470C0" w:rsidRDefault="00F57D28" w:rsidP="00C470C0">
      <w:pPr>
        <w:pStyle w:val="HA"/>
        <w:jc w:val="right"/>
      </w:pPr>
      <w:bookmarkStart w:id="47" w:name="_Toc329884204"/>
      <w:r w:rsidRPr="00BD2377">
        <w:t xml:space="preserve">Appendix </w:t>
      </w:r>
      <w:r w:rsidR="00BD2377" w:rsidRPr="00BD2377">
        <w:t>B</w:t>
      </w:r>
      <w:bookmarkEnd w:id="47"/>
      <w:r w:rsidRPr="00C470C0">
        <w:t xml:space="preserve"> </w:t>
      </w:r>
    </w:p>
    <w:p w14:paraId="6A31B52C" w14:textId="77777777" w:rsidR="00385991" w:rsidRDefault="00C470C0" w:rsidP="00C470C0">
      <w:pPr>
        <w:pStyle w:val="HB"/>
        <w:jc w:val="right"/>
      </w:pPr>
      <w:bookmarkStart w:id="48" w:name="_Toc329597439"/>
      <w:bookmarkStart w:id="49" w:name="_Toc329884205"/>
      <w:bookmarkStart w:id="50" w:name="_Toc317517856"/>
      <w:r>
        <w:t>Engaging about dam decommissioning</w:t>
      </w:r>
      <w:bookmarkEnd w:id="48"/>
      <w:bookmarkEnd w:id="49"/>
    </w:p>
    <w:p w14:paraId="76865EC0" w14:textId="2F2F439C" w:rsidR="006D5A97" w:rsidRDefault="00385991">
      <w:pPr>
        <w:rPr>
          <w:rFonts w:cs="Arial"/>
          <w:szCs w:val="22"/>
        </w:rPr>
      </w:pPr>
      <w:r>
        <w:br w:type="page"/>
      </w:r>
      <w:r w:rsidR="006D5A97">
        <w:lastRenderedPageBreak/>
        <w:br w:type="page"/>
      </w:r>
    </w:p>
    <w:p w14:paraId="771A8ABC" w14:textId="77777777" w:rsidR="00F57D28" w:rsidRPr="004D4C48" w:rsidRDefault="00F57D28" w:rsidP="00037231">
      <w:pPr>
        <w:pStyle w:val="HA"/>
        <w:pageBreakBefore/>
      </w:pPr>
      <w:bookmarkStart w:id="51" w:name="_Toc441188292"/>
      <w:bookmarkStart w:id="52" w:name="_Toc441674133"/>
      <w:bookmarkStart w:id="53" w:name="_Toc443636894"/>
      <w:bookmarkStart w:id="54" w:name="_Toc329301948"/>
      <w:bookmarkStart w:id="55" w:name="_Toc329884206"/>
      <w:bookmarkEnd w:id="50"/>
      <w:r w:rsidRPr="004D4C48">
        <w:lastRenderedPageBreak/>
        <w:t>Engaging about dam decommissioning</w:t>
      </w:r>
      <w:bookmarkEnd w:id="51"/>
      <w:bookmarkEnd w:id="52"/>
      <w:bookmarkEnd w:id="53"/>
      <w:bookmarkEnd w:id="54"/>
      <w:bookmarkEnd w:id="55"/>
      <w:r w:rsidRPr="004D4C48">
        <w:t xml:space="preserve"> </w:t>
      </w:r>
    </w:p>
    <w:p w14:paraId="50495458" w14:textId="2764A129" w:rsidR="004D4C48" w:rsidRPr="004D4C48" w:rsidRDefault="00F57D28" w:rsidP="004D4C48">
      <w:pPr>
        <w:pStyle w:val="Body2"/>
      </w:pPr>
      <w:r w:rsidRPr="004D4C48">
        <w:t xml:space="preserve">In assessing and undertaking a dam decommissioning project, stakeholder and community engagement can occur at a number of different levels, and the requirements of the consultation process can vary depending </w:t>
      </w:r>
      <w:r w:rsidR="00385991" w:rsidRPr="004D4C48">
        <w:t>on</w:t>
      </w:r>
      <w:r w:rsidR="00385991">
        <w:rPr>
          <w:rFonts w:hint="eastAsia"/>
        </w:rPr>
        <w:t> </w:t>
      </w:r>
      <w:r w:rsidRPr="004D4C48">
        <w:t xml:space="preserve">the scope and nature of the project. This tip sheet has been developed to support the four guiding steps outlined in this document. </w:t>
      </w:r>
      <w:r w:rsidR="007032CD">
        <w:t xml:space="preserve">For </w:t>
      </w:r>
      <w:r w:rsidR="001226A7">
        <w:t xml:space="preserve">guidance on </w:t>
      </w:r>
      <w:r w:rsidR="007032CD">
        <w:t>partnering and engaging with Traditional Owners and Aboriginal communities see Page 6 and 7.</w:t>
      </w:r>
    </w:p>
    <w:p w14:paraId="294ED2B8" w14:textId="72C597FF" w:rsidR="004D4C48" w:rsidRDefault="00F57D28" w:rsidP="00F433EF">
      <w:pPr>
        <w:pStyle w:val="Body2"/>
      </w:pPr>
      <w:r w:rsidRPr="004D4C48">
        <w:t xml:space="preserve">The Department has published guidelines on </w:t>
      </w:r>
      <w:r w:rsidRPr="00F433EF">
        <w:rPr>
          <w:i/>
        </w:rPr>
        <w:t xml:space="preserve">Effective Engagement: Building Relationships with </w:t>
      </w:r>
      <w:r w:rsidR="00385991" w:rsidRPr="00F433EF">
        <w:rPr>
          <w:i/>
        </w:rPr>
        <w:t>Community</w:t>
      </w:r>
      <w:r w:rsidR="00385991">
        <w:rPr>
          <w:rFonts w:hint="eastAsia"/>
          <w:i/>
        </w:rPr>
        <w:t> </w:t>
      </w:r>
      <w:r w:rsidRPr="00F433EF">
        <w:rPr>
          <w:i/>
        </w:rPr>
        <w:t>and other Stakeholders</w:t>
      </w:r>
      <w:r w:rsidRPr="004D4C48">
        <w:t xml:space="preserve">. These guidelines together with DELWP’s </w:t>
      </w:r>
      <w:r w:rsidRPr="00F433EF">
        <w:rPr>
          <w:i/>
        </w:rPr>
        <w:t xml:space="preserve">Engaging Communities </w:t>
      </w:r>
      <w:r w:rsidR="00385991" w:rsidRPr="00F433EF">
        <w:rPr>
          <w:i/>
        </w:rPr>
        <w:t>on</w:t>
      </w:r>
      <w:r w:rsidR="00385991">
        <w:rPr>
          <w:rFonts w:hint="eastAsia"/>
          <w:i/>
        </w:rPr>
        <w:t> </w:t>
      </w:r>
      <w:r w:rsidRPr="00F433EF">
        <w:rPr>
          <w:i/>
        </w:rPr>
        <w:t xml:space="preserve">Dam Safety: A Guide for Dam Owners </w:t>
      </w:r>
      <w:r w:rsidRPr="004D4C48">
        <w:t xml:space="preserve">are helpful resources when planning </w:t>
      </w:r>
      <w:r w:rsidR="002B4E4C">
        <w:t xml:space="preserve">an </w:t>
      </w:r>
      <w:r w:rsidRPr="004D4C48">
        <w:t>approach to engaging about dam decommissioning. </w:t>
      </w:r>
    </w:p>
    <w:tbl>
      <w:tblPr>
        <w:tblStyle w:val="DELWPTable"/>
        <w:tblW w:w="0" w:type="auto"/>
        <w:tblInd w:w="0" w:type="dxa"/>
        <w:tblBorders>
          <w:bottom w:val="none" w:sz="0" w:space="0" w:color="auto"/>
          <w:insideH w:val="none" w:sz="0" w:space="0" w:color="auto"/>
        </w:tblBorders>
        <w:shd w:val="clear" w:color="auto" w:fill="C3D3D8"/>
        <w:tblCellMar>
          <w:left w:w="0" w:type="dxa"/>
          <w:right w:w="0" w:type="dxa"/>
        </w:tblCellMar>
        <w:tblLook w:val="04A0" w:firstRow="1" w:lastRow="0" w:firstColumn="1" w:lastColumn="0" w:noHBand="0" w:noVBand="1"/>
      </w:tblPr>
      <w:tblGrid>
        <w:gridCol w:w="9639"/>
      </w:tblGrid>
      <w:tr w:rsidR="00385991" w14:paraId="69F8A323" w14:textId="77777777" w:rsidTr="00037231">
        <w:trPr>
          <w:cnfStyle w:val="100000000000" w:firstRow="1" w:lastRow="0" w:firstColumn="0" w:lastColumn="0" w:oddVBand="0" w:evenVBand="0" w:oddHBand="0" w:evenHBand="0" w:firstRowFirstColumn="0" w:firstRowLastColumn="0" w:lastRowFirstColumn="0" w:lastRowLastColumn="0"/>
        </w:trPr>
        <w:tc>
          <w:tcPr>
            <w:tcW w:w="9855" w:type="dxa"/>
            <w:shd w:val="clear" w:color="auto" w:fill="C3D3D8"/>
          </w:tcPr>
          <w:p w14:paraId="029771CD" w14:textId="77777777" w:rsidR="00385991" w:rsidRPr="00F57D28" w:rsidRDefault="00385991" w:rsidP="00037231">
            <w:pPr>
              <w:pStyle w:val="TableText"/>
            </w:pPr>
            <w:r>
              <w:t>Answering this simple set of questions is</w:t>
            </w:r>
            <w:r w:rsidRPr="00F57D28">
              <w:t xml:space="preserve"> a good starting point for thinking abo</w:t>
            </w:r>
            <w:r>
              <w:t>ut engagement</w:t>
            </w:r>
            <w:r w:rsidRPr="00F57D28">
              <w:t xml:space="preserve">: </w:t>
            </w:r>
          </w:p>
          <w:p w14:paraId="06F57129" w14:textId="77777777" w:rsidR="00385991" w:rsidRPr="00F57D28" w:rsidRDefault="00385991" w:rsidP="00037231">
            <w:pPr>
              <w:pStyle w:val="TableBullets1"/>
            </w:pPr>
            <w:r w:rsidRPr="00D87620">
              <w:rPr>
                <w:b/>
              </w:rPr>
              <w:t xml:space="preserve">Why </w:t>
            </w:r>
            <w:r w:rsidRPr="00F57D28">
              <w:t>do we need to engage? What is the motivating issue or need?</w:t>
            </w:r>
          </w:p>
          <w:p w14:paraId="1102E168" w14:textId="77777777" w:rsidR="00385991" w:rsidRPr="00F57D28" w:rsidRDefault="00385991" w:rsidP="00037231">
            <w:pPr>
              <w:pStyle w:val="TableBullets1"/>
            </w:pPr>
            <w:r w:rsidRPr="00D87620">
              <w:rPr>
                <w:b/>
              </w:rPr>
              <w:t>Who</w:t>
            </w:r>
            <w:r w:rsidRPr="00F57D28">
              <w:t xml:space="preserve"> will be affected by the decision to decommission the dam? What are their values and interests?</w:t>
            </w:r>
          </w:p>
          <w:p w14:paraId="368DFD08" w14:textId="1FEBEA95" w:rsidR="00385991" w:rsidRPr="00F57D28" w:rsidRDefault="00385991" w:rsidP="00037231">
            <w:pPr>
              <w:pStyle w:val="TableBullets1"/>
            </w:pPr>
            <w:r w:rsidRPr="00D87620">
              <w:rPr>
                <w:b/>
              </w:rPr>
              <w:t>What</w:t>
            </w:r>
            <w:r w:rsidRPr="00F57D28">
              <w:t xml:space="preserve"> type of tools and technics will be used? What resources are available – time, </w:t>
            </w:r>
            <w:r w:rsidR="00847058">
              <w:t>expertise</w:t>
            </w:r>
            <w:r w:rsidRPr="00F57D28">
              <w:t xml:space="preserve">, money? </w:t>
            </w:r>
          </w:p>
          <w:p w14:paraId="0030F796" w14:textId="00CD109D" w:rsidR="00385991" w:rsidRPr="00F57D28" w:rsidRDefault="00385991" w:rsidP="00037231">
            <w:pPr>
              <w:pStyle w:val="TableBullets1"/>
            </w:pPr>
            <w:r w:rsidRPr="00D87620">
              <w:rPr>
                <w:b/>
              </w:rPr>
              <w:t>When</w:t>
            </w:r>
            <w:r w:rsidRPr="00F57D28">
              <w:t xml:space="preserve"> will the consultation process run? How will this fit </w:t>
            </w:r>
            <w:r w:rsidR="004104F6">
              <w:t xml:space="preserve">in </w:t>
            </w:r>
            <w:r w:rsidRPr="00F57D28">
              <w:t>with the decision</w:t>
            </w:r>
            <w:r>
              <w:t>-</w:t>
            </w:r>
            <w:r w:rsidRPr="00F57D28">
              <w:t xml:space="preserve">making timeline? </w:t>
            </w:r>
          </w:p>
          <w:p w14:paraId="62F4F219" w14:textId="7196DEED" w:rsidR="00385991" w:rsidRDefault="00385991" w:rsidP="00037231">
            <w:pPr>
              <w:pStyle w:val="TableBullets1"/>
              <w:rPr>
                <w:szCs w:val="22"/>
              </w:rPr>
            </w:pPr>
            <w:r w:rsidRPr="00D87620">
              <w:rPr>
                <w:b/>
              </w:rPr>
              <w:t>Where</w:t>
            </w:r>
            <w:r w:rsidRPr="00F57D28">
              <w:t xml:space="preserve"> will engagement activities take place? How will </w:t>
            </w:r>
            <w:r>
              <w:t xml:space="preserve">you </w:t>
            </w:r>
            <w:r w:rsidRPr="00F57D28">
              <w:t>encourage participation?</w:t>
            </w:r>
          </w:p>
        </w:tc>
      </w:tr>
    </w:tbl>
    <w:p w14:paraId="77A8DB93" w14:textId="77777777" w:rsidR="00F57D28" w:rsidRPr="00F57D28" w:rsidRDefault="00F57D28">
      <w:pPr>
        <w:pStyle w:val="HC"/>
      </w:pPr>
      <w:r w:rsidRPr="00F57D28">
        <w:t xml:space="preserve">Step 1 – Determining the initial case for decommissioning </w:t>
      </w:r>
    </w:p>
    <w:p w14:paraId="23FC81B4" w14:textId="688002F4" w:rsidR="00F57D28" w:rsidRPr="00F57D28" w:rsidRDefault="00F57D28">
      <w:pPr>
        <w:pStyle w:val="HD"/>
      </w:pPr>
      <w:r w:rsidRPr="00F57D28">
        <w:t>Understanding community and stakeholders</w:t>
      </w:r>
    </w:p>
    <w:p w14:paraId="29088E10" w14:textId="3E786AB2" w:rsidR="00F57D28" w:rsidRPr="00B70D40" w:rsidRDefault="00F57D28">
      <w:pPr>
        <w:pStyle w:val="Body2"/>
      </w:pPr>
      <w:r w:rsidRPr="00B70D40">
        <w:t xml:space="preserve">Considering the unique values and needs of different groups will help to develop a basis for communicating and engaging with stakeholders. Engagement with these groups is likely to be based on their interest in </w:t>
      </w:r>
      <w:r w:rsidR="00385991" w:rsidRPr="00B70D40">
        <w:t>the</w:t>
      </w:r>
      <w:r w:rsidR="00385991">
        <w:rPr>
          <w:rFonts w:hint="eastAsia"/>
        </w:rPr>
        <w:t> </w:t>
      </w:r>
      <w:r w:rsidRPr="00B70D40">
        <w:t>dam, their level of influence</w:t>
      </w:r>
      <w:r w:rsidR="00F433EF" w:rsidRPr="00B70D40">
        <w:t>,</w:t>
      </w:r>
      <w:r w:rsidRPr="00B70D40">
        <w:t xml:space="preserve"> and what they may consider to be a successful outcome. Part of this will involve considering what aspects of the dam may be important to them and why. For instance, local farmers may rely on the dam to water crops and they will want to ensure their future supply is secure. </w:t>
      </w:r>
    </w:p>
    <w:p w14:paraId="483ED414" w14:textId="62166164" w:rsidR="00C470C0" w:rsidRPr="00B70D40" w:rsidRDefault="00F57D28" w:rsidP="00037231">
      <w:pPr>
        <w:pStyle w:val="Body2"/>
      </w:pPr>
      <w:r w:rsidRPr="00B70D40">
        <w:t xml:space="preserve">Stakeholders will range from </w:t>
      </w:r>
      <w:r w:rsidR="00FC6E31">
        <w:t>Traditional Owners,</w:t>
      </w:r>
      <w:r w:rsidRPr="00B70D40">
        <w:t xml:space="preserve"> interest groups</w:t>
      </w:r>
      <w:r w:rsidR="00FC6E31">
        <w:t xml:space="preserve">, </w:t>
      </w:r>
      <w:r w:rsidRPr="00B70D40">
        <w:t xml:space="preserve">landholders and neighbouring residents. In some instances, interest groups that go beyond the local community may also need to be engaged, for example the Victorian Farmers Federation. Determining specific groups to engage with will depend on a range of factors including the location, use of the dam and the surrounding area, </w:t>
      </w:r>
      <w:r w:rsidR="006B737B" w:rsidRPr="00B70D40">
        <w:t>and associated environmental and social issues</w:t>
      </w:r>
      <w:r w:rsidRPr="00B70D40">
        <w:t xml:space="preserve">. </w:t>
      </w:r>
      <w:r w:rsidR="00385991" w:rsidRPr="00B70D40">
        <w:t>Key</w:t>
      </w:r>
      <w:r w:rsidR="00385991">
        <w:rPr>
          <w:rFonts w:hint="eastAsia"/>
        </w:rPr>
        <w:t> </w:t>
      </w:r>
      <w:r w:rsidRPr="00B70D40">
        <w:t xml:space="preserve">stakeholder groups will include all government departments, agencies, and local councils who have </w:t>
      </w:r>
      <w:r w:rsidR="00385991" w:rsidRPr="00B70D40">
        <w:t>an</w:t>
      </w:r>
      <w:r w:rsidR="00385991">
        <w:rPr>
          <w:rFonts w:hint="eastAsia"/>
        </w:rPr>
        <w:t> </w:t>
      </w:r>
      <w:r w:rsidRPr="00B70D40">
        <w:t xml:space="preserve">interest in the dam. </w:t>
      </w:r>
    </w:p>
    <w:p w14:paraId="2D5ADC0F" w14:textId="0D94FBAB" w:rsidR="00C470C0" w:rsidRPr="00B70D40" w:rsidRDefault="006608C1">
      <w:pPr>
        <w:pStyle w:val="Body2"/>
      </w:pPr>
      <w:r w:rsidRPr="00B70D40">
        <w:t xml:space="preserve">Table </w:t>
      </w:r>
      <w:r w:rsidR="00847058">
        <w:t>5</w:t>
      </w:r>
      <w:r w:rsidR="00F57D28" w:rsidRPr="00B70D40">
        <w:t xml:space="preserve"> provides an overview of some of the different groups to consider engaging with as an example. </w:t>
      </w:r>
    </w:p>
    <w:p w14:paraId="11B8E84B" w14:textId="7EFDAD48" w:rsidR="00F57D28" w:rsidRPr="006608C1" w:rsidRDefault="006608C1" w:rsidP="00037231">
      <w:pPr>
        <w:pStyle w:val="TableTitle0"/>
      </w:pPr>
      <w:r w:rsidRPr="006608C1">
        <w:t xml:space="preserve">Table </w:t>
      </w:r>
      <w:r w:rsidR="00847058">
        <w:t>5</w:t>
      </w:r>
      <w:r w:rsidR="00C470C0" w:rsidRPr="006608C1">
        <w:t xml:space="preserve">: </w:t>
      </w:r>
      <w:r w:rsidR="00C75C01" w:rsidRPr="006608C1">
        <w:t xml:space="preserve">Example stakeholder and community groups </w:t>
      </w:r>
    </w:p>
    <w:tbl>
      <w:tblPr>
        <w:tblStyle w:val="DELWPTable"/>
        <w:tblW w:w="5000" w:type="pct"/>
        <w:tblInd w:w="0" w:type="dxa"/>
        <w:tblBorders>
          <w:left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3209"/>
        <w:gridCol w:w="3209"/>
        <w:gridCol w:w="3211"/>
      </w:tblGrid>
      <w:tr w:rsidR="00F57D28" w:rsidRPr="00F57D28" w14:paraId="42A2920D" w14:textId="77777777" w:rsidTr="00037231">
        <w:trPr>
          <w:cnfStyle w:val="100000000000" w:firstRow="1" w:lastRow="0" w:firstColumn="0" w:lastColumn="0" w:oddVBand="0" w:evenVBand="0" w:oddHBand="0" w:evenHBand="0" w:firstRowFirstColumn="0" w:firstRowLastColumn="0" w:lastRowFirstColumn="0" w:lastRowLastColumn="0"/>
        </w:trPr>
        <w:tc>
          <w:tcPr>
            <w:tcW w:w="1666" w:type="pct"/>
            <w:tcBorders>
              <w:bottom w:val="nil"/>
            </w:tcBorders>
          </w:tcPr>
          <w:p w14:paraId="7DB44B9A" w14:textId="77777777" w:rsidR="00F57D28" w:rsidRPr="00381439" w:rsidRDefault="00F57D28" w:rsidP="00037231">
            <w:pPr>
              <w:pStyle w:val="TableHeading"/>
            </w:pPr>
            <w:r w:rsidRPr="00381439">
              <w:t>Stakeholders</w:t>
            </w:r>
          </w:p>
        </w:tc>
        <w:tc>
          <w:tcPr>
            <w:tcW w:w="1666" w:type="pct"/>
            <w:tcBorders>
              <w:bottom w:val="nil"/>
            </w:tcBorders>
          </w:tcPr>
          <w:p w14:paraId="08C5424B" w14:textId="77777777" w:rsidR="00F57D28" w:rsidRPr="00381439" w:rsidRDefault="00F57D28" w:rsidP="00037231">
            <w:pPr>
              <w:pStyle w:val="TableHeading"/>
            </w:pPr>
            <w:r w:rsidRPr="00381439">
              <w:t>Community and interest groups</w:t>
            </w:r>
          </w:p>
        </w:tc>
        <w:tc>
          <w:tcPr>
            <w:tcW w:w="1667" w:type="pct"/>
            <w:tcBorders>
              <w:bottom w:val="nil"/>
            </w:tcBorders>
          </w:tcPr>
          <w:p w14:paraId="128CE7BA" w14:textId="77777777" w:rsidR="00F57D28" w:rsidRPr="00381439" w:rsidRDefault="00F57D28" w:rsidP="00037231">
            <w:pPr>
              <w:pStyle w:val="TableHeading"/>
            </w:pPr>
            <w:r w:rsidRPr="00381439">
              <w:t>Individuals</w:t>
            </w:r>
          </w:p>
        </w:tc>
      </w:tr>
      <w:tr w:rsidR="00F57D28" w:rsidRPr="00F57D28" w14:paraId="69DA4FC1" w14:textId="77777777" w:rsidTr="00037231">
        <w:tc>
          <w:tcPr>
            <w:tcW w:w="1666" w:type="pct"/>
            <w:tcBorders>
              <w:top w:val="nil"/>
              <w:left w:val="nil"/>
              <w:bottom w:val="single" w:sz="4" w:space="0" w:color="5D99A4"/>
              <w:right w:val="single" w:sz="4" w:space="0" w:color="5D99A4"/>
            </w:tcBorders>
          </w:tcPr>
          <w:p w14:paraId="71C9E180" w14:textId="77777777" w:rsidR="00F57D28" w:rsidRPr="00381439" w:rsidRDefault="00F57D28" w:rsidP="00037231">
            <w:pPr>
              <w:pStyle w:val="TableBullets1"/>
            </w:pPr>
            <w:r w:rsidRPr="00381439">
              <w:t>Water authorities in the region</w:t>
            </w:r>
          </w:p>
          <w:p w14:paraId="68DCD11A" w14:textId="4EC0C51D" w:rsidR="00F57D28" w:rsidRPr="00381439" w:rsidRDefault="00F57D28" w:rsidP="00037231">
            <w:pPr>
              <w:pStyle w:val="TableBullets1"/>
            </w:pPr>
            <w:r w:rsidRPr="00381439">
              <w:t xml:space="preserve">Catchment management </w:t>
            </w:r>
            <w:r w:rsidR="00385991" w:rsidRPr="00381439">
              <w:t>authorities</w:t>
            </w:r>
            <w:r w:rsidR="00385991">
              <w:rPr>
                <w:rFonts w:hint="cs"/>
              </w:rPr>
              <w:t> </w:t>
            </w:r>
            <w:r w:rsidRPr="00381439">
              <w:t>in the region</w:t>
            </w:r>
          </w:p>
          <w:p w14:paraId="7A4EB7F8" w14:textId="481B8050" w:rsidR="00F57D28" w:rsidRPr="00381439" w:rsidRDefault="00F57D28" w:rsidP="00037231">
            <w:pPr>
              <w:pStyle w:val="TableBullets1"/>
            </w:pPr>
            <w:r w:rsidRPr="00381439">
              <w:t>Environment Protection Authority</w:t>
            </w:r>
          </w:p>
          <w:p w14:paraId="38F4AA04" w14:textId="5456C59F" w:rsidR="00F57D28" w:rsidRPr="00381439" w:rsidRDefault="00F57D28" w:rsidP="00037231">
            <w:pPr>
              <w:pStyle w:val="TableBullets1"/>
            </w:pPr>
            <w:r w:rsidRPr="00381439">
              <w:t>Department of Environment, Land</w:t>
            </w:r>
            <w:r w:rsidR="00385991" w:rsidRPr="00381439">
              <w:t>,</w:t>
            </w:r>
            <w:r w:rsidR="00385991">
              <w:rPr>
                <w:rFonts w:hint="cs"/>
              </w:rPr>
              <w:t> </w:t>
            </w:r>
            <w:r w:rsidRPr="00381439">
              <w:t>Water and Planning</w:t>
            </w:r>
          </w:p>
          <w:p w14:paraId="1D2B3E49" w14:textId="6FFC2A4C" w:rsidR="00F57D28" w:rsidRPr="00381439" w:rsidRDefault="00F57D28" w:rsidP="00037231">
            <w:pPr>
              <w:pStyle w:val="TableBullets1"/>
            </w:pPr>
            <w:r w:rsidRPr="00381439">
              <w:t xml:space="preserve">Department of Jobs, </w:t>
            </w:r>
            <w:r w:rsidR="006E7A7D">
              <w:t>Precincts and Regions</w:t>
            </w:r>
          </w:p>
          <w:p w14:paraId="1F014067" w14:textId="77777777" w:rsidR="00F57D28" w:rsidRPr="00381439" w:rsidRDefault="00F57D28" w:rsidP="00037231">
            <w:pPr>
              <w:pStyle w:val="TableBullets1"/>
            </w:pPr>
            <w:r w:rsidRPr="00381439">
              <w:t>Parks Victoria</w:t>
            </w:r>
          </w:p>
          <w:p w14:paraId="091191C0" w14:textId="77777777" w:rsidR="00F57D28" w:rsidRDefault="00F57D28" w:rsidP="00037231">
            <w:pPr>
              <w:pStyle w:val="TableBullets1"/>
            </w:pPr>
            <w:r w:rsidRPr="00381439">
              <w:t>Local government</w:t>
            </w:r>
          </w:p>
          <w:p w14:paraId="0E1066A5" w14:textId="513E06B3" w:rsidR="00F57D28" w:rsidRPr="00381439" w:rsidRDefault="006E7A7D" w:rsidP="00037231">
            <w:pPr>
              <w:pStyle w:val="TableBullets1"/>
            </w:pPr>
            <w:r>
              <w:t xml:space="preserve">Traditional Owners </w:t>
            </w:r>
            <w:r w:rsidR="007032CD">
              <w:t xml:space="preserve">(see Page </w:t>
            </w:r>
            <w:r w:rsidR="00BA5E21">
              <w:t>8</w:t>
            </w:r>
            <w:r w:rsidR="007032CD">
              <w:t>)</w:t>
            </w:r>
          </w:p>
        </w:tc>
        <w:tc>
          <w:tcPr>
            <w:tcW w:w="1666" w:type="pct"/>
            <w:tcBorders>
              <w:top w:val="nil"/>
              <w:left w:val="single" w:sz="4" w:space="0" w:color="5D99A4"/>
              <w:bottom w:val="single" w:sz="4" w:space="0" w:color="5D99A4"/>
              <w:right w:val="single" w:sz="4" w:space="0" w:color="5D99A4"/>
            </w:tcBorders>
          </w:tcPr>
          <w:p w14:paraId="76EEDD30" w14:textId="77777777" w:rsidR="006E7A7D" w:rsidRPr="00381439" w:rsidRDefault="006E7A7D" w:rsidP="006E7A7D">
            <w:pPr>
              <w:pStyle w:val="TableBullets1"/>
            </w:pPr>
            <w:r>
              <w:t>Local Indigenous groups</w:t>
            </w:r>
            <w:r w:rsidRPr="00381439">
              <w:t xml:space="preserve"> </w:t>
            </w:r>
          </w:p>
          <w:p w14:paraId="263E7666" w14:textId="0B436EB0" w:rsidR="00F57D28" w:rsidRPr="00381439" w:rsidRDefault="00F57D28" w:rsidP="00037231">
            <w:pPr>
              <w:pStyle w:val="TableBullets1"/>
            </w:pPr>
            <w:r w:rsidRPr="00381439">
              <w:t>Sports and recreation groups</w:t>
            </w:r>
          </w:p>
          <w:p w14:paraId="4550F235" w14:textId="77777777" w:rsidR="00F57D28" w:rsidRPr="00381439" w:rsidRDefault="00F57D28" w:rsidP="00037231">
            <w:pPr>
              <w:pStyle w:val="TableBullets1"/>
            </w:pPr>
            <w:r w:rsidRPr="00381439">
              <w:t>Recreational fishing groups</w:t>
            </w:r>
          </w:p>
          <w:p w14:paraId="4D68BC36" w14:textId="77777777" w:rsidR="00F57D28" w:rsidRPr="00381439" w:rsidRDefault="00F57D28" w:rsidP="00037231">
            <w:pPr>
              <w:pStyle w:val="TableBullets1"/>
            </w:pPr>
            <w:r w:rsidRPr="00381439">
              <w:t>Recreational boating groups</w:t>
            </w:r>
          </w:p>
          <w:p w14:paraId="46093F1B" w14:textId="77777777" w:rsidR="00F57D28" w:rsidRPr="00381439" w:rsidRDefault="00F57D28" w:rsidP="00037231">
            <w:pPr>
              <w:pStyle w:val="TableBullets1"/>
            </w:pPr>
            <w:r w:rsidRPr="00381439">
              <w:t>Industry groups</w:t>
            </w:r>
          </w:p>
          <w:p w14:paraId="6BC6C054" w14:textId="77777777" w:rsidR="00F57D28" w:rsidRPr="00381439" w:rsidRDefault="00F57D28" w:rsidP="00037231">
            <w:pPr>
              <w:pStyle w:val="TableBullets1"/>
            </w:pPr>
            <w:r w:rsidRPr="00381439">
              <w:t>Victorian Farmers Federation</w:t>
            </w:r>
          </w:p>
          <w:p w14:paraId="42CD4855" w14:textId="77777777" w:rsidR="00F57D28" w:rsidRPr="00381439" w:rsidRDefault="00F57D28" w:rsidP="00037231">
            <w:pPr>
              <w:pStyle w:val="TableBullets1"/>
            </w:pPr>
            <w:r w:rsidRPr="00381439">
              <w:t>Victorian Tourism Industry Council</w:t>
            </w:r>
          </w:p>
          <w:p w14:paraId="585CBB6C" w14:textId="77777777" w:rsidR="00243D1A" w:rsidRDefault="00F57D28" w:rsidP="00037231">
            <w:pPr>
              <w:pStyle w:val="TableBullets1"/>
            </w:pPr>
            <w:r w:rsidRPr="00381439">
              <w:t>Conservation groups</w:t>
            </w:r>
          </w:p>
          <w:p w14:paraId="1EA1F028" w14:textId="77777777" w:rsidR="00F57D28" w:rsidRPr="00381439" w:rsidRDefault="00F57D28" w:rsidP="00037231">
            <w:pPr>
              <w:pStyle w:val="TableBullets1"/>
            </w:pPr>
            <w:r w:rsidRPr="00381439">
              <w:t>Friends of groups</w:t>
            </w:r>
          </w:p>
          <w:p w14:paraId="4586EC59" w14:textId="77777777" w:rsidR="00F57D28" w:rsidRPr="00381439" w:rsidRDefault="00F57D28" w:rsidP="00037231">
            <w:pPr>
              <w:pStyle w:val="TableBullets1"/>
            </w:pPr>
            <w:r w:rsidRPr="00381439">
              <w:t>Landcare groups</w:t>
            </w:r>
          </w:p>
          <w:p w14:paraId="6425E68D" w14:textId="77777777" w:rsidR="00F57D28" w:rsidRDefault="00F57D28" w:rsidP="00037231">
            <w:pPr>
              <w:pStyle w:val="TableBullets1"/>
            </w:pPr>
            <w:r w:rsidRPr="00381439">
              <w:t>People and Parks Foundation</w:t>
            </w:r>
          </w:p>
          <w:p w14:paraId="1D0A8F5C" w14:textId="77777777" w:rsidR="00243D1A" w:rsidRPr="00381439" w:rsidRDefault="00243D1A" w:rsidP="00037231">
            <w:pPr>
              <w:pStyle w:val="TableBullets1"/>
            </w:pPr>
            <w:r>
              <w:t>Media</w:t>
            </w:r>
          </w:p>
        </w:tc>
        <w:tc>
          <w:tcPr>
            <w:tcW w:w="1667" w:type="pct"/>
            <w:tcBorders>
              <w:top w:val="nil"/>
              <w:left w:val="single" w:sz="4" w:space="0" w:color="5D99A4"/>
              <w:bottom w:val="single" w:sz="4" w:space="0" w:color="5D99A4"/>
              <w:right w:val="nil"/>
            </w:tcBorders>
          </w:tcPr>
          <w:p w14:paraId="392A719F" w14:textId="77777777" w:rsidR="00F57D28" w:rsidRPr="00381439" w:rsidRDefault="00F57D28" w:rsidP="00037231">
            <w:pPr>
              <w:pStyle w:val="TableBullets1"/>
            </w:pPr>
            <w:r w:rsidRPr="00381439">
              <w:t>Landowners</w:t>
            </w:r>
          </w:p>
          <w:p w14:paraId="2C55B941" w14:textId="77777777" w:rsidR="00F57D28" w:rsidRDefault="00F57D28" w:rsidP="00037231">
            <w:pPr>
              <w:pStyle w:val="TableBullets1"/>
            </w:pPr>
            <w:r w:rsidRPr="00381439">
              <w:t>Residents</w:t>
            </w:r>
          </w:p>
          <w:p w14:paraId="6FB0B9F1" w14:textId="77777777" w:rsidR="00243D1A" w:rsidRPr="00381439" w:rsidRDefault="00243D1A" w:rsidP="00037231">
            <w:pPr>
              <w:pStyle w:val="TableBullets1"/>
            </w:pPr>
            <w:r>
              <w:t>Interested (often single issue) individuals</w:t>
            </w:r>
          </w:p>
        </w:tc>
      </w:tr>
    </w:tbl>
    <w:p w14:paraId="695957A7" w14:textId="54D5B673" w:rsidR="00F57D28" w:rsidRPr="00F57D28" w:rsidRDefault="00F57D28" w:rsidP="00037231">
      <w:pPr>
        <w:pStyle w:val="HC"/>
        <w:keepLines/>
        <w:widowControl w:val="0"/>
        <w:rPr>
          <w:b w:val="0"/>
        </w:rPr>
      </w:pPr>
      <w:r w:rsidRPr="00091BB3">
        <w:lastRenderedPageBreak/>
        <w:t xml:space="preserve">Step 2 </w:t>
      </w:r>
      <w:r w:rsidR="00EE59F6">
        <w:t xml:space="preserve">– </w:t>
      </w:r>
      <w:r w:rsidR="00243D1A" w:rsidRPr="0041699D">
        <w:t>Making</w:t>
      </w:r>
      <w:r w:rsidRPr="0041699D">
        <w:t xml:space="preserve"> the case to maintain </w:t>
      </w:r>
      <w:r w:rsidR="00C550C5" w:rsidRPr="0041699D">
        <w:t xml:space="preserve">or decommission </w:t>
      </w:r>
      <w:r w:rsidRPr="0041699D">
        <w:t>a dam</w:t>
      </w:r>
    </w:p>
    <w:p w14:paraId="2384834D" w14:textId="3AD8E8D3" w:rsidR="00F57D28" w:rsidRPr="00091BB3" w:rsidRDefault="00F57D28" w:rsidP="00037231">
      <w:pPr>
        <w:pStyle w:val="HD"/>
        <w:keepNext/>
        <w:keepLines/>
        <w:widowControl w:val="0"/>
      </w:pPr>
      <w:r w:rsidRPr="00091BB3">
        <w:t xml:space="preserve">Planning </w:t>
      </w:r>
      <w:r w:rsidR="002B4E4C">
        <w:t xml:space="preserve">the </w:t>
      </w:r>
      <w:r w:rsidRPr="00091BB3">
        <w:t xml:space="preserve">engagement approach </w:t>
      </w:r>
    </w:p>
    <w:p w14:paraId="2DADEE73" w14:textId="50652C12" w:rsidR="00F57D28" w:rsidRPr="00F57D28" w:rsidRDefault="00F57D28" w:rsidP="00091BB3">
      <w:pPr>
        <w:pStyle w:val="Body2"/>
      </w:pPr>
      <w:r w:rsidRPr="00F57D28">
        <w:t xml:space="preserve">The International Association of Public Participation (IAP2) has developed a spectrum to help groups </w:t>
      </w:r>
      <w:r w:rsidR="00385991" w:rsidRPr="00F57D28">
        <w:t>define</w:t>
      </w:r>
      <w:r w:rsidR="00385991">
        <w:rPr>
          <w:rFonts w:hint="eastAsia"/>
        </w:rPr>
        <w:t> </w:t>
      </w:r>
      <w:r w:rsidRPr="00F57D28">
        <w:t xml:space="preserve">the public’s role in any public </w:t>
      </w:r>
      <w:r w:rsidRPr="003D1C2C">
        <w:t xml:space="preserve">participation process (see Figure </w:t>
      </w:r>
      <w:r w:rsidR="003D1C2C" w:rsidRPr="003D1C2C">
        <w:t>3</w:t>
      </w:r>
      <w:r w:rsidRPr="003D1C2C">
        <w:t>). The spectrum</w:t>
      </w:r>
      <w:r w:rsidRPr="00F57D28">
        <w:t xml:space="preserve"> can be used to provide a basis for ‘how’ and ‘when’ stakeholder and community participation </w:t>
      </w:r>
      <w:r w:rsidR="009D7FE5">
        <w:t xml:space="preserve">would be sought </w:t>
      </w:r>
      <w:r w:rsidRPr="00F57D28">
        <w:t xml:space="preserve">in the process. </w:t>
      </w:r>
      <w:r w:rsidR="00385991">
        <w:t>In</w:t>
      </w:r>
      <w:r w:rsidR="00385991">
        <w:rPr>
          <w:rFonts w:hint="eastAsia"/>
        </w:rPr>
        <w:t> </w:t>
      </w:r>
      <w:r w:rsidRPr="00F57D28">
        <w:t>mov</w:t>
      </w:r>
      <w:r w:rsidR="00F433EF">
        <w:t>ing</w:t>
      </w:r>
      <w:r w:rsidRPr="00F57D28">
        <w:t xml:space="preserve"> through the spectrum from the left to right – inform through to empower – there is </w:t>
      </w:r>
      <w:r w:rsidR="00385991" w:rsidRPr="00F57D28">
        <w:t>a</w:t>
      </w:r>
      <w:r w:rsidR="00385991">
        <w:rPr>
          <w:rFonts w:hint="eastAsia"/>
        </w:rPr>
        <w:t> </w:t>
      </w:r>
      <w:r w:rsidRPr="00F57D28">
        <w:t xml:space="preserve">corresponding increase in expectation for public participation and impact. </w:t>
      </w:r>
    </w:p>
    <w:p w14:paraId="04A18494" w14:textId="615EB0D0" w:rsidR="00F57D28" w:rsidRPr="00F57D28" w:rsidRDefault="00F57D28" w:rsidP="00091BB3">
      <w:pPr>
        <w:pStyle w:val="Body2"/>
      </w:pPr>
      <w:r w:rsidRPr="00F57D28">
        <w:t xml:space="preserve">It is important to consider upfront what the different levels of participation are and what the purpose </w:t>
      </w:r>
      <w:r w:rsidR="00385991" w:rsidRPr="00F57D28">
        <w:t>of</w:t>
      </w:r>
      <w:r w:rsidR="00385991">
        <w:rPr>
          <w:rFonts w:hint="eastAsia"/>
        </w:rPr>
        <w:t> </w:t>
      </w:r>
      <w:r w:rsidR="00385991" w:rsidRPr="00F57D28">
        <w:t>the</w:t>
      </w:r>
      <w:r w:rsidR="00385991">
        <w:rPr>
          <w:rFonts w:hint="eastAsia"/>
        </w:rPr>
        <w:t> </w:t>
      </w:r>
      <w:r w:rsidRPr="00F57D28">
        <w:t xml:space="preserve">consultation is. For example, the removal of an on-stream storage would usually require a more rigorous consultation program than the retention of a small, off-stream storage with a change in function. </w:t>
      </w:r>
      <w:r w:rsidR="00385991" w:rsidRPr="00F57D28">
        <w:t>In</w:t>
      </w:r>
      <w:r w:rsidR="00385991">
        <w:rPr>
          <w:rFonts w:hint="eastAsia"/>
        </w:rPr>
        <w:t> </w:t>
      </w:r>
      <w:r w:rsidRPr="00F57D28">
        <w:t xml:space="preserve">identifying stakeholder and community participants it is equally important to determine what types </w:t>
      </w:r>
      <w:r w:rsidR="00385991" w:rsidRPr="00F57D28">
        <w:t>of</w:t>
      </w:r>
      <w:r w:rsidR="00385991">
        <w:rPr>
          <w:rFonts w:hint="eastAsia"/>
        </w:rPr>
        <w:t> </w:t>
      </w:r>
      <w:r w:rsidRPr="00F57D28">
        <w:t xml:space="preserve">inputs are required from them and when these inputs are required. </w:t>
      </w:r>
    </w:p>
    <w:p w14:paraId="4367CA3A" w14:textId="08B1FB66" w:rsidR="00F57D28" w:rsidRPr="00F57D28" w:rsidRDefault="00F57D28" w:rsidP="00091BB3">
      <w:pPr>
        <w:pStyle w:val="Body2"/>
      </w:pPr>
      <w:r w:rsidRPr="00F57D28">
        <w:t xml:space="preserve">Based on past experience with dam decommissioning projects, the following general guidelines can </w:t>
      </w:r>
      <w:r w:rsidR="00987B3A" w:rsidRPr="00F57D28">
        <w:t>help</w:t>
      </w:r>
      <w:r w:rsidR="00987B3A">
        <w:rPr>
          <w:rFonts w:hint="eastAsia"/>
        </w:rPr>
        <w:t> </w:t>
      </w:r>
      <w:r w:rsidRPr="00F57D28">
        <w:t xml:space="preserve">determine the level of involvement from the broader community. </w:t>
      </w:r>
    </w:p>
    <w:p w14:paraId="7FC5F034" w14:textId="1C955D00" w:rsidR="00F57D28" w:rsidRPr="00F57D28" w:rsidRDefault="00F57D28" w:rsidP="00037231">
      <w:pPr>
        <w:pStyle w:val="Bullets1"/>
      </w:pPr>
      <w:r w:rsidRPr="00F57D28">
        <w:t xml:space="preserve">If </w:t>
      </w:r>
      <w:r w:rsidR="00591022">
        <w:t>it has been determined that input is required from</w:t>
      </w:r>
      <w:r w:rsidRPr="00F57D28">
        <w:t xml:space="preserve"> individual</w:t>
      </w:r>
      <w:r w:rsidR="00591022">
        <w:t>s</w:t>
      </w:r>
      <w:r w:rsidRPr="00F57D28">
        <w:t xml:space="preserve"> or group</w:t>
      </w:r>
      <w:r w:rsidR="00591022">
        <w:t>s</w:t>
      </w:r>
      <w:r w:rsidR="00B5350B">
        <w:t>,</w:t>
      </w:r>
      <w:r w:rsidR="00243D1A">
        <w:t xml:space="preserve"> </w:t>
      </w:r>
      <w:r w:rsidRPr="00F57D28">
        <w:t xml:space="preserve">engagement should start </w:t>
      </w:r>
      <w:r w:rsidR="00987B3A" w:rsidRPr="00F57D28">
        <w:t>early</w:t>
      </w:r>
      <w:r w:rsidR="00987B3A">
        <w:rPr>
          <w:rFonts w:hint="eastAsia"/>
        </w:rPr>
        <w:t> </w:t>
      </w:r>
      <w:r w:rsidRPr="00F57D28">
        <w:t xml:space="preserve">in the </w:t>
      </w:r>
      <w:r w:rsidR="00A53B16" w:rsidRPr="00F57D28">
        <w:t>decision</w:t>
      </w:r>
      <w:r w:rsidR="00A53B16">
        <w:t>-</w:t>
      </w:r>
      <w:r w:rsidRPr="00F57D28">
        <w:t xml:space="preserve">making process. </w:t>
      </w:r>
      <w:r w:rsidR="00243D1A">
        <w:t xml:space="preserve">It is far better that </w:t>
      </w:r>
      <w:r w:rsidR="00591022">
        <w:t>stakeholders and the community</w:t>
      </w:r>
      <w:r w:rsidR="00B5350B">
        <w:t xml:space="preserve"> find out about the potential project </w:t>
      </w:r>
      <w:r w:rsidR="00784AA3">
        <w:t xml:space="preserve">and their </w:t>
      </w:r>
      <w:r w:rsidR="00591022">
        <w:t xml:space="preserve">proposed </w:t>
      </w:r>
      <w:r w:rsidR="00784AA3">
        <w:t xml:space="preserve">involvement </w:t>
      </w:r>
      <w:r w:rsidR="00B5350B">
        <w:t>directly from the dam owner</w:t>
      </w:r>
      <w:r w:rsidR="00F433EF">
        <w:t xml:space="preserve"> </w:t>
      </w:r>
      <w:r w:rsidR="00B5350B">
        <w:t xml:space="preserve">than through the media </w:t>
      </w:r>
      <w:r w:rsidR="00987B3A">
        <w:t>or</w:t>
      </w:r>
      <w:r w:rsidR="00987B3A">
        <w:rPr>
          <w:rFonts w:hint="eastAsia"/>
        </w:rPr>
        <w:t> </w:t>
      </w:r>
      <w:r w:rsidR="00B5350B">
        <w:t>other</w:t>
      </w:r>
      <w:r w:rsidR="00591022">
        <w:t xml:space="preserve"> stakeholders.</w:t>
      </w:r>
    </w:p>
    <w:p w14:paraId="679CF2A0" w14:textId="379AFFAA" w:rsidR="00F57D28" w:rsidRPr="00F57D28" w:rsidRDefault="00F57D28" w:rsidP="00037231">
      <w:pPr>
        <w:pStyle w:val="Bullets1"/>
      </w:pPr>
      <w:r w:rsidRPr="00F57D28">
        <w:t>Provide clear and consistent information about the project, why it</w:t>
      </w:r>
      <w:r w:rsidR="00591022">
        <w:t xml:space="preserve"> i</w:t>
      </w:r>
      <w:r w:rsidRPr="00F57D28">
        <w:t>s happening, where the process is at, and the role of stakeholders and the community in the decision</w:t>
      </w:r>
      <w:r w:rsidR="00F433EF">
        <w:t>-</w:t>
      </w:r>
      <w:r w:rsidRPr="00F57D28">
        <w:t xml:space="preserve">making process. </w:t>
      </w:r>
    </w:p>
    <w:p w14:paraId="0B14C828" w14:textId="6DFD664E" w:rsidR="00F57D28" w:rsidRPr="00F57D28" w:rsidRDefault="00F57D28" w:rsidP="00037231">
      <w:pPr>
        <w:pStyle w:val="Bullets1"/>
      </w:pPr>
      <w:r w:rsidRPr="00F57D28">
        <w:t xml:space="preserve">Going through the process of obtaining a planning permit will allow for public input to the project </w:t>
      </w:r>
      <w:r w:rsidR="00987B3A" w:rsidRPr="00F57D28">
        <w:t>at</w:t>
      </w:r>
      <w:r w:rsidR="00987B3A">
        <w:rPr>
          <w:rFonts w:hint="eastAsia"/>
        </w:rPr>
        <w:t> </w:t>
      </w:r>
      <w:r w:rsidR="00987B3A" w:rsidRPr="00F57D28">
        <w:t>a</w:t>
      </w:r>
      <w:r w:rsidR="00987B3A">
        <w:rPr>
          <w:rFonts w:hint="eastAsia"/>
        </w:rPr>
        <w:t> </w:t>
      </w:r>
      <w:r w:rsidRPr="00F57D28">
        <w:t xml:space="preserve">relatively early stage, but this should not be relied on as the only trigger for engaging. </w:t>
      </w:r>
    </w:p>
    <w:p w14:paraId="7D0E4FEF" w14:textId="77777777" w:rsidR="00F57D28" w:rsidRPr="00091BB3" w:rsidRDefault="00F57D28" w:rsidP="00091BB3">
      <w:pPr>
        <w:pStyle w:val="HC"/>
      </w:pPr>
      <w:r w:rsidRPr="00091BB3">
        <w:t xml:space="preserve">Step 3 – Initial selection of a method of decommissioning </w:t>
      </w:r>
    </w:p>
    <w:p w14:paraId="291D8501" w14:textId="2E68BC86" w:rsidR="00F57D28" w:rsidRPr="00F57D28" w:rsidRDefault="00F57D28" w:rsidP="00091BB3">
      <w:pPr>
        <w:pStyle w:val="HD"/>
      </w:pPr>
      <w:r w:rsidRPr="00F57D28">
        <w:t xml:space="preserve">Choosing the right tools and techniques </w:t>
      </w:r>
      <w:r w:rsidR="00D727E2">
        <w:t xml:space="preserve">for engaging </w:t>
      </w:r>
    </w:p>
    <w:p w14:paraId="6C843088" w14:textId="22AA21B5" w:rsidR="00F57D28" w:rsidRPr="00F57D28" w:rsidRDefault="00F57D28" w:rsidP="00091BB3">
      <w:pPr>
        <w:pStyle w:val="Body2"/>
      </w:pPr>
      <w:r w:rsidRPr="00F57D28">
        <w:t xml:space="preserve">Stakeholder and community engagement can take many forms and covers a broad range of activities. </w:t>
      </w:r>
      <w:r w:rsidR="00987B3A" w:rsidRPr="00F57D28">
        <w:t>As</w:t>
      </w:r>
      <w:r w:rsidR="00987B3A">
        <w:rPr>
          <w:rFonts w:hint="eastAsia"/>
        </w:rPr>
        <w:t> </w:t>
      </w:r>
      <w:r w:rsidR="00987B3A" w:rsidRPr="00F57D28">
        <w:t>part</w:t>
      </w:r>
      <w:r w:rsidR="00987B3A">
        <w:rPr>
          <w:rFonts w:hint="eastAsia"/>
        </w:rPr>
        <w:t> </w:t>
      </w:r>
      <w:r w:rsidRPr="00F57D28">
        <w:t xml:space="preserve">of tailoring any engagement approach, a mix of tools and techniques that support the required </w:t>
      </w:r>
      <w:r w:rsidR="00987B3A" w:rsidRPr="00F57D28">
        <w:t>level</w:t>
      </w:r>
      <w:r w:rsidR="00987B3A">
        <w:rPr>
          <w:rFonts w:hint="eastAsia"/>
        </w:rPr>
        <w:t> </w:t>
      </w:r>
      <w:r w:rsidRPr="00F57D28">
        <w:t xml:space="preserve">of participation should be selected. </w:t>
      </w:r>
    </w:p>
    <w:p w14:paraId="2646C1F3" w14:textId="77777777" w:rsidR="00F57D28" w:rsidRPr="00F57D28" w:rsidRDefault="00F57D28" w:rsidP="00091BB3">
      <w:pPr>
        <w:pStyle w:val="Body2"/>
      </w:pPr>
      <w:r w:rsidRPr="00F57D28">
        <w:t>The IAP2 s</w:t>
      </w:r>
      <w:r w:rsidR="00091BB3">
        <w:t xml:space="preserve">pectrum </w:t>
      </w:r>
      <w:r w:rsidR="00091BB3" w:rsidRPr="00B7377D">
        <w:t xml:space="preserve">reproduced in </w:t>
      </w:r>
      <w:r w:rsidR="00E62F48" w:rsidRPr="00B7377D">
        <w:t>Figure 3</w:t>
      </w:r>
      <w:r w:rsidRPr="00B7377D">
        <w:t xml:space="preserve"> provides</w:t>
      </w:r>
      <w:r w:rsidRPr="00F57D28">
        <w:t xml:space="preserve"> example tools to consider using at each level. </w:t>
      </w:r>
    </w:p>
    <w:p w14:paraId="038B5A87" w14:textId="276A7F64" w:rsidR="004E3F83" w:rsidRDefault="00F57D28" w:rsidP="00091BB3">
      <w:pPr>
        <w:pStyle w:val="Body2"/>
      </w:pPr>
      <w:r w:rsidRPr="00E62F48">
        <w:t>It is important to consider tools and techniques that work with the project’s timeline and budget. Like any project component, engagement involves a degree of risk. Planning an engagement approach early, including mapping out the tools and techniques, will help to identify risks</w:t>
      </w:r>
      <w:r w:rsidR="00DC7176">
        <w:t xml:space="preserve">, manage stakeholder </w:t>
      </w:r>
      <w:r w:rsidR="00B5350B">
        <w:t>expectations</w:t>
      </w:r>
      <w:r w:rsidR="00DC7176">
        <w:t>,</w:t>
      </w:r>
      <w:r w:rsidR="00B5350B">
        <w:t xml:space="preserve"> and </w:t>
      </w:r>
      <w:r w:rsidRPr="00E62F48">
        <w:t xml:space="preserve">enable strategies to be put in place to best manage them throughout the process. </w:t>
      </w:r>
    </w:p>
    <w:p w14:paraId="141C98F4" w14:textId="77777777" w:rsidR="00EB3B47" w:rsidRDefault="00EB3B47">
      <w:pPr>
        <w:rPr>
          <w:rFonts w:cs="Arial"/>
          <w:szCs w:val="22"/>
        </w:rPr>
      </w:pPr>
      <w:r>
        <w:br w:type="page"/>
      </w:r>
    </w:p>
    <w:p w14:paraId="1D43FF58" w14:textId="77777777" w:rsidR="00F57D28" w:rsidRPr="00E62F48" w:rsidRDefault="00E62F48" w:rsidP="00091BB3">
      <w:pPr>
        <w:pStyle w:val="BodyText"/>
        <w:rPr>
          <w:b/>
        </w:rPr>
      </w:pPr>
      <w:r w:rsidRPr="00E62F48">
        <w:rPr>
          <w:b/>
        </w:rPr>
        <w:lastRenderedPageBreak/>
        <w:t xml:space="preserve">Figure 3: </w:t>
      </w:r>
      <w:r w:rsidR="00F57D28" w:rsidRPr="00E62F48">
        <w:rPr>
          <w:b/>
        </w:rPr>
        <w:t>IAP2 spectrum – example techniques</w:t>
      </w:r>
    </w:p>
    <w:tbl>
      <w:tblPr>
        <w:tblStyle w:val="DELWPTable"/>
        <w:tblW w:w="4999" w:type="pct"/>
        <w:tblInd w:w="0" w:type="dxa"/>
        <w:tblLayout w:type="fixed"/>
        <w:tblCellMar>
          <w:left w:w="0" w:type="dxa"/>
          <w:right w:w="0" w:type="dxa"/>
        </w:tblCellMar>
        <w:tblLook w:val="04A0" w:firstRow="1" w:lastRow="0" w:firstColumn="1" w:lastColumn="0" w:noHBand="0" w:noVBand="1"/>
      </w:tblPr>
      <w:tblGrid>
        <w:gridCol w:w="1830"/>
        <w:gridCol w:w="130"/>
        <w:gridCol w:w="1798"/>
        <w:gridCol w:w="129"/>
        <w:gridCol w:w="1798"/>
        <w:gridCol w:w="129"/>
        <w:gridCol w:w="1798"/>
        <w:gridCol w:w="129"/>
        <w:gridCol w:w="1798"/>
        <w:gridCol w:w="98"/>
      </w:tblGrid>
      <w:tr w:rsidR="00F57D28" w:rsidRPr="00F57D28" w14:paraId="0812467E" w14:textId="77777777" w:rsidTr="00037231">
        <w:trPr>
          <w:cnfStyle w:val="100000000000" w:firstRow="1" w:lastRow="0" w:firstColumn="0" w:lastColumn="0" w:oddVBand="0" w:evenVBand="0" w:oddHBand="0" w:evenHBand="0" w:firstRowFirstColumn="0" w:firstRowLastColumn="0" w:lastRowFirstColumn="0" w:lastRowLastColumn="0"/>
        </w:trPr>
        <w:tc>
          <w:tcPr>
            <w:tcW w:w="1016" w:type="pct"/>
            <w:gridSpan w:val="2"/>
            <w:tcBorders>
              <w:bottom w:val="single" w:sz="4" w:space="0" w:color="228591"/>
            </w:tcBorders>
          </w:tcPr>
          <w:p w14:paraId="54A7A1B8" w14:textId="77777777" w:rsidR="00F57D28" w:rsidRPr="004E3F83" w:rsidRDefault="00F57D28" w:rsidP="00037231">
            <w:pPr>
              <w:pStyle w:val="TableHeading"/>
            </w:pPr>
            <w:r w:rsidRPr="004E3F83">
              <w:t>Inform</w:t>
            </w:r>
          </w:p>
        </w:tc>
        <w:tc>
          <w:tcPr>
            <w:tcW w:w="1000" w:type="pct"/>
            <w:gridSpan w:val="2"/>
            <w:tcBorders>
              <w:bottom w:val="single" w:sz="4" w:space="0" w:color="228591"/>
            </w:tcBorders>
          </w:tcPr>
          <w:p w14:paraId="3DF3E603" w14:textId="77777777" w:rsidR="00F57D28" w:rsidRPr="004E3F83" w:rsidRDefault="00F57D28" w:rsidP="00037231">
            <w:pPr>
              <w:pStyle w:val="TableHeading"/>
            </w:pPr>
            <w:r w:rsidRPr="004E3F83">
              <w:t>Consult</w:t>
            </w:r>
          </w:p>
        </w:tc>
        <w:tc>
          <w:tcPr>
            <w:tcW w:w="1000" w:type="pct"/>
            <w:gridSpan w:val="2"/>
            <w:tcBorders>
              <w:bottom w:val="single" w:sz="4" w:space="0" w:color="228591"/>
            </w:tcBorders>
          </w:tcPr>
          <w:p w14:paraId="50CBD695" w14:textId="77777777" w:rsidR="00F57D28" w:rsidRPr="004E3F83" w:rsidRDefault="00F57D28" w:rsidP="00037231">
            <w:pPr>
              <w:pStyle w:val="TableHeading"/>
            </w:pPr>
            <w:r w:rsidRPr="004E3F83">
              <w:t>Involve</w:t>
            </w:r>
          </w:p>
        </w:tc>
        <w:tc>
          <w:tcPr>
            <w:tcW w:w="1000" w:type="pct"/>
            <w:gridSpan w:val="2"/>
            <w:tcBorders>
              <w:bottom w:val="single" w:sz="4" w:space="0" w:color="228591"/>
            </w:tcBorders>
          </w:tcPr>
          <w:p w14:paraId="36F3F5A2" w14:textId="77777777" w:rsidR="00F57D28" w:rsidRPr="004E3F83" w:rsidRDefault="00F57D28" w:rsidP="00037231">
            <w:pPr>
              <w:pStyle w:val="TableHeading"/>
            </w:pPr>
            <w:r w:rsidRPr="004E3F83">
              <w:t>Collaborate</w:t>
            </w:r>
          </w:p>
        </w:tc>
        <w:tc>
          <w:tcPr>
            <w:tcW w:w="985" w:type="pct"/>
            <w:gridSpan w:val="2"/>
            <w:tcBorders>
              <w:bottom w:val="single" w:sz="4" w:space="0" w:color="228591"/>
            </w:tcBorders>
          </w:tcPr>
          <w:p w14:paraId="48232A15" w14:textId="77777777" w:rsidR="00F57D28" w:rsidRPr="004E3F83" w:rsidRDefault="00F57D28" w:rsidP="00037231">
            <w:pPr>
              <w:pStyle w:val="TableHeading"/>
            </w:pPr>
            <w:r w:rsidRPr="004E3F83">
              <w:t>Empower</w:t>
            </w:r>
          </w:p>
        </w:tc>
      </w:tr>
      <w:tr w:rsidR="00F57D28" w:rsidRPr="00F57D28" w14:paraId="337542C5" w14:textId="77777777" w:rsidTr="00037231">
        <w:tc>
          <w:tcPr>
            <w:tcW w:w="4999" w:type="pct"/>
            <w:gridSpan w:val="10"/>
            <w:tcBorders>
              <w:top w:val="single" w:sz="4" w:space="0" w:color="228591"/>
            </w:tcBorders>
            <w:shd w:val="clear" w:color="auto" w:fill="C3D3D8"/>
          </w:tcPr>
          <w:p w14:paraId="4027019A" w14:textId="77777777" w:rsidR="00F57D28" w:rsidRPr="00F57D28" w:rsidRDefault="00F57D28" w:rsidP="00037231">
            <w:pPr>
              <w:pStyle w:val="TableSubheading"/>
            </w:pPr>
            <w:r w:rsidRPr="00F57D28">
              <w:t>Public Participation Goal:</w:t>
            </w:r>
          </w:p>
        </w:tc>
      </w:tr>
      <w:tr w:rsidR="00F57D28" w:rsidRPr="00F57D28" w14:paraId="0211BF3E" w14:textId="77777777" w:rsidTr="00037231">
        <w:tc>
          <w:tcPr>
            <w:tcW w:w="1016" w:type="pct"/>
            <w:gridSpan w:val="2"/>
            <w:tcBorders>
              <w:bottom w:val="single" w:sz="4" w:space="0" w:color="228591"/>
            </w:tcBorders>
          </w:tcPr>
          <w:p w14:paraId="348F4088" w14:textId="73DBD206" w:rsidR="00F57D28" w:rsidRPr="00091BB3" w:rsidRDefault="00F57D28" w:rsidP="00037231">
            <w:pPr>
              <w:pStyle w:val="TableText"/>
            </w:pPr>
            <w:r w:rsidRPr="00091BB3">
              <w:t xml:space="preserve">To provide the public with balanced and objective information </w:t>
            </w:r>
            <w:r w:rsidR="00987B3A" w:rsidRPr="00091BB3">
              <w:t>to</w:t>
            </w:r>
            <w:r w:rsidR="00987B3A">
              <w:rPr>
                <w:rFonts w:hint="cs"/>
              </w:rPr>
              <w:t> </w:t>
            </w:r>
            <w:r w:rsidRPr="00091BB3">
              <w:t xml:space="preserve">assist them in understanding the problem, alternatives, and/or solutions. </w:t>
            </w:r>
          </w:p>
        </w:tc>
        <w:tc>
          <w:tcPr>
            <w:tcW w:w="1000" w:type="pct"/>
            <w:gridSpan w:val="2"/>
            <w:tcBorders>
              <w:bottom w:val="single" w:sz="4" w:space="0" w:color="228591"/>
            </w:tcBorders>
          </w:tcPr>
          <w:p w14:paraId="76AB6763" w14:textId="77777777" w:rsidR="00F57D28" w:rsidRPr="00091BB3" w:rsidRDefault="00F57D28" w:rsidP="00037231">
            <w:pPr>
              <w:pStyle w:val="TableText"/>
            </w:pPr>
            <w:r w:rsidRPr="00091BB3">
              <w:t xml:space="preserve">To obtain public feedback on analysis, alternatives and/or decisions. </w:t>
            </w:r>
          </w:p>
        </w:tc>
        <w:tc>
          <w:tcPr>
            <w:tcW w:w="1000" w:type="pct"/>
            <w:gridSpan w:val="2"/>
            <w:tcBorders>
              <w:bottom w:val="single" w:sz="4" w:space="0" w:color="228591"/>
            </w:tcBorders>
          </w:tcPr>
          <w:p w14:paraId="28AA33D5" w14:textId="53153600" w:rsidR="00F57D28" w:rsidRPr="00091BB3" w:rsidRDefault="00F57D28" w:rsidP="00037231">
            <w:pPr>
              <w:pStyle w:val="TableText"/>
            </w:pPr>
            <w:r w:rsidRPr="00091BB3">
              <w:t xml:space="preserve">To work directly with the public throughout the process to ensure that public concerns </w:t>
            </w:r>
            <w:r w:rsidR="00987B3A" w:rsidRPr="00091BB3">
              <w:t>and</w:t>
            </w:r>
            <w:r w:rsidR="00987B3A">
              <w:rPr>
                <w:rFonts w:hint="cs"/>
              </w:rPr>
              <w:t> </w:t>
            </w:r>
            <w:r w:rsidRPr="00091BB3">
              <w:t xml:space="preserve">aspirations are consistently understood and considered. </w:t>
            </w:r>
          </w:p>
        </w:tc>
        <w:tc>
          <w:tcPr>
            <w:tcW w:w="1000" w:type="pct"/>
            <w:gridSpan w:val="2"/>
            <w:tcBorders>
              <w:bottom w:val="single" w:sz="4" w:space="0" w:color="228591"/>
            </w:tcBorders>
          </w:tcPr>
          <w:p w14:paraId="24933764" w14:textId="77777777" w:rsidR="00F57D28" w:rsidRPr="00091BB3" w:rsidRDefault="00F57D28" w:rsidP="00037231">
            <w:pPr>
              <w:pStyle w:val="TableText"/>
            </w:pPr>
            <w:r w:rsidRPr="00091BB3">
              <w:t xml:space="preserve">To partner with the public in each aspect of the decision including the development of alternatives and the identification of the preferred solution. </w:t>
            </w:r>
          </w:p>
        </w:tc>
        <w:tc>
          <w:tcPr>
            <w:tcW w:w="985" w:type="pct"/>
            <w:gridSpan w:val="2"/>
            <w:tcBorders>
              <w:bottom w:val="single" w:sz="4" w:space="0" w:color="228591"/>
            </w:tcBorders>
          </w:tcPr>
          <w:p w14:paraId="3EC0B5F8" w14:textId="6FC58792" w:rsidR="00F57D28" w:rsidRPr="00091BB3" w:rsidRDefault="00F57D28" w:rsidP="00037231">
            <w:pPr>
              <w:pStyle w:val="TableText"/>
            </w:pPr>
            <w:r w:rsidRPr="00091BB3">
              <w:t>To place final decision</w:t>
            </w:r>
            <w:r w:rsidR="00B20F5A">
              <w:t>-</w:t>
            </w:r>
            <w:r w:rsidRPr="00091BB3">
              <w:t xml:space="preserve">making in the hands </w:t>
            </w:r>
            <w:r w:rsidR="00987B3A" w:rsidRPr="00091BB3">
              <w:t>of</w:t>
            </w:r>
            <w:r w:rsidR="00987B3A">
              <w:rPr>
                <w:rFonts w:hint="cs"/>
              </w:rPr>
              <w:t> </w:t>
            </w:r>
            <w:r w:rsidRPr="00091BB3">
              <w:t xml:space="preserve">the public. </w:t>
            </w:r>
          </w:p>
        </w:tc>
      </w:tr>
      <w:tr w:rsidR="00F57D28" w:rsidRPr="00F57D28" w14:paraId="70962FD6" w14:textId="77777777" w:rsidTr="00037231">
        <w:tc>
          <w:tcPr>
            <w:tcW w:w="4999" w:type="pct"/>
            <w:gridSpan w:val="10"/>
            <w:tcBorders>
              <w:top w:val="single" w:sz="4" w:space="0" w:color="228591"/>
            </w:tcBorders>
            <w:shd w:val="clear" w:color="auto" w:fill="C3D3D8"/>
          </w:tcPr>
          <w:p w14:paraId="7DE26052" w14:textId="77777777" w:rsidR="00F57D28" w:rsidRPr="00F57D28" w:rsidRDefault="00F57D28" w:rsidP="00037231">
            <w:pPr>
              <w:pStyle w:val="TableSubheading"/>
            </w:pPr>
            <w:r w:rsidRPr="00F57D28">
              <w:t>Promise to the public:</w:t>
            </w:r>
          </w:p>
        </w:tc>
      </w:tr>
      <w:tr w:rsidR="00F57D28" w:rsidRPr="00F57D28" w14:paraId="414F08EA" w14:textId="77777777" w:rsidTr="00037231">
        <w:tc>
          <w:tcPr>
            <w:tcW w:w="1016" w:type="pct"/>
            <w:gridSpan w:val="2"/>
            <w:tcBorders>
              <w:bottom w:val="single" w:sz="4" w:space="0" w:color="228591"/>
            </w:tcBorders>
          </w:tcPr>
          <w:p w14:paraId="4CB613DC" w14:textId="07EEE99F" w:rsidR="00F57D28" w:rsidRPr="00091BB3" w:rsidRDefault="00F57D28" w:rsidP="00037231">
            <w:pPr>
              <w:pStyle w:val="TableText"/>
            </w:pPr>
            <w:r w:rsidRPr="00091BB3">
              <w:t xml:space="preserve">We will keep </w:t>
            </w:r>
            <w:r w:rsidR="00987B3A" w:rsidRPr="00091BB3">
              <w:t>you</w:t>
            </w:r>
            <w:r w:rsidR="00987B3A">
              <w:rPr>
                <w:rFonts w:hint="cs"/>
              </w:rPr>
              <w:t> </w:t>
            </w:r>
            <w:r w:rsidRPr="00091BB3">
              <w:t>informed.</w:t>
            </w:r>
          </w:p>
        </w:tc>
        <w:tc>
          <w:tcPr>
            <w:tcW w:w="1000" w:type="pct"/>
            <w:gridSpan w:val="2"/>
            <w:tcBorders>
              <w:bottom w:val="single" w:sz="4" w:space="0" w:color="228591"/>
            </w:tcBorders>
          </w:tcPr>
          <w:p w14:paraId="0024C727" w14:textId="77777777" w:rsidR="00F57D28" w:rsidRPr="00091BB3" w:rsidRDefault="00F57D28" w:rsidP="00037231">
            <w:pPr>
              <w:pStyle w:val="TableText"/>
            </w:pPr>
            <w:r w:rsidRPr="00091BB3">
              <w:t xml:space="preserve">We will keep you informed, listen to and acknowledge concerns and aspirations, and provide feedback on how public input influences the decision. </w:t>
            </w:r>
          </w:p>
        </w:tc>
        <w:tc>
          <w:tcPr>
            <w:tcW w:w="1000" w:type="pct"/>
            <w:gridSpan w:val="2"/>
            <w:tcBorders>
              <w:bottom w:val="single" w:sz="4" w:space="0" w:color="228591"/>
            </w:tcBorders>
          </w:tcPr>
          <w:p w14:paraId="1DF8C9AF" w14:textId="3BA5F6B2" w:rsidR="00F57D28" w:rsidRPr="00091BB3" w:rsidRDefault="00F57D28" w:rsidP="00037231">
            <w:pPr>
              <w:pStyle w:val="TableText"/>
            </w:pPr>
            <w:r w:rsidRPr="00091BB3">
              <w:t>We will work with you to ensure that your concerns and aspirations are directly reflected in the alternatives developed a</w:t>
            </w:r>
            <w:r w:rsidR="00DC7176">
              <w:t>n</w:t>
            </w:r>
            <w:r w:rsidRPr="00091BB3">
              <w:t xml:space="preserve">d provide feedback on how public input influenced the decision. </w:t>
            </w:r>
          </w:p>
        </w:tc>
        <w:tc>
          <w:tcPr>
            <w:tcW w:w="1000" w:type="pct"/>
            <w:gridSpan w:val="2"/>
            <w:tcBorders>
              <w:bottom w:val="single" w:sz="4" w:space="0" w:color="228591"/>
            </w:tcBorders>
          </w:tcPr>
          <w:p w14:paraId="6C5DFFFC" w14:textId="054C0C30" w:rsidR="00F57D28" w:rsidRPr="00037231" w:rsidRDefault="00F57D28" w:rsidP="00037231">
            <w:pPr>
              <w:pStyle w:val="TableText"/>
            </w:pPr>
            <w:r w:rsidRPr="00975E4B">
              <w:t xml:space="preserve">We will look to you </w:t>
            </w:r>
            <w:r w:rsidR="00987B3A" w:rsidRPr="00037231">
              <w:t>for</w:t>
            </w:r>
            <w:r w:rsidR="00987B3A">
              <w:rPr>
                <w:rFonts w:hint="cs"/>
              </w:rPr>
              <w:t> </w:t>
            </w:r>
            <w:r w:rsidRPr="00975E4B">
              <w:t xml:space="preserve">direct advice </w:t>
            </w:r>
            <w:r w:rsidR="00987B3A" w:rsidRPr="00037231">
              <w:t>and</w:t>
            </w:r>
            <w:r w:rsidR="00987B3A">
              <w:rPr>
                <w:rFonts w:hint="cs"/>
              </w:rPr>
              <w:t> </w:t>
            </w:r>
            <w:r w:rsidRPr="00975E4B">
              <w:t xml:space="preserve">innovation in formulating solutions and incorporate </w:t>
            </w:r>
            <w:r w:rsidR="00987B3A" w:rsidRPr="00037231">
              <w:t>your</w:t>
            </w:r>
            <w:r w:rsidR="00987B3A">
              <w:rPr>
                <w:rFonts w:hint="cs"/>
              </w:rPr>
              <w:t> </w:t>
            </w:r>
            <w:r w:rsidRPr="00975E4B">
              <w:t xml:space="preserve">advice and </w:t>
            </w:r>
            <w:r w:rsidRPr="00037231">
              <w:t xml:space="preserve">recommendations </w:t>
            </w:r>
            <w:r w:rsidR="00987B3A" w:rsidRPr="00037231">
              <w:t>into</w:t>
            </w:r>
            <w:r w:rsidR="00987B3A">
              <w:rPr>
                <w:rFonts w:hint="cs"/>
              </w:rPr>
              <w:t> </w:t>
            </w:r>
            <w:r w:rsidRPr="00975E4B">
              <w:t>the de</w:t>
            </w:r>
            <w:r w:rsidR="00DC7176" w:rsidRPr="00037231">
              <w:t>c</w:t>
            </w:r>
            <w:r w:rsidRPr="00037231">
              <w:t xml:space="preserve">isions </w:t>
            </w:r>
            <w:r w:rsidR="00987B3A" w:rsidRPr="00037231">
              <w:t>to</w:t>
            </w:r>
            <w:r w:rsidR="00987B3A">
              <w:rPr>
                <w:rFonts w:hint="cs"/>
              </w:rPr>
              <w:t> </w:t>
            </w:r>
            <w:r w:rsidR="00987B3A" w:rsidRPr="00037231">
              <w:t>the</w:t>
            </w:r>
            <w:r w:rsidR="00987B3A">
              <w:rPr>
                <w:rFonts w:hint="cs"/>
              </w:rPr>
              <w:t> </w:t>
            </w:r>
            <w:r w:rsidRPr="00975E4B">
              <w:t xml:space="preserve">maximum </w:t>
            </w:r>
            <w:r w:rsidR="00987B3A" w:rsidRPr="00037231">
              <w:t>extent</w:t>
            </w:r>
            <w:r w:rsidR="00987B3A">
              <w:rPr>
                <w:rFonts w:hint="cs"/>
              </w:rPr>
              <w:t> </w:t>
            </w:r>
            <w:r w:rsidRPr="00975E4B">
              <w:t xml:space="preserve">possible. </w:t>
            </w:r>
          </w:p>
        </w:tc>
        <w:tc>
          <w:tcPr>
            <w:tcW w:w="985" w:type="pct"/>
            <w:gridSpan w:val="2"/>
            <w:tcBorders>
              <w:bottom w:val="single" w:sz="4" w:space="0" w:color="228591"/>
            </w:tcBorders>
          </w:tcPr>
          <w:p w14:paraId="6D3264B9" w14:textId="77777777" w:rsidR="00F57D28" w:rsidRPr="00091BB3" w:rsidRDefault="00F57D28" w:rsidP="00037231">
            <w:pPr>
              <w:pStyle w:val="TableText"/>
            </w:pPr>
            <w:r w:rsidRPr="00091BB3">
              <w:t xml:space="preserve">We will implement what you decide. </w:t>
            </w:r>
          </w:p>
        </w:tc>
      </w:tr>
      <w:tr w:rsidR="00F57D28" w:rsidRPr="00F57D28" w14:paraId="2FA5A7BF" w14:textId="77777777" w:rsidTr="00037231">
        <w:tc>
          <w:tcPr>
            <w:tcW w:w="4999" w:type="pct"/>
            <w:gridSpan w:val="10"/>
            <w:tcBorders>
              <w:top w:val="single" w:sz="4" w:space="0" w:color="228591"/>
            </w:tcBorders>
            <w:shd w:val="clear" w:color="auto" w:fill="C3D3D8"/>
          </w:tcPr>
          <w:p w14:paraId="1015CEA7" w14:textId="77777777" w:rsidR="00F57D28" w:rsidRPr="00F57D28" w:rsidRDefault="00F57D28" w:rsidP="00037231">
            <w:pPr>
              <w:pStyle w:val="TableSubheading"/>
            </w:pPr>
            <w:r w:rsidRPr="00F57D28">
              <w:t>Example techniques to consider:</w:t>
            </w:r>
          </w:p>
        </w:tc>
      </w:tr>
      <w:tr w:rsidR="00F57D28" w:rsidRPr="00F57D28" w14:paraId="28745549" w14:textId="77777777" w:rsidTr="00037231">
        <w:trPr>
          <w:gridAfter w:val="1"/>
          <w:wAfter w:w="53" w:type="pct"/>
        </w:trPr>
        <w:tc>
          <w:tcPr>
            <w:tcW w:w="949" w:type="pct"/>
          </w:tcPr>
          <w:p w14:paraId="01212461" w14:textId="77777777" w:rsidR="00F57D28" w:rsidRPr="00091BB3" w:rsidRDefault="00F57D28" w:rsidP="00037231">
            <w:pPr>
              <w:pStyle w:val="TableBullets1"/>
            </w:pPr>
            <w:r w:rsidRPr="00091BB3">
              <w:t>Fact sheets</w:t>
            </w:r>
          </w:p>
          <w:p w14:paraId="6F7D567B" w14:textId="77777777" w:rsidR="00F57D28" w:rsidRPr="00091BB3" w:rsidRDefault="00F57D28" w:rsidP="00037231">
            <w:pPr>
              <w:pStyle w:val="TableBullets1"/>
            </w:pPr>
            <w:r w:rsidRPr="00091BB3">
              <w:t>Website</w:t>
            </w:r>
          </w:p>
          <w:p w14:paraId="366BA432" w14:textId="77777777" w:rsidR="00F57D28" w:rsidRPr="00091BB3" w:rsidRDefault="00F57D28" w:rsidP="00037231">
            <w:pPr>
              <w:pStyle w:val="TableBullets1"/>
            </w:pPr>
            <w:r w:rsidRPr="00091BB3">
              <w:t>Drop-in sessions</w:t>
            </w:r>
          </w:p>
          <w:p w14:paraId="5A86ECC0" w14:textId="77777777" w:rsidR="00F57D28" w:rsidRPr="00091BB3" w:rsidRDefault="00F57D28" w:rsidP="00037231">
            <w:pPr>
              <w:pStyle w:val="TableBullets1"/>
            </w:pPr>
            <w:r w:rsidRPr="00091BB3">
              <w:t>Site tours and field trips</w:t>
            </w:r>
          </w:p>
        </w:tc>
        <w:tc>
          <w:tcPr>
            <w:tcW w:w="1000" w:type="pct"/>
            <w:gridSpan w:val="2"/>
          </w:tcPr>
          <w:p w14:paraId="053572BF" w14:textId="77777777" w:rsidR="00F57D28" w:rsidRPr="00091BB3" w:rsidRDefault="00F57D28" w:rsidP="00037231">
            <w:pPr>
              <w:pStyle w:val="TableBullets1"/>
            </w:pPr>
            <w:r w:rsidRPr="00091BB3">
              <w:t>Comment forms (surveys and polls)</w:t>
            </w:r>
          </w:p>
          <w:p w14:paraId="6E7FB990" w14:textId="77777777" w:rsidR="00F57D28" w:rsidRPr="00091BB3" w:rsidRDefault="00F57D28" w:rsidP="00037231">
            <w:pPr>
              <w:pStyle w:val="TableBullets1"/>
            </w:pPr>
            <w:r w:rsidRPr="00091BB3">
              <w:t>Focus groups</w:t>
            </w:r>
          </w:p>
          <w:p w14:paraId="2C57CC5B" w14:textId="517C3C7E" w:rsidR="00F57D28" w:rsidRPr="00091BB3" w:rsidRDefault="00F57D28" w:rsidP="00037231">
            <w:pPr>
              <w:pStyle w:val="TableBullets1"/>
            </w:pPr>
            <w:r w:rsidRPr="00091BB3">
              <w:t>Interviews</w:t>
            </w:r>
          </w:p>
        </w:tc>
        <w:tc>
          <w:tcPr>
            <w:tcW w:w="1000" w:type="pct"/>
            <w:gridSpan w:val="2"/>
          </w:tcPr>
          <w:p w14:paraId="3F478ABD" w14:textId="77777777" w:rsidR="00F57D28" w:rsidRPr="00091BB3" w:rsidRDefault="00F57D28" w:rsidP="00037231">
            <w:pPr>
              <w:pStyle w:val="TableBullets1"/>
            </w:pPr>
            <w:r w:rsidRPr="00091BB3">
              <w:t>Forums and workshops</w:t>
            </w:r>
          </w:p>
          <w:p w14:paraId="36A239AC" w14:textId="77777777" w:rsidR="00F57D28" w:rsidRPr="00091BB3" w:rsidRDefault="00F57D28" w:rsidP="00037231">
            <w:pPr>
              <w:pStyle w:val="TableBullets1"/>
            </w:pPr>
            <w:r w:rsidRPr="00091BB3">
              <w:t>Deliberative polling</w:t>
            </w:r>
          </w:p>
        </w:tc>
        <w:tc>
          <w:tcPr>
            <w:tcW w:w="1000" w:type="pct"/>
            <w:gridSpan w:val="2"/>
          </w:tcPr>
          <w:p w14:paraId="088B3A21" w14:textId="77777777" w:rsidR="00F57D28" w:rsidRPr="00091BB3" w:rsidRDefault="00F57D28" w:rsidP="00037231">
            <w:pPr>
              <w:pStyle w:val="TableBullets1"/>
            </w:pPr>
            <w:r w:rsidRPr="00091BB3">
              <w:t>Reference and advisory groups</w:t>
            </w:r>
          </w:p>
          <w:p w14:paraId="6041B1C5" w14:textId="77777777" w:rsidR="00F57D28" w:rsidRPr="00091BB3" w:rsidRDefault="00F57D28" w:rsidP="00037231">
            <w:pPr>
              <w:pStyle w:val="TableBullets1"/>
            </w:pPr>
            <w:r w:rsidRPr="00091BB3">
              <w:t xml:space="preserve">Participatory decision making </w:t>
            </w:r>
          </w:p>
        </w:tc>
        <w:tc>
          <w:tcPr>
            <w:tcW w:w="1000" w:type="pct"/>
            <w:gridSpan w:val="2"/>
          </w:tcPr>
          <w:p w14:paraId="534DABBB" w14:textId="77777777" w:rsidR="00F57D28" w:rsidRPr="00091BB3" w:rsidRDefault="00F57D28" w:rsidP="00037231">
            <w:pPr>
              <w:pStyle w:val="TableBullets1"/>
            </w:pPr>
            <w:r w:rsidRPr="00091BB3">
              <w:t>Citizen juries</w:t>
            </w:r>
          </w:p>
          <w:p w14:paraId="65C2049D" w14:textId="26298A50" w:rsidR="00F57D28" w:rsidRPr="00091BB3" w:rsidRDefault="00F57D28" w:rsidP="00037231">
            <w:pPr>
              <w:pStyle w:val="TableBullets1"/>
            </w:pPr>
            <w:r w:rsidRPr="00091BB3">
              <w:t xml:space="preserve">Delegated </w:t>
            </w:r>
            <w:r w:rsidR="00987B3A" w:rsidRPr="00091BB3">
              <w:t>decision</w:t>
            </w:r>
            <w:r w:rsidR="00987B3A">
              <w:rPr>
                <w:rFonts w:hint="cs"/>
              </w:rPr>
              <w:t> </w:t>
            </w:r>
            <w:r w:rsidRPr="00091BB3">
              <w:t>making</w:t>
            </w:r>
          </w:p>
          <w:p w14:paraId="016C07D0" w14:textId="22ABDF0E" w:rsidR="00F57D28" w:rsidRPr="00091BB3" w:rsidRDefault="00F57D28" w:rsidP="00037231">
            <w:pPr>
              <w:pStyle w:val="TableBullets1"/>
            </w:pPr>
            <w:r w:rsidRPr="00091BB3">
              <w:t>Ballots</w:t>
            </w:r>
          </w:p>
        </w:tc>
      </w:tr>
    </w:tbl>
    <w:p w14:paraId="11F89722" w14:textId="3698D435" w:rsidR="00F57D28" w:rsidRDefault="00F57D28" w:rsidP="00037231">
      <w:pPr>
        <w:pStyle w:val="Body2"/>
        <w:spacing w:before="120"/>
      </w:pPr>
      <w:r w:rsidRPr="00F57D28">
        <w:t xml:space="preserve">The Department’s </w:t>
      </w:r>
      <w:r w:rsidRPr="00F57D28">
        <w:rPr>
          <w:i/>
        </w:rPr>
        <w:t>Effective Engagement Book 3: The Engagement Toolkit</w:t>
      </w:r>
      <w:r w:rsidRPr="00F57D28">
        <w:t xml:space="preserve"> provides detailed information about tools and techniques.</w:t>
      </w:r>
      <w:r w:rsidR="00A31FEE">
        <w:t xml:space="preserve"> </w:t>
      </w:r>
    </w:p>
    <w:p w14:paraId="61AF91C7" w14:textId="77777777" w:rsidR="00F57D28" w:rsidRPr="004E3F83" w:rsidRDefault="00F57D28" w:rsidP="004E3F83">
      <w:pPr>
        <w:pStyle w:val="HC"/>
      </w:pPr>
      <w:r w:rsidRPr="004E3F83">
        <w:t xml:space="preserve">Step 4 – Deciding on a preferred method of decommissioning </w:t>
      </w:r>
    </w:p>
    <w:p w14:paraId="27785BDE" w14:textId="77777777" w:rsidR="00F57D28" w:rsidRPr="00F57D28" w:rsidRDefault="00F57D28" w:rsidP="004E3F83">
      <w:pPr>
        <w:pStyle w:val="HD"/>
      </w:pPr>
      <w:r w:rsidRPr="00F57D28">
        <w:t>Facilitating participation</w:t>
      </w:r>
    </w:p>
    <w:p w14:paraId="4F692A44" w14:textId="19BDBE62" w:rsidR="00F57D28" w:rsidRDefault="00F57D28" w:rsidP="004E3F83">
      <w:pPr>
        <w:pStyle w:val="Body2"/>
      </w:pPr>
      <w:r w:rsidRPr="00F57D28">
        <w:t xml:space="preserve">Many stakeholders and community groups are already working together, so aim to tap into these networks where possible. </w:t>
      </w:r>
      <w:r w:rsidR="002C095C">
        <w:t>E</w:t>
      </w:r>
      <w:r w:rsidRPr="00F57D28">
        <w:t>ncourage a broad range of people to get involved and bring their perspectives by setting up reference and advisory groups, hosting forums and workshops, or organising site tours and field trips. As part of this, participants</w:t>
      </w:r>
      <w:r w:rsidR="002C095C">
        <w:t xml:space="preserve"> could be involved</w:t>
      </w:r>
      <w:r w:rsidRPr="00F57D28">
        <w:t xml:space="preserve"> in </w:t>
      </w:r>
      <w:r w:rsidR="008E04D8">
        <w:t xml:space="preserve">determining appropriate criteria and </w:t>
      </w:r>
      <w:r w:rsidRPr="00F57D28">
        <w:t>developing the weightings for the options assessment. Extra resources or specialist advice may be needed to facilitate these activities. Providing information in a range of ways, including online, will enable participants to be informed and contribute to the process in a meaningful way.</w:t>
      </w:r>
    </w:p>
    <w:p w14:paraId="3D48968A" w14:textId="5F2D8131" w:rsidR="00C32D31" w:rsidRPr="00F57D28" w:rsidRDefault="00C32D31" w:rsidP="004E3F83">
      <w:pPr>
        <w:pStyle w:val="Body2"/>
      </w:pPr>
      <w:r>
        <w:t>It will be important to ‘close the loop’ in terms of explaining the outcomes of decisions, particularly where the final decision may not be exactly what some parts of the community wanted. The chosen option may be a compromise between contrasting viewpoints taking into consideration a broad cross section of suggestions from stakeholders. Dam owners should take care to explain to stakeholders how those factors led to the decision.</w:t>
      </w:r>
    </w:p>
    <w:p w14:paraId="66FE5FBF" w14:textId="77777777" w:rsidR="00987B3A" w:rsidRDefault="00987B3A">
      <w:r>
        <w:br w:type="page"/>
      </w:r>
    </w:p>
    <w:p w14:paraId="316DC3B9" w14:textId="65D63D66" w:rsidR="00F57D28" w:rsidRDefault="00F57D28">
      <w:r>
        <w:lastRenderedPageBreak/>
        <w:br w:type="page"/>
      </w:r>
    </w:p>
    <w:p w14:paraId="796C3ECD" w14:textId="045505FC" w:rsidR="00EE59F6" w:rsidRPr="00C470C0" w:rsidRDefault="00EE59F6">
      <w:pPr>
        <w:pStyle w:val="HA"/>
        <w:jc w:val="right"/>
      </w:pPr>
      <w:bookmarkStart w:id="56" w:name="_Toc329884207"/>
      <w:r w:rsidRPr="0041699D">
        <w:lastRenderedPageBreak/>
        <w:t xml:space="preserve">Appendix </w:t>
      </w:r>
      <w:r w:rsidR="00BD2377" w:rsidRPr="0041699D">
        <w:t>C</w:t>
      </w:r>
      <w:bookmarkEnd w:id="56"/>
      <w:r w:rsidRPr="00C470C0">
        <w:t xml:space="preserve"> </w:t>
      </w:r>
    </w:p>
    <w:p w14:paraId="48B24A37" w14:textId="2EE8DA41" w:rsidR="00EE59F6" w:rsidRDefault="00EE59F6" w:rsidP="00EE59F6">
      <w:pPr>
        <w:pStyle w:val="HB"/>
        <w:jc w:val="right"/>
      </w:pPr>
      <w:bookmarkStart w:id="57" w:name="_Toc329597442"/>
      <w:bookmarkStart w:id="58" w:name="_Toc329884208"/>
      <w:bookmarkStart w:id="59" w:name="_Toc317517859"/>
      <w:r>
        <w:t>Multi-criteria analysis</w:t>
      </w:r>
      <w:bookmarkEnd w:id="57"/>
      <w:bookmarkEnd w:id="58"/>
      <w:r>
        <w:t xml:space="preserve"> </w:t>
      </w:r>
      <w:bookmarkEnd w:id="59"/>
    </w:p>
    <w:p w14:paraId="7C7F0EBC" w14:textId="3F48E0D8" w:rsidR="006D5A97" w:rsidRDefault="00987B3A">
      <w:r>
        <w:br w:type="page"/>
      </w:r>
      <w:r w:rsidR="006D5A97">
        <w:lastRenderedPageBreak/>
        <w:br w:type="page"/>
      </w:r>
    </w:p>
    <w:p w14:paraId="69E68EF1" w14:textId="77777777" w:rsidR="00F57D28" w:rsidRDefault="00F57D28"/>
    <w:p w14:paraId="31654619" w14:textId="77777777" w:rsidR="00F57D28" w:rsidRPr="00EE59F6" w:rsidRDefault="00F57D28" w:rsidP="00EE59F6">
      <w:pPr>
        <w:pStyle w:val="HA"/>
      </w:pPr>
      <w:bookmarkStart w:id="60" w:name="_Toc329301951"/>
      <w:bookmarkStart w:id="61" w:name="_Toc329884209"/>
      <w:r w:rsidRPr="00EE59F6">
        <w:t>Multi-criteria analysis</w:t>
      </w:r>
      <w:r w:rsidRPr="00EE59F6">
        <w:rPr>
          <w:szCs w:val="40"/>
          <w:vertAlign w:val="superscript"/>
        </w:rPr>
        <w:footnoteReference w:id="2"/>
      </w:r>
      <w:bookmarkEnd w:id="60"/>
      <w:bookmarkEnd w:id="61"/>
    </w:p>
    <w:p w14:paraId="153EF40B" w14:textId="77777777" w:rsidR="00F57D28" w:rsidRPr="00EE59F6" w:rsidRDefault="00F57D28" w:rsidP="00EE59F6">
      <w:pPr>
        <w:pStyle w:val="HC"/>
      </w:pPr>
      <w:r w:rsidRPr="00EE59F6">
        <w:t>Identify criteria</w:t>
      </w:r>
    </w:p>
    <w:p w14:paraId="2B24FDFF" w14:textId="697D35FB" w:rsidR="00F57D28" w:rsidRPr="00FF71BD" w:rsidRDefault="00F57D28" w:rsidP="00315B64">
      <w:pPr>
        <w:pStyle w:val="Body2"/>
      </w:pPr>
      <w:r w:rsidRPr="00FF71BD">
        <w:t>Criteria should be selected that cover the important aspec</w:t>
      </w:r>
      <w:r w:rsidR="00315B64" w:rsidRPr="00FF71BD">
        <w:t xml:space="preserve">ts of the decision (see Table </w:t>
      </w:r>
      <w:r w:rsidRPr="00FF71BD">
        <w:t>4</w:t>
      </w:r>
      <w:r w:rsidR="00B7377D" w:rsidRPr="00FF71BD">
        <w:t xml:space="preserve"> on page </w:t>
      </w:r>
      <w:r w:rsidR="002D6DAB" w:rsidRPr="00FF71BD">
        <w:t>1</w:t>
      </w:r>
      <w:r w:rsidR="002D6DAB">
        <w:t>4</w:t>
      </w:r>
      <w:r w:rsidR="00B7377D" w:rsidRPr="00FF71BD">
        <w:t>-</w:t>
      </w:r>
      <w:r w:rsidR="002D6DAB" w:rsidRPr="00FF71BD">
        <w:t>1</w:t>
      </w:r>
      <w:r w:rsidR="002D6DAB">
        <w:t>5</w:t>
      </w:r>
      <w:r w:rsidRPr="00FF71BD">
        <w:t xml:space="preserve">). These are the measures of performance for assessing options. </w:t>
      </w:r>
      <w:r w:rsidR="00D2034E" w:rsidRPr="00FF71BD">
        <w:t>Stakeholders and community representatives can be involved in helping to select key criteria</w:t>
      </w:r>
      <w:r w:rsidR="00F034A5" w:rsidRPr="00FF71BD">
        <w:t xml:space="preserve"> – </w:t>
      </w:r>
      <w:r w:rsidR="00544752" w:rsidRPr="00FF71BD">
        <w:t>a robust and transparent framework will help stakeholders and the community see reasoning in the decision-making process.</w:t>
      </w:r>
      <w:r w:rsidR="00A31FEE">
        <w:t xml:space="preserve"> </w:t>
      </w:r>
    </w:p>
    <w:p w14:paraId="4530FBB9" w14:textId="65E21317" w:rsidR="00F57D28" w:rsidRPr="00FF71BD" w:rsidRDefault="00F57D28" w:rsidP="00315B64">
      <w:pPr>
        <w:pStyle w:val="Body2"/>
      </w:pPr>
      <w:r w:rsidRPr="00FF71BD">
        <w:t>Each criterion must be measurable, so it is possible to assess, at least in a qualitative sense, how well a particular option is expected to perform in relation to the criterion. Criteri</w:t>
      </w:r>
      <w:r w:rsidR="00544752" w:rsidRPr="00FF71BD">
        <w:t>a</w:t>
      </w:r>
      <w:r w:rsidRPr="00FF71BD">
        <w:t xml:space="preserve"> must also be independent – meaning they do not overlap and each can be assessed in isolation without considering any other criterion. </w:t>
      </w:r>
    </w:p>
    <w:p w14:paraId="0335CB1E" w14:textId="77777777" w:rsidR="00F57D28" w:rsidRPr="00FF71BD" w:rsidRDefault="00F57D28" w:rsidP="00E068C7">
      <w:pPr>
        <w:pStyle w:val="HC"/>
      </w:pPr>
      <w:r w:rsidRPr="00FF71BD">
        <w:t>Rate the criteria</w:t>
      </w:r>
    </w:p>
    <w:p w14:paraId="41BDE862" w14:textId="0E3AD6E3" w:rsidR="00F57D28" w:rsidRPr="00FF71BD" w:rsidRDefault="00F57D28" w:rsidP="00315B64">
      <w:pPr>
        <w:pStyle w:val="Body2"/>
      </w:pPr>
      <w:r w:rsidRPr="00FF71BD">
        <w:t>Rate the expected performance of each option by assigning a score for each criterion on a range of -</w:t>
      </w:r>
      <w:r w:rsidR="00987B3A" w:rsidRPr="00FF71BD">
        <w:t>10</w:t>
      </w:r>
      <w:r w:rsidR="00987B3A">
        <w:rPr>
          <w:rFonts w:hint="eastAsia"/>
        </w:rPr>
        <w:t> </w:t>
      </w:r>
      <w:r w:rsidR="00987B3A" w:rsidRPr="00FF71BD">
        <w:t>to</w:t>
      </w:r>
      <w:r w:rsidR="00987B3A">
        <w:rPr>
          <w:rFonts w:hint="eastAsia"/>
        </w:rPr>
        <w:t> </w:t>
      </w:r>
      <w:r w:rsidRPr="00FF71BD">
        <w:t>+10. The reasons for the score of each option against each criterion should be documented.</w:t>
      </w:r>
    </w:p>
    <w:p w14:paraId="2D033897" w14:textId="32D67574" w:rsidR="00544752" w:rsidRPr="00FF71BD" w:rsidRDefault="00F57D28" w:rsidP="00315B64">
      <w:pPr>
        <w:pStyle w:val="Body2"/>
      </w:pPr>
      <w:r w:rsidRPr="00FF71BD">
        <w:t xml:space="preserve"> </w:t>
      </w:r>
      <w:r w:rsidR="00A2310A" w:rsidRPr="00FF71BD">
        <w:t>S</w:t>
      </w:r>
      <w:r w:rsidRPr="00FF71BD">
        <w:t>coring scales</w:t>
      </w:r>
      <w:r w:rsidR="00A2310A" w:rsidRPr="00FF71BD">
        <w:t xml:space="preserve"> will need to be selected</w:t>
      </w:r>
      <w:r w:rsidRPr="00FF71BD">
        <w:t xml:space="preserve"> – i.e. define the meaning of the scores of -10, 0 and +10 for each criterion. For example, for community support a score of 10 could be defined as more than 90</w:t>
      </w:r>
      <w:r w:rsidR="00A2310A" w:rsidRPr="00FF71BD">
        <w:t xml:space="preserve"> </w:t>
      </w:r>
      <w:r w:rsidR="00176589" w:rsidRPr="00FF71BD">
        <w:t>per cent</w:t>
      </w:r>
      <w:r w:rsidRPr="00FF71BD">
        <w:t xml:space="preserve"> </w:t>
      </w:r>
      <w:r w:rsidR="00987B3A" w:rsidRPr="00FF71BD">
        <w:t>of</w:t>
      </w:r>
      <w:r w:rsidR="00987B3A">
        <w:rPr>
          <w:rFonts w:hint="eastAsia"/>
        </w:rPr>
        <w:t> </w:t>
      </w:r>
      <w:r w:rsidR="00987B3A" w:rsidRPr="00FF71BD">
        <w:t>the</w:t>
      </w:r>
      <w:r w:rsidR="00987B3A">
        <w:rPr>
          <w:rFonts w:hint="eastAsia"/>
        </w:rPr>
        <w:t> </w:t>
      </w:r>
      <w:r w:rsidRPr="00FF71BD">
        <w:t>community supports an option, and a score of -10 means less than 10</w:t>
      </w:r>
      <w:r w:rsidR="00A2310A" w:rsidRPr="00FF71BD">
        <w:t xml:space="preserve"> </w:t>
      </w:r>
      <w:r w:rsidR="00176589" w:rsidRPr="00FF71BD">
        <w:t>per cent</w:t>
      </w:r>
      <w:r w:rsidRPr="00FF71BD">
        <w:t xml:space="preserve"> supports it. </w:t>
      </w:r>
    </w:p>
    <w:p w14:paraId="2D88D112" w14:textId="7A45C248" w:rsidR="00F57D28" w:rsidRPr="00FF71BD" w:rsidRDefault="00F57D28" w:rsidP="00315B64">
      <w:pPr>
        <w:pStyle w:val="Body2"/>
      </w:pPr>
      <w:r w:rsidRPr="00FF71BD">
        <w:t xml:space="preserve">For all criteria a high score must equate to better performance – so a low cost will attract a high score, </w:t>
      </w:r>
      <w:r w:rsidR="00987B3A" w:rsidRPr="00FF71BD">
        <w:t>and</w:t>
      </w:r>
      <w:r w:rsidR="00987B3A">
        <w:rPr>
          <w:rFonts w:hint="eastAsia"/>
        </w:rPr>
        <w:t> </w:t>
      </w:r>
      <w:r w:rsidR="00987B3A" w:rsidRPr="00FF71BD">
        <w:t>a</w:t>
      </w:r>
      <w:r w:rsidR="00987B3A">
        <w:rPr>
          <w:rFonts w:hint="eastAsia"/>
        </w:rPr>
        <w:t> </w:t>
      </w:r>
      <w:r w:rsidRPr="00FF71BD">
        <w:t>high cost a low score.</w:t>
      </w:r>
    </w:p>
    <w:p w14:paraId="74C9655F" w14:textId="77777777" w:rsidR="00F57D28" w:rsidRPr="00FF71BD" w:rsidRDefault="00F57D28" w:rsidP="00E068C7">
      <w:pPr>
        <w:pStyle w:val="HC"/>
      </w:pPr>
      <w:r w:rsidRPr="00FF71BD">
        <w:t>Assign weightings</w:t>
      </w:r>
    </w:p>
    <w:p w14:paraId="6D42D270" w14:textId="176A3992" w:rsidR="00F57D28" w:rsidRPr="00095F91" w:rsidRDefault="00A2310A" w:rsidP="00315B64">
      <w:pPr>
        <w:pStyle w:val="Body2"/>
      </w:pPr>
      <w:r w:rsidRPr="00FF71BD">
        <w:t xml:space="preserve">Once the criteria have been selected, </w:t>
      </w:r>
      <w:r w:rsidR="00F57D28" w:rsidRPr="00FF71BD">
        <w:t>percentage weightings</w:t>
      </w:r>
      <w:r w:rsidRPr="00FF71BD">
        <w:t xml:space="preserve"> should be applied</w:t>
      </w:r>
      <w:r w:rsidR="00F57D28" w:rsidRPr="00FF71BD">
        <w:t xml:space="preserve"> to each of them. This is a crucial stage as the weightings determine the importance of each criterion to the decision. Weightings are assigned by distributing 100 points across the criteria</w:t>
      </w:r>
      <w:r w:rsidRPr="00FF71BD">
        <w:t xml:space="preserve"> (</w:t>
      </w:r>
      <w:r w:rsidR="00F57D28" w:rsidRPr="00FF71BD">
        <w:t>see Table</w:t>
      </w:r>
      <w:r w:rsidR="00315B64" w:rsidRPr="00FF71BD">
        <w:t xml:space="preserve"> </w:t>
      </w:r>
      <w:r w:rsidR="00847058">
        <w:t>6</w:t>
      </w:r>
      <w:r w:rsidRPr="00FF71BD">
        <w:t xml:space="preserve"> on page </w:t>
      </w:r>
      <w:r w:rsidR="002D6DAB" w:rsidRPr="00FF71BD">
        <w:t>3</w:t>
      </w:r>
      <w:r w:rsidR="002D6DAB">
        <w:t>7</w:t>
      </w:r>
      <w:r w:rsidRPr="00FF71BD">
        <w:t>)</w:t>
      </w:r>
      <w:r w:rsidR="00F57D28" w:rsidRPr="00FF71BD">
        <w:t xml:space="preserve">. Weightings are </w:t>
      </w:r>
      <w:r w:rsidR="00587F6E" w:rsidRPr="00FF71BD">
        <w:t xml:space="preserve">initially </w:t>
      </w:r>
      <w:r w:rsidR="00F57D28" w:rsidRPr="00FF71BD">
        <w:t xml:space="preserve">decided based on </w:t>
      </w:r>
      <w:r w:rsidR="00587F6E" w:rsidRPr="00FF71BD">
        <w:t xml:space="preserve">the importance assigned to the </w:t>
      </w:r>
      <w:r w:rsidR="000F6D55" w:rsidRPr="00FF71BD">
        <w:t xml:space="preserve">selected </w:t>
      </w:r>
      <w:r w:rsidR="00587F6E" w:rsidRPr="00FF71BD">
        <w:t>criteria</w:t>
      </w:r>
      <w:r w:rsidR="000F6D55" w:rsidRPr="00FF71BD">
        <w:t>,</w:t>
      </w:r>
      <w:r w:rsidR="00587F6E" w:rsidRPr="00FF71BD">
        <w:t xml:space="preserve"> </w:t>
      </w:r>
      <w:r w:rsidRPr="00FF71BD">
        <w:t xml:space="preserve">incorporating </w:t>
      </w:r>
      <w:r w:rsidR="00587F6E" w:rsidRPr="00FF71BD">
        <w:t>stakeholders</w:t>
      </w:r>
      <w:r w:rsidR="00587F6E" w:rsidRPr="00095F91">
        <w:t xml:space="preserve"> and community</w:t>
      </w:r>
      <w:r w:rsidRPr="00095F91">
        <w:t xml:space="preserve"> input (if appropriate)</w:t>
      </w:r>
      <w:r w:rsidR="00587F6E" w:rsidRPr="00095F91">
        <w:t>.</w:t>
      </w:r>
      <w:r w:rsidR="000F6D55" w:rsidRPr="00095F91">
        <w:t xml:space="preserve"> The reason</w:t>
      </w:r>
      <w:r w:rsidR="00907BAA" w:rsidRPr="00095F91">
        <w:t>s</w:t>
      </w:r>
      <w:r w:rsidR="000F6D55" w:rsidRPr="00095F91">
        <w:t xml:space="preserve"> for the weightings given </w:t>
      </w:r>
      <w:r w:rsidR="00907BAA" w:rsidRPr="00095F91">
        <w:t>by stakeholder</w:t>
      </w:r>
      <w:r w:rsidR="00095F91" w:rsidRPr="00095F91">
        <w:t xml:space="preserve"> and </w:t>
      </w:r>
      <w:r w:rsidR="00907BAA" w:rsidRPr="00095F91">
        <w:t xml:space="preserve">community representatives </w:t>
      </w:r>
      <w:r w:rsidR="000F6D55" w:rsidRPr="00095F91">
        <w:t>need to be</w:t>
      </w:r>
      <w:r w:rsidR="00907BAA" w:rsidRPr="00095F91">
        <w:t xml:space="preserve"> clearly</w:t>
      </w:r>
      <w:r w:rsidR="000F6D55" w:rsidRPr="00095F91">
        <w:t xml:space="preserve"> identified and recorded.</w:t>
      </w:r>
    </w:p>
    <w:p w14:paraId="3790064D" w14:textId="68395DCC" w:rsidR="00587F6E" w:rsidRPr="00095F91" w:rsidRDefault="00587F6E" w:rsidP="00315B64">
      <w:pPr>
        <w:pStyle w:val="Body2"/>
      </w:pPr>
      <w:r w:rsidRPr="00095F91">
        <w:t xml:space="preserve">Selection of who should be involved in assigning weightings and how weightings are agreed are themselves critical issues. </w:t>
      </w:r>
      <w:r w:rsidR="00095F91" w:rsidRPr="00095F91">
        <w:t xml:space="preserve">A broad mix of </w:t>
      </w:r>
      <w:r w:rsidRPr="00095F91">
        <w:t>stakeholder</w:t>
      </w:r>
      <w:r w:rsidR="00095F91" w:rsidRPr="00095F91">
        <w:t xml:space="preserve"> and </w:t>
      </w:r>
      <w:r w:rsidRPr="00095F91">
        <w:t xml:space="preserve">community representation is </w:t>
      </w:r>
      <w:r w:rsidR="00095F91" w:rsidRPr="00095F91">
        <w:t>recommended</w:t>
      </w:r>
      <w:r w:rsidRPr="00095F91">
        <w:t xml:space="preserve"> to minimise</w:t>
      </w:r>
      <w:r w:rsidR="00095F91" w:rsidRPr="00095F91">
        <w:t xml:space="preserve"> the risk of </w:t>
      </w:r>
      <w:r w:rsidRPr="00095F91">
        <w:t>receiving a biased set of responses. The process</w:t>
      </w:r>
      <w:r w:rsidR="00095F91" w:rsidRPr="00095F91">
        <w:t xml:space="preserve"> for testing weightings and achieving agreement should be clearly outlined </w:t>
      </w:r>
      <w:r w:rsidRPr="00095F91">
        <w:t xml:space="preserve">upfront. </w:t>
      </w:r>
      <w:r w:rsidR="00176589" w:rsidRPr="00095F91">
        <w:t>Participants</w:t>
      </w:r>
      <w:r w:rsidR="00095F91" w:rsidRPr="00095F91">
        <w:t xml:space="preserve"> should be provided with all the information they need to contribute in meaningful way as part of a well-facilitated process. </w:t>
      </w:r>
    </w:p>
    <w:p w14:paraId="00DD81E2" w14:textId="67DD7F8B" w:rsidR="00F57D28" w:rsidRPr="007F75F3" w:rsidRDefault="000F6D55" w:rsidP="007F75F3">
      <w:pPr>
        <w:pStyle w:val="Body2"/>
      </w:pPr>
      <w:r w:rsidRPr="007F75F3">
        <w:t>If the difference between the highest and lowest score for a criterion across the options is small</w:t>
      </w:r>
      <w:r w:rsidR="007F75F3" w:rsidRPr="007F75F3">
        <w:t>, then</w:t>
      </w:r>
      <w:r w:rsidRPr="007F75F3">
        <w:t xml:space="preserve"> that criterion will not be a central </w:t>
      </w:r>
      <w:r w:rsidR="007F75F3" w:rsidRPr="007F75F3">
        <w:t xml:space="preserve">to the </w:t>
      </w:r>
      <w:r w:rsidRPr="007F75F3">
        <w:t>decision. If several key strongly weighted criteria have small difference</w:t>
      </w:r>
      <w:r w:rsidR="00907BAA" w:rsidRPr="007F75F3">
        <w:t>s</w:t>
      </w:r>
      <w:r w:rsidRPr="007F75F3">
        <w:t xml:space="preserve"> in scores </w:t>
      </w:r>
      <w:r w:rsidR="00907BAA" w:rsidRPr="007F75F3">
        <w:t xml:space="preserve">across options, </w:t>
      </w:r>
      <w:r w:rsidR="004104F6">
        <w:t>then</w:t>
      </w:r>
      <w:r w:rsidR="007F75F3" w:rsidRPr="007F75F3">
        <w:t xml:space="preserve"> </w:t>
      </w:r>
      <w:r w:rsidRPr="007F75F3">
        <w:t>lesser</w:t>
      </w:r>
      <w:r w:rsidR="007F75F3" w:rsidRPr="007F75F3">
        <w:t>-</w:t>
      </w:r>
      <w:r w:rsidRPr="007F75F3">
        <w:t>weighted criteria could determine a preferred outcome</w:t>
      </w:r>
      <w:r w:rsidR="007F75F3" w:rsidRPr="007F75F3">
        <w:t>, but</w:t>
      </w:r>
      <w:r w:rsidRPr="007F75F3">
        <w:t xml:space="preserve"> </w:t>
      </w:r>
      <w:r w:rsidR="007F75F3" w:rsidRPr="007F75F3">
        <w:t xml:space="preserve">the </w:t>
      </w:r>
      <w:r w:rsidRPr="007F75F3">
        <w:t>overall difference could also be small</w:t>
      </w:r>
      <w:r w:rsidR="00907BAA" w:rsidRPr="007F75F3">
        <w:t>. In this situation</w:t>
      </w:r>
      <w:r w:rsidR="007F75F3" w:rsidRPr="007F75F3">
        <w:t>,</w:t>
      </w:r>
      <w:r w:rsidR="00907BAA" w:rsidRPr="007F75F3">
        <w:t xml:space="preserve"> key criteria selected should be </w:t>
      </w:r>
      <w:r w:rsidR="00176589" w:rsidRPr="007F75F3">
        <w:t>revisited</w:t>
      </w:r>
      <w:r w:rsidR="00907BAA" w:rsidRPr="007F75F3">
        <w:t xml:space="preserve"> to ensure all appropriate criteria ha</w:t>
      </w:r>
      <w:r w:rsidR="007F75F3" w:rsidRPr="007F75F3">
        <w:t>ve</w:t>
      </w:r>
      <w:r w:rsidR="00907BAA" w:rsidRPr="007F75F3">
        <w:t xml:space="preserve"> been included</w:t>
      </w:r>
      <w:r w:rsidR="007F75F3" w:rsidRPr="007F75F3">
        <w:t>,</w:t>
      </w:r>
      <w:r w:rsidR="00907BAA" w:rsidRPr="007F75F3">
        <w:t xml:space="preserve"> and if necessary</w:t>
      </w:r>
      <w:r w:rsidR="007F75F3" w:rsidRPr="007F75F3">
        <w:t>,</w:t>
      </w:r>
      <w:r w:rsidR="00907BAA" w:rsidRPr="007F75F3">
        <w:t xml:space="preserve"> repeat the exercise with the revised criteria. </w:t>
      </w:r>
      <w:r w:rsidR="00987B3A" w:rsidRPr="007F75F3">
        <w:t>When</w:t>
      </w:r>
      <w:r w:rsidR="00987B3A">
        <w:rPr>
          <w:rFonts w:hint="eastAsia"/>
        </w:rPr>
        <w:t> </w:t>
      </w:r>
      <w:r w:rsidR="00907BAA" w:rsidRPr="007F75F3">
        <w:t>presenting a preferred future management outcome for approval</w:t>
      </w:r>
      <w:r w:rsidR="007F75F3" w:rsidRPr="007F75F3">
        <w:t xml:space="preserve">, </w:t>
      </w:r>
      <w:r w:rsidR="00907BAA" w:rsidRPr="007F75F3">
        <w:t xml:space="preserve">it </w:t>
      </w:r>
      <w:r w:rsidR="007F75F3" w:rsidRPr="007F75F3">
        <w:t xml:space="preserve">will </w:t>
      </w:r>
      <w:r w:rsidR="00907BAA" w:rsidRPr="007F75F3">
        <w:t xml:space="preserve">need to be made clear </w:t>
      </w:r>
      <w:r w:rsidR="00987B3A" w:rsidRPr="007F75F3">
        <w:t>which</w:t>
      </w:r>
      <w:r w:rsidR="00987B3A">
        <w:rPr>
          <w:rFonts w:hint="eastAsia"/>
        </w:rPr>
        <w:t> </w:t>
      </w:r>
      <w:r w:rsidR="00907BAA" w:rsidRPr="007F75F3">
        <w:t>criteria really selected the preferred outcome</w:t>
      </w:r>
      <w:r w:rsidR="007F75F3">
        <w:t>, and the difference between options was small</w:t>
      </w:r>
      <w:r w:rsidR="00907BAA" w:rsidRPr="007F75F3">
        <w:t xml:space="preserve">. </w:t>
      </w:r>
    </w:p>
    <w:p w14:paraId="4CCC710D" w14:textId="77777777" w:rsidR="00F57D28" w:rsidRPr="007F75F3" w:rsidRDefault="00F57D28" w:rsidP="00E068C7">
      <w:pPr>
        <w:pStyle w:val="HC"/>
      </w:pPr>
      <w:r w:rsidRPr="007F75F3">
        <w:t>Calculate Preference Scores</w:t>
      </w:r>
    </w:p>
    <w:p w14:paraId="5A19E82A" w14:textId="77777777" w:rsidR="00F57D28" w:rsidRPr="007F75F3" w:rsidRDefault="00F57D28" w:rsidP="00315B64">
      <w:pPr>
        <w:pStyle w:val="Body2"/>
      </w:pPr>
      <w:r w:rsidRPr="007F75F3">
        <w:t>To calculate the preference score for each option:</w:t>
      </w:r>
    </w:p>
    <w:p w14:paraId="2EEC884C" w14:textId="77777777" w:rsidR="00F57D28" w:rsidRPr="007F75F3" w:rsidRDefault="00F57D28" w:rsidP="00037231">
      <w:pPr>
        <w:pStyle w:val="Bullets1"/>
      </w:pPr>
      <w:r w:rsidRPr="007F75F3">
        <w:t>For each criterion, multiply the option’s score by the weighting (giving the weighted score).</w:t>
      </w:r>
    </w:p>
    <w:p w14:paraId="43359ACF" w14:textId="0D3147F6" w:rsidR="00F57D28" w:rsidRPr="007F75F3" w:rsidRDefault="00F57D28" w:rsidP="00037231">
      <w:pPr>
        <w:pStyle w:val="Bullets1"/>
      </w:pPr>
      <w:r w:rsidRPr="007F75F3">
        <w:t>Add up all the weighted scores to give the overall preference score for that option (</w:t>
      </w:r>
      <w:r w:rsidR="00987B3A" w:rsidRPr="007F75F3">
        <w:t>divide</w:t>
      </w:r>
      <w:r w:rsidR="00987B3A">
        <w:rPr>
          <w:rFonts w:hint="eastAsia"/>
        </w:rPr>
        <w:t> </w:t>
      </w:r>
      <w:r w:rsidR="00987B3A" w:rsidRPr="007F75F3">
        <w:t>by</w:t>
      </w:r>
      <w:r w:rsidR="00987B3A">
        <w:rPr>
          <w:rFonts w:hint="eastAsia"/>
        </w:rPr>
        <w:t> </w:t>
      </w:r>
      <w:r w:rsidR="00987B3A" w:rsidRPr="007F75F3">
        <w:t>10</w:t>
      </w:r>
      <w:r w:rsidR="00987B3A">
        <w:rPr>
          <w:rFonts w:hint="eastAsia"/>
        </w:rPr>
        <w:t> </w:t>
      </w:r>
      <w:r w:rsidR="00987B3A" w:rsidRPr="007F75F3">
        <w:t>for</w:t>
      </w:r>
      <w:r w:rsidR="00987B3A">
        <w:rPr>
          <w:rFonts w:hint="eastAsia"/>
        </w:rPr>
        <w:t> </w:t>
      </w:r>
      <w:r w:rsidR="009D7FE5" w:rsidRPr="007F75F3">
        <w:t>a</w:t>
      </w:r>
      <w:r w:rsidR="00987B3A">
        <w:rPr>
          <w:rFonts w:hint="eastAsia"/>
        </w:rPr>
        <w:t> </w:t>
      </w:r>
      <w:r w:rsidRPr="007F75F3">
        <w:t>p</w:t>
      </w:r>
      <w:r w:rsidR="006608C1" w:rsidRPr="007F75F3">
        <w:t xml:space="preserve">ercentage score – as in Table </w:t>
      </w:r>
      <w:r w:rsidR="00847058">
        <w:t>6</w:t>
      </w:r>
      <w:r w:rsidRPr="007F75F3">
        <w:t>.)</w:t>
      </w:r>
    </w:p>
    <w:p w14:paraId="7A80D0CF" w14:textId="77777777" w:rsidR="00F57D28" w:rsidRPr="007F75F3" w:rsidRDefault="00F57D28" w:rsidP="00E068C7">
      <w:pPr>
        <w:pStyle w:val="HC"/>
      </w:pPr>
      <w:r w:rsidRPr="007F75F3">
        <w:lastRenderedPageBreak/>
        <w:t>Examine results</w:t>
      </w:r>
    </w:p>
    <w:p w14:paraId="062FA331" w14:textId="21B6294D" w:rsidR="001B2318" w:rsidRPr="007F75F3" w:rsidRDefault="00F57D28" w:rsidP="00037231">
      <w:pPr>
        <w:pStyle w:val="Body2"/>
        <w:keepLines/>
      </w:pPr>
      <w:r w:rsidRPr="007F75F3">
        <w:t xml:space="preserve">The preference scores suggest a best option, as well as the difference in overall strength of preference – </w:t>
      </w:r>
      <w:r w:rsidR="00B70D40" w:rsidRPr="007F75F3">
        <w:t>how</w:t>
      </w:r>
      <w:r w:rsidR="00B70D40">
        <w:rPr>
          <w:rFonts w:hint="eastAsia"/>
        </w:rPr>
        <w:t> </w:t>
      </w:r>
      <w:r w:rsidRPr="007F75F3">
        <w:t>much the best option surpasses the others. The outcome should be analysed, potentially through a stakeholder meeting, especially if the result is surprising or contrary to the wishes of certain stakeholders. One way of reviewing the outcome is to conduct a sensitivity analysis of the results</w:t>
      </w:r>
      <w:r w:rsidR="007F75F3" w:rsidRPr="007F75F3">
        <w:t xml:space="preserve"> – applying different scores or weightings to see how this affects the outcome will do this</w:t>
      </w:r>
      <w:r w:rsidRPr="007F75F3">
        <w:t xml:space="preserve">. </w:t>
      </w:r>
    </w:p>
    <w:p w14:paraId="3AD79EB1" w14:textId="36A25E3E" w:rsidR="00F57D28" w:rsidRPr="00F57D28" w:rsidRDefault="00F57D28" w:rsidP="00315B64">
      <w:pPr>
        <w:pStyle w:val="Body2"/>
      </w:pPr>
      <w:r w:rsidRPr="007F75F3">
        <w:t>This can be a way of resolving differences between groups.</w:t>
      </w:r>
      <w:r w:rsidR="00DC254E" w:rsidRPr="007F75F3">
        <w:t xml:space="preserve"> However</w:t>
      </w:r>
      <w:r w:rsidR="001B2318" w:rsidRPr="007F75F3">
        <w:t>,</w:t>
      </w:r>
      <w:r w:rsidR="00DC254E" w:rsidRPr="007F75F3">
        <w:t xml:space="preserve"> it must be recognised that approval </w:t>
      </w:r>
      <w:r w:rsidR="00B70D40" w:rsidRPr="007F75F3">
        <w:t>to</w:t>
      </w:r>
      <w:r w:rsidR="00B70D40">
        <w:rPr>
          <w:rFonts w:hint="eastAsia"/>
        </w:rPr>
        <w:t> </w:t>
      </w:r>
      <w:r w:rsidR="00DC254E" w:rsidRPr="007F75F3">
        <w:t xml:space="preserve">a preferred future management outcome is normally </w:t>
      </w:r>
      <w:r w:rsidR="00FF340D" w:rsidRPr="007F75F3">
        <w:t xml:space="preserve">not </w:t>
      </w:r>
      <w:r w:rsidR="00DC254E" w:rsidRPr="007F75F3">
        <w:t>decided by the same stakeholders</w:t>
      </w:r>
      <w:r w:rsidR="00095F91" w:rsidRPr="007F75F3">
        <w:t xml:space="preserve"> or </w:t>
      </w:r>
      <w:r w:rsidR="00DC254E" w:rsidRPr="007F75F3">
        <w:t>community representatives</w:t>
      </w:r>
      <w:r w:rsidR="00FF340D" w:rsidRPr="007F75F3">
        <w:t xml:space="preserve"> that undertook the weighting assessment, but by others who will initially</w:t>
      </w:r>
      <w:r w:rsidR="004104F6">
        <w:t xml:space="preserve"> have</w:t>
      </w:r>
      <w:r w:rsidR="00FF340D" w:rsidRPr="007F75F3">
        <w:t xml:space="preserve"> their own weighting importance. Accordingly</w:t>
      </w:r>
      <w:r w:rsidR="007F75F3" w:rsidRPr="007F75F3">
        <w:t>,</w:t>
      </w:r>
      <w:r w:rsidR="00FF340D" w:rsidRPr="007F75F3">
        <w:t xml:space="preserve"> it is important that the </w:t>
      </w:r>
      <w:r w:rsidR="00973F03" w:rsidRPr="007F75F3">
        <w:t>submission</w:t>
      </w:r>
      <w:r w:rsidR="00FF340D" w:rsidRPr="007F75F3">
        <w:t xml:space="preserve"> clearly identi</w:t>
      </w:r>
      <w:r w:rsidR="00095F91" w:rsidRPr="007F75F3">
        <w:t>f</w:t>
      </w:r>
      <w:r w:rsidR="00FF340D" w:rsidRPr="007F75F3">
        <w:t>ies the basis and reasons for the criteria and weightings selected.</w:t>
      </w:r>
      <w:r w:rsidR="00A31FEE">
        <w:t xml:space="preserve"> </w:t>
      </w:r>
    </w:p>
    <w:p w14:paraId="683DE1CB" w14:textId="77777777" w:rsidR="00F57D28" w:rsidRDefault="00F57D28" w:rsidP="003917F9"/>
    <w:p w14:paraId="290C1A7D" w14:textId="77777777" w:rsidR="00766727" w:rsidRDefault="00766727" w:rsidP="003917F9">
      <w:pPr>
        <w:sectPr w:rsidR="00766727" w:rsidSect="00796853">
          <w:footerReference w:type="even" r:id="rId53"/>
          <w:footerReference w:type="default" r:id="rId54"/>
          <w:footerReference w:type="first" r:id="rId55"/>
          <w:pgSz w:w="11907" w:h="16840" w:code="9"/>
          <w:pgMar w:top="1134" w:right="1134" w:bottom="1134" w:left="1134" w:header="709" w:footer="567" w:gutter="0"/>
          <w:cols w:space="708"/>
          <w:formProt w:val="0"/>
          <w:titlePg/>
          <w:docGrid w:linePitch="360"/>
        </w:sectPr>
      </w:pPr>
    </w:p>
    <w:p w14:paraId="33D345C5" w14:textId="609440BA" w:rsidR="00766727" w:rsidRPr="005371F4" w:rsidRDefault="00766727" w:rsidP="00037231">
      <w:pPr>
        <w:pStyle w:val="TableTitle0"/>
      </w:pPr>
      <w:r w:rsidRPr="005371F4">
        <w:lastRenderedPageBreak/>
        <w:t xml:space="preserve">Table </w:t>
      </w:r>
      <w:r w:rsidR="00847058">
        <w:t>6</w:t>
      </w:r>
      <w:r>
        <w:t xml:space="preserve">: </w:t>
      </w:r>
      <w:r w:rsidRPr="005371F4">
        <w:t>Multi-criteria analysis</w:t>
      </w:r>
    </w:p>
    <w:tbl>
      <w:tblPr>
        <w:tblStyle w:val="DELWPTable"/>
        <w:tblW w:w="5000" w:type="pct"/>
        <w:tblInd w:w="0" w:type="dxa"/>
        <w:tblLayout w:type="fixed"/>
        <w:tblCellMar>
          <w:left w:w="0" w:type="dxa"/>
          <w:right w:w="0" w:type="dxa"/>
        </w:tblCellMar>
        <w:tblLook w:val="04A0" w:firstRow="1" w:lastRow="0" w:firstColumn="1" w:lastColumn="0" w:noHBand="0" w:noVBand="1"/>
      </w:tblPr>
      <w:tblGrid>
        <w:gridCol w:w="2007"/>
        <w:gridCol w:w="1570"/>
        <w:gridCol w:w="1570"/>
        <w:gridCol w:w="1570"/>
        <w:gridCol w:w="1571"/>
        <w:gridCol w:w="1571"/>
        <w:gridCol w:w="1571"/>
        <w:gridCol w:w="1571"/>
        <w:gridCol w:w="1571"/>
      </w:tblGrid>
      <w:tr w:rsidR="00766727" w:rsidRPr="00B70D40" w14:paraId="49E50D0D" w14:textId="77777777" w:rsidTr="00037231">
        <w:trPr>
          <w:cnfStyle w:val="100000000000" w:firstRow="1" w:lastRow="0" w:firstColumn="0" w:lastColumn="0" w:oddVBand="0" w:evenVBand="0" w:oddHBand="0" w:evenHBand="0" w:firstRowFirstColumn="0" w:firstRowLastColumn="0" w:lastRowFirstColumn="0" w:lastRowLastColumn="0"/>
        </w:trPr>
        <w:tc>
          <w:tcPr>
            <w:tcW w:w="575" w:type="pct"/>
            <w:tcBorders>
              <w:bottom w:val="single" w:sz="4" w:space="0" w:color="228591"/>
            </w:tcBorders>
            <w:shd w:val="clear" w:color="auto" w:fill="5D99A4"/>
          </w:tcPr>
          <w:p w14:paraId="4B286936" w14:textId="77777777" w:rsidR="00766727" w:rsidRPr="00037231" w:rsidRDefault="00766727" w:rsidP="00037231">
            <w:pPr>
              <w:pStyle w:val="TableHeading"/>
              <w:ind w:right="0"/>
            </w:pPr>
            <w:r w:rsidRPr="00037231">
              <w:t>Future management outcome</w:t>
            </w:r>
          </w:p>
        </w:tc>
        <w:tc>
          <w:tcPr>
            <w:tcW w:w="450" w:type="pct"/>
            <w:tcBorders>
              <w:bottom w:val="single" w:sz="4" w:space="0" w:color="228591"/>
            </w:tcBorders>
            <w:shd w:val="clear" w:color="auto" w:fill="5D99A4"/>
          </w:tcPr>
          <w:p w14:paraId="685923DE" w14:textId="29E1D5CD" w:rsidR="00766727" w:rsidRPr="00037231" w:rsidRDefault="00766727">
            <w:pPr>
              <w:pStyle w:val="TableHeading"/>
              <w:jc w:val="center"/>
            </w:pPr>
            <w:r w:rsidRPr="00037231">
              <w:t>Economic viability</w:t>
            </w:r>
          </w:p>
        </w:tc>
        <w:tc>
          <w:tcPr>
            <w:tcW w:w="450" w:type="pct"/>
            <w:tcBorders>
              <w:bottom w:val="single" w:sz="4" w:space="0" w:color="228591"/>
            </w:tcBorders>
            <w:shd w:val="clear" w:color="auto" w:fill="5D99A4"/>
          </w:tcPr>
          <w:p w14:paraId="3EC1E107" w14:textId="77777777" w:rsidR="00766727" w:rsidRPr="00037231" w:rsidRDefault="00766727">
            <w:pPr>
              <w:pStyle w:val="TableHeading"/>
              <w:jc w:val="center"/>
            </w:pPr>
            <w:r w:rsidRPr="00037231">
              <w:t>Social aspects</w:t>
            </w:r>
          </w:p>
        </w:tc>
        <w:tc>
          <w:tcPr>
            <w:tcW w:w="450" w:type="pct"/>
            <w:tcBorders>
              <w:bottom w:val="single" w:sz="4" w:space="0" w:color="228591"/>
            </w:tcBorders>
            <w:shd w:val="clear" w:color="auto" w:fill="5D99A4"/>
          </w:tcPr>
          <w:p w14:paraId="2EE29A2B" w14:textId="66409029" w:rsidR="00766727" w:rsidRPr="00037231" w:rsidRDefault="00766727">
            <w:pPr>
              <w:pStyle w:val="TableHeading"/>
              <w:jc w:val="center"/>
            </w:pPr>
            <w:r w:rsidRPr="00037231">
              <w:t xml:space="preserve">Protection and enhancement </w:t>
            </w:r>
            <w:r w:rsidR="00B70D40" w:rsidRPr="00037231">
              <w:t>of</w:t>
            </w:r>
            <w:r w:rsidR="00B70D40">
              <w:rPr>
                <w:rFonts w:hint="cs"/>
              </w:rPr>
              <w:t> </w:t>
            </w:r>
            <w:r w:rsidRPr="00037231">
              <w:t>environment</w:t>
            </w:r>
          </w:p>
        </w:tc>
        <w:tc>
          <w:tcPr>
            <w:tcW w:w="450" w:type="pct"/>
            <w:tcBorders>
              <w:bottom w:val="single" w:sz="4" w:space="0" w:color="228591"/>
            </w:tcBorders>
            <w:shd w:val="clear" w:color="auto" w:fill="5D99A4"/>
          </w:tcPr>
          <w:p w14:paraId="4CAF4E44" w14:textId="55E74FEE" w:rsidR="00766727" w:rsidRPr="00037231" w:rsidRDefault="00766727">
            <w:pPr>
              <w:pStyle w:val="TableHeading"/>
              <w:jc w:val="center"/>
            </w:pPr>
            <w:r w:rsidRPr="004F5DB1">
              <w:t>Cultural and heritage aspects</w:t>
            </w:r>
          </w:p>
        </w:tc>
        <w:tc>
          <w:tcPr>
            <w:tcW w:w="450" w:type="pct"/>
            <w:tcBorders>
              <w:bottom w:val="single" w:sz="4" w:space="0" w:color="228591"/>
            </w:tcBorders>
            <w:shd w:val="clear" w:color="auto" w:fill="5D99A4"/>
          </w:tcPr>
          <w:p w14:paraId="7C5A7392" w14:textId="77777777" w:rsidR="00766727" w:rsidRPr="00037231" w:rsidRDefault="00766727">
            <w:pPr>
              <w:pStyle w:val="TableHeading"/>
              <w:jc w:val="center"/>
            </w:pPr>
            <w:r w:rsidRPr="00037231">
              <w:t>Legal and governance</w:t>
            </w:r>
          </w:p>
        </w:tc>
        <w:tc>
          <w:tcPr>
            <w:tcW w:w="450" w:type="pct"/>
            <w:tcBorders>
              <w:bottom w:val="single" w:sz="4" w:space="0" w:color="228591"/>
            </w:tcBorders>
            <w:shd w:val="clear" w:color="auto" w:fill="5D99A4"/>
          </w:tcPr>
          <w:p w14:paraId="5AA3093D" w14:textId="25F251E7" w:rsidR="00766727" w:rsidRPr="00037231" w:rsidRDefault="00766727">
            <w:pPr>
              <w:pStyle w:val="TableHeading"/>
              <w:jc w:val="center"/>
            </w:pPr>
            <w:r w:rsidRPr="004F5DB1">
              <w:t>Water supply</w:t>
            </w:r>
          </w:p>
        </w:tc>
        <w:tc>
          <w:tcPr>
            <w:tcW w:w="450" w:type="pct"/>
            <w:tcBorders>
              <w:bottom w:val="single" w:sz="4" w:space="0" w:color="228591"/>
            </w:tcBorders>
            <w:shd w:val="clear" w:color="auto" w:fill="5D99A4"/>
          </w:tcPr>
          <w:p w14:paraId="3BA649D1" w14:textId="77777777" w:rsidR="00766727" w:rsidRPr="00037231" w:rsidRDefault="00766727">
            <w:pPr>
              <w:pStyle w:val="TableHeading"/>
              <w:jc w:val="center"/>
            </w:pPr>
            <w:r w:rsidRPr="00037231">
              <w:t>Unweighted score</w:t>
            </w:r>
          </w:p>
        </w:tc>
        <w:tc>
          <w:tcPr>
            <w:tcW w:w="450" w:type="pct"/>
            <w:tcBorders>
              <w:bottom w:val="single" w:sz="4" w:space="0" w:color="228591"/>
            </w:tcBorders>
            <w:shd w:val="clear" w:color="auto" w:fill="5D99A4"/>
          </w:tcPr>
          <w:p w14:paraId="1ADDCBED" w14:textId="685A7B13" w:rsidR="00766727" w:rsidRPr="00037231" w:rsidRDefault="00B70D40" w:rsidP="00037231">
            <w:pPr>
              <w:pStyle w:val="TableHeading"/>
              <w:ind w:left="0"/>
              <w:jc w:val="center"/>
            </w:pPr>
            <w:r>
              <w:t>Preference (weighted) score</w:t>
            </w:r>
            <w:r>
              <w:rPr>
                <w:rFonts w:hint="cs"/>
              </w:rPr>
              <w:t> </w:t>
            </w:r>
            <w:r>
              <w:t>%</w:t>
            </w:r>
          </w:p>
        </w:tc>
      </w:tr>
      <w:tr w:rsidR="00766727" w:rsidRPr="00B70D40" w14:paraId="3432B10D" w14:textId="77777777" w:rsidTr="00037231">
        <w:tc>
          <w:tcPr>
            <w:tcW w:w="575" w:type="pct"/>
            <w:tcBorders>
              <w:top w:val="single" w:sz="4" w:space="0" w:color="228591"/>
            </w:tcBorders>
            <w:shd w:val="clear" w:color="auto" w:fill="C3D3D8"/>
          </w:tcPr>
          <w:p w14:paraId="73329046" w14:textId="77777777" w:rsidR="00766727" w:rsidRPr="00037231" w:rsidRDefault="00766727" w:rsidP="00037231">
            <w:pPr>
              <w:pStyle w:val="TableSubheading"/>
              <w:ind w:right="0"/>
            </w:pPr>
            <w:r w:rsidRPr="00037231">
              <w:t>Weighting</w:t>
            </w:r>
          </w:p>
        </w:tc>
        <w:tc>
          <w:tcPr>
            <w:tcW w:w="450" w:type="pct"/>
            <w:tcBorders>
              <w:top w:val="single" w:sz="4" w:space="0" w:color="228591"/>
            </w:tcBorders>
            <w:shd w:val="clear" w:color="auto" w:fill="C3D3D8"/>
          </w:tcPr>
          <w:p w14:paraId="75D5C47D" w14:textId="77777777" w:rsidR="00766727" w:rsidRPr="00037231" w:rsidRDefault="00766727">
            <w:pPr>
              <w:pStyle w:val="TableSubheading"/>
              <w:jc w:val="center"/>
            </w:pPr>
            <w:r w:rsidRPr="00037231">
              <w:t>25</w:t>
            </w:r>
          </w:p>
        </w:tc>
        <w:tc>
          <w:tcPr>
            <w:tcW w:w="450" w:type="pct"/>
            <w:tcBorders>
              <w:top w:val="single" w:sz="4" w:space="0" w:color="228591"/>
            </w:tcBorders>
            <w:shd w:val="clear" w:color="auto" w:fill="C3D3D8"/>
          </w:tcPr>
          <w:p w14:paraId="24DFE161" w14:textId="77777777" w:rsidR="00766727" w:rsidRPr="00037231" w:rsidRDefault="00766727">
            <w:pPr>
              <w:pStyle w:val="TableSubheading"/>
              <w:jc w:val="center"/>
            </w:pPr>
            <w:r w:rsidRPr="00037231">
              <w:t>25</w:t>
            </w:r>
          </w:p>
        </w:tc>
        <w:tc>
          <w:tcPr>
            <w:tcW w:w="450" w:type="pct"/>
            <w:tcBorders>
              <w:top w:val="single" w:sz="4" w:space="0" w:color="228591"/>
            </w:tcBorders>
            <w:shd w:val="clear" w:color="auto" w:fill="C3D3D8"/>
          </w:tcPr>
          <w:p w14:paraId="3BD6045B" w14:textId="77777777" w:rsidR="00766727" w:rsidRPr="00037231" w:rsidRDefault="00766727">
            <w:pPr>
              <w:pStyle w:val="TableSubheading"/>
              <w:jc w:val="center"/>
            </w:pPr>
            <w:r w:rsidRPr="00037231">
              <w:t>20</w:t>
            </w:r>
          </w:p>
        </w:tc>
        <w:tc>
          <w:tcPr>
            <w:tcW w:w="450" w:type="pct"/>
            <w:tcBorders>
              <w:top w:val="single" w:sz="4" w:space="0" w:color="228591"/>
            </w:tcBorders>
            <w:shd w:val="clear" w:color="auto" w:fill="C3D3D8"/>
          </w:tcPr>
          <w:p w14:paraId="1C71E0CA" w14:textId="77777777" w:rsidR="00766727" w:rsidRPr="00037231" w:rsidRDefault="00766727">
            <w:pPr>
              <w:pStyle w:val="TableSubheading"/>
              <w:jc w:val="center"/>
            </w:pPr>
            <w:r w:rsidRPr="00037231">
              <w:t>10</w:t>
            </w:r>
          </w:p>
        </w:tc>
        <w:tc>
          <w:tcPr>
            <w:tcW w:w="450" w:type="pct"/>
            <w:tcBorders>
              <w:top w:val="single" w:sz="4" w:space="0" w:color="228591"/>
            </w:tcBorders>
            <w:shd w:val="clear" w:color="auto" w:fill="C3D3D8"/>
          </w:tcPr>
          <w:p w14:paraId="57C97508" w14:textId="77777777" w:rsidR="00766727" w:rsidRPr="00037231" w:rsidRDefault="00766727">
            <w:pPr>
              <w:pStyle w:val="TableSubheading"/>
              <w:jc w:val="center"/>
            </w:pPr>
            <w:r w:rsidRPr="00037231">
              <w:t>15</w:t>
            </w:r>
          </w:p>
        </w:tc>
        <w:tc>
          <w:tcPr>
            <w:tcW w:w="450" w:type="pct"/>
            <w:tcBorders>
              <w:top w:val="single" w:sz="4" w:space="0" w:color="228591"/>
            </w:tcBorders>
            <w:shd w:val="clear" w:color="auto" w:fill="C3D3D8"/>
          </w:tcPr>
          <w:p w14:paraId="669B90F7" w14:textId="77777777" w:rsidR="00766727" w:rsidRPr="00037231" w:rsidRDefault="00766727">
            <w:pPr>
              <w:pStyle w:val="TableSubheading"/>
              <w:jc w:val="center"/>
            </w:pPr>
            <w:r w:rsidRPr="00037231">
              <w:t>5</w:t>
            </w:r>
          </w:p>
        </w:tc>
        <w:tc>
          <w:tcPr>
            <w:tcW w:w="450" w:type="pct"/>
            <w:tcBorders>
              <w:top w:val="single" w:sz="4" w:space="0" w:color="228591"/>
            </w:tcBorders>
            <w:shd w:val="clear" w:color="auto" w:fill="C3D3D8"/>
          </w:tcPr>
          <w:p w14:paraId="7915447F" w14:textId="77777777" w:rsidR="00766727" w:rsidRPr="00037231" w:rsidRDefault="00766727">
            <w:pPr>
              <w:pStyle w:val="TableSubheading"/>
              <w:jc w:val="center"/>
            </w:pPr>
            <w:r w:rsidRPr="00037231">
              <w:t>-</w:t>
            </w:r>
          </w:p>
        </w:tc>
        <w:tc>
          <w:tcPr>
            <w:tcW w:w="450" w:type="pct"/>
            <w:tcBorders>
              <w:top w:val="single" w:sz="4" w:space="0" w:color="228591"/>
            </w:tcBorders>
            <w:shd w:val="clear" w:color="auto" w:fill="C3D3D8"/>
          </w:tcPr>
          <w:p w14:paraId="3FF1A423" w14:textId="77777777" w:rsidR="00766727" w:rsidRPr="00037231" w:rsidRDefault="00766727">
            <w:pPr>
              <w:pStyle w:val="TableSubheading"/>
              <w:jc w:val="center"/>
            </w:pPr>
            <w:r w:rsidRPr="00037231">
              <w:t>100</w:t>
            </w:r>
          </w:p>
        </w:tc>
      </w:tr>
      <w:tr w:rsidR="00766727" w:rsidRPr="006C59AC" w14:paraId="058FB773" w14:textId="77777777" w:rsidTr="00037231">
        <w:trPr>
          <w:trHeight w:val="396"/>
        </w:trPr>
        <w:tc>
          <w:tcPr>
            <w:tcW w:w="575" w:type="pct"/>
          </w:tcPr>
          <w:p w14:paraId="17BF0D80" w14:textId="77777777" w:rsidR="00766727" w:rsidRPr="00542983" w:rsidRDefault="00766727" w:rsidP="00037231">
            <w:pPr>
              <w:pStyle w:val="TableText"/>
              <w:ind w:right="0"/>
              <w:rPr>
                <w:szCs w:val="18"/>
                <w:highlight w:val="yellow"/>
              </w:rPr>
            </w:pPr>
            <w:r w:rsidRPr="007443E6">
              <w:rPr>
                <w:szCs w:val="18"/>
              </w:rPr>
              <w:t>Retaining and maintaining original function</w:t>
            </w:r>
          </w:p>
        </w:tc>
        <w:tc>
          <w:tcPr>
            <w:tcW w:w="450" w:type="pct"/>
            <w:vAlign w:val="bottom"/>
          </w:tcPr>
          <w:p w14:paraId="1775AFCF" w14:textId="77777777" w:rsidR="00766727" w:rsidRPr="006C59AC" w:rsidRDefault="00766727" w:rsidP="00957448">
            <w:pPr>
              <w:pStyle w:val="TableText"/>
              <w:jc w:val="center"/>
              <w:rPr>
                <w:szCs w:val="18"/>
              </w:rPr>
            </w:pPr>
            <w:r w:rsidRPr="006C59AC">
              <w:rPr>
                <w:szCs w:val="18"/>
              </w:rPr>
              <w:t>-1</w:t>
            </w:r>
          </w:p>
        </w:tc>
        <w:tc>
          <w:tcPr>
            <w:tcW w:w="450" w:type="pct"/>
            <w:vAlign w:val="bottom"/>
          </w:tcPr>
          <w:p w14:paraId="18E6568B" w14:textId="77777777" w:rsidR="00766727" w:rsidRPr="006C59AC" w:rsidRDefault="00766727" w:rsidP="00957448">
            <w:pPr>
              <w:pStyle w:val="TableText"/>
              <w:jc w:val="center"/>
              <w:rPr>
                <w:szCs w:val="18"/>
              </w:rPr>
            </w:pPr>
            <w:r w:rsidRPr="006C59AC">
              <w:rPr>
                <w:szCs w:val="18"/>
              </w:rPr>
              <w:t>8</w:t>
            </w:r>
          </w:p>
        </w:tc>
        <w:tc>
          <w:tcPr>
            <w:tcW w:w="450" w:type="pct"/>
            <w:vAlign w:val="bottom"/>
          </w:tcPr>
          <w:p w14:paraId="5792CAC4" w14:textId="77777777" w:rsidR="00766727" w:rsidRPr="006C59AC" w:rsidRDefault="00766727" w:rsidP="00957448">
            <w:pPr>
              <w:pStyle w:val="TableText"/>
              <w:jc w:val="center"/>
              <w:rPr>
                <w:szCs w:val="18"/>
              </w:rPr>
            </w:pPr>
            <w:r w:rsidRPr="006C59AC">
              <w:rPr>
                <w:szCs w:val="18"/>
              </w:rPr>
              <w:t>1</w:t>
            </w:r>
          </w:p>
        </w:tc>
        <w:tc>
          <w:tcPr>
            <w:tcW w:w="450" w:type="pct"/>
            <w:vAlign w:val="bottom"/>
          </w:tcPr>
          <w:p w14:paraId="3579AADA" w14:textId="77777777" w:rsidR="00766727" w:rsidRPr="006C59AC" w:rsidRDefault="00766727" w:rsidP="00957448">
            <w:pPr>
              <w:pStyle w:val="TableText"/>
              <w:jc w:val="center"/>
              <w:rPr>
                <w:szCs w:val="18"/>
              </w:rPr>
            </w:pPr>
            <w:r w:rsidRPr="006C59AC">
              <w:rPr>
                <w:szCs w:val="18"/>
              </w:rPr>
              <w:t>6</w:t>
            </w:r>
          </w:p>
        </w:tc>
        <w:tc>
          <w:tcPr>
            <w:tcW w:w="450" w:type="pct"/>
            <w:vAlign w:val="bottom"/>
          </w:tcPr>
          <w:p w14:paraId="179C4B62" w14:textId="77777777" w:rsidR="00766727" w:rsidRPr="006C59AC" w:rsidRDefault="00766727" w:rsidP="00957448">
            <w:pPr>
              <w:pStyle w:val="TableText"/>
              <w:jc w:val="center"/>
              <w:rPr>
                <w:szCs w:val="18"/>
              </w:rPr>
            </w:pPr>
            <w:r w:rsidRPr="006C59AC">
              <w:rPr>
                <w:szCs w:val="18"/>
              </w:rPr>
              <w:t>8</w:t>
            </w:r>
          </w:p>
        </w:tc>
        <w:tc>
          <w:tcPr>
            <w:tcW w:w="450" w:type="pct"/>
            <w:vAlign w:val="bottom"/>
          </w:tcPr>
          <w:p w14:paraId="6204AE70" w14:textId="77777777" w:rsidR="00766727" w:rsidRPr="006C59AC" w:rsidRDefault="00766727" w:rsidP="00957448">
            <w:pPr>
              <w:pStyle w:val="TableText"/>
              <w:jc w:val="center"/>
              <w:rPr>
                <w:szCs w:val="18"/>
              </w:rPr>
            </w:pPr>
            <w:r w:rsidRPr="006C59AC">
              <w:rPr>
                <w:szCs w:val="18"/>
              </w:rPr>
              <w:t>2</w:t>
            </w:r>
          </w:p>
        </w:tc>
        <w:tc>
          <w:tcPr>
            <w:tcW w:w="450" w:type="pct"/>
            <w:vAlign w:val="bottom"/>
          </w:tcPr>
          <w:p w14:paraId="68A4F599" w14:textId="77777777" w:rsidR="00766727" w:rsidRPr="006C59AC" w:rsidRDefault="00766727" w:rsidP="00957448">
            <w:pPr>
              <w:pStyle w:val="TableText"/>
              <w:jc w:val="center"/>
              <w:rPr>
                <w:szCs w:val="18"/>
              </w:rPr>
            </w:pPr>
            <w:r w:rsidRPr="006C59AC">
              <w:rPr>
                <w:szCs w:val="18"/>
              </w:rPr>
              <w:t>2</w:t>
            </w:r>
            <w:r w:rsidR="00EA09DD">
              <w:rPr>
                <w:szCs w:val="18"/>
              </w:rPr>
              <w:t>4</w:t>
            </w:r>
          </w:p>
        </w:tc>
        <w:tc>
          <w:tcPr>
            <w:tcW w:w="450" w:type="pct"/>
            <w:vAlign w:val="bottom"/>
          </w:tcPr>
          <w:p w14:paraId="1B6ED28A" w14:textId="77777777" w:rsidR="00766727" w:rsidRPr="006C59AC" w:rsidRDefault="00766727" w:rsidP="00957448">
            <w:pPr>
              <w:pStyle w:val="TableText"/>
              <w:jc w:val="center"/>
              <w:rPr>
                <w:b/>
                <w:szCs w:val="18"/>
              </w:rPr>
            </w:pPr>
            <w:r w:rsidRPr="006C59AC">
              <w:rPr>
                <w:b/>
                <w:szCs w:val="18"/>
              </w:rPr>
              <w:t>38.5</w:t>
            </w:r>
          </w:p>
        </w:tc>
      </w:tr>
      <w:tr w:rsidR="00766727" w:rsidRPr="006C59AC" w14:paraId="0143BAE7" w14:textId="77777777" w:rsidTr="00037231">
        <w:tc>
          <w:tcPr>
            <w:tcW w:w="575" w:type="pct"/>
          </w:tcPr>
          <w:p w14:paraId="757D7CE8" w14:textId="481C456C" w:rsidR="00766727" w:rsidRPr="00542983" w:rsidRDefault="00766727" w:rsidP="00037231">
            <w:pPr>
              <w:pStyle w:val="TableText"/>
              <w:ind w:right="0"/>
              <w:rPr>
                <w:szCs w:val="18"/>
                <w:highlight w:val="yellow"/>
              </w:rPr>
            </w:pPr>
            <w:r w:rsidRPr="00FA05C2">
              <w:rPr>
                <w:szCs w:val="18"/>
              </w:rPr>
              <w:t xml:space="preserve">Decommissioning </w:t>
            </w:r>
            <w:r w:rsidR="00A967D5" w:rsidRPr="00FA05C2">
              <w:rPr>
                <w:szCs w:val="18"/>
              </w:rPr>
              <w:t>method</w:t>
            </w:r>
            <w:r w:rsidR="00A967D5">
              <w:rPr>
                <w:rFonts w:hint="cs"/>
                <w:szCs w:val="18"/>
              </w:rPr>
              <w:t> </w:t>
            </w:r>
            <w:r w:rsidRPr="00FA05C2">
              <w:rPr>
                <w:szCs w:val="18"/>
              </w:rPr>
              <w:t xml:space="preserve">1: Retain the </w:t>
            </w:r>
            <w:r w:rsidR="00A967D5" w:rsidRPr="00FA05C2">
              <w:rPr>
                <w:szCs w:val="18"/>
              </w:rPr>
              <w:t>dam</w:t>
            </w:r>
            <w:r w:rsidR="00A967D5">
              <w:rPr>
                <w:rFonts w:hint="cs"/>
                <w:szCs w:val="18"/>
              </w:rPr>
              <w:t> </w:t>
            </w:r>
            <w:r w:rsidRPr="00FA05C2">
              <w:rPr>
                <w:szCs w:val="18"/>
              </w:rPr>
              <w:t>and alter its function</w:t>
            </w:r>
          </w:p>
        </w:tc>
        <w:tc>
          <w:tcPr>
            <w:tcW w:w="450" w:type="pct"/>
            <w:vAlign w:val="bottom"/>
          </w:tcPr>
          <w:p w14:paraId="6A2DD115" w14:textId="77777777" w:rsidR="00766727" w:rsidRPr="006C59AC" w:rsidRDefault="00766727" w:rsidP="00957448">
            <w:pPr>
              <w:pStyle w:val="TableText"/>
              <w:jc w:val="center"/>
              <w:rPr>
                <w:szCs w:val="18"/>
              </w:rPr>
            </w:pPr>
            <w:r w:rsidRPr="006C59AC">
              <w:rPr>
                <w:szCs w:val="18"/>
              </w:rPr>
              <w:t>-2</w:t>
            </w:r>
          </w:p>
        </w:tc>
        <w:tc>
          <w:tcPr>
            <w:tcW w:w="450" w:type="pct"/>
            <w:vAlign w:val="bottom"/>
          </w:tcPr>
          <w:p w14:paraId="7ABAF5C1" w14:textId="77777777" w:rsidR="00766727" w:rsidRPr="006C59AC" w:rsidRDefault="00766727" w:rsidP="00957448">
            <w:pPr>
              <w:pStyle w:val="TableText"/>
              <w:jc w:val="center"/>
              <w:rPr>
                <w:szCs w:val="18"/>
              </w:rPr>
            </w:pPr>
            <w:r w:rsidRPr="006C59AC">
              <w:rPr>
                <w:szCs w:val="18"/>
              </w:rPr>
              <w:t>7</w:t>
            </w:r>
          </w:p>
        </w:tc>
        <w:tc>
          <w:tcPr>
            <w:tcW w:w="450" w:type="pct"/>
            <w:vAlign w:val="bottom"/>
          </w:tcPr>
          <w:p w14:paraId="7172F93A" w14:textId="77777777" w:rsidR="00766727" w:rsidRPr="006C59AC" w:rsidRDefault="00766727" w:rsidP="00957448">
            <w:pPr>
              <w:pStyle w:val="TableText"/>
              <w:jc w:val="center"/>
              <w:rPr>
                <w:szCs w:val="18"/>
              </w:rPr>
            </w:pPr>
            <w:r w:rsidRPr="006C59AC">
              <w:rPr>
                <w:szCs w:val="18"/>
              </w:rPr>
              <w:t>8</w:t>
            </w:r>
          </w:p>
        </w:tc>
        <w:tc>
          <w:tcPr>
            <w:tcW w:w="450" w:type="pct"/>
            <w:vAlign w:val="bottom"/>
          </w:tcPr>
          <w:p w14:paraId="62D019AF" w14:textId="77777777" w:rsidR="00766727" w:rsidRPr="006C59AC" w:rsidRDefault="00766727" w:rsidP="00957448">
            <w:pPr>
              <w:pStyle w:val="TableText"/>
              <w:jc w:val="center"/>
              <w:rPr>
                <w:szCs w:val="18"/>
              </w:rPr>
            </w:pPr>
            <w:r w:rsidRPr="006C59AC">
              <w:rPr>
                <w:szCs w:val="18"/>
              </w:rPr>
              <w:t>3</w:t>
            </w:r>
          </w:p>
        </w:tc>
        <w:tc>
          <w:tcPr>
            <w:tcW w:w="450" w:type="pct"/>
            <w:vAlign w:val="bottom"/>
          </w:tcPr>
          <w:p w14:paraId="647632E7" w14:textId="77777777" w:rsidR="00766727" w:rsidRPr="006C59AC" w:rsidRDefault="00766727" w:rsidP="00957448">
            <w:pPr>
              <w:pStyle w:val="TableText"/>
              <w:jc w:val="center"/>
              <w:rPr>
                <w:szCs w:val="18"/>
              </w:rPr>
            </w:pPr>
            <w:r w:rsidRPr="006C59AC">
              <w:rPr>
                <w:szCs w:val="18"/>
              </w:rPr>
              <w:t>6</w:t>
            </w:r>
          </w:p>
        </w:tc>
        <w:tc>
          <w:tcPr>
            <w:tcW w:w="450" w:type="pct"/>
            <w:vAlign w:val="bottom"/>
          </w:tcPr>
          <w:p w14:paraId="258BAA13" w14:textId="77777777" w:rsidR="00766727" w:rsidRPr="006C59AC" w:rsidRDefault="00766727" w:rsidP="00957448">
            <w:pPr>
              <w:pStyle w:val="TableText"/>
              <w:jc w:val="center"/>
              <w:rPr>
                <w:szCs w:val="18"/>
              </w:rPr>
            </w:pPr>
            <w:r w:rsidRPr="006C59AC">
              <w:rPr>
                <w:szCs w:val="18"/>
              </w:rPr>
              <w:t>0</w:t>
            </w:r>
          </w:p>
        </w:tc>
        <w:tc>
          <w:tcPr>
            <w:tcW w:w="450" w:type="pct"/>
            <w:vAlign w:val="bottom"/>
          </w:tcPr>
          <w:p w14:paraId="7A0872CA" w14:textId="77777777" w:rsidR="00766727" w:rsidRPr="006C59AC" w:rsidRDefault="00766727" w:rsidP="00957448">
            <w:pPr>
              <w:pStyle w:val="TableText"/>
              <w:jc w:val="center"/>
              <w:rPr>
                <w:szCs w:val="18"/>
              </w:rPr>
            </w:pPr>
            <w:r w:rsidRPr="006C59AC">
              <w:rPr>
                <w:szCs w:val="18"/>
              </w:rPr>
              <w:t>22</w:t>
            </w:r>
          </w:p>
        </w:tc>
        <w:tc>
          <w:tcPr>
            <w:tcW w:w="450" w:type="pct"/>
            <w:vAlign w:val="bottom"/>
          </w:tcPr>
          <w:p w14:paraId="3128B20F" w14:textId="77777777" w:rsidR="00766727" w:rsidRPr="006C59AC" w:rsidRDefault="00766727" w:rsidP="00957448">
            <w:pPr>
              <w:pStyle w:val="TableText"/>
              <w:jc w:val="center"/>
              <w:rPr>
                <w:b/>
                <w:szCs w:val="18"/>
              </w:rPr>
            </w:pPr>
            <w:r w:rsidRPr="006C59AC">
              <w:rPr>
                <w:b/>
                <w:szCs w:val="18"/>
              </w:rPr>
              <w:t>40.5</w:t>
            </w:r>
          </w:p>
        </w:tc>
      </w:tr>
      <w:tr w:rsidR="00766727" w:rsidRPr="006C59AC" w14:paraId="59E8EB29" w14:textId="77777777" w:rsidTr="00037231">
        <w:tc>
          <w:tcPr>
            <w:tcW w:w="575" w:type="pct"/>
          </w:tcPr>
          <w:p w14:paraId="1E65CE0B" w14:textId="3F1779EA" w:rsidR="00766727" w:rsidRPr="00542983" w:rsidRDefault="00766727" w:rsidP="00037231">
            <w:pPr>
              <w:pStyle w:val="TableText"/>
              <w:ind w:right="0"/>
              <w:rPr>
                <w:szCs w:val="18"/>
                <w:highlight w:val="yellow"/>
              </w:rPr>
            </w:pPr>
            <w:r w:rsidRPr="00FA05C2">
              <w:rPr>
                <w:szCs w:val="18"/>
              </w:rPr>
              <w:t xml:space="preserve">Decommissioning </w:t>
            </w:r>
            <w:r w:rsidR="00A967D5" w:rsidRPr="00FA05C2">
              <w:rPr>
                <w:szCs w:val="18"/>
              </w:rPr>
              <w:t>method</w:t>
            </w:r>
            <w:r w:rsidR="00A967D5">
              <w:rPr>
                <w:rFonts w:hint="cs"/>
                <w:szCs w:val="18"/>
              </w:rPr>
              <w:t> </w:t>
            </w:r>
            <w:r w:rsidRPr="00FA05C2">
              <w:rPr>
                <w:szCs w:val="18"/>
              </w:rPr>
              <w:t xml:space="preserve">2: Partial </w:t>
            </w:r>
            <w:r w:rsidR="00A967D5" w:rsidRPr="00FA05C2">
              <w:rPr>
                <w:szCs w:val="18"/>
              </w:rPr>
              <w:t>removal</w:t>
            </w:r>
            <w:r w:rsidR="00A967D5">
              <w:rPr>
                <w:rFonts w:hint="cs"/>
                <w:szCs w:val="18"/>
              </w:rPr>
              <w:t> </w:t>
            </w:r>
            <w:r w:rsidRPr="00FA05C2">
              <w:rPr>
                <w:szCs w:val="18"/>
              </w:rPr>
              <w:t>of the dam wall</w:t>
            </w:r>
          </w:p>
        </w:tc>
        <w:tc>
          <w:tcPr>
            <w:tcW w:w="450" w:type="pct"/>
            <w:vAlign w:val="bottom"/>
          </w:tcPr>
          <w:p w14:paraId="429E3039" w14:textId="77777777" w:rsidR="00766727" w:rsidRPr="006C59AC" w:rsidRDefault="00766727" w:rsidP="00957448">
            <w:pPr>
              <w:pStyle w:val="TableText"/>
              <w:jc w:val="center"/>
              <w:rPr>
                <w:szCs w:val="18"/>
              </w:rPr>
            </w:pPr>
            <w:r w:rsidRPr="006C59AC">
              <w:rPr>
                <w:szCs w:val="18"/>
              </w:rPr>
              <w:t>-4</w:t>
            </w:r>
          </w:p>
        </w:tc>
        <w:tc>
          <w:tcPr>
            <w:tcW w:w="450" w:type="pct"/>
            <w:vAlign w:val="bottom"/>
          </w:tcPr>
          <w:p w14:paraId="49ACD0D6" w14:textId="77777777" w:rsidR="00766727" w:rsidRPr="006C59AC" w:rsidRDefault="00766727" w:rsidP="00957448">
            <w:pPr>
              <w:pStyle w:val="TableText"/>
              <w:jc w:val="center"/>
              <w:rPr>
                <w:szCs w:val="18"/>
              </w:rPr>
            </w:pPr>
            <w:r w:rsidRPr="006C59AC">
              <w:rPr>
                <w:szCs w:val="18"/>
              </w:rPr>
              <w:t>-1</w:t>
            </w:r>
          </w:p>
        </w:tc>
        <w:tc>
          <w:tcPr>
            <w:tcW w:w="450" w:type="pct"/>
            <w:vAlign w:val="bottom"/>
          </w:tcPr>
          <w:p w14:paraId="05D486E6" w14:textId="77777777" w:rsidR="00766727" w:rsidRPr="006C59AC" w:rsidRDefault="00766727" w:rsidP="00957448">
            <w:pPr>
              <w:pStyle w:val="TableText"/>
              <w:jc w:val="center"/>
              <w:rPr>
                <w:szCs w:val="18"/>
              </w:rPr>
            </w:pPr>
            <w:r w:rsidRPr="006C59AC">
              <w:rPr>
                <w:szCs w:val="18"/>
              </w:rPr>
              <w:t>9</w:t>
            </w:r>
          </w:p>
        </w:tc>
        <w:tc>
          <w:tcPr>
            <w:tcW w:w="450" w:type="pct"/>
            <w:vAlign w:val="bottom"/>
          </w:tcPr>
          <w:p w14:paraId="4547E146" w14:textId="77777777" w:rsidR="00766727" w:rsidRPr="006C59AC" w:rsidRDefault="00766727" w:rsidP="00957448">
            <w:pPr>
              <w:pStyle w:val="TableText"/>
              <w:jc w:val="center"/>
              <w:rPr>
                <w:szCs w:val="18"/>
              </w:rPr>
            </w:pPr>
            <w:r w:rsidRPr="006C59AC">
              <w:rPr>
                <w:szCs w:val="18"/>
              </w:rPr>
              <w:t>2</w:t>
            </w:r>
          </w:p>
        </w:tc>
        <w:tc>
          <w:tcPr>
            <w:tcW w:w="450" w:type="pct"/>
            <w:vAlign w:val="bottom"/>
          </w:tcPr>
          <w:p w14:paraId="719A0B59" w14:textId="77777777" w:rsidR="00766727" w:rsidRPr="006C59AC" w:rsidRDefault="00766727" w:rsidP="00957448">
            <w:pPr>
              <w:pStyle w:val="TableText"/>
              <w:jc w:val="center"/>
              <w:rPr>
                <w:szCs w:val="18"/>
              </w:rPr>
            </w:pPr>
            <w:r w:rsidRPr="006C59AC">
              <w:rPr>
                <w:szCs w:val="18"/>
              </w:rPr>
              <w:t>5</w:t>
            </w:r>
          </w:p>
        </w:tc>
        <w:tc>
          <w:tcPr>
            <w:tcW w:w="450" w:type="pct"/>
            <w:vAlign w:val="bottom"/>
          </w:tcPr>
          <w:p w14:paraId="3DB25C21" w14:textId="77777777" w:rsidR="00766727" w:rsidRPr="006C59AC" w:rsidRDefault="00766727" w:rsidP="00957448">
            <w:pPr>
              <w:pStyle w:val="TableText"/>
              <w:jc w:val="center"/>
              <w:rPr>
                <w:szCs w:val="18"/>
              </w:rPr>
            </w:pPr>
            <w:r w:rsidRPr="006C59AC">
              <w:rPr>
                <w:szCs w:val="18"/>
              </w:rPr>
              <w:t>0</w:t>
            </w:r>
          </w:p>
        </w:tc>
        <w:tc>
          <w:tcPr>
            <w:tcW w:w="450" w:type="pct"/>
            <w:vAlign w:val="bottom"/>
          </w:tcPr>
          <w:p w14:paraId="7E852F22" w14:textId="77777777" w:rsidR="00766727" w:rsidRPr="006C59AC" w:rsidRDefault="00766727" w:rsidP="00957448">
            <w:pPr>
              <w:pStyle w:val="TableText"/>
              <w:jc w:val="center"/>
              <w:rPr>
                <w:szCs w:val="18"/>
              </w:rPr>
            </w:pPr>
            <w:r w:rsidRPr="006C59AC">
              <w:rPr>
                <w:szCs w:val="18"/>
              </w:rPr>
              <w:t>11</w:t>
            </w:r>
          </w:p>
        </w:tc>
        <w:tc>
          <w:tcPr>
            <w:tcW w:w="450" w:type="pct"/>
            <w:vAlign w:val="bottom"/>
          </w:tcPr>
          <w:p w14:paraId="566E20B0" w14:textId="77777777" w:rsidR="00766727" w:rsidRPr="006C59AC" w:rsidRDefault="00766727" w:rsidP="00957448">
            <w:pPr>
              <w:pStyle w:val="TableText"/>
              <w:jc w:val="center"/>
              <w:rPr>
                <w:b/>
                <w:szCs w:val="18"/>
              </w:rPr>
            </w:pPr>
            <w:r w:rsidRPr="006C59AC">
              <w:rPr>
                <w:b/>
                <w:szCs w:val="18"/>
              </w:rPr>
              <w:t>15</w:t>
            </w:r>
          </w:p>
        </w:tc>
      </w:tr>
    </w:tbl>
    <w:p w14:paraId="24B86BC1" w14:textId="6EB22E85" w:rsidR="00957448" w:rsidRDefault="00957448" w:rsidP="00037231">
      <w:pPr>
        <w:pStyle w:val="Body2"/>
        <w:spacing w:before="120"/>
      </w:pPr>
      <w:r w:rsidRPr="006C59AC">
        <w:t>Three options have been scored out of ten for six weighted criteria. The weightings have then been applied to give a total percent</w:t>
      </w:r>
      <w:r>
        <w:t>age score. (</w:t>
      </w:r>
      <w:r w:rsidR="00A967D5">
        <w:t>The</w:t>
      </w:r>
      <w:r w:rsidR="00A967D5">
        <w:rPr>
          <w:rFonts w:hint="eastAsia"/>
        </w:rPr>
        <w:t> </w:t>
      </w:r>
      <w:r w:rsidR="00A967D5">
        <w:t>meaning</w:t>
      </w:r>
      <w:r w:rsidR="00A967D5">
        <w:rPr>
          <w:rFonts w:hint="eastAsia"/>
        </w:rPr>
        <w:t> </w:t>
      </w:r>
      <w:r w:rsidR="00A967D5">
        <w:t>of</w:t>
      </w:r>
      <w:r w:rsidR="00A967D5">
        <w:rPr>
          <w:rFonts w:hint="eastAsia"/>
        </w:rPr>
        <w:t> </w:t>
      </w:r>
      <w:r w:rsidR="00A967D5">
        <w:t>each</w:t>
      </w:r>
      <w:r w:rsidR="00A967D5">
        <w:rPr>
          <w:rFonts w:hint="eastAsia"/>
        </w:rPr>
        <w:t> </w:t>
      </w:r>
      <w:r w:rsidR="00176589" w:rsidRPr="006C59AC">
        <w:t>criterion</w:t>
      </w:r>
      <w:r w:rsidRPr="006C59AC">
        <w:t xml:space="preserve"> will be fully described in the final document.) Decommissioning </w:t>
      </w:r>
      <w:r w:rsidRPr="005371F4">
        <w:t>method 1 scores highest</w:t>
      </w:r>
      <w:r w:rsidRPr="006C59AC">
        <w:t>.</w:t>
      </w:r>
    </w:p>
    <w:p w14:paraId="7DF8D801" w14:textId="75A035B2" w:rsidR="002C095C" w:rsidRDefault="00766727" w:rsidP="002C095C">
      <w:pPr>
        <w:pStyle w:val="Body2"/>
      </w:pPr>
      <w:r w:rsidRPr="00957448">
        <w:t>This example analysis reveals a preference for Decommissioning method 1. The current dam actually has the highest unweighted score (</w:t>
      </w:r>
      <w:r w:rsidR="0063084B">
        <w:t>24</w:t>
      </w:r>
      <w:r w:rsidRPr="00957448">
        <w:t xml:space="preserve">) </w:t>
      </w:r>
      <w:r w:rsidR="00A967D5" w:rsidRPr="00957448">
        <w:t>but</w:t>
      </w:r>
      <w:r w:rsidR="00A967D5">
        <w:rPr>
          <w:rFonts w:hint="eastAsia"/>
        </w:rPr>
        <w:t> </w:t>
      </w:r>
      <w:r w:rsidR="00A967D5" w:rsidRPr="00957448">
        <w:t>loses</w:t>
      </w:r>
      <w:r w:rsidR="00A967D5">
        <w:rPr>
          <w:rFonts w:hint="eastAsia"/>
        </w:rPr>
        <w:t> </w:t>
      </w:r>
      <w:r w:rsidR="00A967D5" w:rsidRPr="00957448">
        <w:t>out</w:t>
      </w:r>
      <w:r w:rsidR="00A967D5">
        <w:rPr>
          <w:rFonts w:hint="eastAsia"/>
        </w:rPr>
        <w:t> </w:t>
      </w:r>
      <w:r w:rsidR="00A967D5" w:rsidRPr="00957448">
        <w:t>because</w:t>
      </w:r>
      <w:r w:rsidR="00A967D5">
        <w:rPr>
          <w:rFonts w:hint="eastAsia"/>
        </w:rPr>
        <w:t> </w:t>
      </w:r>
      <w:r w:rsidR="00A967D5" w:rsidRPr="00957448">
        <w:t>it</w:t>
      </w:r>
      <w:r w:rsidR="00A967D5">
        <w:rPr>
          <w:rFonts w:hint="eastAsia"/>
        </w:rPr>
        <w:t> </w:t>
      </w:r>
      <w:r w:rsidRPr="00957448">
        <w:t>performs poorly on environmental benefit</w:t>
      </w:r>
      <w:r w:rsidR="007F75F3">
        <w:t>,</w:t>
      </w:r>
      <w:r w:rsidRPr="00957448">
        <w:t xml:space="preserve"> which has a relatively high weighting. A sensitivity test might investigate </w:t>
      </w:r>
      <w:r w:rsidR="00A967D5" w:rsidRPr="00957448">
        <w:t>the</w:t>
      </w:r>
      <w:r w:rsidR="00A967D5">
        <w:rPr>
          <w:rFonts w:hint="eastAsia"/>
        </w:rPr>
        <w:t> </w:t>
      </w:r>
      <w:r w:rsidR="00A967D5" w:rsidRPr="00957448">
        <w:t>impact</w:t>
      </w:r>
      <w:r w:rsidR="00A967D5">
        <w:rPr>
          <w:rFonts w:hint="eastAsia"/>
        </w:rPr>
        <w:t> </w:t>
      </w:r>
      <w:r w:rsidR="00A967D5" w:rsidRPr="00957448">
        <w:t>of</w:t>
      </w:r>
      <w:r w:rsidR="00A967D5">
        <w:rPr>
          <w:rFonts w:hint="eastAsia"/>
        </w:rPr>
        <w:t> </w:t>
      </w:r>
      <w:r w:rsidR="00A967D5" w:rsidRPr="00957448">
        <w:t>lowering</w:t>
      </w:r>
      <w:r w:rsidR="00A967D5">
        <w:rPr>
          <w:rFonts w:hint="eastAsia"/>
        </w:rPr>
        <w:t> </w:t>
      </w:r>
      <w:r w:rsidRPr="00957448">
        <w:t xml:space="preserve">the weighting for environmental benefit and increasing it for financial cost, heritage or legal and governance. </w:t>
      </w:r>
    </w:p>
    <w:p w14:paraId="293BFFE0" w14:textId="77777777" w:rsidR="002C095C" w:rsidRDefault="002C095C" w:rsidP="003917F9"/>
    <w:p w14:paraId="7DD3F4F6" w14:textId="77777777" w:rsidR="002C095C" w:rsidRDefault="002C095C" w:rsidP="003917F9">
      <w:pPr>
        <w:sectPr w:rsidR="002C095C" w:rsidSect="00796853">
          <w:pgSz w:w="16840" w:h="11907" w:orient="landscape" w:code="9"/>
          <w:pgMar w:top="1134" w:right="1134" w:bottom="1134" w:left="1134" w:header="709" w:footer="567" w:gutter="0"/>
          <w:cols w:space="708"/>
          <w:formProt w:val="0"/>
          <w:titlePg/>
          <w:docGrid w:linePitch="360"/>
        </w:sectPr>
      </w:pPr>
    </w:p>
    <w:p w14:paraId="3127B775" w14:textId="66AC9727" w:rsidR="009F61FE" w:rsidRDefault="009F61FE"/>
    <w:sectPr w:rsidR="009F61FE" w:rsidSect="00975E4B">
      <w:footerReference w:type="even" r:id="rId56"/>
      <w:footerReference w:type="default" r:id="rId57"/>
      <w:headerReference w:type="first" r:id="rId58"/>
      <w:footerReference w:type="first" r:id="rId59"/>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C86288" w14:textId="77777777" w:rsidR="0098700B" w:rsidRDefault="0098700B">
      <w:r>
        <w:separator/>
      </w:r>
    </w:p>
  </w:endnote>
  <w:endnote w:type="continuationSeparator" w:id="0">
    <w:p w14:paraId="087DBE68" w14:textId="77777777" w:rsidR="0098700B" w:rsidRDefault="0098700B">
      <w:r>
        <w:continuationSeparator/>
      </w:r>
    </w:p>
  </w:endnote>
  <w:endnote w:type="continuationNotice" w:id="1">
    <w:p w14:paraId="686D1192" w14:textId="77777777" w:rsidR="0098700B" w:rsidRDefault="009870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89A0D" w14:textId="051EFA77" w:rsidR="00696655" w:rsidRDefault="00D733C2" w:rsidP="00207A7C">
    <w:pPr>
      <w:pStyle w:val="Footer"/>
    </w:pPr>
    <w:r>
      <w:rPr>
        <w:noProof/>
        <w:lang w:eastAsia="en-AU"/>
      </w:rPr>
      <mc:AlternateContent>
        <mc:Choice Requires="wps">
          <w:drawing>
            <wp:anchor distT="0" distB="0" distL="114300" distR="114300" simplePos="0" relativeHeight="251702783" behindDoc="0" locked="0" layoutInCell="0" allowOverlap="1" wp14:anchorId="04E4D592" wp14:editId="3DCC1E4B">
              <wp:simplePos x="0" y="0"/>
              <wp:positionH relativeFrom="page">
                <wp:align>center</wp:align>
              </wp:positionH>
              <wp:positionV relativeFrom="page">
                <wp:align>bottom</wp:align>
              </wp:positionV>
              <wp:extent cx="7772400" cy="463550"/>
              <wp:effectExtent l="0" t="0" r="0" b="12700"/>
              <wp:wrapNone/>
              <wp:docPr id="31" name="MSIPCMebb34ab4adc8137b67be47b3"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E664FE" w14:textId="3B7E5406" w:rsidR="00D733C2"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4E4D592" id="_x0000_t202" coordsize="21600,21600" o:spt="202" path="m,l,21600r21600,l21600,xe">
              <v:stroke joinstyle="miter"/>
              <v:path gradientshapeok="t" o:connecttype="rect"/>
            </v:shapetype>
            <v:shape id="MSIPCMebb34ab4adc8137b67be47b3" o:spid="_x0000_s1026" type="#_x0000_t202" alt="{&quot;HashCode&quot;:1862493762,&quot;Height&quot;:9999999.0,&quot;Width&quot;:9999999.0,&quot;Placement&quot;:&quot;Footer&quot;,&quot;Index&quot;:&quot;Primary&quot;,&quot;Section&quot;:1,&quot;Top&quot;:0.0,&quot;Left&quot;:0.0}" style="position:absolute;margin-left:0;margin-top:0;width:612pt;height:36.5pt;z-index:25170278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DE664FE" w14:textId="3B7E5406" w:rsidR="00D733C2"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r w:rsidR="00696655">
      <w:rPr>
        <w:noProof/>
        <w:lang w:eastAsia="en-AU"/>
      </w:rPr>
      <w:drawing>
        <wp:anchor distT="0" distB="0" distL="114300" distR="114300" simplePos="0" relativeHeight="251656192" behindDoc="0" locked="0" layoutInCell="1" allowOverlap="1" wp14:anchorId="6D402DE2" wp14:editId="23E9A470">
          <wp:simplePos x="0" y="0"/>
          <wp:positionH relativeFrom="column">
            <wp:posOffset>4755515</wp:posOffset>
          </wp:positionH>
          <wp:positionV relativeFrom="paragraph">
            <wp:posOffset>-7620</wp:posOffset>
          </wp:positionV>
          <wp:extent cx="1706880" cy="381000"/>
          <wp:effectExtent l="0" t="0" r="7620" b="0"/>
          <wp:wrapNone/>
          <wp:docPr id="15" name="Picture 15" descr="(DELWP) Insignia PMS541 Right Al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WP) Insignia PMS541 Right Align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880" cy="381000"/>
                  </a:xfrm>
                  <a:prstGeom prst="rect">
                    <a:avLst/>
                  </a:prstGeom>
                  <a:noFill/>
                  <a:ln>
                    <a:noFill/>
                  </a:ln>
                </pic:spPr>
              </pic:pic>
            </a:graphicData>
          </a:graphic>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12657" w14:textId="3CC1738E" w:rsidR="00696655" w:rsidRPr="00EA4AEF" w:rsidRDefault="00FA1186" w:rsidP="00EA4AEF">
    <w:pPr>
      <w:pStyle w:val="zFooter"/>
      <w:rPr>
        <w:rStyle w:val="zRptPgNum"/>
        <w:color w:val="auto"/>
      </w:rPr>
    </w:pPr>
    <w:r>
      <w:rPr>
        <w:b/>
        <w:noProof/>
        <w:sz w:val="16"/>
      </w:rPr>
      <mc:AlternateContent>
        <mc:Choice Requires="wps">
          <w:drawing>
            <wp:anchor distT="0" distB="0" distL="114300" distR="114300" simplePos="0" relativeHeight="251674582" behindDoc="0" locked="0" layoutInCell="0" allowOverlap="1" wp14:anchorId="647AEAF8" wp14:editId="0803D5F4">
              <wp:simplePos x="0" y="9403953"/>
              <wp:positionH relativeFrom="page">
                <wp:align>center</wp:align>
              </wp:positionH>
              <wp:positionV relativeFrom="page">
                <wp:align>bottom</wp:align>
              </wp:positionV>
              <wp:extent cx="7772400" cy="463550"/>
              <wp:effectExtent l="0" t="0" r="0" b="12700"/>
              <wp:wrapNone/>
              <wp:docPr id="438721100" name="MSIPCM9ac64025827864f0cc8938fe" descr="{&quot;HashCode&quot;:1862493762,&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9A93BD" w14:textId="1E9579BD"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47AEAF8" id="_x0000_t202" coordsize="21600,21600" o:spt="202" path="m,l,21600r21600,l21600,xe">
              <v:stroke joinstyle="miter"/>
              <v:path gradientshapeok="t" o:connecttype="rect"/>
            </v:shapetype>
            <v:shape id="MSIPCM9ac64025827864f0cc8938fe" o:spid="_x0000_s1033" type="#_x0000_t202" alt="{&quot;HashCode&quot;:1862493762,&quot;Height&quot;:9999999.0,&quot;Width&quot;:9999999.0,&quot;Placement&quot;:&quot;Footer&quot;,&quot;Index&quot;:&quot;Primary&quot;,&quot;Section&quot;:4,&quot;Top&quot;:0.0,&quot;Left&quot;:0.0}" style="position:absolute;left:0;text-align:left;margin-left:0;margin-top:0;width:612pt;height:36.5pt;z-index:25167458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279A93BD" w14:textId="1E9579BD"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r w:rsidR="00696655" w:rsidRPr="00EA4AEF">
      <w:rPr>
        <w:rStyle w:val="zRptPgNum"/>
        <w:b/>
        <w:color w:val="auto"/>
      </w:rPr>
      <w:t>Report Title</w:t>
    </w:r>
    <w:r w:rsidR="00696655" w:rsidRPr="00EA4AEF">
      <w:rPr>
        <w:rStyle w:val="zRptPgNum"/>
        <w:color w:val="auto"/>
      </w:rPr>
      <w:t xml:space="preserve"> Report Subtitle</w:t>
    </w:r>
  </w:p>
  <w:p w14:paraId="46F8C00E" w14:textId="77777777" w:rsidR="00696655" w:rsidRPr="003F347D" w:rsidRDefault="00696655" w:rsidP="00EA4AEF">
    <w:pPr>
      <w:pStyle w:val="zFooter"/>
    </w:pPr>
    <w:r w:rsidRPr="003F347D">
      <w:rPr>
        <w:rStyle w:val="zRptPgNum"/>
      </w:rPr>
      <w:fldChar w:fldCharType="begin"/>
    </w:r>
    <w:r w:rsidRPr="003F347D">
      <w:rPr>
        <w:rStyle w:val="zRptPgNum"/>
      </w:rPr>
      <w:instrText xml:space="preserve"> PAGE   \* MERGEFORMAT </w:instrText>
    </w:r>
    <w:r w:rsidRPr="003F347D">
      <w:rPr>
        <w:rStyle w:val="zRptPgNum"/>
      </w:rPr>
      <w:fldChar w:fldCharType="separate"/>
    </w:r>
    <w:r>
      <w:rPr>
        <w:rStyle w:val="zRptPgNum"/>
        <w:noProof/>
      </w:rPr>
      <w:t>3</w:t>
    </w:r>
    <w:r w:rsidRPr="003F347D">
      <w:rPr>
        <w:rStyle w:val="zRptPgNum"/>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617B9" w14:textId="366BAE4D" w:rsidR="00696655" w:rsidRDefault="00FA1186" w:rsidP="006C2C00">
    <w:pPr>
      <w:pStyle w:val="zFooter"/>
      <w:rPr>
        <w:rStyle w:val="zRptPgNum"/>
        <w:color w:val="auto"/>
      </w:rPr>
    </w:pPr>
    <w:r>
      <w:rPr>
        <w:noProof/>
        <w:sz w:val="16"/>
      </w:rPr>
      <mc:AlternateContent>
        <mc:Choice Requires="wps">
          <w:drawing>
            <wp:anchor distT="0" distB="0" distL="114300" distR="114300" simplePos="0" relativeHeight="251678249" behindDoc="0" locked="0" layoutInCell="0" allowOverlap="1" wp14:anchorId="5C0A9FA8" wp14:editId="5381B296">
              <wp:simplePos x="0" y="0"/>
              <wp:positionH relativeFrom="page">
                <wp:align>center</wp:align>
              </wp:positionH>
              <wp:positionV relativeFrom="page">
                <wp:align>bottom</wp:align>
              </wp:positionV>
              <wp:extent cx="7772400" cy="463550"/>
              <wp:effectExtent l="0" t="0" r="0" b="12700"/>
              <wp:wrapNone/>
              <wp:docPr id="438721101" name="MSIPCM189642b59ad1236a37f96db3" descr="{&quot;HashCode&quot;:1862493762,&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95A24A8" w14:textId="57F0BCE0"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0A9FA8" id="_x0000_t202" coordsize="21600,21600" o:spt="202" path="m,l,21600r21600,l21600,xe">
              <v:stroke joinstyle="miter"/>
              <v:path gradientshapeok="t" o:connecttype="rect"/>
            </v:shapetype>
            <v:shape id="MSIPCM189642b59ad1236a37f96db3" o:spid="_x0000_s1034" type="#_x0000_t202" alt="{&quot;HashCode&quot;:1862493762,&quot;Height&quot;:9999999.0,&quot;Width&quot;:9999999.0,&quot;Placement&quot;:&quot;Footer&quot;,&quot;Index&quot;:&quot;FirstPage&quot;,&quot;Section&quot;:4,&quot;Top&quot;:0.0,&quot;Left&quot;:0.0}" style="position:absolute;left:0;text-align:left;margin-left:0;margin-top:0;width:612pt;height:36.5pt;z-index:25167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595A24A8" w14:textId="57F0BCE0"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r w:rsidR="00696655" w:rsidRPr="00391933">
      <w:rPr>
        <w:rStyle w:val="zRptPgNum"/>
        <w:color w:val="auto"/>
      </w:rPr>
      <w:t>Dec</w:t>
    </w:r>
    <w:r w:rsidR="00696655">
      <w:rPr>
        <w:rStyle w:val="zRptPgNum"/>
        <w:color w:val="auto"/>
      </w:rPr>
      <w:t>ommissioning dams – A guide for dam owners</w:t>
    </w:r>
  </w:p>
  <w:p w14:paraId="6748EA4C" w14:textId="77777777" w:rsidR="00696655" w:rsidRPr="00040071" w:rsidRDefault="00696655" w:rsidP="006C2C00">
    <w:pPr>
      <w:pStyle w:val="zFooter"/>
      <w:rPr>
        <w:rStyle w:val="zRptPgNum"/>
      </w:rPr>
    </w:pPr>
    <w:r w:rsidRPr="00040071">
      <w:rPr>
        <w:rStyle w:val="zRptPgNum"/>
      </w:rPr>
      <w:fldChar w:fldCharType="begin"/>
    </w:r>
    <w:r w:rsidRPr="00040071">
      <w:rPr>
        <w:rStyle w:val="zRptPgNum"/>
      </w:rPr>
      <w:instrText xml:space="preserve"> PAGE  \* Arabic  \* MERGEFORMAT </w:instrText>
    </w:r>
    <w:r w:rsidRPr="00040071">
      <w:rPr>
        <w:rStyle w:val="zRptPgNum"/>
      </w:rPr>
      <w:fldChar w:fldCharType="separate"/>
    </w:r>
    <w:r>
      <w:rPr>
        <w:rStyle w:val="zRptPgNum"/>
        <w:noProof/>
      </w:rPr>
      <w:t>1</w:t>
    </w:r>
    <w:r w:rsidRPr="00040071">
      <w:rPr>
        <w:rStyle w:val="zRptPgNum"/>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2DE69" w14:textId="65570770" w:rsidR="00696655" w:rsidRDefault="00696655">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9A1C4" w14:textId="304569BD" w:rsidR="00696655" w:rsidRPr="00371E21" w:rsidRDefault="00FA1186" w:rsidP="00DE01BF">
    <w:pPr>
      <w:pStyle w:val="zFooter"/>
      <w:rPr>
        <w:rStyle w:val="zRptPgNum"/>
        <w:color w:val="auto"/>
      </w:rPr>
    </w:pPr>
    <w:r>
      <w:rPr>
        <w:noProof/>
        <w:sz w:val="16"/>
      </w:rPr>
      <mc:AlternateContent>
        <mc:Choice Requires="wps">
          <w:drawing>
            <wp:anchor distT="0" distB="0" distL="114300" distR="114300" simplePos="0" relativeHeight="251686816" behindDoc="0" locked="0" layoutInCell="0" allowOverlap="1" wp14:anchorId="71F63446" wp14:editId="11566707">
              <wp:simplePos x="0" y="0"/>
              <wp:positionH relativeFrom="page">
                <wp:align>center</wp:align>
              </wp:positionH>
              <wp:positionV relativeFrom="page">
                <wp:align>bottom</wp:align>
              </wp:positionV>
              <wp:extent cx="7772400" cy="463550"/>
              <wp:effectExtent l="0" t="0" r="0" b="12700"/>
              <wp:wrapNone/>
              <wp:docPr id="438721102" name="MSIPCMd785482db006f88fa6074656" descr="{&quot;HashCode&quot;:1862493762,&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A0B903" w14:textId="062DC430"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1F63446" id="_x0000_t202" coordsize="21600,21600" o:spt="202" path="m,l,21600r21600,l21600,xe">
              <v:stroke joinstyle="miter"/>
              <v:path gradientshapeok="t" o:connecttype="rect"/>
            </v:shapetype>
            <v:shape id="MSIPCMd785482db006f88fa6074656" o:spid="_x0000_s1035" type="#_x0000_t202" alt="{&quot;HashCode&quot;:1862493762,&quot;Height&quot;:9999999.0,&quot;Width&quot;:9999999.0,&quot;Placement&quot;:&quot;Footer&quot;,&quot;Index&quot;:&quot;Primary&quot;,&quot;Section&quot;:5,&quot;Top&quot;:0.0,&quot;Left&quot;:0.0}" style="position:absolute;left:0;text-align:left;margin-left:0;margin-top:0;width:612pt;height:36.5pt;z-index:25168681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79A0B903" w14:textId="062DC430"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r w:rsidR="00696655">
      <w:rPr>
        <w:rStyle w:val="zRptPgNum"/>
        <w:color w:val="auto"/>
      </w:rPr>
      <w:t xml:space="preserve">Decommissioning Dams – A guide for dam owners  </w:t>
    </w:r>
  </w:p>
  <w:p w14:paraId="738F97C5" w14:textId="77777777" w:rsidR="00696655" w:rsidRPr="00A60CCB" w:rsidRDefault="00696655" w:rsidP="00DE01BF">
    <w:pPr>
      <w:pStyle w:val="zFooter"/>
      <w:rPr>
        <w:color w:val="228591"/>
      </w:rPr>
    </w:pPr>
    <w:r w:rsidRPr="00A60CCB">
      <w:rPr>
        <w:rStyle w:val="zRptPgNum"/>
      </w:rPr>
      <w:fldChar w:fldCharType="begin"/>
    </w:r>
    <w:r w:rsidRPr="00A60CCB">
      <w:rPr>
        <w:rStyle w:val="zRptPgNum"/>
      </w:rPr>
      <w:instrText xml:space="preserve"> PAGE   \* MERGEFORMAT </w:instrText>
    </w:r>
    <w:r w:rsidRPr="00A60CCB">
      <w:rPr>
        <w:rStyle w:val="zRptPgNum"/>
      </w:rPr>
      <w:fldChar w:fldCharType="separate"/>
    </w:r>
    <w:r>
      <w:rPr>
        <w:rStyle w:val="zRptPgNum"/>
        <w:noProof/>
      </w:rPr>
      <w:t>7</w:t>
    </w:r>
    <w:r w:rsidRPr="00A60CCB">
      <w:rPr>
        <w:rStyle w:val="zRptPgNum"/>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67ED5" w14:textId="247FE79D" w:rsidR="00696655" w:rsidRDefault="00FA1186" w:rsidP="00DE01BF">
    <w:pPr>
      <w:pStyle w:val="zFooter"/>
      <w:rPr>
        <w:rStyle w:val="zRptPgNum"/>
        <w:color w:val="auto"/>
      </w:rPr>
    </w:pPr>
    <w:r>
      <w:rPr>
        <w:noProof/>
        <w:sz w:val="16"/>
      </w:rPr>
      <mc:AlternateContent>
        <mc:Choice Requires="wps">
          <w:drawing>
            <wp:anchor distT="0" distB="0" distL="114300" distR="114300" simplePos="0" relativeHeight="251687633" behindDoc="0" locked="0" layoutInCell="0" allowOverlap="1" wp14:anchorId="59E531A6" wp14:editId="2C2BE171">
              <wp:simplePos x="0" y="0"/>
              <wp:positionH relativeFrom="page">
                <wp:align>center</wp:align>
              </wp:positionH>
              <wp:positionV relativeFrom="page">
                <wp:align>bottom</wp:align>
              </wp:positionV>
              <wp:extent cx="7772400" cy="463550"/>
              <wp:effectExtent l="0" t="0" r="0" b="12700"/>
              <wp:wrapNone/>
              <wp:docPr id="438721103" name="MSIPCM811a476591928c7f61ebbc6b" descr="{&quot;HashCode&quot;:1862493762,&quot;Height&quot;:9999999.0,&quot;Width&quot;:9999999.0,&quot;Placement&quot;:&quot;Footer&quot;,&quot;Index&quot;:&quot;FirstPage&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BBCBA04" w14:textId="21F5EED1"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9E531A6" id="_x0000_t202" coordsize="21600,21600" o:spt="202" path="m,l,21600r21600,l21600,xe">
              <v:stroke joinstyle="miter"/>
              <v:path gradientshapeok="t" o:connecttype="rect"/>
            </v:shapetype>
            <v:shape id="MSIPCM811a476591928c7f61ebbc6b" o:spid="_x0000_s1036" type="#_x0000_t202" alt="{&quot;HashCode&quot;:1862493762,&quot;Height&quot;:9999999.0,&quot;Width&quot;:9999999.0,&quot;Placement&quot;:&quot;Footer&quot;,&quot;Index&quot;:&quot;FirstPage&quot;,&quot;Section&quot;:5,&quot;Top&quot;:0.0,&quot;Left&quot;:0.0}" style="position:absolute;left:0;text-align:left;margin-left:0;margin-top:0;width:612pt;height:36.5pt;z-index:25168763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6BBCBA04" w14:textId="21F5EED1"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r w:rsidR="00696655">
      <w:rPr>
        <w:rStyle w:val="zRptPgNum"/>
        <w:color w:val="auto"/>
      </w:rPr>
      <w:t>Decommissioning Dams – A guide for dam owners</w:t>
    </w:r>
  </w:p>
  <w:p w14:paraId="38DC8FA4" w14:textId="77777777" w:rsidR="00696655" w:rsidRPr="00A60CCB" w:rsidRDefault="00696655" w:rsidP="00DE01BF">
    <w:pPr>
      <w:pStyle w:val="zFooter"/>
      <w:rPr>
        <w:color w:val="228591"/>
      </w:rPr>
    </w:pPr>
    <w:r w:rsidRPr="00A60CCB">
      <w:rPr>
        <w:rStyle w:val="zRptPgNum"/>
      </w:rPr>
      <w:fldChar w:fldCharType="begin"/>
    </w:r>
    <w:r w:rsidRPr="00A60CCB">
      <w:rPr>
        <w:rStyle w:val="zRptPgNum"/>
      </w:rPr>
      <w:instrText xml:space="preserve"> PAGE   \* MERGEFORMAT </w:instrText>
    </w:r>
    <w:r w:rsidRPr="00A60CCB">
      <w:rPr>
        <w:rStyle w:val="zRptPgNum"/>
      </w:rPr>
      <w:fldChar w:fldCharType="separate"/>
    </w:r>
    <w:r>
      <w:rPr>
        <w:rStyle w:val="zRptPgNum"/>
        <w:noProof/>
      </w:rPr>
      <w:t>2</w:t>
    </w:r>
    <w:r w:rsidRPr="00A60CCB">
      <w:rPr>
        <w:rStyle w:val="zRptPgNum"/>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DE8A4" w14:textId="33418B11" w:rsidR="00696655" w:rsidRDefault="00696655">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4B843" w14:textId="62988654" w:rsidR="00696655" w:rsidRDefault="00941872">
    <w:pPr>
      <w:pStyle w:val="Footer"/>
    </w:pPr>
    <w:r>
      <w:rPr>
        <w:noProof/>
      </w:rPr>
      <mc:AlternateContent>
        <mc:Choice Requires="wps">
          <w:drawing>
            <wp:anchor distT="0" distB="0" distL="114300" distR="114300" simplePos="0" relativeHeight="251702527" behindDoc="0" locked="0" layoutInCell="0" allowOverlap="1" wp14:anchorId="10664279" wp14:editId="60F2E7CD">
              <wp:simplePos x="0" y="9403953"/>
              <wp:positionH relativeFrom="page">
                <wp:align>center</wp:align>
              </wp:positionH>
              <wp:positionV relativeFrom="page">
                <wp:align>bottom</wp:align>
              </wp:positionV>
              <wp:extent cx="7772400" cy="463550"/>
              <wp:effectExtent l="0" t="0" r="0" b="12700"/>
              <wp:wrapNone/>
              <wp:docPr id="1" name="MSIPCMe76d4b18b827f7bb3bf5ca77" descr="{&quot;HashCode&quot;:1862493762,&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92ED1C" w14:textId="35FD67CD" w:rsidR="00941872"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0664279" id="_x0000_t202" coordsize="21600,21600" o:spt="202" path="m,l,21600r21600,l21600,xe">
              <v:stroke joinstyle="miter"/>
              <v:path gradientshapeok="t" o:connecttype="rect"/>
            </v:shapetype>
            <v:shape id="MSIPCMe76d4b18b827f7bb3bf5ca77" o:spid="_x0000_s1037" type="#_x0000_t202" alt="{&quot;HashCode&quot;:1862493762,&quot;Height&quot;:9999999.0,&quot;Width&quot;:9999999.0,&quot;Placement&quot;:&quot;Footer&quot;,&quot;Index&quot;:&quot;Primary&quot;,&quot;Section&quot;:7,&quot;Top&quot;:0.0,&quot;Left&quot;:0.0}" style="position:absolute;margin-left:0;margin-top:0;width:612pt;height:36.5pt;z-index:25170252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6E92ED1C" w14:textId="35FD67CD" w:rsidR="00941872"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72DB1" w14:textId="25266D4A" w:rsidR="00696655" w:rsidRPr="009F61FE" w:rsidRDefault="00941872" w:rsidP="009F61FE">
    <w:pPr>
      <w:pStyle w:val="Footer"/>
      <w:rPr>
        <w:rStyle w:val="zRptPgNum"/>
        <w:color w:val="auto"/>
      </w:rPr>
    </w:pPr>
    <w:r>
      <w:rPr>
        <w:noProof/>
        <w:lang w:eastAsia="en-AU"/>
      </w:rPr>
      <mc:AlternateContent>
        <mc:Choice Requires="wps">
          <w:drawing>
            <wp:anchor distT="0" distB="0" distL="114300" distR="114300" simplePos="0" relativeHeight="251702654" behindDoc="0" locked="0" layoutInCell="0" allowOverlap="1" wp14:anchorId="4E3B7737" wp14:editId="6F5CB9EC">
              <wp:simplePos x="0" y="0"/>
              <wp:positionH relativeFrom="page">
                <wp:align>center</wp:align>
              </wp:positionH>
              <wp:positionV relativeFrom="page">
                <wp:align>bottom</wp:align>
              </wp:positionV>
              <wp:extent cx="7772400" cy="463550"/>
              <wp:effectExtent l="0" t="0" r="0" b="12700"/>
              <wp:wrapNone/>
              <wp:docPr id="3" name="MSIPCMb6cd4a3dafdd67d9f213db53" descr="{&quot;HashCode&quot;:1862493762,&quot;Height&quot;:9999999.0,&quot;Width&quot;:9999999.0,&quot;Placement&quot;:&quot;Footer&quot;,&quot;Index&quot;:&quot;FirstPage&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1C91221" w14:textId="4B240230" w:rsidR="00941872"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E3B7737" id="_x0000_t202" coordsize="21600,21600" o:spt="202" path="m,l,21600r21600,l21600,xe">
              <v:stroke joinstyle="miter"/>
              <v:path gradientshapeok="t" o:connecttype="rect"/>
            </v:shapetype>
            <v:shape id="MSIPCMb6cd4a3dafdd67d9f213db53" o:spid="_x0000_s1038" type="#_x0000_t202" alt="{&quot;HashCode&quot;:1862493762,&quot;Height&quot;:9999999.0,&quot;Width&quot;:9999999.0,&quot;Placement&quot;:&quot;Footer&quot;,&quot;Index&quot;:&quot;FirstPage&quot;,&quot;Section&quot;:7,&quot;Top&quot;:0.0,&quot;Left&quot;:0.0}" style="position:absolute;margin-left:0;margin-top:0;width:612pt;height:36.5pt;z-index:2517026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61C91221" w14:textId="4B240230" w:rsidR="00941872"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r w:rsidR="00696655">
      <w:rPr>
        <w:noProof/>
        <w:lang w:eastAsia="en-AU"/>
      </w:rPr>
      <mc:AlternateContent>
        <mc:Choice Requires="wps">
          <w:drawing>
            <wp:anchor distT="0" distB="0" distL="114300" distR="114300" simplePos="0" relativeHeight="251658242" behindDoc="0" locked="0" layoutInCell="1" allowOverlap="1" wp14:anchorId="03CE2E9E" wp14:editId="27903516">
              <wp:simplePos x="0" y="0"/>
              <wp:positionH relativeFrom="column">
                <wp:posOffset>374419</wp:posOffset>
              </wp:positionH>
              <wp:positionV relativeFrom="paragraph">
                <wp:posOffset>-1377315</wp:posOffset>
              </wp:positionV>
              <wp:extent cx="2966720" cy="641870"/>
              <wp:effectExtent l="0" t="0" r="0" b="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641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17026" w14:textId="77777777" w:rsidR="00696655" w:rsidRPr="0090189E" w:rsidRDefault="00696655">
                          <w:pPr>
                            <w:rPr>
                              <w:rFonts w:asciiTheme="minorHAnsi" w:hAnsiTheme="minorHAnsi" w:cstheme="minorHAnsi"/>
                              <w:color w:val="FFFFFF"/>
                              <w:sz w:val="40"/>
                              <w:szCs w:val="40"/>
                            </w:rPr>
                          </w:pPr>
                          <w:r w:rsidRPr="0090189E">
                            <w:rPr>
                              <w:rFonts w:asciiTheme="minorHAnsi" w:hAnsiTheme="minorHAnsi" w:cstheme="minorHAnsi"/>
                              <w:color w:val="FFFFFF"/>
                              <w:sz w:val="40"/>
                              <w:szCs w:val="40"/>
                            </w:rPr>
                            <w:t>www.delwp.vic.gov.au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E2E9E" id="Text Box 8" o:spid="_x0000_s1039" type="#_x0000_t202" style="position:absolute;margin-left:29.5pt;margin-top:-108.45pt;width:233.6pt;height:50.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" filled="f" stroked="f">
              <v:textbox inset=",7.2pt,,7.2pt">
                <w:txbxContent>
                  <w:p w14:paraId="1C117026" w14:textId="77777777" w:rsidR="00696655" w:rsidRPr="0090189E" w:rsidRDefault="00696655">
                    <w:pPr>
                      <w:rPr>
                        <w:rFonts w:asciiTheme="minorHAnsi" w:hAnsiTheme="minorHAnsi" w:cstheme="minorHAnsi"/>
                        <w:color w:val="FFFFFF"/>
                        <w:sz w:val="40"/>
                        <w:szCs w:val="40"/>
                      </w:rPr>
                    </w:pPr>
                    <w:r w:rsidRPr="0090189E">
                      <w:rPr>
                        <w:rFonts w:asciiTheme="minorHAnsi" w:hAnsiTheme="minorHAnsi" w:cstheme="minorHAnsi"/>
                        <w:color w:val="FFFFFF"/>
                        <w:sz w:val="40"/>
                        <w:szCs w:val="40"/>
                      </w:rPr>
                      <w:t>www.delwp.vic.gov.au</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14658" w14:textId="488D9949" w:rsidR="00696655" w:rsidRDefault="00D733C2">
    <w:pPr>
      <w:pStyle w:val="Footer"/>
    </w:pPr>
    <w:r>
      <w:rPr>
        <w:noProof/>
      </w:rPr>
      <mc:AlternateContent>
        <mc:Choice Requires="wps">
          <w:drawing>
            <wp:anchor distT="0" distB="0" distL="114300" distR="114300" simplePos="0" relativeHeight="251703296" behindDoc="0" locked="0" layoutInCell="0" allowOverlap="1" wp14:anchorId="3442685C" wp14:editId="732952ED">
              <wp:simplePos x="0" y="9403953"/>
              <wp:positionH relativeFrom="page">
                <wp:align>center</wp:align>
              </wp:positionH>
              <wp:positionV relativeFrom="page">
                <wp:align>bottom</wp:align>
              </wp:positionV>
              <wp:extent cx="7772400" cy="463550"/>
              <wp:effectExtent l="0" t="0" r="0" b="12700"/>
              <wp:wrapNone/>
              <wp:docPr id="438721089" name="MSIPCM07ec4519af7871c5a19cd1d0"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0B8C3C7" w14:textId="5AD6624B" w:rsidR="00D733C2"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442685C" id="_x0000_t202" coordsize="21600,21600" o:spt="202" path="m,l,21600r21600,l21600,xe">
              <v:stroke joinstyle="miter"/>
              <v:path gradientshapeok="t" o:connecttype="rect"/>
            </v:shapetype>
            <v:shape id="MSIPCM07ec4519af7871c5a19cd1d0" o:spid="_x0000_s1027" type="#_x0000_t202" alt="{&quot;HashCode&quot;:1862493762,&quot;Height&quot;:9999999.0,&quot;Width&quot;:9999999.0,&quot;Placement&quot;:&quot;Footer&quot;,&quot;Index&quot;:&quot;FirstPage&quot;,&quot;Section&quot;:1,&quot;Top&quot;:0.0,&quot;Left&quot;:0.0}" style="position:absolute;margin-left:0;margin-top:0;width:612pt;height:36.5pt;z-index:25170329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30B8C3C7" w14:textId="5AD6624B" w:rsidR="00D733C2"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9B476" w14:textId="610073F4" w:rsidR="00696655" w:rsidRDefault="00696655" w:rsidP="00274E8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4D0428" w14:textId="77777777" w:rsidR="00696655" w:rsidRDefault="00696655" w:rsidP="00607A4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9765E" w14:textId="7134B568" w:rsidR="00696655" w:rsidRDefault="00FA1186">
    <w:pPr>
      <w:pStyle w:val="Footer"/>
    </w:pPr>
    <w:r>
      <w:rPr>
        <w:noProof/>
      </w:rPr>
      <mc:AlternateContent>
        <mc:Choice Requires="wps">
          <w:drawing>
            <wp:anchor distT="0" distB="0" distL="114300" distR="114300" simplePos="0" relativeHeight="251658504" behindDoc="0" locked="0" layoutInCell="0" allowOverlap="1" wp14:anchorId="0E203F16" wp14:editId="282AEBC8">
              <wp:simplePos x="0" y="9403953"/>
              <wp:positionH relativeFrom="page">
                <wp:align>center</wp:align>
              </wp:positionH>
              <wp:positionV relativeFrom="page">
                <wp:align>bottom</wp:align>
              </wp:positionV>
              <wp:extent cx="7772400" cy="463550"/>
              <wp:effectExtent l="0" t="0" r="0" b="12700"/>
              <wp:wrapNone/>
              <wp:docPr id="438721094" name="MSIPCM04f14bc8b6421c1f64584e84" descr="{&quot;HashCode&quot;:1862493762,&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B6F19D" w14:textId="237E4D5F"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E203F16" id="_x0000_t202" coordsize="21600,21600" o:spt="202" path="m,l,21600r21600,l21600,xe">
              <v:stroke joinstyle="miter"/>
              <v:path gradientshapeok="t" o:connecttype="rect"/>
            </v:shapetype>
            <v:shape id="MSIPCM04f14bc8b6421c1f64584e84" o:spid="_x0000_s1028" type="#_x0000_t202" alt="{&quot;HashCode&quot;:1862493762,&quot;Height&quot;:9999999.0,&quot;Width&quot;:9999999.0,&quot;Placement&quot;:&quot;Footer&quot;,&quot;Index&quot;:&quot;Primary&quot;,&quot;Section&quot;:2,&quot;Top&quot;:0.0,&quot;Left&quot;:0.0}" style="position:absolute;margin-left:0;margin-top:0;width:612pt;height:36.5pt;z-index:2516585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35B6F19D" w14:textId="237E4D5F"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CCA10" w14:textId="2C85B514" w:rsidR="00696655" w:rsidRDefault="00FA1186">
    <w:pPr>
      <w:pStyle w:val="Footer"/>
    </w:pPr>
    <w:r>
      <w:rPr>
        <w:noProof/>
      </w:rPr>
      <mc:AlternateContent>
        <mc:Choice Requires="wps">
          <w:drawing>
            <wp:anchor distT="0" distB="0" distL="114300" distR="114300" simplePos="0" relativeHeight="251658584" behindDoc="0" locked="0" layoutInCell="0" allowOverlap="1" wp14:anchorId="208081E8" wp14:editId="3F289997">
              <wp:simplePos x="0" y="9403953"/>
              <wp:positionH relativeFrom="page">
                <wp:align>center</wp:align>
              </wp:positionH>
              <wp:positionV relativeFrom="page">
                <wp:align>bottom</wp:align>
              </wp:positionV>
              <wp:extent cx="7772400" cy="463550"/>
              <wp:effectExtent l="0" t="0" r="0" b="12700"/>
              <wp:wrapNone/>
              <wp:docPr id="438721095" name="MSIPCM10974bd3a929e7812dc73544" descr="{&quot;HashCode&quot;:1862493762,&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AE0E064" w14:textId="62EFB8BE"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08081E8" id="_x0000_t202" coordsize="21600,21600" o:spt="202" path="m,l,21600r21600,l21600,xe">
              <v:stroke joinstyle="miter"/>
              <v:path gradientshapeok="t" o:connecttype="rect"/>
            </v:shapetype>
            <v:shape id="MSIPCM10974bd3a929e7812dc73544" o:spid="_x0000_s1029" type="#_x0000_t202" alt="{&quot;HashCode&quot;:1862493762,&quot;Height&quot;:9999999.0,&quot;Width&quot;:9999999.0,&quot;Placement&quot;:&quot;Footer&quot;,&quot;Index&quot;:&quot;FirstPage&quot;,&quot;Section&quot;:2,&quot;Top&quot;:0.0,&quot;Left&quot;:0.0}" style="position:absolute;margin-left:0;margin-top:0;width:612pt;height:36.5pt;z-index:25165858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2AE0E064" w14:textId="62EFB8BE"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A480E" w14:textId="5D9A7767" w:rsidR="00696655" w:rsidRDefault="00696655">
    <w:pPr>
      <w:pStyle w:val="Footer"/>
    </w:pPr>
    <w:r>
      <w:rPr>
        <w:noProof/>
      </w:rPr>
      <mc:AlternateContent>
        <mc:Choice Requires="wps">
          <w:drawing>
            <wp:anchor distT="0" distB="0" distL="0" distR="0" simplePos="0" relativeHeight="251658244" behindDoc="0" locked="0" layoutInCell="1" allowOverlap="1" wp14:anchorId="6CC7BA4A" wp14:editId="2DCD828F">
              <wp:simplePos x="635" y="635"/>
              <wp:positionH relativeFrom="column">
                <wp:align>center</wp:align>
              </wp:positionH>
              <wp:positionV relativeFrom="paragraph">
                <wp:posOffset>635</wp:posOffset>
              </wp:positionV>
              <wp:extent cx="443865" cy="443865"/>
              <wp:effectExtent l="0" t="0" r="635" b="4445"/>
              <wp:wrapSquare wrapText="bothSides"/>
              <wp:docPr id="438721091" name="Text Box 43872109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CA9118F" w14:textId="3D137071" w:rsidR="00696655" w:rsidRPr="001E2D2A" w:rsidRDefault="00696655">
                          <w:pPr>
                            <w:rPr>
                              <w:rFonts w:eastAsia="Calibri" w:cs="Calibri"/>
                              <w:color w:val="000000"/>
                              <w:sz w:val="24"/>
                            </w:rPr>
                          </w:pPr>
                          <w:r w:rsidRPr="001E2D2A">
                            <w:rPr>
                              <w:rFonts w:eastAsia="Calibri" w:cs="Calibri"/>
                              <w:color w:val="00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CC7BA4A" id="_x0000_t202" coordsize="21600,21600" o:spt="202" path="m,l,21600r21600,l21600,xe">
              <v:stroke joinstyle="miter"/>
              <v:path gradientshapeok="t" o:connecttype="rect"/>
            </v:shapetype>
            <v:shape id="Text Box 438721091" o:spid="_x0000_s1030" type="#_x0000_t202" alt="OFFICIAL" style="position:absolute;margin-left:0;margin-top:.05pt;width:34.95pt;height:34.95pt;z-index:2516582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" filled="f" stroked="f">
              <v:textbox style="mso-fit-shape-to-text:t" inset="0,0,0,0">
                <w:txbxContent>
                  <w:p w14:paraId="3CA9118F" w14:textId="3D137071" w:rsidR="00696655" w:rsidRPr="001E2D2A" w:rsidRDefault="00696655">
                    <w:pPr>
                      <w:rPr>
                        <w:rFonts w:eastAsia="Calibri" w:cs="Calibri"/>
                        <w:color w:val="000000"/>
                        <w:sz w:val="24"/>
                      </w:rPr>
                    </w:pPr>
                    <w:r w:rsidRPr="001E2D2A">
                      <w:rPr>
                        <w:rFonts w:eastAsia="Calibri" w:cs="Calibri"/>
                        <w:color w:val="000000"/>
                        <w:sz w:val="24"/>
                      </w:rPr>
                      <w:t>OFFICIAL</w:t>
                    </w:r>
                  </w:p>
                </w:txbxContent>
              </v:textbox>
              <w10:wrap type="squar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5B3F6" w14:textId="7A88989A" w:rsidR="00696655" w:rsidRDefault="00FA1186" w:rsidP="00341520">
    <w:pPr>
      <w:pStyle w:val="Footer"/>
    </w:pPr>
    <w:r>
      <w:rPr>
        <w:noProof/>
      </w:rPr>
      <mc:AlternateContent>
        <mc:Choice Requires="wps">
          <w:drawing>
            <wp:anchor distT="0" distB="0" distL="114300" distR="114300" simplePos="0" relativeHeight="251661641" behindDoc="0" locked="0" layoutInCell="0" allowOverlap="1" wp14:anchorId="65533332" wp14:editId="18A079FF">
              <wp:simplePos x="0" y="0"/>
              <wp:positionH relativeFrom="page">
                <wp:align>center</wp:align>
              </wp:positionH>
              <wp:positionV relativeFrom="page">
                <wp:align>bottom</wp:align>
              </wp:positionV>
              <wp:extent cx="7772400" cy="463550"/>
              <wp:effectExtent l="0" t="0" r="0" b="12700"/>
              <wp:wrapNone/>
              <wp:docPr id="438721098" name="MSIPCMb2dd4e24b1da4c55ba80a567" descr="{&quot;HashCode&quot;:1862493762,&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03B66DD" w14:textId="59380DE3"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5533332" id="_x0000_t202" coordsize="21600,21600" o:spt="202" path="m,l,21600r21600,l21600,xe">
              <v:stroke joinstyle="miter"/>
              <v:path gradientshapeok="t" o:connecttype="rect"/>
            </v:shapetype>
            <v:shape id="MSIPCMb2dd4e24b1da4c55ba80a567" o:spid="_x0000_s1031" type="#_x0000_t202" alt="{&quot;HashCode&quot;:1862493762,&quot;Height&quot;:9999999.0,&quot;Width&quot;:9999999.0,&quot;Placement&quot;:&quot;Footer&quot;,&quot;Index&quot;:&quot;Primary&quot;,&quot;Section&quot;:3,&quot;Top&quot;:0.0,&quot;Left&quot;:0.0}" style="position:absolute;margin-left:0;margin-top:0;width:612pt;height:36.5pt;z-index:25166164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003B66DD" w14:textId="59380DE3"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D278A" w14:textId="22AC0C9B" w:rsidR="00696655" w:rsidRDefault="00FA1186">
    <w:pPr>
      <w:pStyle w:val="Footer"/>
    </w:pPr>
    <w:r>
      <w:rPr>
        <w:noProof/>
      </w:rPr>
      <mc:AlternateContent>
        <mc:Choice Requires="wps">
          <w:drawing>
            <wp:anchor distT="0" distB="0" distL="114300" distR="114300" simplePos="0" relativeHeight="251663073" behindDoc="0" locked="0" layoutInCell="0" allowOverlap="1" wp14:anchorId="3D6C546D" wp14:editId="52CFFF27">
              <wp:simplePos x="0" y="0"/>
              <wp:positionH relativeFrom="page">
                <wp:align>center</wp:align>
              </wp:positionH>
              <wp:positionV relativeFrom="page">
                <wp:align>bottom</wp:align>
              </wp:positionV>
              <wp:extent cx="7772400" cy="463550"/>
              <wp:effectExtent l="0" t="0" r="0" b="12700"/>
              <wp:wrapNone/>
              <wp:docPr id="438721099" name="MSIPCM4e9249e7b89bc046345a137c" descr="{&quot;HashCode&quot;:1862493762,&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599D2B" w14:textId="6F86DFB0" w:rsidR="00FA1186" w:rsidRPr="00555BBE" w:rsidRDefault="00555BBE" w:rsidP="00555BBE">
                          <w:pPr>
                            <w:jc w:val="center"/>
                            <w:rPr>
                              <w:rFonts w:cs="Calibri"/>
                              <w:color w:val="000000"/>
                              <w:sz w:val="24"/>
                            </w:rPr>
                          </w:pPr>
                          <w:r w:rsidRPr="00555BBE">
                            <w:rPr>
                              <w:rFonts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D6C546D" id="_x0000_t202" coordsize="21600,21600" o:spt="202" path="m,l,21600r21600,l21600,xe">
              <v:stroke joinstyle="miter"/>
              <v:path gradientshapeok="t" o:connecttype="rect"/>
            </v:shapetype>
            <v:shape id="MSIPCM4e9249e7b89bc046345a137c" o:spid="_x0000_s1032" type="#_x0000_t202" alt="{&quot;HashCode&quot;:1862493762,&quot;Height&quot;:9999999.0,&quot;Width&quot;:9999999.0,&quot;Placement&quot;:&quot;Footer&quot;,&quot;Index&quot;:&quot;FirstPage&quot;,&quot;Section&quot;:3,&quot;Top&quot;:0.0,&quot;Left&quot;:0.0}" style="position:absolute;margin-left:0;margin-top:0;width:612pt;height:36.5pt;z-index:25166307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27599D2B" w14:textId="6F86DFB0" w:rsidR="00FA1186" w:rsidRPr="00555BBE" w:rsidRDefault="00555BBE" w:rsidP="00555BBE">
                    <w:pPr>
                      <w:jc w:val="center"/>
                      <w:rPr>
                        <w:rFonts w:cs="Calibri"/>
                        <w:color w:val="000000"/>
                        <w:sz w:val="24"/>
                      </w:rPr>
                    </w:pPr>
                    <w:r w:rsidRPr="00555BBE">
                      <w:rPr>
                        <w:rFonts w:cs="Calibri"/>
                        <w:color w:val="000000"/>
                        <w:sz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7EC8E" w14:textId="3EF9CB1A" w:rsidR="00696655" w:rsidRDefault="006966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28912" w14:textId="77777777" w:rsidR="0098700B" w:rsidRPr="00D07E53" w:rsidRDefault="0098700B">
      <w:pPr>
        <w:rPr>
          <w:color w:val="FFFFFF"/>
        </w:rPr>
      </w:pPr>
      <w:r w:rsidRPr="00D07E53">
        <w:rPr>
          <w:color w:val="FFFFFF"/>
        </w:rPr>
        <w:separator/>
      </w:r>
    </w:p>
  </w:footnote>
  <w:footnote w:type="continuationSeparator" w:id="0">
    <w:p w14:paraId="2B28825E" w14:textId="77777777" w:rsidR="0098700B" w:rsidRDefault="0098700B">
      <w:r>
        <w:continuationSeparator/>
      </w:r>
    </w:p>
  </w:footnote>
  <w:footnote w:type="continuationNotice" w:id="1">
    <w:p w14:paraId="399D15D9" w14:textId="77777777" w:rsidR="0098700B" w:rsidRDefault="0098700B"/>
  </w:footnote>
  <w:footnote w:id="2">
    <w:p w14:paraId="67FC8475" w14:textId="77777777" w:rsidR="00696655" w:rsidRDefault="00696655" w:rsidP="00F57D28">
      <w:pPr>
        <w:pStyle w:val="FootnoteText"/>
        <w:spacing w:after="0"/>
      </w:pPr>
      <w:r>
        <w:rPr>
          <w:rStyle w:val="FootnoteReference"/>
        </w:rPr>
        <w:footnoteRef/>
      </w:r>
      <w:r>
        <w:t xml:space="preserve"> </w:t>
      </w:r>
      <w:r w:rsidRPr="00497EC4">
        <w:t xml:space="preserve">For detailed guidance on multi-criteria analysis see UK Government’s Multi-criteria analysis manual for making government policy: </w:t>
      </w:r>
      <w:hyperlink r:id="rId1" w:history="1">
        <w:r w:rsidRPr="00497EC4">
          <w:t>https://www.gov.uk/government/publications/multi-criteria-analysis-manual-for-making-government-policy</w:t>
        </w:r>
      </w:hyperlink>
      <w:r w:rsidRPr="00497EC4">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6765C" w14:textId="77777777" w:rsidR="00696655" w:rsidRDefault="00696655">
    <w:pPr>
      <w:pStyle w:val="Header"/>
    </w:pPr>
    <w:r>
      <w:rPr>
        <w:noProof/>
        <w:lang w:eastAsia="en-AU"/>
      </w:rPr>
      <w:drawing>
        <wp:anchor distT="0" distB="0" distL="114300" distR="114300" simplePos="0" relativeHeight="251634688" behindDoc="1" locked="0" layoutInCell="1" allowOverlap="1" wp14:anchorId="76B99DA4" wp14:editId="2A810A6A">
          <wp:simplePos x="0" y="0"/>
          <wp:positionH relativeFrom="column">
            <wp:posOffset>-342900</wp:posOffset>
          </wp:positionH>
          <wp:positionV relativeFrom="paragraph">
            <wp:posOffset>-111760</wp:posOffset>
          </wp:positionV>
          <wp:extent cx="6805295" cy="3149600"/>
          <wp:effectExtent l="0" t="0" r="0" b="0"/>
          <wp:wrapNone/>
          <wp:docPr id="14" name="Picture 1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05295" cy="3149600"/>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E7FC5" w14:textId="77777777" w:rsidR="00696655" w:rsidRDefault="00696655" w:rsidP="003424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9B210" w14:textId="77777777" w:rsidR="00696655" w:rsidRDefault="00696655" w:rsidP="009046B1">
    <w:pPr>
      <w:pStyle w:val="z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89B65" w14:textId="77777777" w:rsidR="00696655" w:rsidRDefault="00696655" w:rsidP="009046B1">
    <w:pPr>
      <w:pStyle w:val="zHeader"/>
    </w:pPr>
    <w:r>
      <w:rPr>
        <w:noProof/>
        <w:lang w:eastAsia="en-AU"/>
      </w:rPr>
      <w:drawing>
        <wp:anchor distT="0" distB="0" distL="114300" distR="114300" simplePos="0" relativeHeight="251658240" behindDoc="1" locked="0" layoutInCell="1" allowOverlap="1" wp14:anchorId="2A81AABD" wp14:editId="4B7FE056">
          <wp:simplePos x="0" y="0"/>
          <wp:positionH relativeFrom="column">
            <wp:posOffset>-353060</wp:posOffset>
          </wp:positionH>
          <wp:positionV relativeFrom="paragraph">
            <wp:posOffset>-101600</wp:posOffset>
          </wp:positionV>
          <wp:extent cx="6837680" cy="9627870"/>
          <wp:effectExtent l="0" t="0" r="1270" b="0"/>
          <wp:wrapNone/>
          <wp:docPr id="7" name="Picture 7"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37680" cy="962787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F817EB7"/>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6637C33"/>
    <w:multiLevelType w:val="multilevel"/>
    <w:tmpl w:val="09067E54"/>
    <w:styleLink w:val="Numbers"/>
    <w:lvl w:ilvl="0">
      <w:start w:val="1"/>
      <w:numFmt w:val="decimal"/>
      <w:pStyle w:val="Numbers1"/>
      <w:lvlText w:val="%1."/>
      <w:lvlJc w:val="left"/>
      <w:pPr>
        <w:ind w:left="850" w:hanging="425"/>
      </w:pPr>
      <w:rPr>
        <w:rFonts w:hint="default"/>
      </w:rPr>
    </w:lvl>
    <w:lvl w:ilvl="1">
      <w:start w:val="1"/>
      <w:numFmt w:val="upperLetter"/>
      <w:pStyle w:val="Numbers2"/>
      <w:lvlText w:val="%2."/>
      <w:lvlJc w:val="left"/>
      <w:pPr>
        <w:ind w:left="1275" w:hanging="425"/>
      </w:pPr>
      <w:rPr>
        <w:rFonts w:hint="default"/>
      </w:rPr>
    </w:lvl>
    <w:lvl w:ilvl="2">
      <w:start w:val="1"/>
      <w:numFmt w:val="lowerLetter"/>
      <w:pStyle w:val="Numbers3"/>
      <w:lvlText w:val="(%3)"/>
      <w:lvlJc w:val="left"/>
      <w:pPr>
        <w:ind w:left="1700" w:hanging="425"/>
      </w:pPr>
      <w:rPr>
        <w:rFonts w:hint="default"/>
      </w:rPr>
    </w:lvl>
    <w:lvl w:ilvl="3">
      <w:start w:val="1"/>
      <w:numFmt w:val="lowerRoman"/>
      <w:pStyle w:val="Numbers4"/>
      <w:lvlText w:val="(%4)"/>
      <w:lvlJc w:val="left"/>
      <w:pPr>
        <w:ind w:left="2125" w:hanging="425"/>
      </w:pPr>
      <w:rPr>
        <w:rFonts w:hint="default"/>
      </w:rPr>
    </w:lvl>
    <w:lvl w:ilvl="4">
      <w:start w:val="1"/>
      <w:numFmt w:val="decimal"/>
      <w:lvlText w:val="%5."/>
      <w:lvlJc w:val="left"/>
      <w:pPr>
        <w:ind w:left="2550" w:hanging="425"/>
      </w:pPr>
      <w:rPr>
        <w:rFonts w:hint="default"/>
      </w:rPr>
    </w:lvl>
    <w:lvl w:ilvl="5">
      <w:start w:val="1"/>
      <w:numFmt w:val="upperLetter"/>
      <w:lvlText w:val="%6."/>
      <w:lvlJc w:val="left"/>
      <w:pPr>
        <w:ind w:left="2975" w:hanging="425"/>
      </w:pPr>
      <w:rPr>
        <w:rFonts w:hint="default"/>
      </w:rPr>
    </w:lvl>
    <w:lvl w:ilvl="6">
      <w:start w:val="1"/>
      <w:numFmt w:val="decimal"/>
      <w:lvlRestart w:val="0"/>
      <w:lvlText w:val="%7."/>
      <w:lvlJc w:val="left"/>
      <w:pPr>
        <w:ind w:left="3400" w:hanging="425"/>
      </w:pPr>
      <w:rPr>
        <w:rFonts w:hint="default"/>
      </w:rPr>
    </w:lvl>
    <w:lvl w:ilvl="7">
      <w:start w:val="1"/>
      <w:numFmt w:val="upperLetter"/>
      <w:lvlText w:val="%8."/>
      <w:lvlJc w:val="left"/>
      <w:pPr>
        <w:ind w:left="3825" w:hanging="425"/>
      </w:pPr>
      <w:rPr>
        <w:rFonts w:hint="default"/>
      </w:rPr>
    </w:lvl>
    <w:lvl w:ilvl="8">
      <w:start w:val="1"/>
      <w:numFmt w:val="lowerLetter"/>
      <w:lvlText w:val="(%9)"/>
      <w:lvlJc w:val="left"/>
      <w:pPr>
        <w:ind w:left="4250" w:hanging="425"/>
      </w:pPr>
      <w:rPr>
        <w:rFonts w:hint="default"/>
      </w:rPr>
    </w:lvl>
  </w:abstractNum>
  <w:abstractNum w:abstractNumId="15" w15:restartNumberingAfterBreak="0">
    <w:nsid w:val="16E5062C"/>
    <w:multiLevelType w:val="hybridMultilevel"/>
    <w:tmpl w:val="90544856"/>
    <w:lvl w:ilvl="0" w:tplc="0C090001">
      <w:start w:val="1"/>
      <w:numFmt w:val="bullet"/>
      <w:lvlText w:val=""/>
      <w:lvlJc w:val="left"/>
      <w:pPr>
        <w:ind w:left="805" w:hanging="360"/>
      </w:pPr>
      <w:rPr>
        <w:rFonts w:ascii="Symbol" w:hAnsi="Symbol" w:hint="default"/>
      </w:rPr>
    </w:lvl>
    <w:lvl w:ilvl="1" w:tplc="0C090003" w:tentative="1">
      <w:start w:val="1"/>
      <w:numFmt w:val="bullet"/>
      <w:lvlText w:val="o"/>
      <w:lvlJc w:val="left"/>
      <w:pPr>
        <w:ind w:left="1525" w:hanging="360"/>
      </w:pPr>
      <w:rPr>
        <w:rFonts w:ascii="Courier New" w:hAnsi="Courier New" w:cs="Courier New" w:hint="default"/>
      </w:rPr>
    </w:lvl>
    <w:lvl w:ilvl="2" w:tplc="0C090005" w:tentative="1">
      <w:start w:val="1"/>
      <w:numFmt w:val="bullet"/>
      <w:lvlText w:val=""/>
      <w:lvlJc w:val="left"/>
      <w:pPr>
        <w:ind w:left="2245" w:hanging="360"/>
      </w:pPr>
      <w:rPr>
        <w:rFonts w:ascii="Wingdings" w:hAnsi="Wingdings" w:hint="default"/>
      </w:rPr>
    </w:lvl>
    <w:lvl w:ilvl="3" w:tplc="0C090001" w:tentative="1">
      <w:start w:val="1"/>
      <w:numFmt w:val="bullet"/>
      <w:lvlText w:val=""/>
      <w:lvlJc w:val="left"/>
      <w:pPr>
        <w:ind w:left="2965" w:hanging="360"/>
      </w:pPr>
      <w:rPr>
        <w:rFonts w:ascii="Symbol" w:hAnsi="Symbol" w:hint="default"/>
      </w:rPr>
    </w:lvl>
    <w:lvl w:ilvl="4" w:tplc="0C090003" w:tentative="1">
      <w:start w:val="1"/>
      <w:numFmt w:val="bullet"/>
      <w:lvlText w:val="o"/>
      <w:lvlJc w:val="left"/>
      <w:pPr>
        <w:ind w:left="3685" w:hanging="360"/>
      </w:pPr>
      <w:rPr>
        <w:rFonts w:ascii="Courier New" w:hAnsi="Courier New" w:cs="Courier New" w:hint="default"/>
      </w:rPr>
    </w:lvl>
    <w:lvl w:ilvl="5" w:tplc="0C090005" w:tentative="1">
      <w:start w:val="1"/>
      <w:numFmt w:val="bullet"/>
      <w:lvlText w:val=""/>
      <w:lvlJc w:val="left"/>
      <w:pPr>
        <w:ind w:left="4405" w:hanging="360"/>
      </w:pPr>
      <w:rPr>
        <w:rFonts w:ascii="Wingdings" w:hAnsi="Wingdings" w:hint="default"/>
      </w:rPr>
    </w:lvl>
    <w:lvl w:ilvl="6" w:tplc="0C090001" w:tentative="1">
      <w:start w:val="1"/>
      <w:numFmt w:val="bullet"/>
      <w:lvlText w:val=""/>
      <w:lvlJc w:val="left"/>
      <w:pPr>
        <w:ind w:left="5125" w:hanging="360"/>
      </w:pPr>
      <w:rPr>
        <w:rFonts w:ascii="Symbol" w:hAnsi="Symbol" w:hint="default"/>
      </w:rPr>
    </w:lvl>
    <w:lvl w:ilvl="7" w:tplc="0C090003" w:tentative="1">
      <w:start w:val="1"/>
      <w:numFmt w:val="bullet"/>
      <w:lvlText w:val="o"/>
      <w:lvlJc w:val="left"/>
      <w:pPr>
        <w:ind w:left="5845" w:hanging="360"/>
      </w:pPr>
      <w:rPr>
        <w:rFonts w:ascii="Courier New" w:hAnsi="Courier New" w:cs="Courier New" w:hint="default"/>
      </w:rPr>
    </w:lvl>
    <w:lvl w:ilvl="8" w:tplc="0C090005" w:tentative="1">
      <w:start w:val="1"/>
      <w:numFmt w:val="bullet"/>
      <w:lvlText w:val=""/>
      <w:lvlJc w:val="left"/>
      <w:pPr>
        <w:ind w:left="6565" w:hanging="360"/>
      </w:pPr>
      <w:rPr>
        <w:rFonts w:ascii="Wingdings" w:hAnsi="Wingdings" w:hint="default"/>
      </w:rPr>
    </w:lvl>
  </w:abstractNum>
  <w:abstractNum w:abstractNumId="16" w15:restartNumberingAfterBreak="0">
    <w:nsid w:val="18A812F9"/>
    <w:multiLevelType w:val="multilevel"/>
    <w:tmpl w:val="3E383F1E"/>
    <w:styleLink w:val="Bullets"/>
    <w:lvl w:ilvl="0">
      <w:start w:val="1"/>
      <w:numFmt w:val="bullet"/>
      <w:lvlText w:val=""/>
      <w:lvlJc w:val="left"/>
      <w:pPr>
        <w:ind w:left="425" w:hanging="425"/>
      </w:pPr>
      <w:rPr>
        <w:rFonts w:ascii="Wingdings" w:hAnsi="Wingdings" w:hint="default"/>
        <w:color w:val="EEECE1" w:themeColor="background2"/>
        <w:sz w:val="20"/>
      </w:rPr>
    </w:lvl>
    <w:lvl w:ilvl="1">
      <w:start w:val="1"/>
      <w:numFmt w:val="bullet"/>
      <w:pStyle w:val="Bullets2"/>
      <w:lvlText w:val=""/>
      <w:lvlJc w:val="left"/>
      <w:pPr>
        <w:ind w:left="850" w:hanging="425"/>
      </w:pPr>
      <w:rPr>
        <w:rFonts w:ascii="Wingdings" w:hAnsi="Wingdings" w:hint="default"/>
        <w:color w:val="1F497D" w:themeColor="text2"/>
        <w:sz w:val="20"/>
      </w:rPr>
    </w:lvl>
    <w:lvl w:ilvl="2">
      <w:start w:val="1"/>
      <w:numFmt w:val="bullet"/>
      <w:pStyle w:val="Bullets3"/>
      <w:lvlText w:val="–"/>
      <w:lvlJc w:val="left"/>
      <w:pPr>
        <w:ind w:left="1275" w:hanging="425"/>
      </w:pPr>
      <w:rPr>
        <w:rFonts w:ascii="Arial" w:hAnsi="Arial" w:hint="default"/>
        <w:color w:val="EEECE1" w:themeColor="background2"/>
      </w:rPr>
    </w:lvl>
    <w:lvl w:ilvl="3">
      <w:start w:val="1"/>
      <w:numFmt w:val="bullet"/>
      <w:lvlText w:val=""/>
      <w:lvlJc w:val="left"/>
      <w:pPr>
        <w:ind w:left="1700" w:hanging="425"/>
      </w:pPr>
      <w:rPr>
        <w:rFonts w:ascii="Wingdings" w:hAnsi="Wingdings" w:hint="default"/>
        <w:color w:val="EEECE1" w:themeColor="background2"/>
        <w:sz w:val="20"/>
      </w:rPr>
    </w:lvl>
    <w:lvl w:ilvl="4">
      <w:start w:val="1"/>
      <w:numFmt w:val="bullet"/>
      <w:lvlText w:val=""/>
      <w:lvlJc w:val="left"/>
      <w:pPr>
        <w:ind w:left="2125" w:hanging="425"/>
      </w:pPr>
      <w:rPr>
        <w:rFonts w:ascii="Wingdings" w:hAnsi="Wingdings" w:hint="default"/>
        <w:color w:val="1F497D" w:themeColor="text2"/>
        <w:sz w:val="20"/>
      </w:rPr>
    </w:lvl>
    <w:lvl w:ilvl="5">
      <w:start w:val="1"/>
      <w:numFmt w:val="bullet"/>
      <w:lvlText w:val="–"/>
      <w:lvlJc w:val="left"/>
      <w:pPr>
        <w:ind w:left="2550" w:hanging="425"/>
      </w:pPr>
      <w:rPr>
        <w:rFonts w:ascii="Arial" w:hAnsi="Arial" w:hint="default"/>
        <w:color w:val="EEECE1" w:themeColor="background2"/>
        <w:sz w:val="20"/>
      </w:rPr>
    </w:lvl>
    <w:lvl w:ilvl="6">
      <w:start w:val="1"/>
      <w:numFmt w:val="bullet"/>
      <w:lvlText w:val=""/>
      <w:lvlJc w:val="left"/>
      <w:pPr>
        <w:ind w:left="255" w:hanging="170"/>
      </w:pPr>
      <w:rPr>
        <w:rFonts w:ascii="Wingdings" w:hAnsi="Wingdings" w:hint="default"/>
        <w:color w:val="EEECE1" w:themeColor="background2"/>
        <w:sz w:val="18"/>
      </w:rPr>
    </w:lvl>
    <w:lvl w:ilvl="7">
      <w:start w:val="1"/>
      <w:numFmt w:val="bullet"/>
      <w:lvlText w:val=""/>
      <w:lvlJc w:val="left"/>
      <w:pPr>
        <w:ind w:left="425" w:hanging="170"/>
      </w:pPr>
      <w:rPr>
        <w:rFonts w:ascii="Wingdings" w:hAnsi="Wingdings" w:hint="default"/>
        <w:color w:val="1F497D" w:themeColor="text2"/>
        <w:sz w:val="18"/>
      </w:rPr>
    </w:lvl>
    <w:lvl w:ilvl="8">
      <w:start w:val="1"/>
      <w:numFmt w:val="bullet"/>
      <w:pStyle w:val="TableBullets3"/>
      <w:lvlText w:val="–"/>
      <w:lvlJc w:val="left"/>
      <w:pPr>
        <w:ind w:left="595" w:hanging="170"/>
      </w:pPr>
      <w:rPr>
        <w:rFonts w:ascii="Arial" w:hAnsi="Arial" w:hint="default"/>
        <w:color w:val="EEECE1" w:themeColor="background2"/>
        <w:sz w:val="18"/>
      </w:rPr>
    </w:lvl>
  </w:abstractNum>
  <w:abstractNum w:abstractNumId="17" w15:restartNumberingAfterBreak="0">
    <w:nsid w:val="1F0D6249"/>
    <w:multiLevelType w:val="hybridMultilevel"/>
    <w:tmpl w:val="AA66B100"/>
    <w:lvl w:ilvl="0" w:tplc="0C090001">
      <w:start w:val="1"/>
      <w:numFmt w:val="bullet"/>
      <w:lvlText w:val=""/>
      <w:lvlJc w:val="left"/>
      <w:pPr>
        <w:ind w:left="805" w:hanging="360"/>
      </w:pPr>
      <w:rPr>
        <w:rFonts w:ascii="Symbol" w:hAnsi="Symbol" w:hint="default"/>
      </w:rPr>
    </w:lvl>
    <w:lvl w:ilvl="1" w:tplc="0C090003" w:tentative="1">
      <w:start w:val="1"/>
      <w:numFmt w:val="bullet"/>
      <w:lvlText w:val="o"/>
      <w:lvlJc w:val="left"/>
      <w:pPr>
        <w:ind w:left="1525" w:hanging="360"/>
      </w:pPr>
      <w:rPr>
        <w:rFonts w:ascii="Courier New" w:hAnsi="Courier New" w:cs="Courier New" w:hint="default"/>
      </w:rPr>
    </w:lvl>
    <w:lvl w:ilvl="2" w:tplc="0C090005" w:tentative="1">
      <w:start w:val="1"/>
      <w:numFmt w:val="bullet"/>
      <w:lvlText w:val=""/>
      <w:lvlJc w:val="left"/>
      <w:pPr>
        <w:ind w:left="2245" w:hanging="360"/>
      </w:pPr>
      <w:rPr>
        <w:rFonts w:ascii="Wingdings" w:hAnsi="Wingdings" w:hint="default"/>
      </w:rPr>
    </w:lvl>
    <w:lvl w:ilvl="3" w:tplc="0C090001" w:tentative="1">
      <w:start w:val="1"/>
      <w:numFmt w:val="bullet"/>
      <w:lvlText w:val=""/>
      <w:lvlJc w:val="left"/>
      <w:pPr>
        <w:ind w:left="2965" w:hanging="360"/>
      </w:pPr>
      <w:rPr>
        <w:rFonts w:ascii="Symbol" w:hAnsi="Symbol" w:hint="default"/>
      </w:rPr>
    </w:lvl>
    <w:lvl w:ilvl="4" w:tplc="0C090003" w:tentative="1">
      <w:start w:val="1"/>
      <w:numFmt w:val="bullet"/>
      <w:lvlText w:val="o"/>
      <w:lvlJc w:val="left"/>
      <w:pPr>
        <w:ind w:left="3685" w:hanging="360"/>
      </w:pPr>
      <w:rPr>
        <w:rFonts w:ascii="Courier New" w:hAnsi="Courier New" w:cs="Courier New" w:hint="default"/>
      </w:rPr>
    </w:lvl>
    <w:lvl w:ilvl="5" w:tplc="0C090005" w:tentative="1">
      <w:start w:val="1"/>
      <w:numFmt w:val="bullet"/>
      <w:lvlText w:val=""/>
      <w:lvlJc w:val="left"/>
      <w:pPr>
        <w:ind w:left="4405" w:hanging="360"/>
      </w:pPr>
      <w:rPr>
        <w:rFonts w:ascii="Wingdings" w:hAnsi="Wingdings" w:hint="default"/>
      </w:rPr>
    </w:lvl>
    <w:lvl w:ilvl="6" w:tplc="0C090001" w:tentative="1">
      <w:start w:val="1"/>
      <w:numFmt w:val="bullet"/>
      <w:lvlText w:val=""/>
      <w:lvlJc w:val="left"/>
      <w:pPr>
        <w:ind w:left="5125" w:hanging="360"/>
      </w:pPr>
      <w:rPr>
        <w:rFonts w:ascii="Symbol" w:hAnsi="Symbol" w:hint="default"/>
      </w:rPr>
    </w:lvl>
    <w:lvl w:ilvl="7" w:tplc="0C090003" w:tentative="1">
      <w:start w:val="1"/>
      <w:numFmt w:val="bullet"/>
      <w:lvlText w:val="o"/>
      <w:lvlJc w:val="left"/>
      <w:pPr>
        <w:ind w:left="5845" w:hanging="360"/>
      </w:pPr>
      <w:rPr>
        <w:rFonts w:ascii="Courier New" w:hAnsi="Courier New" w:cs="Courier New" w:hint="default"/>
      </w:rPr>
    </w:lvl>
    <w:lvl w:ilvl="8" w:tplc="0C090005" w:tentative="1">
      <w:start w:val="1"/>
      <w:numFmt w:val="bullet"/>
      <w:lvlText w:val=""/>
      <w:lvlJc w:val="left"/>
      <w:pPr>
        <w:ind w:left="6565" w:hanging="360"/>
      </w:pPr>
      <w:rPr>
        <w:rFonts w:ascii="Wingdings" w:hAnsi="Wingdings" w:hint="default"/>
      </w:rPr>
    </w:lvl>
  </w:abstractNum>
  <w:abstractNum w:abstractNumId="18" w15:restartNumberingAfterBreak="0">
    <w:nsid w:val="236E79AD"/>
    <w:multiLevelType w:val="hybridMultilevel"/>
    <w:tmpl w:val="46D81B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37E5737"/>
    <w:multiLevelType w:val="hybridMultilevel"/>
    <w:tmpl w:val="59DCAC16"/>
    <w:lvl w:ilvl="0" w:tplc="04090001">
      <w:start w:val="1"/>
      <w:numFmt w:val="bullet"/>
      <w:lvlText w:val=""/>
      <w:lvlJc w:val="left"/>
      <w:pPr>
        <w:ind w:left="445" w:hanging="360"/>
      </w:pPr>
      <w:rPr>
        <w:rFonts w:ascii="Symbol" w:hAnsi="Symbol" w:hint="default"/>
      </w:rPr>
    </w:lvl>
    <w:lvl w:ilvl="1" w:tplc="04090003">
      <w:start w:val="1"/>
      <w:numFmt w:val="bullet"/>
      <w:lvlText w:val="o"/>
      <w:lvlJc w:val="left"/>
      <w:pPr>
        <w:ind w:left="1165" w:hanging="360"/>
      </w:pPr>
      <w:rPr>
        <w:rFonts w:ascii="Courier New" w:hAnsi="Courier New" w:hint="default"/>
      </w:rPr>
    </w:lvl>
    <w:lvl w:ilvl="2" w:tplc="04090005" w:tentative="1">
      <w:start w:val="1"/>
      <w:numFmt w:val="bullet"/>
      <w:lvlText w:val=""/>
      <w:lvlJc w:val="left"/>
      <w:pPr>
        <w:ind w:left="1885" w:hanging="360"/>
      </w:pPr>
      <w:rPr>
        <w:rFonts w:ascii="Wingdings" w:hAnsi="Wingdings" w:hint="default"/>
      </w:rPr>
    </w:lvl>
    <w:lvl w:ilvl="3" w:tplc="04090001" w:tentative="1">
      <w:start w:val="1"/>
      <w:numFmt w:val="bullet"/>
      <w:lvlText w:val=""/>
      <w:lvlJc w:val="left"/>
      <w:pPr>
        <w:ind w:left="2605" w:hanging="360"/>
      </w:pPr>
      <w:rPr>
        <w:rFonts w:ascii="Symbol" w:hAnsi="Symbol" w:hint="default"/>
      </w:rPr>
    </w:lvl>
    <w:lvl w:ilvl="4" w:tplc="04090003" w:tentative="1">
      <w:start w:val="1"/>
      <w:numFmt w:val="bullet"/>
      <w:lvlText w:val="o"/>
      <w:lvlJc w:val="left"/>
      <w:pPr>
        <w:ind w:left="3325" w:hanging="360"/>
      </w:pPr>
      <w:rPr>
        <w:rFonts w:ascii="Courier New" w:hAnsi="Courier New" w:hint="default"/>
      </w:rPr>
    </w:lvl>
    <w:lvl w:ilvl="5" w:tplc="04090005" w:tentative="1">
      <w:start w:val="1"/>
      <w:numFmt w:val="bullet"/>
      <w:lvlText w:val=""/>
      <w:lvlJc w:val="left"/>
      <w:pPr>
        <w:ind w:left="4045" w:hanging="360"/>
      </w:pPr>
      <w:rPr>
        <w:rFonts w:ascii="Wingdings" w:hAnsi="Wingdings" w:hint="default"/>
      </w:rPr>
    </w:lvl>
    <w:lvl w:ilvl="6" w:tplc="04090001" w:tentative="1">
      <w:start w:val="1"/>
      <w:numFmt w:val="bullet"/>
      <w:lvlText w:val=""/>
      <w:lvlJc w:val="left"/>
      <w:pPr>
        <w:ind w:left="4765" w:hanging="360"/>
      </w:pPr>
      <w:rPr>
        <w:rFonts w:ascii="Symbol" w:hAnsi="Symbol" w:hint="default"/>
      </w:rPr>
    </w:lvl>
    <w:lvl w:ilvl="7" w:tplc="04090003" w:tentative="1">
      <w:start w:val="1"/>
      <w:numFmt w:val="bullet"/>
      <w:lvlText w:val="o"/>
      <w:lvlJc w:val="left"/>
      <w:pPr>
        <w:ind w:left="5485" w:hanging="360"/>
      </w:pPr>
      <w:rPr>
        <w:rFonts w:ascii="Courier New" w:hAnsi="Courier New" w:hint="default"/>
      </w:rPr>
    </w:lvl>
    <w:lvl w:ilvl="8" w:tplc="04090005" w:tentative="1">
      <w:start w:val="1"/>
      <w:numFmt w:val="bullet"/>
      <w:lvlText w:val=""/>
      <w:lvlJc w:val="left"/>
      <w:pPr>
        <w:ind w:left="6205" w:hanging="360"/>
      </w:pPr>
      <w:rPr>
        <w:rFonts w:ascii="Wingdings" w:hAnsi="Wingdings" w:hint="default"/>
      </w:rPr>
    </w:lvl>
  </w:abstractNum>
  <w:abstractNum w:abstractNumId="20" w15:restartNumberingAfterBreak="0">
    <w:nsid w:val="23E36EE8"/>
    <w:multiLevelType w:val="hybridMultilevel"/>
    <w:tmpl w:val="E1342BE8"/>
    <w:lvl w:ilvl="0" w:tplc="25B27DC8">
      <w:start w:val="1"/>
      <w:numFmt w:val="bullet"/>
      <w:pStyle w:val="TableBullets2"/>
      <w:lvlText w:val=""/>
      <w:lvlJc w:val="left"/>
      <w:pPr>
        <w:ind w:left="757" w:hanging="360"/>
      </w:pPr>
      <w:rPr>
        <w:rFonts w:ascii="Wingdings" w:hAnsi="Wingdings" w:hint="default"/>
      </w:rPr>
    </w:lvl>
    <w:lvl w:ilvl="1" w:tplc="0C090003" w:tentative="1">
      <w:start w:val="1"/>
      <w:numFmt w:val="bullet"/>
      <w:lvlText w:val="o"/>
      <w:lvlJc w:val="left"/>
      <w:pPr>
        <w:ind w:left="1695" w:hanging="360"/>
      </w:pPr>
      <w:rPr>
        <w:rFonts w:ascii="Courier New" w:hAnsi="Courier New" w:cs="Courier New" w:hint="default"/>
      </w:rPr>
    </w:lvl>
    <w:lvl w:ilvl="2" w:tplc="0C090005" w:tentative="1">
      <w:start w:val="1"/>
      <w:numFmt w:val="bullet"/>
      <w:lvlText w:val=""/>
      <w:lvlJc w:val="left"/>
      <w:pPr>
        <w:ind w:left="2415" w:hanging="360"/>
      </w:pPr>
      <w:rPr>
        <w:rFonts w:ascii="Wingdings" w:hAnsi="Wingdings" w:hint="default"/>
      </w:rPr>
    </w:lvl>
    <w:lvl w:ilvl="3" w:tplc="0C090001" w:tentative="1">
      <w:start w:val="1"/>
      <w:numFmt w:val="bullet"/>
      <w:lvlText w:val=""/>
      <w:lvlJc w:val="left"/>
      <w:pPr>
        <w:ind w:left="3135" w:hanging="360"/>
      </w:pPr>
      <w:rPr>
        <w:rFonts w:ascii="Symbol" w:hAnsi="Symbol" w:hint="default"/>
      </w:rPr>
    </w:lvl>
    <w:lvl w:ilvl="4" w:tplc="0C090003" w:tentative="1">
      <w:start w:val="1"/>
      <w:numFmt w:val="bullet"/>
      <w:lvlText w:val="o"/>
      <w:lvlJc w:val="left"/>
      <w:pPr>
        <w:ind w:left="3855" w:hanging="360"/>
      </w:pPr>
      <w:rPr>
        <w:rFonts w:ascii="Courier New" w:hAnsi="Courier New" w:cs="Courier New" w:hint="default"/>
      </w:rPr>
    </w:lvl>
    <w:lvl w:ilvl="5" w:tplc="0C090005" w:tentative="1">
      <w:start w:val="1"/>
      <w:numFmt w:val="bullet"/>
      <w:lvlText w:val=""/>
      <w:lvlJc w:val="left"/>
      <w:pPr>
        <w:ind w:left="4575" w:hanging="360"/>
      </w:pPr>
      <w:rPr>
        <w:rFonts w:ascii="Wingdings" w:hAnsi="Wingdings" w:hint="default"/>
      </w:rPr>
    </w:lvl>
    <w:lvl w:ilvl="6" w:tplc="0C090001" w:tentative="1">
      <w:start w:val="1"/>
      <w:numFmt w:val="bullet"/>
      <w:lvlText w:val=""/>
      <w:lvlJc w:val="left"/>
      <w:pPr>
        <w:ind w:left="5295" w:hanging="360"/>
      </w:pPr>
      <w:rPr>
        <w:rFonts w:ascii="Symbol" w:hAnsi="Symbol" w:hint="default"/>
      </w:rPr>
    </w:lvl>
    <w:lvl w:ilvl="7" w:tplc="0C090003" w:tentative="1">
      <w:start w:val="1"/>
      <w:numFmt w:val="bullet"/>
      <w:lvlText w:val="o"/>
      <w:lvlJc w:val="left"/>
      <w:pPr>
        <w:ind w:left="6015" w:hanging="360"/>
      </w:pPr>
      <w:rPr>
        <w:rFonts w:ascii="Courier New" w:hAnsi="Courier New" w:cs="Courier New" w:hint="default"/>
      </w:rPr>
    </w:lvl>
    <w:lvl w:ilvl="8" w:tplc="0C090005" w:tentative="1">
      <w:start w:val="1"/>
      <w:numFmt w:val="bullet"/>
      <w:lvlText w:val=""/>
      <w:lvlJc w:val="left"/>
      <w:pPr>
        <w:ind w:left="6735" w:hanging="360"/>
      </w:pPr>
      <w:rPr>
        <w:rFonts w:ascii="Wingdings" w:hAnsi="Wingdings" w:hint="default"/>
      </w:rPr>
    </w:lvl>
  </w:abstractNum>
  <w:abstractNum w:abstractNumId="21" w15:restartNumberingAfterBreak="0">
    <w:nsid w:val="256832B6"/>
    <w:multiLevelType w:val="hybridMultilevel"/>
    <w:tmpl w:val="8E5842CC"/>
    <w:lvl w:ilvl="0" w:tplc="FFFFFFFF">
      <w:start w:val="1"/>
      <w:numFmt w:val="bullet"/>
      <w:pStyle w:val="TableBullets1"/>
      <w:lvlText w:val=""/>
      <w:lvlJc w:val="left"/>
      <w:pPr>
        <w:ind w:left="445" w:hanging="360"/>
      </w:pPr>
      <w:rPr>
        <w:rFonts w:ascii="Symbol" w:hAnsi="Symbol" w:hint="default"/>
      </w:rPr>
    </w:lvl>
    <w:lvl w:ilvl="1" w:tplc="04090003" w:tentative="1">
      <w:start w:val="1"/>
      <w:numFmt w:val="bullet"/>
      <w:lvlText w:val="o"/>
      <w:lvlJc w:val="left"/>
      <w:pPr>
        <w:ind w:left="1165" w:hanging="360"/>
      </w:pPr>
      <w:rPr>
        <w:rFonts w:ascii="Courier New" w:hAnsi="Courier New" w:hint="default"/>
      </w:rPr>
    </w:lvl>
    <w:lvl w:ilvl="2" w:tplc="04090005" w:tentative="1">
      <w:start w:val="1"/>
      <w:numFmt w:val="bullet"/>
      <w:lvlText w:val=""/>
      <w:lvlJc w:val="left"/>
      <w:pPr>
        <w:ind w:left="1885" w:hanging="360"/>
      </w:pPr>
      <w:rPr>
        <w:rFonts w:ascii="Wingdings" w:hAnsi="Wingdings" w:hint="default"/>
      </w:rPr>
    </w:lvl>
    <w:lvl w:ilvl="3" w:tplc="04090001" w:tentative="1">
      <w:start w:val="1"/>
      <w:numFmt w:val="bullet"/>
      <w:lvlText w:val=""/>
      <w:lvlJc w:val="left"/>
      <w:pPr>
        <w:ind w:left="2605" w:hanging="360"/>
      </w:pPr>
      <w:rPr>
        <w:rFonts w:ascii="Symbol" w:hAnsi="Symbol" w:hint="default"/>
      </w:rPr>
    </w:lvl>
    <w:lvl w:ilvl="4" w:tplc="04090003" w:tentative="1">
      <w:start w:val="1"/>
      <w:numFmt w:val="bullet"/>
      <w:lvlText w:val="o"/>
      <w:lvlJc w:val="left"/>
      <w:pPr>
        <w:ind w:left="3325" w:hanging="360"/>
      </w:pPr>
      <w:rPr>
        <w:rFonts w:ascii="Courier New" w:hAnsi="Courier New" w:hint="default"/>
      </w:rPr>
    </w:lvl>
    <w:lvl w:ilvl="5" w:tplc="04090005" w:tentative="1">
      <w:start w:val="1"/>
      <w:numFmt w:val="bullet"/>
      <w:lvlText w:val=""/>
      <w:lvlJc w:val="left"/>
      <w:pPr>
        <w:ind w:left="4045" w:hanging="360"/>
      </w:pPr>
      <w:rPr>
        <w:rFonts w:ascii="Wingdings" w:hAnsi="Wingdings" w:hint="default"/>
      </w:rPr>
    </w:lvl>
    <w:lvl w:ilvl="6" w:tplc="04090001" w:tentative="1">
      <w:start w:val="1"/>
      <w:numFmt w:val="bullet"/>
      <w:lvlText w:val=""/>
      <w:lvlJc w:val="left"/>
      <w:pPr>
        <w:ind w:left="4765" w:hanging="360"/>
      </w:pPr>
      <w:rPr>
        <w:rFonts w:ascii="Symbol" w:hAnsi="Symbol" w:hint="default"/>
      </w:rPr>
    </w:lvl>
    <w:lvl w:ilvl="7" w:tplc="04090003" w:tentative="1">
      <w:start w:val="1"/>
      <w:numFmt w:val="bullet"/>
      <w:lvlText w:val="o"/>
      <w:lvlJc w:val="left"/>
      <w:pPr>
        <w:ind w:left="5485" w:hanging="360"/>
      </w:pPr>
      <w:rPr>
        <w:rFonts w:ascii="Courier New" w:hAnsi="Courier New" w:hint="default"/>
      </w:rPr>
    </w:lvl>
    <w:lvl w:ilvl="8" w:tplc="04090005" w:tentative="1">
      <w:start w:val="1"/>
      <w:numFmt w:val="bullet"/>
      <w:lvlText w:val=""/>
      <w:lvlJc w:val="left"/>
      <w:pPr>
        <w:ind w:left="6205" w:hanging="360"/>
      </w:pPr>
      <w:rPr>
        <w:rFonts w:ascii="Wingdings" w:hAnsi="Wingdings" w:hint="default"/>
      </w:rPr>
    </w:lvl>
  </w:abstractNum>
  <w:abstractNum w:abstractNumId="22"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 w15:restartNumberingAfterBreak="0">
    <w:nsid w:val="34AF5C8B"/>
    <w:multiLevelType w:val="multilevel"/>
    <w:tmpl w:val="33F815E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hint="default"/>
      </w:rPr>
    </w:lvl>
    <w:lvl w:ilvl="8" w:tentative="1">
      <w:start w:val="1"/>
      <w:numFmt w:val="bullet"/>
      <w:lvlText w:val=""/>
      <w:lvlJc w:val="left"/>
      <w:pPr>
        <w:ind w:left="6120" w:hanging="360"/>
      </w:pPr>
      <w:rPr>
        <w:rFonts w:ascii="Wingdings" w:hAnsi="Wingdings" w:hint="default"/>
      </w:rPr>
    </w:lvl>
  </w:abstractNum>
  <w:abstractNum w:abstractNumId="24" w15:restartNumberingAfterBreak="0">
    <w:nsid w:val="354E2259"/>
    <w:multiLevelType w:val="multilevel"/>
    <w:tmpl w:val="33F815EA"/>
    <w:lvl w:ilvl="0">
      <w:start w:val="1"/>
      <w:numFmt w:val="bullet"/>
      <w:lvlText w:val=""/>
      <w:lvlJc w:val="left"/>
      <w:pPr>
        <w:ind w:left="445" w:hanging="360"/>
      </w:pPr>
      <w:rPr>
        <w:rFonts w:ascii="Symbol" w:hAnsi="Symbol" w:hint="default"/>
      </w:rPr>
    </w:lvl>
    <w:lvl w:ilvl="1" w:tentative="1">
      <w:start w:val="1"/>
      <w:numFmt w:val="bullet"/>
      <w:lvlText w:val="o"/>
      <w:lvlJc w:val="left"/>
      <w:pPr>
        <w:ind w:left="1165" w:hanging="360"/>
      </w:pPr>
      <w:rPr>
        <w:rFonts w:ascii="Courier New" w:hAnsi="Courier New" w:hint="default"/>
      </w:rPr>
    </w:lvl>
    <w:lvl w:ilvl="2" w:tentative="1">
      <w:start w:val="1"/>
      <w:numFmt w:val="bullet"/>
      <w:lvlText w:val=""/>
      <w:lvlJc w:val="left"/>
      <w:pPr>
        <w:ind w:left="1885" w:hanging="360"/>
      </w:pPr>
      <w:rPr>
        <w:rFonts w:ascii="Wingdings" w:hAnsi="Wingdings" w:hint="default"/>
      </w:rPr>
    </w:lvl>
    <w:lvl w:ilvl="3" w:tentative="1">
      <w:start w:val="1"/>
      <w:numFmt w:val="bullet"/>
      <w:lvlText w:val=""/>
      <w:lvlJc w:val="left"/>
      <w:pPr>
        <w:ind w:left="2605" w:hanging="360"/>
      </w:pPr>
      <w:rPr>
        <w:rFonts w:ascii="Symbol" w:hAnsi="Symbol" w:hint="default"/>
      </w:rPr>
    </w:lvl>
    <w:lvl w:ilvl="4" w:tentative="1">
      <w:start w:val="1"/>
      <w:numFmt w:val="bullet"/>
      <w:lvlText w:val="o"/>
      <w:lvlJc w:val="left"/>
      <w:pPr>
        <w:ind w:left="3325" w:hanging="360"/>
      </w:pPr>
      <w:rPr>
        <w:rFonts w:ascii="Courier New" w:hAnsi="Courier New" w:hint="default"/>
      </w:rPr>
    </w:lvl>
    <w:lvl w:ilvl="5" w:tentative="1">
      <w:start w:val="1"/>
      <w:numFmt w:val="bullet"/>
      <w:lvlText w:val=""/>
      <w:lvlJc w:val="left"/>
      <w:pPr>
        <w:ind w:left="4045" w:hanging="360"/>
      </w:pPr>
      <w:rPr>
        <w:rFonts w:ascii="Wingdings" w:hAnsi="Wingdings" w:hint="default"/>
      </w:rPr>
    </w:lvl>
    <w:lvl w:ilvl="6" w:tentative="1">
      <w:start w:val="1"/>
      <w:numFmt w:val="bullet"/>
      <w:lvlText w:val=""/>
      <w:lvlJc w:val="left"/>
      <w:pPr>
        <w:ind w:left="4765" w:hanging="360"/>
      </w:pPr>
      <w:rPr>
        <w:rFonts w:ascii="Symbol" w:hAnsi="Symbol" w:hint="default"/>
      </w:rPr>
    </w:lvl>
    <w:lvl w:ilvl="7" w:tentative="1">
      <w:start w:val="1"/>
      <w:numFmt w:val="bullet"/>
      <w:lvlText w:val="o"/>
      <w:lvlJc w:val="left"/>
      <w:pPr>
        <w:ind w:left="5485" w:hanging="360"/>
      </w:pPr>
      <w:rPr>
        <w:rFonts w:ascii="Courier New" w:hAnsi="Courier New" w:hint="default"/>
      </w:rPr>
    </w:lvl>
    <w:lvl w:ilvl="8" w:tentative="1">
      <w:start w:val="1"/>
      <w:numFmt w:val="bullet"/>
      <w:lvlText w:val=""/>
      <w:lvlJc w:val="left"/>
      <w:pPr>
        <w:ind w:left="6205" w:hanging="360"/>
      </w:pPr>
      <w:rPr>
        <w:rFonts w:ascii="Wingdings" w:hAnsi="Wingdings" w:hint="default"/>
      </w:rPr>
    </w:lvl>
  </w:abstractNum>
  <w:abstractNum w:abstractNumId="25" w15:restartNumberingAfterBreak="0">
    <w:nsid w:val="3E6E3577"/>
    <w:multiLevelType w:val="multilevel"/>
    <w:tmpl w:val="3E383F1E"/>
    <w:numStyleLink w:val="Bullets"/>
  </w:abstractNum>
  <w:abstractNum w:abstractNumId="26" w15:restartNumberingAfterBreak="0">
    <w:nsid w:val="42074D9C"/>
    <w:multiLevelType w:val="multilevel"/>
    <w:tmpl w:val="D8141C9C"/>
    <w:lvl w:ilvl="0">
      <w:start w:val="1"/>
      <w:numFmt w:val="bullet"/>
      <w:lvlText w:val=""/>
      <w:lvlJc w:val="left"/>
      <w:pPr>
        <w:ind w:left="360" w:hanging="360"/>
      </w:pPr>
      <w:rPr>
        <w:rFonts w:ascii="Symbol" w:hAnsi="Symbol" w:hint="default"/>
      </w:rPr>
    </w:lvl>
    <w:lvl w:ilvl="1">
      <w:start w:val="1"/>
      <w:numFmt w:val="decimal"/>
      <w:lvlText w:val="%2."/>
      <w:lvlJc w:val="left"/>
      <w:pPr>
        <w:ind w:left="1080" w:hanging="360"/>
      </w:pPr>
      <w:rPr>
        <w:rFonts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hint="default"/>
      </w:rPr>
    </w:lvl>
    <w:lvl w:ilvl="8" w:tentative="1">
      <w:start w:val="1"/>
      <w:numFmt w:val="bullet"/>
      <w:lvlText w:val=""/>
      <w:lvlJc w:val="left"/>
      <w:pPr>
        <w:ind w:left="6120" w:hanging="360"/>
      </w:pPr>
      <w:rPr>
        <w:rFonts w:ascii="Wingdings" w:hAnsi="Wingdings" w:hint="default"/>
      </w:rPr>
    </w:lvl>
  </w:abstractNum>
  <w:abstractNum w:abstractNumId="27" w15:restartNumberingAfterBreak="0">
    <w:nsid w:val="546B55BF"/>
    <w:multiLevelType w:val="hybridMultilevel"/>
    <w:tmpl w:val="9E546C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59C4026A"/>
    <w:multiLevelType w:val="hybridMultilevel"/>
    <w:tmpl w:val="87E037C2"/>
    <w:lvl w:ilvl="0" w:tplc="0C090001">
      <w:start w:val="1"/>
      <w:numFmt w:val="bullet"/>
      <w:lvlText w:val=""/>
      <w:lvlJc w:val="left"/>
      <w:pPr>
        <w:ind w:left="720" w:hanging="360"/>
      </w:pPr>
      <w:rPr>
        <w:rFonts w:ascii="Symbol" w:hAnsi="Symbol"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F342798"/>
    <w:multiLevelType w:val="hybridMultilevel"/>
    <w:tmpl w:val="3294C430"/>
    <w:lvl w:ilvl="0" w:tplc="0C090001">
      <w:start w:val="1"/>
      <w:numFmt w:val="bullet"/>
      <w:lvlText w:val=""/>
      <w:lvlJc w:val="left"/>
      <w:pPr>
        <w:ind w:left="805" w:hanging="360"/>
      </w:pPr>
      <w:rPr>
        <w:rFonts w:ascii="Symbol" w:hAnsi="Symbol" w:hint="default"/>
      </w:rPr>
    </w:lvl>
    <w:lvl w:ilvl="1" w:tplc="0C090003" w:tentative="1">
      <w:start w:val="1"/>
      <w:numFmt w:val="bullet"/>
      <w:lvlText w:val="o"/>
      <w:lvlJc w:val="left"/>
      <w:pPr>
        <w:ind w:left="1525" w:hanging="360"/>
      </w:pPr>
      <w:rPr>
        <w:rFonts w:ascii="Courier New" w:hAnsi="Courier New" w:cs="Courier New" w:hint="default"/>
      </w:rPr>
    </w:lvl>
    <w:lvl w:ilvl="2" w:tplc="0C090005" w:tentative="1">
      <w:start w:val="1"/>
      <w:numFmt w:val="bullet"/>
      <w:lvlText w:val=""/>
      <w:lvlJc w:val="left"/>
      <w:pPr>
        <w:ind w:left="2245" w:hanging="360"/>
      </w:pPr>
      <w:rPr>
        <w:rFonts w:ascii="Wingdings" w:hAnsi="Wingdings" w:hint="default"/>
      </w:rPr>
    </w:lvl>
    <w:lvl w:ilvl="3" w:tplc="0C090001" w:tentative="1">
      <w:start w:val="1"/>
      <w:numFmt w:val="bullet"/>
      <w:lvlText w:val=""/>
      <w:lvlJc w:val="left"/>
      <w:pPr>
        <w:ind w:left="2965" w:hanging="360"/>
      </w:pPr>
      <w:rPr>
        <w:rFonts w:ascii="Symbol" w:hAnsi="Symbol" w:hint="default"/>
      </w:rPr>
    </w:lvl>
    <w:lvl w:ilvl="4" w:tplc="0C090003" w:tentative="1">
      <w:start w:val="1"/>
      <w:numFmt w:val="bullet"/>
      <w:lvlText w:val="o"/>
      <w:lvlJc w:val="left"/>
      <w:pPr>
        <w:ind w:left="3685" w:hanging="360"/>
      </w:pPr>
      <w:rPr>
        <w:rFonts w:ascii="Courier New" w:hAnsi="Courier New" w:cs="Courier New" w:hint="default"/>
      </w:rPr>
    </w:lvl>
    <w:lvl w:ilvl="5" w:tplc="0C090005" w:tentative="1">
      <w:start w:val="1"/>
      <w:numFmt w:val="bullet"/>
      <w:lvlText w:val=""/>
      <w:lvlJc w:val="left"/>
      <w:pPr>
        <w:ind w:left="4405" w:hanging="360"/>
      </w:pPr>
      <w:rPr>
        <w:rFonts w:ascii="Wingdings" w:hAnsi="Wingdings" w:hint="default"/>
      </w:rPr>
    </w:lvl>
    <w:lvl w:ilvl="6" w:tplc="0C090001" w:tentative="1">
      <w:start w:val="1"/>
      <w:numFmt w:val="bullet"/>
      <w:lvlText w:val=""/>
      <w:lvlJc w:val="left"/>
      <w:pPr>
        <w:ind w:left="5125" w:hanging="360"/>
      </w:pPr>
      <w:rPr>
        <w:rFonts w:ascii="Symbol" w:hAnsi="Symbol" w:hint="default"/>
      </w:rPr>
    </w:lvl>
    <w:lvl w:ilvl="7" w:tplc="0C090003" w:tentative="1">
      <w:start w:val="1"/>
      <w:numFmt w:val="bullet"/>
      <w:lvlText w:val="o"/>
      <w:lvlJc w:val="left"/>
      <w:pPr>
        <w:ind w:left="5845" w:hanging="360"/>
      </w:pPr>
      <w:rPr>
        <w:rFonts w:ascii="Courier New" w:hAnsi="Courier New" w:cs="Courier New" w:hint="default"/>
      </w:rPr>
    </w:lvl>
    <w:lvl w:ilvl="8" w:tplc="0C090005" w:tentative="1">
      <w:start w:val="1"/>
      <w:numFmt w:val="bullet"/>
      <w:lvlText w:val=""/>
      <w:lvlJc w:val="left"/>
      <w:pPr>
        <w:ind w:left="6565" w:hanging="360"/>
      </w:pPr>
      <w:rPr>
        <w:rFonts w:ascii="Wingdings" w:hAnsi="Wingdings" w:hint="default"/>
      </w:rPr>
    </w:lvl>
  </w:abstractNum>
  <w:abstractNum w:abstractNumId="30" w15:restartNumberingAfterBreak="0">
    <w:nsid w:val="6A0A41E5"/>
    <w:multiLevelType w:val="hybridMultilevel"/>
    <w:tmpl w:val="6726BD04"/>
    <w:lvl w:ilvl="0" w:tplc="C5AE3342">
      <w:start w:val="1"/>
      <w:numFmt w:val="bullet"/>
      <w:pStyle w:val="Bullets1"/>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C52534A"/>
    <w:multiLevelType w:val="hybridMultilevel"/>
    <w:tmpl w:val="FB5E0486"/>
    <w:lvl w:ilvl="0" w:tplc="DDE8A84C">
      <w:start w:val="1"/>
      <w:numFmt w:val="decimal"/>
      <w:lvlText w:val="%1."/>
      <w:lvlJc w:val="left"/>
      <w:pPr>
        <w:ind w:left="720" w:hanging="360"/>
      </w:pPr>
      <w:rPr>
        <w:rFonts w:ascii="Calibri" w:hAnsi="Calibri" w:cs="Times New Roman"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75EA66FB"/>
    <w:multiLevelType w:val="hybridMultilevel"/>
    <w:tmpl w:val="D46EFD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1205562492">
    <w:abstractNumId w:val="22"/>
  </w:num>
  <w:num w:numId="2" w16cid:durableId="700472669">
    <w:abstractNumId w:val="13"/>
  </w:num>
  <w:num w:numId="3" w16cid:durableId="1635520829">
    <w:abstractNumId w:val="11"/>
  </w:num>
  <w:num w:numId="4" w16cid:durableId="1843618513">
    <w:abstractNumId w:val="9"/>
  </w:num>
  <w:num w:numId="5" w16cid:durableId="375930107">
    <w:abstractNumId w:val="7"/>
  </w:num>
  <w:num w:numId="6" w16cid:durableId="1547989067">
    <w:abstractNumId w:val="6"/>
  </w:num>
  <w:num w:numId="7" w16cid:durableId="354430319">
    <w:abstractNumId w:val="5"/>
  </w:num>
  <w:num w:numId="8" w16cid:durableId="873612595">
    <w:abstractNumId w:val="4"/>
  </w:num>
  <w:num w:numId="9" w16cid:durableId="815300033">
    <w:abstractNumId w:val="8"/>
  </w:num>
  <w:num w:numId="10" w16cid:durableId="107742578">
    <w:abstractNumId w:val="3"/>
  </w:num>
  <w:num w:numId="11" w16cid:durableId="1180048307">
    <w:abstractNumId w:val="2"/>
  </w:num>
  <w:num w:numId="12" w16cid:durableId="1027373457">
    <w:abstractNumId w:val="1"/>
  </w:num>
  <w:num w:numId="13" w16cid:durableId="1054306634">
    <w:abstractNumId w:val="0"/>
  </w:num>
  <w:num w:numId="14" w16cid:durableId="803541268">
    <w:abstractNumId w:val="12"/>
  </w:num>
  <w:num w:numId="15" w16cid:durableId="2036804625">
    <w:abstractNumId w:val="32"/>
  </w:num>
  <w:num w:numId="16" w16cid:durableId="891649434">
    <w:abstractNumId w:val="10"/>
  </w:num>
  <w:num w:numId="17" w16cid:durableId="1325164380">
    <w:abstractNumId w:val="30"/>
  </w:num>
  <w:num w:numId="18" w16cid:durableId="160702240">
    <w:abstractNumId w:val="16"/>
  </w:num>
  <w:num w:numId="19" w16cid:durableId="95249488">
    <w:abstractNumId w:val="14"/>
  </w:num>
  <w:num w:numId="20" w16cid:durableId="630478485">
    <w:abstractNumId w:val="21"/>
  </w:num>
  <w:num w:numId="21" w16cid:durableId="1162575430">
    <w:abstractNumId w:val="19"/>
  </w:num>
  <w:num w:numId="22" w16cid:durableId="771626308">
    <w:abstractNumId w:val="18"/>
  </w:num>
  <w:num w:numId="23" w16cid:durableId="129980039">
    <w:abstractNumId w:val="24"/>
  </w:num>
  <w:num w:numId="24" w16cid:durableId="1164323671">
    <w:abstractNumId w:val="26"/>
  </w:num>
  <w:num w:numId="25" w16cid:durableId="159663796">
    <w:abstractNumId w:val="23"/>
  </w:num>
  <w:num w:numId="26" w16cid:durableId="1321888346">
    <w:abstractNumId w:val="25"/>
  </w:num>
  <w:num w:numId="27" w16cid:durableId="977955112">
    <w:abstractNumId w:val="20"/>
  </w:num>
  <w:num w:numId="28" w16cid:durableId="1839465226">
    <w:abstractNumId w:val="17"/>
  </w:num>
  <w:num w:numId="29" w16cid:durableId="1816675063">
    <w:abstractNumId w:val="29"/>
  </w:num>
  <w:num w:numId="30" w16cid:durableId="298726537">
    <w:abstractNumId w:val="15"/>
  </w:num>
  <w:num w:numId="31" w16cid:durableId="1299996774">
    <w:abstractNumId w:val="33"/>
  </w:num>
  <w:num w:numId="32" w16cid:durableId="1459953830">
    <w:abstractNumId w:val="27"/>
  </w:num>
  <w:num w:numId="33" w16cid:durableId="1836609446">
    <w:abstractNumId w:val="31"/>
  </w:num>
  <w:num w:numId="34" w16cid:durableId="2037654526">
    <w:abstractNumId w:val="2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efaultTableStyle w:val="DELWPTable"/>
  <w:drawingGridHorizontalSpacing w:val="110"/>
  <w:drawingGridVerticalSpacing w:val="1134"/>
  <w:displayHorizontalDrawingGridEvery w:val="2"/>
  <w:displayVertic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C7C"/>
    <w:rsid w:val="00000AA8"/>
    <w:rsid w:val="000010C8"/>
    <w:rsid w:val="00001F4D"/>
    <w:rsid w:val="00002E25"/>
    <w:rsid w:val="00002F1D"/>
    <w:rsid w:val="000034F8"/>
    <w:rsid w:val="00003CB6"/>
    <w:rsid w:val="00011082"/>
    <w:rsid w:val="00012793"/>
    <w:rsid w:val="000129E2"/>
    <w:rsid w:val="00013E18"/>
    <w:rsid w:val="00014002"/>
    <w:rsid w:val="00014597"/>
    <w:rsid w:val="00014A35"/>
    <w:rsid w:val="00015FDA"/>
    <w:rsid w:val="000212B5"/>
    <w:rsid w:val="00022971"/>
    <w:rsid w:val="00024B0E"/>
    <w:rsid w:val="00025F4F"/>
    <w:rsid w:val="00030547"/>
    <w:rsid w:val="000313DB"/>
    <w:rsid w:val="00033DF0"/>
    <w:rsid w:val="00034CF5"/>
    <w:rsid w:val="0003578E"/>
    <w:rsid w:val="00035F53"/>
    <w:rsid w:val="00036DBB"/>
    <w:rsid w:val="00037231"/>
    <w:rsid w:val="00040071"/>
    <w:rsid w:val="0004110C"/>
    <w:rsid w:val="00041156"/>
    <w:rsid w:val="000434DC"/>
    <w:rsid w:val="000450A6"/>
    <w:rsid w:val="0005038C"/>
    <w:rsid w:val="00051AE1"/>
    <w:rsid w:val="00052959"/>
    <w:rsid w:val="00052C3A"/>
    <w:rsid w:val="00055FB4"/>
    <w:rsid w:val="00060023"/>
    <w:rsid w:val="00060A68"/>
    <w:rsid w:val="000611DA"/>
    <w:rsid w:val="00061473"/>
    <w:rsid w:val="00063501"/>
    <w:rsid w:val="00063AF4"/>
    <w:rsid w:val="00065095"/>
    <w:rsid w:val="00065F36"/>
    <w:rsid w:val="00065FD4"/>
    <w:rsid w:val="00066AAB"/>
    <w:rsid w:val="00067C3D"/>
    <w:rsid w:val="00070247"/>
    <w:rsid w:val="00073528"/>
    <w:rsid w:val="00074C31"/>
    <w:rsid w:val="000754A2"/>
    <w:rsid w:val="00076886"/>
    <w:rsid w:val="00082B3F"/>
    <w:rsid w:val="00082D09"/>
    <w:rsid w:val="0008459F"/>
    <w:rsid w:val="0008754B"/>
    <w:rsid w:val="00087C43"/>
    <w:rsid w:val="00090106"/>
    <w:rsid w:val="00090737"/>
    <w:rsid w:val="00091BB3"/>
    <w:rsid w:val="00093CDD"/>
    <w:rsid w:val="00095F91"/>
    <w:rsid w:val="0009699E"/>
    <w:rsid w:val="000A0CFB"/>
    <w:rsid w:val="000A10B6"/>
    <w:rsid w:val="000A5E54"/>
    <w:rsid w:val="000B2D0E"/>
    <w:rsid w:val="000B302A"/>
    <w:rsid w:val="000B482B"/>
    <w:rsid w:val="000B5FDE"/>
    <w:rsid w:val="000B78F2"/>
    <w:rsid w:val="000C2A89"/>
    <w:rsid w:val="000C3259"/>
    <w:rsid w:val="000C34F6"/>
    <w:rsid w:val="000C5B40"/>
    <w:rsid w:val="000C66BF"/>
    <w:rsid w:val="000C727A"/>
    <w:rsid w:val="000D009F"/>
    <w:rsid w:val="000D32C4"/>
    <w:rsid w:val="000D3911"/>
    <w:rsid w:val="000D39DB"/>
    <w:rsid w:val="000D4BA3"/>
    <w:rsid w:val="000D7EAF"/>
    <w:rsid w:val="000E02A3"/>
    <w:rsid w:val="000E0643"/>
    <w:rsid w:val="000E0685"/>
    <w:rsid w:val="000E081D"/>
    <w:rsid w:val="000E0D32"/>
    <w:rsid w:val="000E2B27"/>
    <w:rsid w:val="000E3720"/>
    <w:rsid w:val="000E379B"/>
    <w:rsid w:val="000E6058"/>
    <w:rsid w:val="000E6BF2"/>
    <w:rsid w:val="000F0372"/>
    <w:rsid w:val="000F2539"/>
    <w:rsid w:val="000F3180"/>
    <w:rsid w:val="000F35E6"/>
    <w:rsid w:val="000F559E"/>
    <w:rsid w:val="000F5FAD"/>
    <w:rsid w:val="000F64DD"/>
    <w:rsid w:val="000F6CEE"/>
    <w:rsid w:val="000F6D55"/>
    <w:rsid w:val="000F6E89"/>
    <w:rsid w:val="00100BAC"/>
    <w:rsid w:val="001010FC"/>
    <w:rsid w:val="001037DA"/>
    <w:rsid w:val="001046B1"/>
    <w:rsid w:val="0010690C"/>
    <w:rsid w:val="001100BE"/>
    <w:rsid w:val="0011117E"/>
    <w:rsid w:val="001142FC"/>
    <w:rsid w:val="00116AC7"/>
    <w:rsid w:val="0012051B"/>
    <w:rsid w:val="00120C40"/>
    <w:rsid w:val="00121031"/>
    <w:rsid w:val="00121BDD"/>
    <w:rsid w:val="00121D6E"/>
    <w:rsid w:val="001221D7"/>
    <w:rsid w:val="001226A7"/>
    <w:rsid w:val="00125205"/>
    <w:rsid w:val="001267A5"/>
    <w:rsid w:val="00130524"/>
    <w:rsid w:val="00132364"/>
    <w:rsid w:val="00134A06"/>
    <w:rsid w:val="001371E0"/>
    <w:rsid w:val="001414BF"/>
    <w:rsid w:val="00144282"/>
    <w:rsid w:val="0014548A"/>
    <w:rsid w:val="00145D25"/>
    <w:rsid w:val="00150827"/>
    <w:rsid w:val="00150C75"/>
    <w:rsid w:val="001521ED"/>
    <w:rsid w:val="00152279"/>
    <w:rsid w:val="00152C69"/>
    <w:rsid w:val="0015547D"/>
    <w:rsid w:val="001567A6"/>
    <w:rsid w:val="001572F1"/>
    <w:rsid w:val="001625C5"/>
    <w:rsid w:val="0016331C"/>
    <w:rsid w:val="00164DE7"/>
    <w:rsid w:val="0016760D"/>
    <w:rsid w:val="00167748"/>
    <w:rsid w:val="00170206"/>
    <w:rsid w:val="00171CC7"/>
    <w:rsid w:val="00173E0F"/>
    <w:rsid w:val="001746BE"/>
    <w:rsid w:val="00176589"/>
    <w:rsid w:val="0017692D"/>
    <w:rsid w:val="00177115"/>
    <w:rsid w:val="0017757F"/>
    <w:rsid w:val="0018283E"/>
    <w:rsid w:val="00183FD0"/>
    <w:rsid w:val="00185EC4"/>
    <w:rsid w:val="00186E1E"/>
    <w:rsid w:val="00187BC2"/>
    <w:rsid w:val="00190A46"/>
    <w:rsid w:val="00190FE5"/>
    <w:rsid w:val="001946BC"/>
    <w:rsid w:val="00196F27"/>
    <w:rsid w:val="00197E2C"/>
    <w:rsid w:val="001A036A"/>
    <w:rsid w:val="001A10CB"/>
    <w:rsid w:val="001A1ADE"/>
    <w:rsid w:val="001A243B"/>
    <w:rsid w:val="001A59D7"/>
    <w:rsid w:val="001B2318"/>
    <w:rsid w:val="001B2EC4"/>
    <w:rsid w:val="001B55DD"/>
    <w:rsid w:val="001B6958"/>
    <w:rsid w:val="001B6AAB"/>
    <w:rsid w:val="001C0BF2"/>
    <w:rsid w:val="001C2695"/>
    <w:rsid w:val="001C2DBA"/>
    <w:rsid w:val="001C459C"/>
    <w:rsid w:val="001C5059"/>
    <w:rsid w:val="001C62EA"/>
    <w:rsid w:val="001C6E4B"/>
    <w:rsid w:val="001C76DB"/>
    <w:rsid w:val="001D15B4"/>
    <w:rsid w:val="001D4585"/>
    <w:rsid w:val="001D52A0"/>
    <w:rsid w:val="001D5DE8"/>
    <w:rsid w:val="001D63D0"/>
    <w:rsid w:val="001E0B4D"/>
    <w:rsid w:val="001E1318"/>
    <w:rsid w:val="001E2024"/>
    <w:rsid w:val="001E24ED"/>
    <w:rsid w:val="001E2D2A"/>
    <w:rsid w:val="001E3887"/>
    <w:rsid w:val="001E4115"/>
    <w:rsid w:val="001E41E3"/>
    <w:rsid w:val="001E4801"/>
    <w:rsid w:val="001E5160"/>
    <w:rsid w:val="001E5708"/>
    <w:rsid w:val="001E5CCD"/>
    <w:rsid w:val="001E7978"/>
    <w:rsid w:val="001E7D6A"/>
    <w:rsid w:val="001F0158"/>
    <w:rsid w:val="001F3867"/>
    <w:rsid w:val="001F47DB"/>
    <w:rsid w:val="001F52CB"/>
    <w:rsid w:val="001F6E55"/>
    <w:rsid w:val="001F75BB"/>
    <w:rsid w:val="001F77F2"/>
    <w:rsid w:val="001F7F85"/>
    <w:rsid w:val="00202C4F"/>
    <w:rsid w:val="00203682"/>
    <w:rsid w:val="00203B91"/>
    <w:rsid w:val="00204803"/>
    <w:rsid w:val="00207A7C"/>
    <w:rsid w:val="00207DE8"/>
    <w:rsid w:val="00212907"/>
    <w:rsid w:val="002153E1"/>
    <w:rsid w:val="002166C5"/>
    <w:rsid w:val="00216FDE"/>
    <w:rsid w:val="002172E4"/>
    <w:rsid w:val="00223831"/>
    <w:rsid w:val="0022403E"/>
    <w:rsid w:val="002259AE"/>
    <w:rsid w:val="002262FF"/>
    <w:rsid w:val="00231793"/>
    <w:rsid w:val="00231DED"/>
    <w:rsid w:val="00232B7B"/>
    <w:rsid w:val="00232F99"/>
    <w:rsid w:val="002341B6"/>
    <w:rsid w:val="00234DC5"/>
    <w:rsid w:val="00235C7F"/>
    <w:rsid w:val="00236B80"/>
    <w:rsid w:val="0024189D"/>
    <w:rsid w:val="00243D1A"/>
    <w:rsid w:val="00245AE0"/>
    <w:rsid w:val="00245CE8"/>
    <w:rsid w:val="002477D7"/>
    <w:rsid w:val="0025127D"/>
    <w:rsid w:val="00252488"/>
    <w:rsid w:val="002526EA"/>
    <w:rsid w:val="0025378D"/>
    <w:rsid w:val="00253A9D"/>
    <w:rsid w:val="00257193"/>
    <w:rsid w:val="00257BF1"/>
    <w:rsid w:val="00260646"/>
    <w:rsid w:val="0026179A"/>
    <w:rsid w:val="00261F30"/>
    <w:rsid w:val="00262A79"/>
    <w:rsid w:val="0026474F"/>
    <w:rsid w:val="00265B7C"/>
    <w:rsid w:val="00271FA4"/>
    <w:rsid w:val="0027270C"/>
    <w:rsid w:val="00274E8B"/>
    <w:rsid w:val="002764D0"/>
    <w:rsid w:val="0027695B"/>
    <w:rsid w:val="00280102"/>
    <w:rsid w:val="0028019D"/>
    <w:rsid w:val="00280483"/>
    <w:rsid w:val="00281AEE"/>
    <w:rsid w:val="002825E3"/>
    <w:rsid w:val="00283141"/>
    <w:rsid w:val="00285925"/>
    <w:rsid w:val="00285FC1"/>
    <w:rsid w:val="00286CEB"/>
    <w:rsid w:val="0028787B"/>
    <w:rsid w:val="0028792E"/>
    <w:rsid w:val="00290740"/>
    <w:rsid w:val="0029095F"/>
    <w:rsid w:val="0029294E"/>
    <w:rsid w:val="00293B8E"/>
    <w:rsid w:val="0029649D"/>
    <w:rsid w:val="00297358"/>
    <w:rsid w:val="002A0D3A"/>
    <w:rsid w:val="002A15E3"/>
    <w:rsid w:val="002A333A"/>
    <w:rsid w:val="002A336C"/>
    <w:rsid w:val="002A56B9"/>
    <w:rsid w:val="002A6C09"/>
    <w:rsid w:val="002B1309"/>
    <w:rsid w:val="002B19C7"/>
    <w:rsid w:val="002B26E6"/>
    <w:rsid w:val="002B352D"/>
    <w:rsid w:val="002B4E4C"/>
    <w:rsid w:val="002B62C8"/>
    <w:rsid w:val="002C095C"/>
    <w:rsid w:val="002C2215"/>
    <w:rsid w:val="002C254B"/>
    <w:rsid w:val="002C31FA"/>
    <w:rsid w:val="002C3DA7"/>
    <w:rsid w:val="002C424D"/>
    <w:rsid w:val="002C5BA2"/>
    <w:rsid w:val="002C625F"/>
    <w:rsid w:val="002C7942"/>
    <w:rsid w:val="002D0BF7"/>
    <w:rsid w:val="002D0CBC"/>
    <w:rsid w:val="002D1BD0"/>
    <w:rsid w:val="002D50B9"/>
    <w:rsid w:val="002D6DAB"/>
    <w:rsid w:val="002D7452"/>
    <w:rsid w:val="002E0F63"/>
    <w:rsid w:val="002E20C2"/>
    <w:rsid w:val="002E4281"/>
    <w:rsid w:val="002E5F27"/>
    <w:rsid w:val="002F042B"/>
    <w:rsid w:val="002F16D9"/>
    <w:rsid w:val="002F5CB1"/>
    <w:rsid w:val="00302503"/>
    <w:rsid w:val="00307001"/>
    <w:rsid w:val="00307A31"/>
    <w:rsid w:val="003132B6"/>
    <w:rsid w:val="00313623"/>
    <w:rsid w:val="00315B64"/>
    <w:rsid w:val="00315DFE"/>
    <w:rsid w:val="00317828"/>
    <w:rsid w:val="00317B23"/>
    <w:rsid w:val="00320754"/>
    <w:rsid w:val="00321205"/>
    <w:rsid w:val="00322FC8"/>
    <w:rsid w:val="00325718"/>
    <w:rsid w:val="003258F5"/>
    <w:rsid w:val="0033002F"/>
    <w:rsid w:val="00330679"/>
    <w:rsid w:val="00332473"/>
    <w:rsid w:val="00332E21"/>
    <w:rsid w:val="00334752"/>
    <w:rsid w:val="003355D1"/>
    <w:rsid w:val="003360C7"/>
    <w:rsid w:val="00341060"/>
    <w:rsid w:val="00341520"/>
    <w:rsid w:val="003417CB"/>
    <w:rsid w:val="00342235"/>
    <w:rsid w:val="003424E6"/>
    <w:rsid w:val="003442F7"/>
    <w:rsid w:val="00346EFC"/>
    <w:rsid w:val="003539D5"/>
    <w:rsid w:val="00353ECC"/>
    <w:rsid w:val="00361C87"/>
    <w:rsid w:val="00361DCF"/>
    <w:rsid w:val="00362BB8"/>
    <w:rsid w:val="0036305A"/>
    <w:rsid w:val="00363806"/>
    <w:rsid w:val="00363CCD"/>
    <w:rsid w:val="00364510"/>
    <w:rsid w:val="00365B02"/>
    <w:rsid w:val="00365EAB"/>
    <w:rsid w:val="00366785"/>
    <w:rsid w:val="00367100"/>
    <w:rsid w:val="00367800"/>
    <w:rsid w:val="003713D8"/>
    <w:rsid w:val="003718C4"/>
    <w:rsid w:val="00371E21"/>
    <w:rsid w:val="00372E17"/>
    <w:rsid w:val="0037304A"/>
    <w:rsid w:val="003760E7"/>
    <w:rsid w:val="003778E8"/>
    <w:rsid w:val="00381439"/>
    <w:rsid w:val="003818FA"/>
    <w:rsid w:val="00382486"/>
    <w:rsid w:val="00383B3E"/>
    <w:rsid w:val="00384C4D"/>
    <w:rsid w:val="00385252"/>
    <w:rsid w:val="00385991"/>
    <w:rsid w:val="00385A6A"/>
    <w:rsid w:val="003864C4"/>
    <w:rsid w:val="00386830"/>
    <w:rsid w:val="00390449"/>
    <w:rsid w:val="00390622"/>
    <w:rsid w:val="00390E04"/>
    <w:rsid w:val="00391149"/>
    <w:rsid w:val="003917EF"/>
    <w:rsid w:val="003917F9"/>
    <w:rsid w:val="00391933"/>
    <w:rsid w:val="00391DDE"/>
    <w:rsid w:val="003953EE"/>
    <w:rsid w:val="00396A82"/>
    <w:rsid w:val="003A4315"/>
    <w:rsid w:val="003A6A09"/>
    <w:rsid w:val="003A7A95"/>
    <w:rsid w:val="003B1144"/>
    <w:rsid w:val="003B736C"/>
    <w:rsid w:val="003C12FC"/>
    <w:rsid w:val="003C2217"/>
    <w:rsid w:val="003C2E65"/>
    <w:rsid w:val="003C41BA"/>
    <w:rsid w:val="003C706E"/>
    <w:rsid w:val="003C732A"/>
    <w:rsid w:val="003C7DEA"/>
    <w:rsid w:val="003D1B3B"/>
    <w:rsid w:val="003D1C2C"/>
    <w:rsid w:val="003D36D3"/>
    <w:rsid w:val="003D41C3"/>
    <w:rsid w:val="003D6FB7"/>
    <w:rsid w:val="003E0401"/>
    <w:rsid w:val="003E05C9"/>
    <w:rsid w:val="003E0C31"/>
    <w:rsid w:val="003E0ED1"/>
    <w:rsid w:val="003E1C93"/>
    <w:rsid w:val="003E2348"/>
    <w:rsid w:val="003E293E"/>
    <w:rsid w:val="003E4E68"/>
    <w:rsid w:val="003F08FB"/>
    <w:rsid w:val="003F347D"/>
    <w:rsid w:val="003F35B6"/>
    <w:rsid w:val="003F5344"/>
    <w:rsid w:val="003F582C"/>
    <w:rsid w:val="003F5E83"/>
    <w:rsid w:val="003F7936"/>
    <w:rsid w:val="003F7BC6"/>
    <w:rsid w:val="003F7F8F"/>
    <w:rsid w:val="00401B62"/>
    <w:rsid w:val="0040223E"/>
    <w:rsid w:val="00402B41"/>
    <w:rsid w:val="004032CA"/>
    <w:rsid w:val="00404E65"/>
    <w:rsid w:val="004072E6"/>
    <w:rsid w:val="004104F6"/>
    <w:rsid w:val="00410F8F"/>
    <w:rsid w:val="0041105A"/>
    <w:rsid w:val="00411DE1"/>
    <w:rsid w:val="00414FDF"/>
    <w:rsid w:val="00415BC8"/>
    <w:rsid w:val="0041691E"/>
    <w:rsid w:val="0041699D"/>
    <w:rsid w:val="00420010"/>
    <w:rsid w:val="0042067B"/>
    <w:rsid w:val="00420773"/>
    <w:rsid w:val="00422EA7"/>
    <w:rsid w:val="00426486"/>
    <w:rsid w:val="00431C87"/>
    <w:rsid w:val="00433FA1"/>
    <w:rsid w:val="00434A6B"/>
    <w:rsid w:val="004358F0"/>
    <w:rsid w:val="004368E2"/>
    <w:rsid w:val="004369CC"/>
    <w:rsid w:val="00437824"/>
    <w:rsid w:val="00437C8A"/>
    <w:rsid w:val="004413C3"/>
    <w:rsid w:val="00441812"/>
    <w:rsid w:val="00442626"/>
    <w:rsid w:val="004437DD"/>
    <w:rsid w:val="00444D9F"/>
    <w:rsid w:val="0044784A"/>
    <w:rsid w:val="00447F23"/>
    <w:rsid w:val="0045257D"/>
    <w:rsid w:val="004531FC"/>
    <w:rsid w:val="004536DF"/>
    <w:rsid w:val="0045440A"/>
    <w:rsid w:val="0045535A"/>
    <w:rsid w:val="00455AC0"/>
    <w:rsid w:val="00455FCF"/>
    <w:rsid w:val="004578FA"/>
    <w:rsid w:val="00460198"/>
    <w:rsid w:val="004602C2"/>
    <w:rsid w:val="00460FE3"/>
    <w:rsid w:val="00461CC3"/>
    <w:rsid w:val="004629E7"/>
    <w:rsid w:val="00462FED"/>
    <w:rsid w:val="00465E33"/>
    <w:rsid w:val="00467C59"/>
    <w:rsid w:val="00470606"/>
    <w:rsid w:val="004746FD"/>
    <w:rsid w:val="004809AD"/>
    <w:rsid w:val="00481211"/>
    <w:rsid w:val="00481786"/>
    <w:rsid w:val="00483C32"/>
    <w:rsid w:val="00490ED9"/>
    <w:rsid w:val="00494749"/>
    <w:rsid w:val="00494EFB"/>
    <w:rsid w:val="004979D4"/>
    <w:rsid w:val="004A0834"/>
    <w:rsid w:val="004A1143"/>
    <w:rsid w:val="004A1E00"/>
    <w:rsid w:val="004A5C3E"/>
    <w:rsid w:val="004A79D2"/>
    <w:rsid w:val="004A7BD0"/>
    <w:rsid w:val="004A7DD5"/>
    <w:rsid w:val="004B1FCB"/>
    <w:rsid w:val="004B220B"/>
    <w:rsid w:val="004B3481"/>
    <w:rsid w:val="004B3AC8"/>
    <w:rsid w:val="004B3DBD"/>
    <w:rsid w:val="004B50A6"/>
    <w:rsid w:val="004B760E"/>
    <w:rsid w:val="004B7B2A"/>
    <w:rsid w:val="004C1494"/>
    <w:rsid w:val="004C2031"/>
    <w:rsid w:val="004C2609"/>
    <w:rsid w:val="004C2FEB"/>
    <w:rsid w:val="004C5C9C"/>
    <w:rsid w:val="004C7F2F"/>
    <w:rsid w:val="004D21CD"/>
    <w:rsid w:val="004D44F6"/>
    <w:rsid w:val="004D4C48"/>
    <w:rsid w:val="004D5834"/>
    <w:rsid w:val="004D5AD2"/>
    <w:rsid w:val="004D6BFB"/>
    <w:rsid w:val="004E26D8"/>
    <w:rsid w:val="004E3361"/>
    <w:rsid w:val="004E3C2C"/>
    <w:rsid w:val="004E3CCF"/>
    <w:rsid w:val="004E3F83"/>
    <w:rsid w:val="004E5D89"/>
    <w:rsid w:val="004E6888"/>
    <w:rsid w:val="004F068C"/>
    <w:rsid w:val="004F0DA0"/>
    <w:rsid w:val="004F13D3"/>
    <w:rsid w:val="004F1E26"/>
    <w:rsid w:val="004F43C2"/>
    <w:rsid w:val="004F572C"/>
    <w:rsid w:val="004F5DB1"/>
    <w:rsid w:val="004F6518"/>
    <w:rsid w:val="004F7ADC"/>
    <w:rsid w:val="005020AA"/>
    <w:rsid w:val="005028E9"/>
    <w:rsid w:val="00503366"/>
    <w:rsid w:val="005044DA"/>
    <w:rsid w:val="0050647E"/>
    <w:rsid w:val="005068D0"/>
    <w:rsid w:val="0050769F"/>
    <w:rsid w:val="00507F90"/>
    <w:rsid w:val="00513E41"/>
    <w:rsid w:val="0052102A"/>
    <w:rsid w:val="005211F6"/>
    <w:rsid w:val="005223C1"/>
    <w:rsid w:val="00522AC1"/>
    <w:rsid w:val="00524EC3"/>
    <w:rsid w:val="00527B5E"/>
    <w:rsid w:val="00530719"/>
    <w:rsid w:val="00531413"/>
    <w:rsid w:val="00531F3F"/>
    <w:rsid w:val="00533C54"/>
    <w:rsid w:val="005347F1"/>
    <w:rsid w:val="005356D9"/>
    <w:rsid w:val="00535737"/>
    <w:rsid w:val="00536195"/>
    <w:rsid w:val="00536437"/>
    <w:rsid w:val="005371F4"/>
    <w:rsid w:val="00540762"/>
    <w:rsid w:val="00540E68"/>
    <w:rsid w:val="00541D98"/>
    <w:rsid w:val="00542983"/>
    <w:rsid w:val="00543356"/>
    <w:rsid w:val="00543898"/>
    <w:rsid w:val="0054458C"/>
    <w:rsid w:val="00544752"/>
    <w:rsid w:val="005456B7"/>
    <w:rsid w:val="00547E38"/>
    <w:rsid w:val="00550F27"/>
    <w:rsid w:val="00552C9D"/>
    <w:rsid w:val="0055301C"/>
    <w:rsid w:val="00554D88"/>
    <w:rsid w:val="00555BBE"/>
    <w:rsid w:val="005568A7"/>
    <w:rsid w:val="00556B78"/>
    <w:rsid w:val="00557B67"/>
    <w:rsid w:val="00557C2B"/>
    <w:rsid w:val="0056060E"/>
    <w:rsid w:val="00560FF2"/>
    <w:rsid w:val="00561093"/>
    <w:rsid w:val="005638DB"/>
    <w:rsid w:val="0056399A"/>
    <w:rsid w:val="00563B34"/>
    <w:rsid w:val="00565A60"/>
    <w:rsid w:val="00565E0D"/>
    <w:rsid w:val="00566FE3"/>
    <w:rsid w:val="00567444"/>
    <w:rsid w:val="005709F6"/>
    <w:rsid w:val="00573850"/>
    <w:rsid w:val="00574929"/>
    <w:rsid w:val="00580E88"/>
    <w:rsid w:val="00583288"/>
    <w:rsid w:val="00585C7C"/>
    <w:rsid w:val="0058703E"/>
    <w:rsid w:val="00587F6E"/>
    <w:rsid w:val="005903D5"/>
    <w:rsid w:val="00590EF3"/>
    <w:rsid w:val="00591022"/>
    <w:rsid w:val="0059191D"/>
    <w:rsid w:val="0059208B"/>
    <w:rsid w:val="0059289B"/>
    <w:rsid w:val="005944FF"/>
    <w:rsid w:val="00594687"/>
    <w:rsid w:val="00595DE2"/>
    <w:rsid w:val="0059762D"/>
    <w:rsid w:val="00597666"/>
    <w:rsid w:val="00597816"/>
    <w:rsid w:val="00597BE4"/>
    <w:rsid w:val="005A0902"/>
    <w:rsid w:val="005A2157"/>
    <w:rsid w:val="005A3D44"/>
    <w:rsid w:val="005A5C67"/>
    <w:rsid w:val="005B649F"/>
    <w:rsid w:val="005C0C61"/>
    <w:rsid w:val="005C0DCB"/>
    <w:rsid w:val="005C161C"/>
    <w:rsid w:val="005C36BC"/>
    <w:rsid w:val="005C7ADB"/>
    <w:rsid w:val="005D070D"/>
    <w:rsid w:val="005D276E"/>
    <w:rsid w:val="005D6391"/>
    <w:rsid w:val="005D65C4"/>
    <w:rsid w:val="005D6C19"/>
    <w:rsid w:val="005D7271"/>
    <w:rsid w:val="005E09C5"/>
    <w:rsid w:val="005E15E0"/>
    <w:rsid w:val="005E1BB6"/>
    <w:rsid w:val="005E2BD2"/>
    <w:rsid w:val="005E2C8F"/>
    <w:rsid w:val="005E7788"/>
    <w:rsid w:val="005F5818"/>
    <w:rsid w:val="005F77EF"/>
    <w:rsid w:val="005F7D75"/>
    <w:rsid w:val="005F7EB0"/>
    <w:rsid w:val="00601DC7"/>
    <w:rsid w:val="00602780"/>
    <w:rsid w:val="006030A7"/>
    <w:rsid w:val="006063E6"/>
    <w:rsid w:val="00606451"/>
    <w:rsid w:val="00607A4C"/>
    <w:rsid w:val="00611FDE"/>
    <w:rsid w:val="00613639"/>
    <w:rsid w:val="00617B81"/>
    <w:rsid w:val="0062028A"/>
    <w:rsid w:val="00621555"/>
    <w:rsid w:val="0062407A"/>
    <w:rsid w:val="00624408"/>
    <w:rsid w:val="00624EAC"/>
    <w:rsid w:val="00625027"/>
    <w:rsid w:val="00630789"/>
    <w:rsid w:val="0063084B"/>
    <w:rsid w:val="00631A43"/>
    <w:rsid w:val="00633880"/>
    <w:rsid w:val="00636ED4"/>
    <w:rsid w:val="006418FD"/>
    <w:rsid w:val="00642596"/>
    <w:rsid w:val="00646A85"/>
    <w:rsid w:val="006474C9"/>
    <w:rsid w:val="00647831"/>
    <w:rsid w:val="006505BF"/>
    <w:rsid w:val="0065086D"/>
    <w:rsid w:val="00651496"/>
    <w:rsid w:val="00653255"/>
    <w:rsid w:val="00655090"/>
    <w:rsid w:val="006553A0"/>
    <w:rsid w:val="0065582E"/>
    <w:rsid w:val="006608C1"/>
    <w:rsid w:val="00663486"/>
    <w:rsid w:val="00663910"/>
    <w:rsid w:val="006669C5"/>
    <w:rsid w:val="006706BE"/>
    <w:rsid w:val="0067421F"/>
    <w:rsid w:val="0067431C"/>
    <w:rsid w:val="00674882"/>
    <w:rsid w:val="00674FD6"/>
    <w:rsid w:val="00675636"/>
    <w:rsid w:val="006757E6"/>
    <w:rsid w:val="00677847"/>
    <w:rsid w:val="00680549"/>
    <w:rsid w:val="00682B7F"/>
    <w:rsid w:val="006830A8"/>
    <w:rsid w:val="00684EC9"/>
    <w:rsid w:val="00685A51"/>
    <w:rsid w:val="006865D1"/>
    <w:rsid w:val="006904F9"/>
    <w:rsid w:val="00691F01"/>
    <w:rsid w:val="0069395B"/>
    <w:rsid w:val="00693F4E"/>
    <w:rsid w:val="00693F8F"/>
    <w:rsid w:val="00695DB2"/>
    <w:rsid w:val="00696655"/>
    <w:rsid w:val="006A0969"/>
    <w:rsid w:val="006A0DA8"/>
    <w:rsid w:val="006A2123"/>
    <w:rsid w:val="006A26BE"/>
    <w:rsid w:val="006A436A"/>
    <w:rsid w:val="006A5F39"/>
    <w:rsid w:val="006B00F0"/>
    <w:rsid w:val="006B1081"/>
    <w:rsid w:val="006B1517"/>
    <w:rsid w:val="006B26B6"/>
    <w:rsid w:val="006B3519"/>
    <w:rsid w:val="006B712F"/>
    <w:rsid w:val="006B737B"/>
    <w:rsid w:val="006C2C00"/>
    <w:rsid w:val="006C3999"/>
    <w:rsid w:val="006C59AC"/>
    <w:rsid w:val="006C6976"/>
    <w:rsid w:val="006C7376"/>
    <w:rsid w:val="006D0AC2"/>
    <w:rsid w:val="006D23D9"/>
    <w:rsid w:val="006D4CA1"/>
    <w:rsid w:val="006D4F1D"/>
    <w:rsid w:val="006D5A97"/>
    <w:rsid w:val="006D68DA"/>
    <w:rsid w:val="006D7237"/>
    <w:rsid w:val="006E1B38"/>
    <w:rsid w:val="006E1D53"/>
    <w:rsid w:val="006E21E1"/>
    <w:rsid w:val="006E2A87"/>
    <w:rsid w:val="006E52B1"/>
    <w:rsid w:val="006E55FE"/>
    <w:rsid w:val="006E6888"/>
    <w:rsid w:val="006E7A7D"/>
    <w:rsid w:val="006F1FCC"/>
    <w:rsid w:val="006F2782"/>
    <w:rsid w:val="006F368F"/>
    <w:rsid w:val="006F376F"/>
    <w:rsid w:val="006F44A0"/>
    <w:rsid w:val="006F707D"/>
    <w:rsid w:val="00700410"/>
    <w:rsid w:val="00700DF7"/>
    <w:rsid w:val="00701277"/>
    <w:rsid w:val="007032CD"/>
    <w:rsid w:val="0070382E"/>
    <w:rsid w:val="00706E7C"/>
    <w:rsid w:val="007107DC"/>
    <w:rsid w:val="00711905"/>
    <w:rsid w:val="00714518"/>
    <w:rsid w:val="0071C9E1"/>
    <w:rsid w:val="00723655"/>
    <w:rsid w:val="007248A7"/>
    <w:rsid w:val="0072535F"/>
    <w:rsid w:val="007279E5"/>
    <w:rsid w:val="00727FAB"/>
    <w:rsid w:val="00732FCA"/>
    <w:rsid w:val="00733C34"/>
    <w:rsid w:val="00733D28"/>
    <w:rsid w:val="00733F2F"/>
    <w:rsid w:val="007351DA"/>
    <w:rsid w:val="0073520C"/>
    <w:rsid w:val="00735282"/>
    <w:rsid w:val="00740BA8"/>
    <w:rsid w:val="00741EDF"/>
    <w:rsid w:val="007443E6"/>
    <w:rsid w:val="007469B0"/>
    <w:rsid w:val="0074701B"/>
    <w:rsid w:val="007471A7"/>
    <w:rsid w:val="00751C1D"/>
    <w:rsid w:val="00752FC9"/>
    <w:rsid w:val="007540E7"/>
    <w:rsid w:val="00756071"/>
    <w:rsid w:val="007562D0"/>
    <w:rsid w:val="007573A8"/>
    <w:rsid w:val="00760216"/>
    <w:rsid w:val="00764D89"/>
    <w:rsid w:val="0076501E"/>
    <w:rsid w:val="00766727"/>
    <w:rsid w:val="00767E73"/>
    <w:rsid w:val="00767F2D"/>
    <w:rsid w:val="007701A8"/>
    <w:rsid w:val="00774804"/>
    <w:rsid w:val="00780806"/>
    <w:rsid w:val="00780C23"/>
    <w:rsid w:val="00784165"/>
    <w:rsid w:val="007845AB"/>
    <w:rsid w:val="00784656"/>
    <w:rsid w:val="00784AA3"/>
    <w:rsid w:val="00784FAF"/>
    <w:rsid w:val="00787030"/>
    <w:rsid w:val="007903E1"/>
    <w:rsid w:val="007905FF"/>
    <w:rsid w:val="0079281E"/>
    <w:rsid w:val="00792981"/>
    <w:rsid w:val="0079622C"/>
    <w:rsid w:val="00796853"/>
    <w:rsid w:val="00796E2A"/>
    <w:rsid w:val="007A1194"/>
    <w:rsid w:val="007A3996"/>
    <w:rsid w:val="007A436F"/>
    <w:rsid w:val="007A498E"/>
    <w:rsid w:val="007A658F"/>
    <w:rsid w:val="007A6EEC"/>
    <w:rsid w:val="007B3F65"/>
    <w:rsid w:val="007C028B"/>
    <w:rsid w:val="007C309D"/>
    <w:rsid w:val="007C361B"/>
    <w:rsid w:val="007C3889"/>
    <w:rsid w:val="007C505D"/>
    <w:rsid w:val="007C777C"/>
    <w:rsid w:val="007C798F"/>
    <w:rsid w:val="007D51E0"/>
    <w:rsid w:val="007D642E"/>
    <w:rsid w:val="007E171D"/>
    <w:rsid w:val="007E181A"/>
    <w:rsid w:val="007E2CC1"/>
    <w:rsid w:val="007E2EDC"/>
    <w:rsid w:val="007E69F0"/>
    <w:rsid w:val="007F1DD4"/>
    <w:rsid w:val="007F2649"/>
    <w:rsid w:val="007F48F4"/>
    <w:rsid w:val="007F69B3"/>
    <w:rsid w:val="007F75F3"/>
    <w:rsid w:val="0080138F"/>
    <w:rsid w:val="00801A56"/>
    <w:rsid w:val="0080293E"/>
    <w:rsid w:val="00805556"/>
    <w:rsid w:val="008079DA"/>
    <w:rsid w:val="00807E7F"/>
    <w:rsid w:val="00815CC6"/>
    <w:rsid w:val="00815DD4"/>
    <w:rsid w:val="008231E7"/>
    <w:rsid w:val="00823E6F"/>
    <w:rsid w:val="00823FCC"/>
    <w:rsid w:val="00826367"/>
    <w:rsid w:val="00826E3F"/>
    <w:rsid w:val="0082787C"/>
    <w:rsid w:val="00827D11"/>
    <w:rsid w:val="00833DD3"/>
    <w:rsid w:val="0083541B"/>
    <w:rsid w:val="00836B5C"/>
    <w:rsid w:val="008376EC"/>
    <w:rsid w:val="008377FF"/>
    <w:rsid w:val="00837ECD"/>
    <w:rsid w:val="0084045D"/>
    <w:rsid w:val="00840CCA"/>
    <w:rsid w:val="00842339"/>
    <w:rsid w:val="00843358"/>
    <w:rsid w:val="00844C4C"/>
    <w:rsid w:val="00847058"/>
    <w:rsid w:val="008472C6"/>
    <w:rsid w:val="00852A30"/>
    <w:rsid w:val="00853969"/>
    <w:rsid w:val="00854403"/>
    <w:rsid w:val="00857139"/>
    <w:rsid w:val="0085767F"/>
    <w:rsid w:val="00860B6E"/>
    <w:rsid w:val="0086516D"/>
    <w:rsid w:val="00867121"/>
    <w:rsid w:val="008745BC"/>
    <w:rsid w:val="00876F6E"/>
    <w:rsid w:val="008800A0"/>
    <w:rsid w:val="008814D2"/>
    <w:rsid w:val="00881A8A"/>
    <w:rsid w:val="0088384C"/>
    <w:rsid w:val="00883912"/>
    <w:rsid w:val="00883AB6"/>
    <w:rsid w:val="00891BA5"/>
    <w:rsid w:val="00891E76"/>
    <w:rsid w:val="00893F4A"/>
    <w:rsid w:val="00894544"/>
    <w:rsid w:val="008954A9"/>
    <w:rsid w:val="0089595C"/>
    <w:rsid w:val="00896C0D"/>
    <w:rsid w:val="00897BE5"/>
    <w:rsid w:val="00897D5D"/>
    <w:rsid w:val="008A6BBA"/>
    <w:rsid w:val="008A76E1"/>
    <w:rsid w:val="008A7E20"/>
    <w:rsid w:val="008B1C32"/>
    <w:rsid w:val="008B1F11"/>
    <w:rsid w:val="008B5EDF"/>
    <w:rsid w:val="008B61B5"/>
    <w:rsid w:val="008B7C18"/>
    <w:rsid w:val="008C1F56"/>
    <w:rsid w:val="008C345D"/>
    <w:rsid w:val="008C4920"/>
    <w:rsid w:val="008C5E7B"/>
    <w:rsid w:val="008D09F0"/>
    <w:rsid w:val="008D2AD6"/>
    <w:rsid w:val="008D476F"/>
    <w:rsid w:val="008D5ABD"/>
    <w:rsid w:val="008D7E87"/>
    <w:rsid w:val="008E04D8"/>
    <w:rsid w:val="008E1AA0"/>
    <w:rsid w:val="008E4781"/>
    <w:rsid w:val="008F12EB"/>
    <w:rsid w:val="008F4372"/>
    <w:rsid w:val="008F4932"/>
    <w:rsid w:val="008F588C"/>
    <w:rsid w:val="008F588E"/>
    <w:rsid w:val="0090172B"/>
    <w:rsid w:val="0090189E"/>
    <w:rsid w:val="00901D18"/>
    <w:rsid w:val="009026B3"/>
    <w:rsid w:val="00902D05"/>
    <w:rsid w:val="00903462"/>
    <w:rsid w:val="00904052"/>
    <w:rsid w:val="009046B1"/>
    <w:rsid w:val="00906955"/>
    <w:rsid w:val="00907BAA"/>
    <w:rsid w:val="0091023A"/>
    <w:rsid w:val="00910676"/>
    <w:rsid w:val="00912D18"/>
    <w:rsid w:val="00914CB3"/>
    <w:rsid w:val="0091599C"/>
    <w:rsid w:val="00916A3B"/>
    <w:rsid w:val="00917A9C"/>
    <w:rsid w:val="00920F37"/>
    <w:rsid w:val="00921EB9"/>
    <w:rsid w:val="009222A7"/>
    <w:rsid w:val="00923EF7"/>
    <w:rsid w:val="00924B30"/>
    <w:rsid w:val="00924BE1"/>
    <w:rsid w:val="009257F4"/>
    <w:rsid w:val="00926BDE"/>
    <w:rsid w:val="009350E8"/>
    <w:rsid w:val="009354F3"/>
    <w:rsid w:val="00936005"/>
    <w:rsid w:val="00936348"/>
    <w:rsid w:val="00941872"/>
    <w:rsid w:val="0094420C"/>
    <w:rsid w:val="00944A98"/>
    <w:rsid w:val="00945C3C"/>
    <w:rsid w:val="009470E9"/>
    <w:rsid w:val="00951623"/>
    <w:rsid w:val="0095405E"/>
    <w:rsid w:val="0095413D"/>
    <w:rsid w:val="00954EEF"/>
    <w:rsid w:val="00956960"/>
    <w:rsid w:val="00957448"/>
    <w:rsid w:val="009575FF"/>
    <w:rsid w:val="0096049D"/>
    <w:rsid w:val="00960D16"/>
    <w:rsid w:val="00961DC9"/>
    <w:rsid w:val="00962D3B"/>
    <w:rsid w:val="00963A50"/>
    <w:rsid w:val="00963D3D"/>
    <w:rsid w:val="00963E0C"/>
    <w:rsid w:val="0097126F"/>
    <w:rsid w:val="009730D5"/>
    <w:rsid w:val="009730DB"/>
    <w:rsid w:val="0097345D"/>
    <w:rsid w:val="00973F03"/>
    <w:rsid w:val="009751F7"/>
    <w:rsid w:val="00975E42"/>
    <w:rsid w:val="00975E4B"/>
    <w:rsid w:val="00976183"/>
    <w:rsid w:val="00976FA7"/>
    <w:rsid w:val="00981EA2"/>
    <w:rsid w:val="00982B80"/>
    <w:rsid w:val="009831A6"/>
    <w:rsid w:val="009853EB"/>
    <w:rsid w:val="0098700B"/>
    <w:rsid w:val="00987B3A"/>
    <w:rsid w:val="00991C27"/>
    <w:rsid w:val="00992BDA"/>
    <w:rsid w:val="009939F5"/>
    <w:rsid w:val="00995AD5"/>
    <w:rsid w:val="009A0A75"/>
    <w:rsid w:val="009B5ECE"/>
    <w:rsid w:val="009C0CB7"/>
    <w:rsid w:val="009C2259"/>
    <w:rsid w:val="009C25BB"/>
    <w:rsid w:val="009C3727"/>
    <w:rsid w:val="009C4216"/>
    <w:rsid w:val="009C4C86"/>
    <w:rsid w:val="009C7910"/>
    <w:rsid w:val="009D0471"/>
    <w:rsid w:val="009D0E4A"/>
    <w:rsid w:val="009D2D71"/>
    <w:rsid w:val="009D5387"/>
    <w:rsid w:val="009D61CA"/>
    <w:rsid w:val="009D7FE5"/>
    <w:rsid w:val="009E113B"/>
    <w:rsid w:val="009E1204"/>
    <w:rsid w:val="009E1BA1"/>
    <w:rsid w:val="009E6326"/>
    <w:rsid w:val="009E69D9"/>
    <w:rsid w:val="009E7825"/>
    <w:rsid w:val="009F2BF2"/>
    <w:rsid w:val="009F2CA7"/>
    <w:rsid w:val="009F33C4"/>
    <w:rsid w:val="009F4E32"/>
    <w:rsid w:val="009F507E"/>
    <w:rsid w:val="009F567B"/>
    <w:rsid w:val="009F57EF"/>
    <w:rsid w:val="009F61FE"/>
    <w:rsid w:val="009F77FE"/>
    <w:rsid w:val="00A0021E"/>
    <w:rsid w:val="00A03EDA"/>
    <w:rsid w:val="00A03F1F"/>
    <w:rsid w:val="00A04614"/>
    <w:rsid w:val="00A068E6"/>
    <w:rsid w:val="00A144E0"/>
    <w:rsid w:val="00A1529A"/>
    <w:rsid w:val="00A15796"/>
    <w:rsid w:val="00A17347"/>
    <w:rsid w:val="00A2310A"/>
    <w:rsid w:val="00A23E25"/>
    <w:rsid w:val="00A256D4"/>
    <w:rsid w:val="00A26038"/>
    <w:rsid w:val="00A31FEE"/>
    <w:rsid w:val="00A32AD0"/>
    <w:rsid w:val="00A35530"/>
    <w:rsid w:val="00A378C9"/>
    <w:rsid w:val="00A37BFA"/>
    <w:rsid w:val="00A419E1"/>
    <w:rsid w:val="00A43966"/>
    <w:rsid w:val="00A44130"/>
    <w:rsid w:val="00A46756"/>
    <w:rsid w:val="00A50140"/>
    <w:rsid w:val="00A53B16"/>
    <w:rsid w:val="00A546C8"/>
    <w:rsid w:val="00A5491F"/>
    <w:rsid w:val="00A553C4"/>
    <w:rsid w:val="00A56431"/>
    <w:rsid w:val="00A60CCB"/>
    <w:rsid w:val="00A62554"/>
    <w:rsid w:val="00A631A0"/>
    <w:rsid w:val="00A64ECE"/>
    <w:rsid w:val="00A66A48"/>
    <w:rsid w:val="00A673BC"/>
    <w:rsid w:val="00A67D11"/>
    <w:rsid w:val="00A701F0"/>
    <w:rsid w:val="00A71519"/>
    <w:rsid w:val="00A730A4"/>
    <w:rsid w:val="00A735F0"/>
    <w:rsid w:val="00A74AEE"/>
    <w:rsid w:val="00A75160"/>
    <w:rsid w:val="00A75528"/>
    <w:rsid w:val="00A768BE"/>
    <w:rsid w:val="00A80F71"/>
    <w:rsid w:val="00A83EA7"/>
    <w:rsid w:val="00A84DFA"/>
    <w:rsid w:val="00A85081"/>
    <w:rsid w:val="00A85977"/>
    <w:rsid w:val="00A92EE8"/>
    <w:rsid w:val="00A94AB2"/>
    <w:rsid w:val="00A94B9E"/>
    <w:rsid w:val="00A94EC1"/>
    <w:rsid w:val="00A952BF"/>
    <w:rsid w:val="00A967D5"/>
    <w:rsid w:val="00A96AC1"/>
    <w:rsid w:val="00AA14AE"/>
    <w:rsid w:val="00AA172B"/>
    <w:rsid w:val="00AA289E"/>
    <w:rsid w:val="00AA2BB7"/>
    <w:rsid w:val="00AA5515"/>
    <w:rsid w:val="00AA584A"/>
    <w:rsid w:val="00AA7328"/>
    <w:rsid w:val="00AB0BF9"/>
    <w:rsid w:val="00AB0F95"/>
    <w:rsid w:val="00AB1DE6"/>
    <w:rsid w:val="00AB2A0B"/>
    <w:rsid w:val="00AB3311"/>
    <w:rsid w:val="00AB3AD7"/>
    <w:rsid w:val="00AB6D90"/>
    <w:rsid w:val="00AB7602"/>
    <w:rsid w:val="00AC2F0C"/>
    <w:rsid w:val="00AC43B4"/>
    <w:rsid w:val="00AC4BE6"/>
    <w:rsid w:val="00AC5052"/>
    <w:rsid w:val="00AC54E6"/>
    <w:rsid w:val="00AC7058"/>
    <w:rsid w:val="00AD0F50"/>
    <w:rsid w:val="00AD3E6C"/>
    <w:rsid w:val="00AE21EE"/>
    <w:rsid w:val="00AE37B5"/>
    <w:rsid w:val="00AE4357"/>
    <w:rsid w:val="00AE4ACE"/>
    <w:rsid w:val="00AE5B96"/>
    <w:rsid w:val="00AE7B03"/>
    <w:rsid w:val="00AF1EB4"/>
    <w:rsid w:val="00AF2B44"/>
    <w:rsid w:val="00AF4DB4"/>
    <w:rsid w:val="00AF661E"/>
    <w:rsid w:val="00AF77BA"/>
    <w:rsid w:val="00AF7962"/>
    <w:rsid w:val="00B00471"/>
    <w:rsid w:val="00B00C57"/>
    <w:rsid w:val="00B025B6"/>
    <w:rsid w:val="00B026DE"/>
    <w:rsid w:val="00B03626"/>
    <w:rsid w:val="00B04420"/>
    <w:rsid w:val="00B049BA"/>
    <w:rsid w:val="00B061FC"/>
    <w:rsid w:val="00B06452"/>
    <w:rsid w:val="00B067F5"/>
    <w:rsid w:val="00B106DA"/>
    <w:rsid w:val="00B10D86"/>
    <w:rsid w:val="00B11C1E"/>
    <w:rsid w:val="00B13B13"/>
    <w:rsid w:val="00B14EA4"/>
    <w:rsid w:val="00B20F5A"/>
    <w:rsid w:val="00B22C82"/>
    <w:rsid w:val="00B25A15"/>
    <w:rsid w:val="00B27522"/>
    <w:rsid w:val="00B27FAD"/>
    <w:rsid w:val="00B3061B"/>
    <w:rsid w:val="00B31E50"/>
    <w:rsid w:val="00B31F00"/>
    <w:rsid w:val="00B32165"/>
    <w:rsid w:val="00B33849"/>
    <w:rsid w:val="00B33912"/>
    <w:rsid w:val="00B355A1"/>
    <w:rsid w:val="00B357BD"/>
    <w:rsid w:val="00B37B4C"/>
    <w:rsid w:val="00B40075"/>
    <w:rsid w:val="00B42192"/>
    <w:rsid w:val="00B446AB"/>
    <w:rsid w:val="00B44CAF"/>
    <w:rsid w:val="00B44DC1"/>
    <w:rsid w:val="00B4599E"/>
    <w:rsid w:val="00B46941"/>
    <w:rsid w:val="00B47AEE"/>
    <w:rsid w:val="00B5000D"/>
    <w:rsid w:val="00B501A6"/>
    <w:rsid w:val="00B508B8"/>
    <w:rsid w:val="00B508D5"/>
    <w:rsid w:val="00B50F04"/>
    <w:rsid w:val="00B5151F"/>
    <w:rsid w:val="00B5350B"/>
    <w:rsid w:val="00B55352"/>
    <w:rsid w:val="00B55FDF"/>
    <w:rsid w:val="00B5600F"/>
    <w:rsid w:val="00B60E6D"/>
    <w:rsid w:val="00B61B69"/>
    <w:rsid w:val="00B649D5"/>
    <w:rsid w:val="00B658C4"/>
    <w:rsid w:val="00B70D40"/>
    <w:rsid w:val="00B717B7"/>
    <w:rsid w:val="00B7377D"/>
    <w:rsid w:val="00B82085"/>
    <w:rsid w:val="00B83BA0"/>
    <w:rsid w:val="00B866A4"/>
    <w:rsid w:val="00B87F9D"/>
    <w:rsid w:val="00B90156"/>
    <w:rsid w:val="00B90517"/>
    <w:rsid w:val="00B91937"/>
    <w:rsid w:val="00B91B31"/>
    <w:rsid w:val="00B92FFC"/>
    <w:rsid w:val="00B93FE8"/>
    <w:rsid w:val="00BA0051"/>
    <w:rsid w:val="00BA111A"/>
    <w:rsid w:val="00BA4A64"/>
    <w:rsid w:val="00BA59D0"/>
    <w:rsid w:val="00BA5E21"/>
    <w:rsid w:val="00BA7D29"/>
    <w:rsid w:val="00BB3608"/>
    <w:rsid w:val="00BB37E4"/>
    <w:rsid w:val="00BB386A"/>
    <w:rsid w:val="00BB3A40"/>
    <w:rsid w:val="00BB59E9"/>
    <w:rsid w:val="00BB6A87"/>
    <w:rsid w:val="00BC3718"/>
    <w:rsid w:val="00BC3D21"/>
    <w:rsid w:val="00BC43CC"/>
    <w:rsid w:val="00BC4433"/>
    <w:rsid w:val="00BC44F9"/>
    <w:rsid w:val="00BC55FE"/>
    <w:rsid w:val="00BD2377"/>
    <w:rsid w:val="00BD2B17"/>
    <w:rsid w:val="00BD2D1B"/>
    <w:rsid w:val="00BD57BC"/>
    <w:rsid w:val="00BD581E"/>
    <w:rsid w:val="00BD60B6"/>
    <w:rsid w:val="00BD63C0"/>
    <w:rsid w:val="00BD7472"/>
    <w:rsid w:val="00BE4A4E"/>
    <w:rsid w:val="00BF10B1"/>
    <w:rsid w:val="00BF7C3A"/>
    <w:rsid w:val="00C000CB"/>
    <w:rsid w:val="00C005CE"/>
    <w:rsid w:val="00C01CE0"/>
    <w:rsid w:val="00C0258D"/>
    <w:rsid w:val="00C03DA8"/>
    <w:rsid w:val="00C0760B"/>
    <w:rsid w:val="00C11190"/>
    <w:rsid w:val="00C1159A"/>
    <w:rsid w:val="00C126F2"/>
    <w:rsid w:val="00C12F9C"/>
    <w:rsid w:val="00C13805"/>
    <w:rsid w:val="00C14517"/>
    <w:rsid w:val="00C15274"/>
    <w:rsid w:val="00C156D1"/>
    <w:rsid w:val="00C16DF2"/>
    <w:rsid w:val="00C22CA3"/>
    <w:rsid w:val="00C2338A"/>
    <w:rsid w:val="00C23C4B"/>
    <w:rsid w:val="00C26594"/>
    <w:rsid w:val="00C3151E"/>
    <w:rsid w:val="00C32B02"/>
    <w:rsid w:val="00C32D31"/>
    <w:rsid w:val="00C3326F"/>
    <w:rsid w:val="00C35846"/>
    <w:rsid w:val="00C40D68"/>
    <w:rsid w:val="00C42A61"/>
    <w:rsid w:val="00C43DBE"/>
    <w:rsid w:val="00C45741"/>
    <w:rsid w:val="00C46B5E"/>
    <w:rsid w:val="00C470C0"/>
    <w:rsid w:val="00C47257"/>
    <w:rsid w:val="00C47E76"/>
    <w:rsid w:val="00C50E10"/>
    <w:rsid w:val="00C5100B"/>
    <w:rsid w:val="00C514EC"/>
    <w:rsid w:val="00C52A6E"/>
    <w:rsid w:val="00C54E2A"/>
    <w:rsid w:val="00C550C5"/>
    <w:rsid w:val="00C57DA9"/>
    <w:rsid w:val="00C61E8C"/>
    <w:rsid w:val="00C623BE"/>
    <w:rsid w:val="00C62A89"/>
    <w:rsid w:val="00C644EC"/>
    <w:rsid w:val="00C649AE"/>
    <w:rsid w:val="00C65797"/>
    <w:rsid w:val="00C7085F"/>
    <w:rsid w:val="00C740C8"/>
    <w:rsid w:val="00C7441A"/>
    <w:rsid w:val="00C75C01"/>
    <w:rsid w:val="00C761F7"/>
    <w:rsid w:val="00C761FD"/>
    <w:rsid w:val="00C772CA"/>
    <w:rsid w:val="00C77AD4"/>
    <w:rsid w:val="00C83FEB"/>
    <w:rsid w:val="00C86716"/>
    <w:rsid w:val="00C86A1D"/>
    <w:rsid w:val="00C90865"/>
    <w:rsid w:val="00C90873"/>
    <w:rsid w:val="00C9110C"/>
    <w:rsid w:val="00C913BE"/>
    <w:rsid w:val="00C93E0D"/>
    <w:rsid w:val="00C97993"/>
    <w:rsid w:val="00C97F5D"/>
    <w:rsid w:val="00CA19B7"/>
    <w:rsid w:val="00CA1AD9"/>
    <w:rsid w:val="00CA2BA0"/>
    <w:rsid w:val="00CA3426"/>
    <w:rsid w:val="00CA3DD3"/>
    <w:rsid w:val="00CA5BBE"/>
    <w:rsid w:val="00CA65D2"/>
    <w:rsid w:val="00CA6A11"/>
    <w:rsid w:val="00CA70EB"/>
    <w:rsid w:val="00CA77CB"/>
    <w:rsid w:val="00CB2060"/>
    <w:rsid w:val="00CB282B"/>
    <w:rsid w:val="00CB33BB"/>
    <w:rsid w:val="00CB40EB"/>
    <w:rsid w:val="00CB470F"/>
    <w:rsid w:val="00CC2077"/>
    <w:rsid w:val="00CC2712"/>
    <w:rsid w:val="00CC27FB"/>
    <w:rsid w:val="00CC40EE"/>
    <w:rsid w:val="00CC4DEE"/>
    <w:rsid w:val="00CC6E95"/>
    <w:rsid w:val="00CD0458"/>
    <w:rsid w:val="00CD3A25"/>
    <w:rsid w:val="00CD3E00"/>
    <w:rsid w:val="00CD496C"/>
    <w:rsid w:val="00CD4BC9"/>
    <w:rsid w:val="00CD6214"/>
    <w:rsid w:val="00CD66C9"/>
    <w:rsid w:val="00CD761E"/>
    <w:rsid w:val="00CD781C"/>
    <w:rsid w:val="00CE006D"/>
    <w:rsid w:val="00CE012A"/>
    <w:rsid w:val="00CE6306"/>
    <w:rsid w:val="00CE6A3D"/>
    <w:rsid w:val="00CE7BA4"/>
    <w:rsid w:val="00CF2510"/>
    <w:rsid w:val="00CF3223"/>
    <w:rsid w:val="00CF34D9"/>
    <w:rsid w:val="00CF3B6C"/>
    <w:rsid w:val="00D00928"/>
    <w:rsid w:val="00D0101B"/>
    <w:rsid w:val="00D018E8"/>
    <w:rsid w:val="00D035F8"/>
    <w:rsid w:val="00D07E53"/>
    <w:rsid w:val="00D07EF5"/>
    <w:rsid w:val="00D10B01"/>
    <w:rsid w:val="00D11AD3"/>
    <w:rsid w:val="00D123B4"/>
    <w:rsid w:val="00D12BC8"/>
    <w:rsid w:val="00D12CCE"/>
    <w:rsid w:val="00D1327F"/>
    <w:rsid w:val="00D13679"/>
    <w:rsid w:val="00D14A18"/>
    <w:rsid w:val="00D15619"/>
    <w:rsid w:val="00D1630A"/>
    <w:rsid w:val="00D17789"/>
    <w:rsid w:val="00D2034E"/>
    <w:rsid w:val="00D24774"/>
    <w:rsid w:val="00D25815"/>
    <w:rsid w:val="00D303BD"/>
    <w:rsid w:val="00D31E0A"/>
    <w:rsid w:val="00D32963"/>
    <w:rsid w:val="00D32E4C"/>
    <w:rsid w:val="00D41EE7"/>
    <w:rsid w:val="00D43F3F"/>
    <w:rsid w:val="00D4713F"/>
    <w:rsid w:val="00D50C98"/>
    <w:rsid w:val="00D537FE"/>
    <w:rsid w:val="00D53892"/>
    <w:rsid w:val="00D541A8"/>
    <w:rsid w:val="00D544B7"/>
    <w:rsid w:val="00D5466C"/>
    <w:rsid w:val="00D57FF0"/>
    <w:rsid w:val="00D62D1F"/>
    <w:rsid w:val="00D62DA9"/>
    <w:rsid w:val="00D63EA7"/>
    <w:rsid w:val="00D64798"/>
    <w:rsid w:val="00D65AEC"/>
    <w:rsid w:val="00D65F47"/>
    <w:rsid w:val="00D722AC"/>
    <w:rsid w:val="00D724D6"/>
    <w:rsid w:val="00D727E2"/>
    <w:rsid w:val="00D733C2"/>
    <w:rsid w:val="00D73482"/>
    <w:rsid w:val="00D748AF"/>
    <w:rsid w:val="00D774C5"/>
    <w:rsid w:val="00D81E16"/>
    <w:rsid w:val="00D82859"/>
    <w:rsid w:val="00D84B9C"/>
    <w:rsid w:val="00D8613A"/>
    <w:rsid w:val="00D864AB"/>
    <w:rsid w:val="00D865C8"/>
    <w:rsid w:val="00D87620"/>
    <w:rsid w:val="00D87B20"/>
    <w:rsid w:val="00D90EE0"/>
    <w:rsid w:val="00D911F2"/>
    <w:rsid w:val="00D91F46"/>
    <w:rsid w:val="00D923BD"/>
    <w:rsid w:val="00D92B5D"/>
    <w:rsid w:val="00D9303E"/>
    <w:rsid w:val="00D94193"/>
    <w:rsid w:val="00D95343"/>
    <w:rsid w:val="00D9706E"/>
    <w:rsid w:val="00D97FAF"/>
    <w:rsid w:val="00DA0042"/>
    <w:rsid w:val="00DA157B"/>
    <w:rsid w:val="00DA3D63"/>
    <w:rsid w:val="00DB1DDC"/>
    <w:rsid w:val="00DB2B65"/>
    <w:rsid w:val="00DB3F4B"/>
    <w:rsid w:val="00DB51EA"/>
    <w:rsid w:val="00DB54A8"/>
    <w:rsid w:val="00DB6BE0"/>
    <w:rsid w:val="00DC04F2"/>
    <w:rsid w:val="00DC1725"/>
    <w:rsid w:val="00DC23F7"/>
    <w:rsid w:val="00DC254E"/>
    <w:rsid w:val="00DC375D"/>
    <w:rsid w:val="00DC3B83"/>
    <w:rsid w:val="00DC4677"/>
    <w:rsid w:val="00DC4AAB"/>
    <w:rsid w:val="00DC52BF"/>
    <w:rsid w:val="00DC7176"/>
    <w:rsid w:val="00DC7F99"/>
    <w:rsid w:val="00DD1580"/>
    <w:rsid w:val="00DD2966"/>
    <w:rsid w:val="00DD4D27"/>
    <w:rsid w:val="00DD5942"/>
    <w:rsid w:val="00DD7571"/>
    <w:rsid w:val="00DE01BF"/>
    <w:rsid w:val="00DE170E"/>
    <w:rsid w:val="00DE515A"/>
    <w:rsid w:val="00DE5DE0"/>
    <w:rsid w:val="00DE64B4"/>
    <w:rsid w:val="00DF0074"/>
    <w:rsid w:val="00DF0800"/>
    <w:rsid w:val="00DF217F"/>
    <w:rsid w:val="00DF3887"/>
    <w:rsid w:val="00DF4780"/>
    <w:rsid w:val="00DF52BD"/>
    <w:rsid w:val="00E02EA0"/>
    <w:rsid w:val="00E04C26"/>
    <w:rsid w:val="00E04D30"/>
    <w:rsid w:val="00E068C7"/>
    <w:rsid w:val="00E10E6D"/>
    <w:rsid w:val="00E13BC3"/>
    <w:rsid w:val="00E26C20"/>
    <w:rsid w:val="00E277B7"/>
    <w:rsid w:val="00E30C7E"/>
    <w:rsid w:val="00E3408B"/>
    <w:rsid w:val="00E3428D"/>
    <w:rsid w:val="00E404F4"/>
    <w:rsid w:val="00E428F9"/>
    <w:rsid w:val="00E44745"/>
    <w:rsid w:val="00E45B2E"/>
    <w:rsid w:val="00E46292"/>
    <w:rsid w:val="00E47EA3"/>
    <w:rsid w:val="00E51072"/>
    <w:rsid w:val="00E516B3"/>
    <w:rsid w:val="00E531CC"/>
    <w:rsid w:val="00E53A86"/>
    <w:rsid w:val="00E54EFF"/>
    <w:rsid w:val="00E56BEF"/>
    <w:rsid w:val="00E56D27"/>
    <w:rsid w:val="00E56DF5"/>
    <w:rsid w:val="00E5792B"/>
    <w:rsid w:val="00E6081D"/>
    <w:rsid w:val="00E6278D"/>
    <w:rsid w:val="00E62F48"/>
    <w:rsid w:val="00E6377A"/>
    <w:rsid w:val="00E673C4"/>
    <w:rsid w:val="00E67EFA"/>
    <w:rsid w:val="00E67FF1"/>
    <w:rsid w:val="00E70D05"/>
    <w:rsid w:val="00E71494"/>
    <w:rsid w:val="00E735D1"/>
    <w:rsid w:val="00E7363E"/>
    <w:rsid w:val="00E761BA"/>
    <w:rsid w:val="00E83113"/>
    <w:rsid w:val="00E8448C"/>
    <w:rsid w:val="00E84A75"/>
    <w:rsid w:val="00E85C8A"/>
    <w:rsid w:val="00E8670A"/>
    <w:rsid w:val="00E86A27"/>
    <w:rsid w:val="00E91092"/>
    <w:rsid w:val="00E92A17"/>
    <w:rsid w:val="00E97FFB"/>
    <w:rsid w:val="00EA09DD"/>
    <w:rsid w:val="00EA0C93"/>
    <w:rsid w:val="00EA0DBD"/>
    <w:rsid w:val="00EA31C2"/>
    <w:rsid w:val="00EA3DE8"/>
    <w:rsid w:val="00EA4AEF"/>
    <w:rsid w:val="00EA6AD4"/>
    <w:rsid w:val="00EA6CDB"/>
    <w:rsid w:val="00EA78B6"/>
    <w:rsid w:val="00EB08D9"/>
    <w:rsid w:val="00EB130D"/>
    <w:rsid w:val="00EB1DCC"/>
    <w:rsid w:val="00EB3B47"/>
    <w:rsid w:val="00EB3ECB"/>
    <w:rsid w:val="00EB44A4"/>
    <w:rsid w:val="00EB4CAD"/>
    <w:rsid w:val="00EB4F45"/>
    <w:rsid w:val="00EB520C"/>
    <w:rsid w:val="00EB6E22"/>
    <w:rsid w:val="00EB75EA"/>
    <w:rsid w:val="00EC0853"/>
    <w:rsid w:val="00EC4BA9"/>
    <w:rsid w:val="00EC6F19"/>
    <w:rsid w:val="00EC792E"/>
    <w:rsid w:val="00ED0437"/>
    <w:rsid w:val="00ED0D5C"/>
    <w:rsid w:val="00ED2E28"/>
    <w:rsid w:val="00ED4C28"/>
    <w:rsid w:val="00ED64D7"/>
    <w:rsid w:val="00EE1BE8"/>
    <w:rsid w:val="00EE514A"/>
    <w:rsid w:val="00EE59F6"/>
    <w:rsid w:val="00EE5D7B"/>
    <w:rsid w:val="00EF0599"/>
    <w:rsid w:val="00EF1770"/>
    <w:rsid w:val="00EF44FA"/>
    <w:rsid w:val="00EF52C9"/>
    <w:rsid w:val="00EF6148"/>
    <w:rsid w:val="00EF6205"/>
    <w:rsid w:val="00EF65AD"/>
    <w:rsid w:val="00EF6CEA"/>
    <w:rsid w:val="00F01BD1"/>
    <w:rsid w:val="00F027CD"/>
    <w:rsid w:val="00F0293D"/>
    <w:rsid w:val="00F031D9"/>
    <w:rsid w:val="00F034A5"/>
    <w:rsid w:val="00F0386C"/>
    <w:rsid w:val="00F04793"/>
    <w:rsid w:val="00F101D6"/>
    <w:rsid w:val="00F122D3"/>
    <w:rsid w:val="00F15410"/>
    <w:rsid w:val="00F168B6"/>
    <w:rsid w:val="00F17F45"/>
    <w:rsid w:val="00F220D2"/>
    <w:rsid w:val="00F221DA"/>
    <w:rsid w:val="00F22E3C"/>
    <w:rsid w:val="00F23A87"/>
    <w:rsid w:val="00F253B4"/>
    <w:rsid w:val="00F26385"/>
    <w:rsid w:val="00F2694F"/>
    <w:rsid w:val="00F26CC5"/>
    <w:rsid w:val="00F278BE"/>
    <w:rsid w:val="00F3080E"/>
    <w:rsid w:val="00F31381"/>
    <w:rsid w:val="00F40F38"/>
    <w:rsid w:val="00F42730"/>
    <w:rsid w:val="00F433B3"/>
    <w:rsid w:val="00F433EF"/>
    <w:rsid w:val="00F4391A"/>
    <w:rsid w:val="00F44BA3"/>
    <w:rsid w:val="00F46148"/>
    <w:rsid w:val="00F50943"/>
    <w:rsid w:val="00F52038"/>
    <w:rsid w:val="00F527CA"/>
    <w:rsid w:val="00F56055"/>
    <w:rsid w:val="00F5611B"/>
    <w:rsid w:val="00F5683B"/>
    <w:rsid w:val="00F57D28"/>
    <w:rsid w:val="00F61500"/>
    <w:rsid w:val="00F62330"/>
    <w:rsid w:val="00F62485"/>
    <w:rsid w:val="00F63DBF"/>
    <w:rsid w:val="00F649B6"/>
    <w:rsid w:val="00F65A84"/>
    <w:rsid w:val="00F66A2D"/>
    <w:rsid w:val="00F719DC"/>
    <w:rsid w:val="00F72E9E"/>
    <w:rsid w:val="00F765D8"/>
    <w:rsid w:val="00F76A4B"/>
    <w:rsid w:val="00F8121E"/>
    <w:rsid w:val="00F82A7A"/>
    <w:rsid w:val="00F82DDC"/>
    <w:rsid w:val="00F82F95"/>
    <w:rsid w:val="00F85BBB"/>
    <w:rsid w:val="00F85EC5"/>
    <w:rsid w:val="00F86787"/>
    <w:rsid w:val="00F90092"/>
    <w:rsid w:val="00F9142C"/>
    <w:rsid w:val="00F93B0B"/>
    <w:rsid w:val="00F93DA0"/>
    <w:rsid w:val="00F9507E"/>
    <w:rsid w:val="00F957B6"/>
    <w:rsid w:val="00F95C7C"/>
    <w:rsid w:val="00FA05C2"/>
    <w:rsid w:val="00FA1186"/>
    <w:rsid w:val="00FA25C7"/>
    <w:rsid w:val="00FB24FE"/>
    <w:rsid w:val="00FB2ECD"/>
    <w:rsid w:val="00FB3994"/>
    <w:rsid w:val="00FB3BDF"/>
    <w:rsid w:val="00FB762C"/>
    <w:rsid w:val="00FC02F4"/>
    <w:rsid w:val="00FC0FDA"/>
    <w:rsid w:val="00FC1D3E"/>
    <w:rsid w:val="00FC270A"/>
    <w:rsid w:val="00FC3B75"/>
    <w:rsid w:val="00FC4C3E"/>
    <w:rsid w:val="00FC5210"/>
    <w:rsid w:val="00FC6662"/>
    <w:rsid w:val="00FC6E31"/>
    <w:rsid w:val="00FC74D8"/>
    <w:rsid w:val="00FD1C6D"/>
    <w:rsid w:val="00FD3857"/>
    <w:rsid w:val="00FE13C2"/>
    <w:rsid w:val="00FE229F"/>
    <w:rsid w:val="00FE2DBC"/>
    <w:rsid w:val="00FE3FF2"/>
    <w:rsid w:val="00FE43C0"/>
    <w:rsid w:val="00FF140D"/>
    <w:rsid w:val="00FF30DC"/>
    <w:rsid w:val="00FF340D"/>
    <w:rsid w:val="00FF5CC6"/>
    <w:rsid w:val="00FF5D14"/>
    <w:rsid w:val="00FF71BD"/>
    <w:rsid w:val="016FE9BD"/>
    <w:rsid w:val="017A2251"/>
    <w:rsid w:val="01BAFDCF"/>
    <w:rsid w:val="049EF7E3"/>
    <w:rsid w:val="04B75BD1"/>
    <w:rsid w:val="04E3A8B9"/>
    <w:rsid w:val="04E85842"/>
    <w:rsid w:val="050DC08D"/>
    <w:rsid w:val="05440ACF"/>
    <w:rsid w:val="056EB356"/>
    <w:rsid w:val="05BA868E"/>
    <w:rsid w:val="06237B50"/>
    <w:rsid w:val="064FB827"/>
    <w:rsid w:val="080761B1"/>
    <w:rsid w:val="08616DEF"/>
    <w:rsid w:val="090F3FA7"/>
    <w:rsid w:val="0C15E8DA"/>
    <w:rsid w:val="0C539A15"/>
    <w:rsid w:val="0C89B904"/>
    <w:rsid w:val="0CEDB9E8"/>
    <w:rsid w:val="0D0F50C4"/>
    <w:rsid w:val="0DB394F4"/>
    <w:rsid w:val="0DE93B76"/>
    <w:rsid w:val="0E0E3090"/>
    <w:rsid w:val="0ECB4107"/>
    <w:rsid w:val="0F0E8D86"/>
    <w:rsid w:val="0F37FBAF"/>
    <w:rsid w:val="0FB321C6"/>
    <w:rsid w:val="11530E70"/>
    <w:rsid w:val="1168B534"/>
    <w:rsid w:val="1180B42A"/>
    <w:rsid w:val="11A028D8"/>
    <w:rsid w:val="11A0F226"/>
    <w:rsid w:val="12A792AF"/>
    <w:rsid w:val="12EEDED1"/>
    <w:rsid w:val="13CB2A19"/>
    <w:rsid w:val="14797878"/>
    <w:rsid w:val="15009984"/>
    <w:rsid w:val="15131F8E"/>
    <w:rsid w:val="155C85CF"/>
    <w:rsid w:val="15FE58CA"/>
    <w:rsid w:val="16A84986"/>
    <w:rsid w:val="17817A07"/>
    <w:rsid w:val="178DBFEF"/>
    <w:rsid w:val="17FFAB6A"/>
    <w:rsid w:val="180B4FDF"/>
    <w:rsid w:val="18A72691"/>
    <w:rsid w:val="190E0C50"/>
    <w:rsid w:val="19B13939"/>
    <w:rsid w:val="1A53F688"/>
    <w:rsid w:val="1A595AFE"/>
    <w:rsid w:val="1B5A2E9C"/>
    <w:rsid w:val="1BEAF122"/>
    <w:rsid w:val="1BED4A73"/>
    <w:rsid w:val="1C13DA83"/>
    <w:rsid w:val="1CA8E360"/>
    <w:rsid w:val="1CCF6A66"/>
    <w:rsid w:val="1DA9C82E"/>
    <w:rsid w:val="1DE9B036"/>
    <w:rsid w:val="1E01FEB2"/>
    <w:rsid w:val="1EE050D6"/>
    <w:rsid w:val="1FC7589F"/>
    <w:rsid w:val="2118971E"/>
    <w:rsid w:val="216981FB"/>
    <w:rsid w:val="21A174F7"/>
    <w:rsid w:val="22DFB00C"/>
    <w:rsid w:val="234FFD5A"/>
    <w:rsid w:val="235F1800"/>
    <w:rsid w:val="238696A0"/>
    <w:rsid w:val="23890DC8"/>
    <w:rsid w:val="23CB5007"/>
    <w:rsid w:val="240FB2A4"/>
    <w:rsid w:val="248014DF"/>
    <w:rsid w:val="2595E5A9"/>
    <w:rsid w:val="27120697"/>
    <w:rsid w:val="27226443"/>
    <w:rsid w:val="2764585B"/>
    <w:rsid w:val="282749E6"/>
    <w:rsid w:val="2878B3EF"/>
    <w:rsid w:val="29652A6F"/>
    <w:rsid w:val="29A1A3AD"/>
    <w:rsid w:val="29DE33E6"/>
    <w:rsid w:val="2B3C6140"/>
    <w:rsid w:val="2BA74543"/>
    <w:rsid w:val="2BCBCBB7"/>
    <w:rsid w:val="2C32D150"/>
    <w:rsid w:val="2D2DB881"/>
    <w:rsid w:val="2D4315A4"/>
    <w:rsid w:val="2D922468"/>
    <w:rsid w:val="2E08496A"/>
    <w:rsid w:val="2EABA8EE"/>
    <w:rsid w:val="2F3F5ED6"/>
    <w:rsid w:val="2FB6BAB6"/>
    <w:rsid w:val="30DE9701"/>
    <w:rsid w:val="313327EC"/>
    <w:rsid w:val="31D4705E"/>
    <w:rsid w:val="321686C7"/>
    <w:rsid w:val="32907B9F"/>
    <w:rsid w:val="33499744"/>
    <w:rsid w:val="345659ED"/>
    <w:rsid w:val="34C08180"/>
    <w:rsid w:val="34DA3CB8"/>
    <w:rsid w:val="3520BC82"/>
    <w:rsid w:val="3865E4A9"/>
    <w:rsid w:val="38A8BC7D"/>
    <w:rsid w:val="38CBB4EA"/>
    <w:rsid w:val="3925ABF5"/>
    <w:rsid w:val="3A01655C"/>
    <w:rsid w:val="3A12C64D"/>
    <w:rsid w:val="3A26763F"/>
    <w:rsid w:val="3AE2A2B0"/>
    <w:rsid w:val="3B45B84C"/>
    <w:rsid w:val="3B4C57EE"/>
    <w:rsid w:val="3BEE6027"/>
    <w:rsid w:val="3C8AD8F4"/>
    <w:rsid w:val="3CB1AE0A"/>
    <w:rsid w:val="3CE8A049"/>
    <w:rsid w:val="3D7CF7CD"/>
    <w:rsid w:val="3DC2D47E"/>
    <w:rsid w:val="3DCCE40D"/>
    <w:rsid w:val="3DF7FB77"/>
    <w:rsid w:val="3E093462"/>
    <w:rsid w:val="3E6ABDB0"/>
    <w:rsid w:val="3E89737E"/>
    <w:rsid w:val="3EA10194"/>
    <w:rsid w:val="3EF597A5"/>
    <w:rsid w:val="3F4328BA"/>
    <w:rsid w:val="3FCF8E2A"/>
    <w:rsid w:val="4036E03D"/>
    <w:rsid w:val="40396EA8"/>
    <w:rsid w:val="406C4AE3"/>
    <w:rsid w:val="40A67F33"/>
    <w:rsid w:val="40FB2AE3"/>
    <w:rsid w:val="4301787A"/>
    <w:rsid w:val="43C060C2"/>
    <w:rsid w:val="43D3B343"/>
    <w:rsid w:val="43DE53E8"/>
    <w:rsid w:val="44A558BE"/>
    <w:rsid w:val="4585AD43"/>
    <w:rsid w:val="45BB7FC0"/>
    <w:rsid w:val="463CDE10"/>
    <w:rsid w:val="46ACADF2"/>
    <w:rsid w:val="46B30850"/>
    <w:rsid w:val="472E2E67"/>
    <w:rsid w:val="47487DB5"/>
    <w:rsid w:val="4A65CF29"/>
    <w:rsid w:val="4A84D5A8"/>
    <w:rsid w:val="4AD863D7"/>
    <w:rsid w:val="4C2A85A6"/>
    <w:rsid w:val="4DD543BD"/>
    <w:rsid w:val="4E5B359E"/>
    <w:rsid w:val="4F2216DA"/>
    <w:rsid w:val="4F5FC66B"/>
    <w:rsid w:val="4FD130B3"/>
    <w:rsid w:val="51EF7012"/>
    <w:rsid w:val="5248FC55"/>
    <w:rsid w:val="5263CE49"/>
    <w:rsid w:val="533FBDDC"/>
    <w:rsid w:val="5390066F"/>
    <w:rsid w:val="53AA83D2"/>
    <w:rsid w:val="53ACD756"/>
    <w:rsid w:val="53FBFF96"/>
    <w:rsid w:val="545AD845"/>
    <w:rsid w:val="54730B00"/>
    <w:rsid w:val="551E7F07"/>
    <w:rsid w:val="555CF19D"/>
    <w:rsid w:val="565A59CE"/>
    <w:rsid w:val="571F656A"/>
    <w:rsid w:val="57266947"/>
    <w:rsid w:val="582117D6"/>
    <w:rsid w:val="58A0D508"/>
    <w:rsid w:val="5966FDD0"/>
    <w:rsid w:val="59DCADC8"/>
    <w:rsid w:val="5A5CADBC"/>
    <w:rsid w:val="5AB5788D"/>
    <w:rsid w:val="5B476B63"/>
    <w:rsid w:val="5B494FC7"/>
    <w:rsid w:val="5B5CF9D7"/>
    <w:rsid w:val="5BEC843B"/>
    <w:rsid w:val="5CDC478B"/>
    <w:rsid w:val="5FA33D10"/>
    <w:rsid w:val="5FBB67CB"/>
    <w:rsid w:val="5FFE0DD1"/>
    <w:rsid w:val="6055B708"/>
    <w:rsid w:val="60DE1266"/>
    <w:rsid w:val="64060ADC"/>
    <w:rsid w:val="6443A972"/>
    <w:rsid w:val="647683CA"/>
    <w:rsid w:val="6531D563"/>
    <w:rsid w:val="65FE09FC"/>
    <w:rsid w:val="660C61B1"/>
    <w:rsid w:val="6708C191"/>
    <w:rsid w:val="67BF3645"/>
    <w:rsid w:val="680AFD08"/>
    <w:rsid w:val="685E0408"/>
    <w:rsid w:val="69020CA5"/>
    <w:rsid w:val="69312142"/>
    <w:rsid w:val="69BBD82F"/>
    <w:rsid w:val="6BACD49A"/>
    <w:rsid w:val="6BAE816D"/>
    <w:rsid w:val="6CF7FC07"/>
    <w:rsid w:val="6CFFFD62"/>
    <w:rsid w:val="6D05AD91"/>
    <w:rsid w:val="6D40F921"/>
    <w:rsid w:val="6D62D2F0"/>
    <w:rsid w:val="6E213265"/>
    <w:rsid w:val="6E65048B"/>
    <w:rsid w:val="6E9CE91C"/>
    <w:rsid w:val="6F7E2FEE"/>
    <w:rsid w:val="70CE777F"/>
    <w:rsid w:val="719B4B2D"/>
    <w:rsid w:val="7310C496"/>
    <w:rsid w:val="7320EC7B"/>
    <w:rsid w:val="7384043F"/>
    <w:rsid w:val="73A93D19"/>
    <w:rsid w:val="742D9C4E"/>
    <w:rsid w:val="745061B2"/>
    <w:rsid w:val="74686AA1"/>
    <w:rsid w:val="747A43A4"/>
    <w:rsid w:val="752690E2"/>
    <w:rsid w:val="767C74B0"/>
    <w:rsid w:val="768AF6A5"/>
    <w:rsid w:val="77096F75"/>
    <w:rsid w:val="78837682"/>
    <w:rsid w:val="794D34F3"/>
    <w:rsid w:val="7A230487"/>
    <w:rsid w:val="7AC52BA3"/>
    <w:rsid w:val="7B12D603"/>
    <w:rsid w:val="7B36C31B"/>
    <w:rsid w:val="7C48649A"/>
    <w:rsid w:val="7C4FBE62"/>
    <w:rsid w:val="7D0D6AA7"/>
    <w:rsid w:val="7D3859C0"/>
    <w:rsid w:val="7E152EB9"/>
    <w:rsid w:val="7F1235B4"/>
    <w:rsid w:val="7F43993B"/>
    <w:rsid w:val="7F4849A1"/>
    <w:rsid w:val="7F6018E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F079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uiPriority="9" w:qFormat="1"/>
    <w:lsdException w:name="heading 1" w:uiPriority="4" w:qFormat="1"/>
    <w:lsdException w:name="heading 2" w:uiPriority="4"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44"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9"/>
    <w:qFormat/>
    <w:rsid w:val="003F5E83"/>
    <w:rPr>
      <w:rFonts w:ascii="Calibri" w:hAnsi="Calibri"/>
      <w:sz w:val="22"/>
      <w:szCs w:val="24"/>
      <w:lang w:eastAsia="en-US"/>
    </w:rPr>
  </w:style>
  <w:style w:type="paragraph" w:styleId="Heading1">
    <w:name w:val="heading 1"/>
    <w:basedOn w:val="Normal"/>
    <w:next w:val="Normal"/>
    <w:uiPriority w:val="4"/>
    <w:qFormat/>
    <w:rsid w:val="004578F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4"/>
    <w:qFormat/>
    <w:rsid w:val="004578FA"/>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4578FA"/>
    <w:pPr>
      <w:keepNext/>
      <w:spacing w:before="240" w:after="60"/>
      <w:outlineLvl w:val="2"/>
    </w:pPr>
    <w:rPr>
      <w:rFonts w:ascii="Arial" w:hAnsi="Arial" w:cs="Arial"/>
      <w:b/>
      <w:bCs/>
      <w:sz w:val="26"/>
      <w:szCs w:val="26"/>
    </w:rPr>
  </w:style>
  <w:style w:type="paragraph" w:styleId="Heading4">
    <w:name w:val="heading 4"/>
    <w:basedOn w:val="Normal"/>
    <w:next w:val="Normal"/>
    <w:qFormat/>
    <w:rsid w:val="004578FA"/>
    <w:pPr>
      <w:keepNext/>
      <w:spacing w:before="240" w:after="60"/>
      <w:outlineLvl w:val="3"/>
    </w:pPr>
    <w:rPr>
      <w:b/>
      <w:bCs/>
      <w:sz w:val="28"/>
      <w:szCs w:val="28"/>
    </w:rPr>
  </w:style>
  <w:style w:type="paragraph" w:styleId="Heading5">
    <w:name w:val="heading 5"/>
    <w:basedOn w:val="Normal"/>
    <w:next w:val="Normal"/>
    <w:link w:val="Heading5Char"/>
    <w:qFormat/>
    <w:rsid w:val="004578FA"/>
    <w:pPr>
      <w:spacing w:before="240" w:after="60"/>
      <w:outlineLvl w:val="4"/>
    </w:pPr>
    <w:rPr>
      <w:b/>
      <w:bCs/>
      <w:i/>
      <w:iCs/>
      <w:sz w:val="26"/>
      <w:szCs w:val="26"/>
    </w:rPr>
  </w:style>
  <w:style w:type="paragraph" w:styleId="Heading6">
    <w:name w:val="heading 6"/>
    <w:basedOn w:val="Normal"/>
    <w:next w:val="Normal"/>
    <w:qFormat/>
    <w:rsid w:val="004578FA"/>
    <w:pPr>
      <w:spacing w:before="240" w:after="60"/>
      <w:outlineLvl w:val="5"/>
    </w:pPr>
    <w:rPr>
      <w:b/>
      <w:bCs/>
      <w:szCs w:val="22"/>
    </w:rPr>
  </w:style>
  <w:style w:type="paragraph" w:styleId="Heading7">
    <w:name w:val="heading 7"/>
    <w:basedOn w:val="Normal"/>
    <w:next w:val="Normal"/>
    <w:qFormat/>
    <w:rsid w:val="004578FA"/>
    <w:pPr>
      <w:spacing w:before="240" w:after="60"/>
      <w:outlineLvl w:val="6"/>
    </w:pPr>
  </w:style>
  <w:style w:type="paragraph" w:styleId="Heading8">
    <w:name w:val="heading 8"/>
    <w:basedOn w:val="Normal"/>
    <w:next w:val="Normal"/>
    <w:link w:val="Heading8Char"/>
    <w:qFormat/>
    <w:rsid w:val="004578FA"/>
    <w:pPr>
      <w:spacing w:before="240" w:after="60"/>
      <w:outlineLvl w:val="7"/>
    </w:pPr>
    <w:rPr>
      <w:i/>
      <w:iCs/>
    </w:rPr>
  </w:style>
  <w:style w:type="paragraph" w:styleId="Heading9">
    <w:name w:val="heading 9"/>
    <w:basedOn w:val="Normal"/>
    <w:next w:val="Normal"/>
    <w:qFormat/>
    <w:rsid w:val="004578FA"/>
    <w:p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szCs w:val="24"/>
      <w:lang w:eastAsia="en-US"/>
    </w:rPr>
  </w:style>
  <w:style w:type="paragraph" w:customStyle="1" w:styleId="Bullet2">
    <w:name w:val="_Bullet2"/>
    <w:basedOn w:val="Bullet"/>
    <w:qFormat/>
    <w:rsid w:val="00561093"/>
    <w:pPr>
      <w:numPr>
        <w:ilvl w:val="1"/>
        <w:numId w:val="15"/>
      </w:numPr>
      <w:tabs>
        <w:tab w:val="clear" w:pos="170"/>
        <w:tab w:val="left" w:pos="340"/>
      </w:tabs>
      <w:ind w:left="340" w:hanging="170"/>
    </w:pPr>
  </w:style>
  <w:style w:type="paragraph" w:styleId="Header">
    <w:name w:val="header"/>
    <w:basedOn w:val="Normal"/>
    <w:semiHidden/>
    <w:rsid w:val="00CA77CB"/>
    <w:pPr>
      <w:tabs>
        <w:tab w:val="center" w:pos="4320"/>
        <w:tab w:val="right" w:pos="8640"/>
      </w:tabs>
    </w:pPr>
  </w:style>
  <w:style w:type="paragraph" w:styleId="Footer">
    <w:name w:val="footer"/>
    <w:basedOn w:val="Normal"/>
    <w:semiHidden/>
    <w:rsid w:val="00CA77CB"/>
    <w:pPr>
      <w:tabs>
        <w:tab w:val="center" w:pos="4320"/>
        <w:tab w:val="right" w:pos="8640"/>
      </w:tabs>
    </w:pPr>
  </w:style>
  <w:style w:type="paragraph" w:customStyle="1" w:styleId="Bullet">
    <w:name w:val="_Bullet"/>
    <w:link w:val="BulletChar"/>
    <w:qFormat/>
    <w:rsid w:val="00DC7F99"/>
    <w:pPr>
      <w:numPr>
        <w:numId w:val="14"/>
      </w:numPr>
      <w:tabs>
        <w:tab w:val="left" w:pos="170"/>
      </w:tabs>
      <w:spacing w:after="113" w:line="220" w:lineRule="atLeast"/>
    </w:pPr>
    <w:rPr>
      <w:rFonts w:ascii="Calibri" w:hAnsi="Calibri" w:cs="Arial"/>
      <w:sz w:val="22"/>
      <w:szCs w:val="24"/>
      <w:lang w:eastAsia="en-US"/>
    </w:rPr>
  </w:style>
  <w:style w:type="character" w:customStyle="1" w:styleId="BulletChar">
    <w:name w:val="_Bullet Char"/>
    <w:link w:val="Bullet"/>
    <w:rsid w:val="00DC7F99"/>
    <w:rPr>
      <w:rFonts w:ascii="Calibri" w:hAnsi="Calibri" w:cs="Arial"/>
      <w:sz w:val="22"/>
      <w:szCs w:val="24"/>
      <w:lang w:eastAsia="en-US"/>
    </w:rPr>
  </w:style>
  <w:style w:type="paragraph" w:customStyle="1" w:styleId="Caption">
    <w:name w:val="_Caption"/>
    <w:qFormat/>
    <w:rsid w:val="00DC7F99"/>
    <w:pPr>
      <w:spacing w:before="120" w:after="120" w:line="170" w:lineRule="atLeast"/>
    </w:pPr>
    <w:rPr>
      <w:rFonts w:ascii="Calibri" w:hAnsi="Calibri" w:cs="Arial"/>
      <w:b/>
      <w:color w:val="404040"/>
      <w:szCs w:val="14"/>
      <w:lang w:eastAsia="en-US"/>
    </w:rPr>
  </w:style>
  <w:style w:type="paragraph" w:customStyle="1" w:styleId="CertHA">
    <w:name w:val="_CertHA"/>
    <w:semiHidden/>
    <w:rsid w:val="00801A56"/>
    <w:pPr>
      <w:spacing w:line="1172" w:lineRule="atLeast"/>
    </w:pPr>
    <w:rPr>
      <w:rFonts w:ascii="Arial" w:hAnsi="Arial" w:cs="Arial"/>
      <w:color w:val="F58426"/>
      <w:sz w:val="96"/>
      <w:szCs w:val="24"/>
      <w:lang w:eastAsia="en-US"/>
    </w:rPr>
  </w:style>
  <w:style w:type="paragraph" w:customStyle="1" w:styleId="CertHAWhite">
    <w:name w:val="_CertHAWhite"/>
    <w:semiHidden/>
    <w:rsid w:val="004578FA"/>
    <w:pPr>
      <w:spacing w:line="1172" w:lineRule="exact"/>
    </w:pPr>
    <w:rPr>
      <w:rFonts w:ascii="Arial" w:hAnsi="Arial" w:cs="Arial"/>
      <w:color w:val="FFFFFF"/>
      <w:sz w:val="96"/>
      <w:szCs w:val="24"/>
      <w:lang w:eastAsia="en-US"/>
    </w:rPr>
  </w:style>
  <w:style w:type="paragraph" w:customStyle="1" w:styleId="CertHB">
    <w:name w:val="_CertHB"/>
    <w:semiHidden/>
    <w:rsid w:val="00801A56"/>
    <w:pPr>
      <w:spacing w:line="720" w:lineRule="atLeast"/>
    </w:pPr>
    <w:rPr>
      <w:rFonts w:ascii="Arial" w:hAnsi="Arial" w:cs="Arial"/>
      <w:color w:val="F58426"/>
      <w:sz w:val="72"/>
      <w:szCs w:val="24"/>
      <w:lang w:eastAsia="en-US"/>
    </w:rPr>
  </w:style>
  <w:style w:type="paragraph" w:customStyle="1" w:styleId="CertHBWhite">
    <w:name w:val="_CertHBWhite"/>
    <w:semiHidden/>
    <w:rsid w:val="00F101D6"/>
    <w:pPr>
      <w:spacing w:line="720" w:lineRule="atLeast"/>
    </w:pPr>
    <w:rPr>
      <w:rFonts w:ascii="Arial" w:hAnsi="Arial" w:cs="Arial"/>
      <w:color w:val="FFFFFF"/>
      <w:sz w:val="72"/>
      <w:szCs w:val="24"/>
      <w:lang w:eastAsia="en-US"/>
    </w:rPr>
  </w:style>
  <w:style w:type="paragraph" w:customStyle="1" w:styleId="CertHC">
    <w:name w:val="_CertHC"/>
    <w:link w:val="CertHCChar"/>
    <w:semiHidden/>
    <w:rsid w:val="00801A56"/>
    <w:pPr>
      <w:spacing w:line="600" w:lineRule="atLeast"/>
    </w:pPr>
    <w:rPr>
      <w:rFonts w:ascii="Arial" w:hAnsi="Arial" w:cs="Arial"/>
      <w:color w:val="F58426"/>
      <w:sz w:val="52"/>
      <w:szCs w:val="24"/>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szCs w:val="24"/>
      <w:lang w:eastAsia="en-US"/>
    </w:rPr>
  </w:style>
  <w:style w:type="paragraph" w:customStyle="1" w:styleId="CertHD">
    <w:name w:val="_CertHD"/>
    <w:link w:val="CertHDChar"/>
    <w:semiHidden/>
    <w:rsid w:val="00801A56"/>
    <w:pPr>
      <w:spacing w:line="440" w:lineRule="atLeast"/>
    </w:pPr>
    <w:rPr>
      <w:rFonts w:ascii="Arial" w:hAnsi="Arial" w:cs="Arial"/>
      <w:color w:val="F58426"/>
      <w:sz w:val="36"/>
      <w:szCs w:val="24"/>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szCs w:val="24"/>
      <w:lang w:eastAsia="en-US"/>
    </w:rPr>
  </w:style>
  <w:style w:type="paragraph" w:customStyle="1" w:styleId="CertHE">
    <w:name w:val="_CertHE"/>
    <w:link w:val="CertHEChar"/>
    <w:semiHidden/>
    <w:rsid w:val="00801A56"/>
    <w:pPr>
      <w:spacing w:line="520" w:lineRule="atLeast"/>
    </w:pPr>
    <w:rPr>
      <w:rFonts w:ascii="Arial" w:hAnsi="Arial" w:cs="Arial"/>
      <w:color w:val="F58426"/>
      <w:sz w:val="32"/>
      <w:szCs w:val="24"/>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szCs w:val="24"/>
      <w:lang w:eastAsia="en-US"/>
    </w:rPr>
  </w:style>
  <w:style w:type="paragraph" w:customStyle="1" w:styleId="CertYr">
    <w:name w:val="_CertYr"/>
    <w:semiHidden/>
    <w:rsid w:val="00801A56"/>
    <w:pPr>
      <w:spacing w:line="1440" w:lineRule="atLeast"/>
    </w:pPr>
    <w:rPr>
      <w:rFonts w:ascii="Arial" w:hAnsi="Arial" w:cs="Arial"/>
      <w:b/>
      <w:color w:val="F58426"/>
      <w:sz w:val="124"/>
      <w:szCs w:val="24"/>
      <w:lang w:eastAsia="en-US"/>
    </w:rPr>
  </w:style>
  <w:style w:type="paragraph" w:styleId="BalloonText">
    <w:name w:val="Balloon Text"/>
    <w:basedOn w:val="Normal"/>
    <w:link w:val="BalloonTextChar"/>
    <w:semiHidden/>
    <w:rsid w:val="00FB2ECD"/>
    <w:rPr>
      <w:rFonts w:ascii="Tahoma" w:hAnsi="Tahoma" w:cs="Tahoma"/>
      <w:sz w:val="16"/>
      <w:szCs w:val="16"/>
    </w:rPr>
  </w:style>
  <w:style w:type="paragraph" w:customStyle="1" w:styleId="HA">
    <w:name w:val="_HA"/>
    <w:next w:val="Normal"/>
    <w:uiPriority w:val="2"/>
    <w:qFormat/>
    <w:rsid w:val="00E5792B"/>
    <w:pPr>
      <w:spacing w:after="600" w:line="460" w:lineRule="atLeast"/>
      <w:outlineLvl w:val="0"/>
    </w:pPr>
    <w:rPr>
      <w:rFonts w:ascii="Calibri" w:hAnsi="Calibri" w:cs="Arial"/>
      <w:color w:val="00838F"/>
      <w:sz w:val="40"/>
      <w:szCs w:val="24"/>
      <w:lang w:val="en-US" w:eastAsia="en-US"/>
    </w:rPr>
  </w:style>
  <w:style w:type="paragraph" w:customStyle="1" w:styleId="HB">
    <w:name w:val="_HB"/>
    <w:next w:val="Normal"/>
    <w:uiPriority w:val="2"/>
    <w:qFormat/>
    <w:rsid w:val="00E5792B"/>
    <w:pPr>
      <w:spacing w:before="180" w:after="113" w:line="300" w:lineRule="atLeast"/>
      <w:outlineLvl w:val="1"/>
    </w:pPr>
    <w:rPr>
      <w:rFonts w:ascii="Calibri" w:hAnsi="Calibri" w:cs="Arial"/>
      <w:b/>
      <w:color w:val="00838F"/>
      <w:sz w:val="28"/>
      <w:szCs w:val="24"/>
      <w:lang w:eastAsia="en-US"/>
    </w:rPr>
  </w:style>
  <w:style w:type="paragraph" w:customStyle="1" w:styleId="HC">
    <w:name w:val="_HC"/>
    <w:next w:val="Normal"/>
    <w:uiPriority w:val="2"/>
    <w:qFormat/>
    <w:rsid w:val="00E5792B"/>
    <w:pPr>
      <w:keepNext/>
      <w:spacing w:before="140" w:after="57" w:line="220" w:lineRule="atLeast"/>
      <w:outlineLvl w:val="2"/>
    </w:pPr>
    <w:rPr>
      <w:rFonts w:ascii="Calibri" w:hAnsi="Calibri" w:cs="Arial"/>
      <w:b/>
      <w:sz w:val="24"/>
      <w:szCs w:val="24"/>
      <w:lang w:eastAsia="en-US"/>
    </w:rPr>
  </w:style>
  <w:style w:type="paragraph" w:customStyle="1" w:styleId="HD">
    <w:name w:val="_HD"/>
    <w:next w:val="Normal"/>
    <w:uiPriority w:val="2"/>
    <w:qFormat/>
    <w:rsid w:val="00E5792B"/>
    <w:pPr>
      <w:spacing w:before="57" w:after="57" w:line="220" w:lineRule="atLeast"/>
      <w:outlineLvl w:val="3"/>
    </w:pPr>
    <w:rPr>
      <w:rFonts w:ascii="Calibri" w:hAnsi="Calibri" w:cs="Arial"/>
      <w:b/>
      <w:i/>
      <w:sz w:val="22"/>
      <w:szCs w:val="24"/>
      <w:lang w:eastAsia="en-US"/>
    </w:rPr>
  </w:style>
  <w:style w:type="paragraph" w:customStyle="1" w:styleId="Pullout">
    <w:name w:val="_Pullout"/>
    <w:rsid w:val="00CB33BB"/>
    <w:pPr>
      <w:spacing w:before="85" w:after="170" w:line="300" w:lineRule="atLeast"/>
    </w:pPr>
    <w:rPr>
      <w:rFonts w:ascii="Calibri" w:hAnsi="Calibri" w:cs="Arial"/>
      <w:color w:val="228591"/>
      <w:sz w:val="24"/>
      <w:szCs w:val="24"/>
      <w:lang w:eastAsia="en-US"/>
    </w:rPr>
  </w:style>
  <w:style w:type="paragraph" w:customStyle="1" w:styleId="TblBllt">
    <w:name w:val="_TblBllt"/>
    <w:basedOn w:val="TblBdy"/>
    <w:uiPriority w:val="1"/>
    <w:qFormat/>
    <w:rsid w:val="00DC1725"/>
    <w:pPr>
      <w:numPr>
        <w:numId w:val="16"/>
      </w:numPr>
      <w:ind w:left="142" w:hanging="142"/>
    </w:pPr>
  </w:style>
  <w:style w:type="paragraph" w:customStyle="1" w:styleId="TblBdy">
    <w:name w:val="_TblBdy"/>
    <w:uiPriority w:val="1"/>
    <w:qFormat/>
    <w:rsid w:val="00DC7F99"/>
    <w:pPr>
      <w:spacing w:before="80" w:after="60"/>
    </w:pPr>
    <w:rPr>
      <w:rFonts w:ascii="Calibri" w:hAnsi="Calibri" w:cs="Arial"/>
      <w:sz w:val="22"/>
      <w:szCs w:val="24"/>
      <w:lang w:eastAsia="en-US"/>
    </w:rPr>
  </w:style>
  <w:style w:type="paragraph" w:customStyle="1" w:styleId="TblHd">
    <w:name w:val="_TblHd"/>
    <w:qFormat/>
    <w:rsid w:val="00DC7F99"/>
    <w:pPr>
      <w:spacing w:before="60" w:after="60" w:line="230" w:lineRule="atLeast"/>
    </w:pPr>
    <w:rPr>
      <w:rFonts w:ascii="Calibri" w:hAnsi="Calibri" w:cs="Arial"/>
      <w:b/>
      <w:sz w:val="22"/>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spacing w:after="120"/>
      <w:ind w:left="1440" w:right="1440"/>
    </w:pPr>
  </w:style>
  <w:style w:type="paragraph" w:styleId="BodyText">
    <w:name w:val="Body Text"/>
    <w:basedOn w:val="Normal"/>
    <w:link w:val="BodyTextChar"/>
    <w:semiHidden/>
    <w:rsid w:val="004578FA"/>
    <w:pPr>
      <w:spacing w:after="120"/>
    </w:pPr>
  </w:style>
  <w:style w:type="paragraph" w:styleId="BodyText2">
    <w:name w:val="Body Text 2"/>
    <w:basedOn w:val="Normal"/>
    <w:semiHidden/>
    <w:rsid w:val="004578FA"/>
    <w:pPr>
      <w:spacing w:after="120" w:line="480" w:lineRule="auto"/>
    </w:pPr>
  </w:style>
  <w:style w:type="paragraph" w:styleId="BodyText3">
    <w:name w:val="Body Text 3"/>
    <w:basedOn w:val="Normal"/>
    <w:semiHidden/>
    <w:rsid w:val="004578FA"/>
    <w:pPr>
      <w:spacing w:after="120"/>
    </w:pPr>
    <w:rPr>
      <w:sz w:val="16"/>
      <w:szCs w:val="16"/>
    </w:rPr>
  </w:style>
  <w:style w:type="paragraph" w:styleId="BodyTextFirstIndent">
    <w:name w:val="Body Text First Indent"/>
    <w:basedOn w:val="BodyText"/>
    <w:semiHidden/>
    <w:rsid w:val="004578FA"/>
    <w:pPr>
      <w:ind w:firstLine="210"/>
    </w:pPr>
  </w:style>
  <w:style w:type="paragraph" w:styleId="BodyTextIndent">
    <w:name w:val="Body Text Indent"/>
    <w:basedOn w:val="Normal"/>
    <w:semiHidden/>
    <w:rsid w:val="004578FA"/>
    <w:pPr>
      <w:spacing w:after="120"/>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after="120" w:line="480" w:lineRule="auto"/>
      <w:ind w:left="283"/>
    </w:pPr>
  </w:style>
  <w:style w:type="paragraph" w:styleId="BodyTextIndent3">
    <w:name w:val="Body Text Indent 3"/>
    <w:basedOn w:val="Normal"/>
    <w:semiHidden/>
    <w:rsid w:val="004578FA"/>
    <w:pPr>
      <w:spacing w:after="120"/>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qFormat/>
    <w:rsid w:val="004578FA"/>
    <w:rPr>
      <w:i/>
      <w:iCs/>
    </w:rPr>
  </w:style>
  <w:style w:type="paragraph" w:styleId="EnvelopeAddress">
    <w:name w:val="envelope address"/>
    <w:basedOn w:val="Normal"/>
    <w:semiHidden/>
    <w:rsid w:val="004578FA"/>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4578FA"/>
    <w:rPr>
      <w:rFonts w:ascii="Arial" w:hAnsi="Arial" w:cs="Arial"/>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semiHidden/>
    <w:rsid w:val="004578FA"/>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rsid w:val="00CB33BB"/>
    <w:rPr>
      <w:rFonts w:ascii="Calibri" w:hAnsi="Calibri"/>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spacing w:after="120"/>
      <w:ind w:left="283"/>
    </w:pPr>
  </w:style>
  <w:style w:type="paragraph" w:styleId="ListContinue2">
    <w:name w:val="List Continue 2"/>
    <w:basedOn w:val="Normal"/>
    <w:semiHidden/>
    <w:rsid w:val="004578FA"/>
    <w:pPr>
      <w:spacing w:after="120"/>
      <w:ind w:left="566"/>
    </w:pPr>
  </w:style>
  <w:style w:type="paragraph" w:styleId="ListContinue3">
    <w:name w:val="List Continue 3"/>
    <w:basedOn w:val="Normal"/>
    <w:semiHidden/>
    <w:rsid w:val="004578FA"/>
    <w:pPr>
      <w:spacing w:after="120"/>
      <w:ind w:left="849"/>
    </w:pPr>
  </w:style>
  <w:style w:type="paragraph" w:styleId="ListContinue4">
    <w:name w:val="List Continue 4"/>
    <w:basedOn w:val="Normal"/>
    <w:semiHidden/>
    <w:rsid w:val="004578FA"/>
    <w:pPr>
      <w:spacing w:after="120"/>
      <w:ind w:left="1132"/>
    </w:pPr>
  </w:style>
  <w:style w:type="paragraph" w:styleId="ListContinue5">
    <w:name w:val="List Continue 5"/>
    <w:basedOn w:val="Normal"/>
    <w:semiHidden/>
    <w:rsid w:val="004578FA"/>
    <w:pPr>
      <w:spacing w:after="120"/>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semiHidden/>
    <w:rsid w:val="004578FA"/>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semiHidden/>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qFormat/>
    <w:rsid w:val="004578FA"/>
    <w:rPr>
      <w:b/>
      <w:bCs/>
    </w:rPr>
  </w:style>
  <w:style w:type="paragraph" w:styleId="Subtitle">
    <w:name w:val="Subtitle"/>
    <w:basedOn w:val="Normal"/>
    <w:qFormat/>
    <w:rsid w:val="00F5683B"/>
    <w:pPr>
      <w:spacing w:after="60"/>
      <w:jc w:val="center"/>
      <w:outlineLvl w:val="1"/>
    </w:pPr>
    <w:rPr>
      <w:rFonts w:cs="Arial"/>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DC7F99"/>
    <w:pPr>
      <w:spacing w:before="240" w:after="60"/>
      <w:outlineLvl w:val="0"/>
    </w:pPr>
    <w:rPr>
      <w:rFonts w:cs="Arial"/>
      <w:bCs/>
      <w:color w:val="FFFFFF" w:themeColor="background1"/>
      <w:kern w:val="28"/>
      <w:sz w:val="72"/>
      <w:szCs w:val="32"/>
    </w:rPr>
  </w:style>
  <w:style w:type="paragraph" w:customStyle="1" w:styleId="zFooter">
    <w:name w:val="_zFooter"/>
    <w:uiPriority w:val="99"/>
    <w:rsid w:val="00DC7F99"/>
    <w:pPr>
      <w:tabs>
        <w:tab w:val="right" w:pos="9639"/>
      </w:tabs>
      <w:jc w:val="center"/>
    </w:pPr>
    <w:rPr>
      <w:rFonts w:ascii="Calibri" w:hAnsi="Calibri"/>
      <w:szCs w:val="24"/>
      <w:lang w:eastAsia="en-US"/>
    </w:rPr>
  </w:style>
  <w:style w:type="paragraph" w:customStyle="1" w:styleId="zHeader">
    <w:name w:val="_zHeader"/>
    <w:uiPriority w:val="99"/>
    <w:semiHidden/>
    <w:rsid w:val="0025127D"/>
    <w:rPr>
      <w:sz w:val="24"/>
      <w:szCs w:val="24"/>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uiPriority w:val="44"/>
    <w:semiHidden/>
    <w:rsid w:val="001E7978"/>
    <w:pPr>
      <w:tabs>
        <w:tab w:val="left" w:pos="142"/>
      </w:tabs>
      <w:spacing w:after="85" w:line="170" w:lineRule="atLeast"/>
      <w:ind w:left="142" w:hanging="142"/>
    </w:pPr>
    <w:rPr>
      <w:rFonts w:ascii="Arial" w:hAnsi="Arial"/>
      <w:sz w:val="14"/>
      <w:szCs w:val="20"/>
    </w:rPr>
  </w:style>
  <w:style w:type="character" w:styleId="FootnoteReference">
    <w:name w:val="footnote reference"/>
    <w:uiPriority w:val="99"/>
    <w:semiHidden/>
    <w:rsid w:val="00A15796"/>
    <w:rPr>
      <w:rFonts w:ascii="Arial" w:hAnsi="Arial"/>
      <w:vertAlign w:val="superscript"/>
    </w:rPr>
  </w:style>
  <w:style w:type="paragraph" w:styleId="DocumentMap">
    <w:name w:val="Document Map"/>
    <w:basedOn w:val="Normal"/>
    <w:semiHidden/>
    <w:rsid w:val="00A15796"/>
    <w:pPr>
      <w:shd w:val="clear" w:color="auto" w:fill="000080"/>
    </w:pPr>
    <w:rPr>
      <w:rFonts w:ascii="Tahoma" w:hAnsi="Tahoma" w:cs="Tahoma"/>
      <w:szCs w:val="20"/>
    </w:rPr>
  </w:style>
  <w:style w:type="paragraph" w:styleId="TOC2">
    <w:name w:val="toc 2"/>
    <w:basedOn w:val="Normal"/>
    <w:next w:val="Normal"/>
    <w:autoRedefine/>
    <w:uiPriority w:val="39"/>
    <w:rsid w:val="00DC7F99"/>
    <w:pPr>
      <w:tabs>
        <w:tab w:val="right" w:pos="9629"/>
      </w:tabs>
      <w:spacing w:after="60"/>
    </w:pPr>
    <w:rPr>
      <w:noProof/>
      <w:szCs w:val="18"/>
    </w:rPr>
  </w:style>
  <w:style w:type="paragraph" w:styleId="TOC1">
    <w:name w:val="toc 1"/>
    <w:basedOn w:val="Normal"/>
    <w:next w:val="Normal"/>
    <w:autoRedefine/>
    <w:uiPriority w:val="39"/>
    <w:rsid w:val="00DC7F99"/>
    <w:pPr>
      <w:pBdr>
        <w:bottom w:val="dotted" w:sz="12" w:space="3" w:color="228591"/>
        <w:between w:val="dotted" w:sz="12" w:space="1" w:color="228591"/>
      </w:pBdr>
      <w:tabs>
        <w:tab w:val="right" w:pos="9629"/>
      </w:tabs>
      <w:spacing w:before="320" w:after="120"/>
    </w:pPr>
    <w:rPr>
      <w:b/>
      <w:noProof/>
      <w:color w:val="228591"/>
      <w:lang w:val="en-US"/>
    </w:rPr>
  </w:style>
  <w:style w:type="paragraph" w:styleId="TOC3">
    <w:name w:val="toc 3"/>
    <w:basedOn w:val="Normal"/>
    <w:next w:val="Normal"/>
    <w:autoRedefine/>
    <w:semiHidden/>
    <w:rsid w:val="00A15796"/>
    <w:pPr>
      <w:ind w:left="480"/>
    </w:pPr>
    <w:rPr>
      <w:rFonts w:ascii="Arial" w:hAnsi="Arial"/>
    </w:rPr>
  </w:style>
  <w:style w:type="paragraph" w:customStyle="1" w:styleId="TOCTitle">
    <w:name w:val="_TOCTitle"/>
    <w:basedOn w:val="HA"/>
    <w:next w:val="Normal"/>
    <w:rsid w:val="00CB33BB"/>
  </w:style>
  <w:style w:type="paragraph" w:customStyle="1" w:styleId="TableTitle">
    <w:name w:val="_TableTitle"/>
    <w:qFormat/>
    <w:rsid w:val="00DC7F99"/>
    <w:pPr>
      <w:spacing w:after="120" w:line="220" w:lineRule="atLeast"/>
    </w:pPr>
    <w:rPr>
      <w:rFonts w:ascii="Calibri" w:hAnsi="Calibri" w:cs="Arial"/>
      <w:b/>
      <w:color w:val="404040"/>
      <w:sz w:val="22"/>
      <w:szCs w:val="18"/>
      <w:lang w:eastAsia="en-US"/>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semiHidden/>
    <w:rsid w:val="008F4372"/>
    <w:rPr>
      <w:sz w:val="16"/>
      <w:szCs w:val="16"/>
    </w:rPr>
  </w:style>
  <w:style w:type="paragraph" w:styleId="CommentText">
    <w:name w:val="annotation text"/>
    <w:basedOn w:val="Normal"/>
    <w:link w:val="CommentTextChar"/>
    <w:uiPriority w:val="99"/>
    <w:semiHidden/>
    <w:rsid w:val="008F4372"/>
    <w:rPr>
      <w:szCs w:val="20"/>
    </w:rPr>
  </w:style>
  <w:style w:type="character" w:customStyle="1" w:styleId="CommentTextChar">
    <w:name w:val="Comment Text Char"/>
    <w:link w:val="CommentText"/>
    <w:uiPriority w:val="99"/>
    <w:semiHidden/>
    <w:rsid w:val="00DC1725"/>
    <w:rPr>
      <w:lang w:eastAsia="en-US"/>
    </w:rPr>
  </w:style>
  <w:style w:type="paragraph" w:styleId="CommentSubject">
    <w:name w:val="annotation subject"/>
    <w:basedOn w:val="CommentText"/>
    <w:next w:val="CommentText"/>
    <w:link w:val="CommentSubjectChar"/>
    <w:semiHidden/>
    <w:rsid w:val="008F4372"/>
    <w:rPr>
      <w:b/>
      <w:bCs/>
    </w:rPr>
  </w:style>
  <w:style w:type="character" w:customStyle="1" w:styleId="CommentSubjectChar">
    <w:name w:val="Comment Subject Char"/>
    <w:link w:val="CommentSubject"/>
    <w:semiHidden/>
    <w:rsid w:val="00DC1725"/>
    <w:rPr>
      <w:b/>
      <w:bCs/>
      <w:lang w:eastAsia="en-US"/>
    </w:rPr>
  </w:style>
  <w:style w:type="table" w:customStyle="1" w:styleId="DELWPTable">
    <w:name w:val="DELWP_Table"/>
    <w:basedOn w:val="TableNormal"/>
    <w:uiPriority w:val="99"/>
    <w:rsid w:val="00B508D5"/>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qFormat/>
    <w:rsid w:val="00DC7F99"/>
    <w:rPr>
      <w:rFonts w:ascii="Calibri" w:hAnsi="Calibri"/>
      <w:i/>
      <w:iCs/>
      <w:color w:val="808080" w:themeColor="text1" w:themeTint="7F"/>
    </w:rPr>
  </w:style>
  <w:style w:type="character" w:styleId="IntenseEmphasis">
    <w:name w:val="Intense Emphasis"/>
    <w:basedOn w:val="DefaultParagraphFont"/>
    <w:uiPriority w:val="21"/>
    <w:qFormat/>
    <w:rsid w:val="00DC7F99"/>
    <w:rPr>
      <w:rFonts w:ascii="Calibri" w:hAnsi="Calibri"/>
      <w:b/>
      <w:bCs/>
      <w:i/>
      <w:iCs/>
      <w:color w:val="228591"/>
    </w:rPr>
  </w:style>
  <w:style w:type="character" w:styleId="BookTitle">
    <w:name w:val="Book Title"/>
    <w:basedOn w:val="DefaultParagraphFont"/>
    <w:uiPriority w:val="33"/>
    <w:qFormat/>
    <w:rsid w:val="00DC7F99"/>
    <w:rPr>
      <w:rFonts w:ascii="Calibri" w:hAnsi="Calibri"/>
      <w:b/>
      <w:bCs/>
      <w:smallCaps/>
      <w:spacing w:val="5"/>
    </w:rPr>
  </w:style>
  <w:style w:type="paragraph" w:customStyle="1" w:styleId="Body2">
    <w:name w:val="_Body2"/>
    <w:basedOn w:val="Normal"/>
    <w:link w:val="Body2Char"/>
    <w:uiPriority w:val="9"/>
    <w:qFormat/>
    <w:rsid w:val="0090189E"/>
    <w:pPr>
      <w:spacing w:after="113" w:line="240" w:lineRule="atLeast"/>
    </w:pPr>
    <w:rPr>
      <w:rFonts w:cs="Arial"/>
      <w:szCs w:val="22"/>
    </w:rPr>
  </w:style>
  <w:style w:type="character" w:customStyle="1" w:styleId="Body2Char">
    <w:name w:val="_Body2 Char"/>
    <w:basedOn w:val="DefaultParagraphFont"/>
    <w:link w:val="Body2"/>
    <w:uiPriority w:val="9"/>
    <w:rsid w:val="0090189E"/>
    <w:rPr>
      <w:rFonts w:ascii="Calibri" w:hAnsi="Calibri" w:cs="Arial"/>
      <w:sz w:val="22"/>
      <w:szCs w:val="22"/>
      <w:lang w:eastAsia="en-US"/>
    </w:rPr>
  </w:style>
  <w:style w:type="character" w:customStyle="1" w:styleId="FootnoteTextChar">
    <w:name w:val="Footnote Text Char"/>
    <w:basedOn w:val="DefaultParagraphFont"/>
    <w:link w:val="FootnoteText"/>
    <w:uiPriority w:val="44"/>
    <w:semiHidden/>
    <w:rsid w:val="0017757F"/>
    <w:rPr>
      <w:rFonts w:ascii="Arial" w:hAnsi="Arial"/>
      <w:sz w:val="14"/>
      <w:lang w:eastAsia="en-US"/>
    </w:rPr>
  </w:style>
  <w:style w:type="numbering" w:customStyle="1" w:styleId="Bullets">
    <w:name w:val="Bullets"/>
    <w:basedOn w:val="NoList"/>
    <w:uiPriority w:val="99"/>
    <w:rsid w:val="0017757F"/>
    <w:pPr>
      <w:numPr>
        <w:numId w:val="18"/>
      </w:numPr>
    </w:pPr>
  </w:style>
  <w:style w:type="paragraph" w:customStyle="1" w:styleId="TableText">
    <w:name w:val="Table Text"/>
    <w:link w:val="TableTextChar"/>
    <w:uiPriority w:val="14"/>
    <w:qFormat/>
    <w:rsid w:val="0017757F"/>
    <w:pPr>
      <w:spacing w:before="40" w:after="60" w:line="240" w:lineRule="atLeast"/>
      <w:ind w:left="85" w:right="85"/>
    </w:pPr>
    <w:rPr>
      <w:rFonts w:asciiTheme="minorHAnsi" w:eastAsiaTheme="minorHAnsi" w:hAnsiTheme="minorHAnsi"/>
      <w:color w:val="000000" w:themeColor="text1"/>
      <w:sz w:val="18"/>
      <w:lang w:eastAsia="en-US"/>
    </w:rPr>
  </w:style>
  <w:style w:type="character" w:customStyle="1" w:styleId="TableTextChar">
    <w:name w:val="Table Text Char"/>
    <w:basedOn w:val="DefaultParagraphFont"/>
    <w:link w:val="TableText"/>
    <w:uiPriority w:val="14"/>
    <w:rsid w:val="0017757F"/>
    <w:rPr>
      <w:rFonts w:asciiTheme="minorHAnsi" w:eastAsiaTheme="minorHAnsi" w:hAnsiTheme="minorHAnsi"/>
      <w:color w:val="000000" w:themeColor="text1"/>
      <w:sz w:val="18"/>
      <w:lang w:eastAsia="en-US"/>
    </w:rPr>
  </w:style>
  <w:style w:type="paragraph" w:customStyle="1" w:styleId="TableHeading">
    <w:name w:val="Table Heading"/>
    <w:basedOn w:val="TableText"/>
    <w:link w:val="TableHeadingChar"/>
    <w:uiPriority w:val="18"/>
    <w:qFormat/>
    <w:rsid w:val="0017757F"/>
    <w:pPr>
      <w:keepNext/>
      <w:keepLines/>
      <w:spacing w:before="60"/>
    </w:pPr>
    <w:rPr>
      <w:b/>
      <w:color w:val="FFFFFF" w:themeColor="background1"/>
      <w:sz w:val="20"/>
    </w:rPr>
  </w:style>
  <w:style w:type="character" w:customStyle="1" w:styleId="TableHeadingChar">
    <w:name w:val="Table Heading Char"/>
    <w:basedOn w:val="DefaultParagraphFont"/>
    <w:link w:val="TableHeading"/>
    <w:uiPriority w:val="18"/>
    <w:rsid w:val="0017757F"/>
    <w:rPr>
      <w:rFonts w:asciiTheme="minorHAnsi" w:eastAsiaTheme="minorHAnsi" w:hAnsiTheme="minorHAnsi"/>
      <w:b/>
      <w:color w:val="FFFFFF" w:themeColor="background1"/>
      <w:lang w:eastAsia="en-US"/>
    </w:rPr>
  </w:style>
  <w:style w:type="paragraph" w:customStyle="1" w:styleId="TableTitle0">
    <w:name w:val="Table Title"/>
    <w:basedOn w:val="Caption0"/>
    <w:next w:val="BodyText"/>
    <w:link w:val="TableTitleChar"/>
    <w:uiPriority w:val="19"/>
    <w:qFormat/>
    <w:rsid w:val="0017757F"/>
    <w:pPr>
      <w:keepNext/>
      <w:keepLines/>
      <w:tabs>
        <w:tab w:val="num" w:pos="0"/>
      </w:tabs>
      <w:spacing w:before="120" w:after="120" w:line="280" w:lineRule="atLeast"/>
    </w:pPr>
    <w:rPr>
      <w:rFonts w:asciiTheme="minorHAnsi" w:eastAsiaTheme="minorHAnsi" w:hAnsiTheme="minorHAnsi"/>
      <w:b/>
      <w:color w:val="000000" w:themeColor="text1"/>
      <w:sz w:val="20"/>
    </w:rPr>
  </w:style>
  <w:style w:type="character" w:customStyle="1" w:styleId="TableTitleChar">
    <w:name w:val="Table Title Char"/>
    <w:basedOn w:val="DefaultParagraphFont"/>
    <w:link w:val="TableTitle0"/>
    <w:uiPriority w:val="19"/>
    <w:rsid w:val="0017757F"/>
    <w:rPr>
      <w:rFonts w:asciiTheme="minorHAnsi" w:eastAsiaTheme="minorHAnsi" w:hAnsiTheme="minorHAnsi"/>
      <w:bCs/>
      <w:color w:val="000000" w:themeColor="text1"/>
      <w:szCs w:val="18"/>
      <w:lang w:eastAsia="en-US"/>
    </w:rPr>
  </w:style>
  <w:style w:type="paragraph" w:customStyle="1" w:styleId="FigureTitle">
    <w:name w:val="Figure Title"/>
    <w:basedOn w:val="BodyText"/>
    <w:next w:val="BodyText"/>
    <w:uiPriority w:val="20"/>
    <w:qFormat/>
    <w:rsid w:val="006A0DA8"/>
    <w:pPr>
      <w:spacing w:before="120" w:after="80"/>
    </w:pPr>
    <w:rPr>
      <w:b/>
      <w:sz w:val="20"/>
    </w:rPr>
  </w:style>
  <w:style w:type="paragraph" w:customStyle="1" w:styleId="PlateTitle">
    <w:name w:val="Plate Title"/>
    <w:basedOn w:val="Caption0"/>
    <w:next w:val="BodyText"/>
    <w:uiPriority w:val="20"/>
    <w:qFormat/>
    <w:rsid w:val="0017757F"/>
    <w:pPr>
      <w:keepNext/>
      <w:keepLines/>
      <w:tabs>
        <w:tab w:val="num" w:pos="643"/>
      </w:tabs>
      <w:spacing w:before="120" w:after="120" w:line="280" w:lineRule="atLeast"/>
      <w:ind w:left="643" w:hanging="360"/>
    </w:pPr>
    <w:rPr>
      <w:rFonts w:asciiTheme="minorHAnsi" w:eastAsiaTheme="minorHAnsi" w:hAnsiTheme="minorHAnsi"/>
      <w:b/>
      <w:color w:val="000000" w:themeColor="text1"/>
      <w:sz w:val="20"/>
    </w:rPr>
  </w:style>
  <w:style w:type="paragraph" w:customStyle="1" w:styleId="Bullets1">
    <w:name w:val="Bullets 1"/>
    <w:basedOn w:val="Body2"/>
    <w:uiPriority w:val="1"/>
    <w:qFormat/>
    <w:rsid w:val="00CD0458"/>
    <w:pPr>
      <w:numPr>
        <w:numId w:val="17"/>
      </w:numPr>
    </w:pPr>
  </w:style>
  <w:style w:type="paragraph" w:customStyle="1" w:styleId="Bullets2">
    <w:name w:val="Bullets 2"/>
    <w:basedOn w:val="BodyText"/>
    <w:uiPriority w:val="1"/>
    <w:qFormat/>
    <w:rsid w:val="0017757F"/>
    <w:pPr>
      <w:numPr>
        <w:ilvl w:val="1"/>
        <w:numId w:val="26"/>
      </w:numPr>
      <w:spacing w:line="280" w:lineRule="atLeast"/>
    </w:pPr>
    <w:rPr>
      <w:rFonts w:asciiTheme="minorHAnsi" w:eastAsiaTheme="minorHAnsi" w:hAnsiTheme="minorHAnsi"/>
      <w:color w:val="000000" w:themeColor="text1"/>
      <w:sz w:val="20"/>
      <w:szCs w:val="20"/>
    </w:rPr>
  </w:style>
  <w:style w:type="paragraph" w:customStyle="1" w:styleId="Bullets3">
    <w:name w:val="Bullets 3"/>
    <w:basedOn w:val="BodyText"/>
    <w:uiPriority w:val="1"/>
    <w:qFormat/>
    <w:rsid w:val="0017757F"/>
    <w:pPr>
      <w:numPr>
        <w:ilvl w:val="2"/>
        <w:numId w:val="26"/>
      </w:numPr>
      <w:spacing w:line="280" w:lineRule="atLeast"/>
    </w:pPr>
    <w:rPr>
      <w:rFonts w:asciiTheme="minorHAnsi" w:eastAsiaTheme="minorHAnsi" w:hAnsiTheme="minorHAnsi"/>
      <w:color w:val="000000" w:themeColor="text1"/>
      <w:sz w:val="20"/>
      <w:szCs w:val="20"/>
    </w:rPr>
  </w:style>
  <w:style w:type="paragraph" w:customStyle="1" w:styleId="TableBullets1">
    <w:name w:val="Table Bullets 1"/>
    <w:basedOn w:val="TableText"/>
    <w:uiPriority w:val="15"/>
    <w:qFormat/>
    <w:rsid w:val="007C028B"/>
    <w:pPr>
      <w:numPr>
        <w:numId w:val="20"/>
      </w:numPr>
    </w:pPr>
  </w:style>
  <w:style w:type="paragraph" w:customStyle="1" w:styleId="TableBullets2">
    <w:name w:val="Table Bullets 2"/>
    <w:basedOn w:val="TableText"/>
    <w:uiPriority w:val="15"/>
    <w:qFormat/>
    <w:rsid w:val="007C028B"/>
    <w:pPr>
      <w:numPr>
        <w:numId w:val="27"/>
      </w:numPr>
      <w:ind w:left="811" w:hanging="357"/>
    </w:pPr>
  </w:style>
  <w:style w:type="paragraph" w:customStyle="1" w:styleId="TableBullets3">
    <w:name w:val="Table Bullets 3"/>
    <w:basedOn w:val="TableText"/>
    <w:uiPriority w:val="15"/>
    <w:qFormat/>
    <w:rsid w:val="0017757F"/>
    <w:pPr>
      <w:numPr>
        <w:ilvl w:val="8"/>
        <w:numId w:val="26"/>
      </w:numPr>
    </w:pPr>
  </w:style>
  <w:style w:type="table" w:customStyle="1" w:styleId="RPSTable">
    <w:name w:val="RPS Table"/>
    <w:basedOn w:val="TableNormal"/>
    <w:uiPriority w:val="99"/>
    <w:rsid w:val="0017757F"/>
    <w:rPr>
      <w:rFonts w:ascii="Courier" w:eastAsiaTheme="minorHAnsi" w:hAnsi="Courier"/>
      <w:lang w:eastAsia="en-US"/>
    </w:rPr>
    <w:tblPr>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CellMar>
        <w:left w:w="0" w:type="dxa"/>
        <w:right w:w="0" w:type="dxa"/>
      </w:tblCellMar>
    </w:tblPr>
    <w:tblStylePr w:type="firstRow">
      <w:tblPr/>
      <w:tcPr>
        <w:shd w:val="clear" w:color="auto" w:fill="4F81BD" w:themeFill="accent1"/>
      </w:tcPr>
    </w:tblStylePr>
  </w:style>
  <w:style w:type="paragraph" w:styleId="Caption0">
    <w:name w:val="caption"/>
    <w:basedOn w:val="Body2"/>
    <w:next w:val="Normal"/>
    <w:unhideWhenUsed/>
    <w:qFormat/>
    <w:rsid w:val="003F5E83"/>
    <w:rPr>
      <w:sz w:val="18"/>
      <w:szCs w:val="18"/>
    </w:rPr>
  </w:style>
  <w:style w:type="numbering" w:customStyle="1" w:styleId="Numbers">
    <w:name w:val="Numbers"/>
    <w:basedOn w:val="NoList"/>
    <w:uiPriority w:val="99"/>
    <w:rsid w:val="0017757F"/>
    <w:pPr>
      <w:numPr>
        <w:numId w:val="19"/>
      </w:numPr>
    </w:pPr>
  </w:style>
  <w:style w:type="paragraph" w:customStyle="1" w:styleId="Numbers1">
    <w:name w:val="Numbers 1"/>
    <w:basedOn w:val="BodyText"/>
    <w:uiPriority w:val="2"/>
    <w:qFormat/>
    <w:rsid w:val="0017757F"/>
    <w:pPr>
      <w:numPr>
        <w:numId w:val="19"/>
      </w:numPr>
      <w:spacing w:line="280" w:lineRule="atLeast"/>
    </w:pPr>
    <w:rPr>
      <w:rFonts w:asciiTheme="minorHAnsi" w:eastAsiaTheme="minorHAnsi" w:hAnsiTheme="minorHAnsi"/>
      <w:color w:val="000000" w:themeColor="text1"/>
      <w:sz w:val="20"/>
      <w:szCs w:val="20"/>
    </w:rPr>
  </w:style>
  <w:style w:type="paragraph" w:customStyle="1" w:styleId="Numbers2">
    <w:name w:val="Numbers 2"/>
    <w:basedOn w:val="BodyText"/>
    <w:uiPriority w:val="2"/>
    <w:qFormat/>
    <w:rsid w:val="0017757F"/>
    <w:pPr>
      <w:numPr>
        <w:ilvl w:val="1"/>
        <w:numId w:val="19"/>
      </w:numPr>
      <w:spacing w:line="280" w:lineRule="atLeast"/>
    </w:pPr>
    <w:rPr>
      <w:rFonts w:asciiTheme="minorHAnsi" w:eastAsiaTheme="minorHAnsi" w:hAnsiTheme="minorHAnsi"/>
      <w:color w:val="000000" w:themeColor="text1"/>
      <w:sz w:val="20"/>
      <w:szCs w:val="20"/>
    </w:rPr>
  </w:style>
  <w:style w:type="paragraph" w:customStyle="1" w:styleId="Numbers3">
    <w:name w:val="Numbers 3"/>
    <w:basedOn w:val="BodyText"/>
    <w:uiPriority w:val="2"/>
    <w:qFormat/>
    <w:rsid w:val="0017757F"/>
    <w:pPr>
      <w:numPr>
        <w:ilvl w:val="2"/>
        <w:numId w:val="19"/>
      </w:numPr>
      <w:spacing w:line="280" w:lineRule="atLeast"/>
    </w:pPr>
    <w:rPr>
      <w:rFonts w:asciiTheme="minorHAnsi" w:eastAsiaTheme="minorHAnsi" w:hAnsiTheme="minorHAnsi"/>
      <w:color w:val="000000" w:themeColor="text1"/>
      <w:sz w:val="20"/>
      <w:szCs w:val="20"/>
    </w:rPr>
  </w:style>
  <w:style w:type="paragraph" w:customStyle="1" w:styleId="Numbers4">
    <w:name w:val="Numbers 4"/>
    <w:basedOn w:val="BodyText"/>
    <w:uiPriority w:val="2"/>
    <w:qFormat/>
    <w:rsid w:val="0017757F"/>
    <w:pPr>
      <w:numPr>
        <w:ilvl w:val="3"/>
        <w:numId w:val="19"/>
      </w:numPr>
      <w:spacing w:line="280" w:lineRule="atLeast"/>
    </w:pPr>
    <w:rPr>
      <w:rFonts w:asciiTheme="minorHAnsi" w:eastAsiaTheme="minorHAnsi" w:hAnsiTheme="minorHAnsi"/>
      <w:color w:val="000000" w:themeColor="text1"/>
      <w:sz w:val="20"/>
      <w:szCs w:val="20"/>
    </w:rPr>
  </w:style>
  <w:style w:type="paragraph" w:customStyle="1" w:styleId="TableSubheading">
    <w:name w:val="Table Subheading"/>
    <w:basedOn w:val="TableText"/>
    <w:link w:val="TableSubheadingChar"/>
    <w:uiPriority w:val="18"/>
    <w:qFormat/>
    <w:rsid w:val="00067C3D"/>
    <w:rPr>
      <w:b/>
    </w:rPr>
  </w:style>
  <w:style w:type="character" w:customStyle="1" w:styleId="TableSubheadingChar">
    <w:name w:val="Table Subheading Char"/>
    <w:basedOn w:val="TableTextChar"/>
    <w:link w:val="TableSubheading"/>
    <w:uiPriority w:val="18"/>
    <w:rsid w:val="00067C3D"/>
    <w:rPr>
      <w:rFonts w:asciiTheme="minorHAnsi" w:eastAsiaTheme="minorHAnsi" w:hAnsiTheme="minorHAnsi"/>
      <w:b/>
      <w:color w:val="000000" w:themeColor="text1"/>
      <w:sz w:val="18"/>
      <w:lang w:eastAsia="en-US"/>
    </w:rPr>
  </w:style>
  <w:style w:type="character" w:customStyle="1" w:styleId="Heading8Char">
    <w:name w:val="Heading 8 Char"/>
    <w:basedOn w:val="DefaultParagraphFont"/>
    <w:link w:val="Heading8"/>
    <w:rsid w:val="0017757F"/>
    <w:rPr>
      <w:rFonts w:ascii="Calibri" w:hAnsi="Calibri"/>
      <w:i/>
      <w:iCs/>
      <w:sz w:val="22"/>
      <w:szCs w:val="24"/>
      <w:lang w:eastAsia="en-US"/>
    </w:rPr>
  </w:style>
  <w:style w:type="character" w:customStyle="1" w:styleId="BodyTextChar">
    <w:name w:val="Body Text Char"/>
    <w:basedOn w:val="DefaultParagraphFont"/>
    <w:link w:val="BodyText"/>
    <w:semiHidden/>
    <w:rsid w:val="005568A7"/>
    <w:rPr>
      <w:rFonts w:ascii="Calibri" w:hAnsi="Calibri"/>
      <w:sz w:val="22"/>
      <w:szCs w:val="24"/>
      <w:lang w:eastAsia="en-US"/>
    </w:rPr>
  </w:style>
  <w:style w:type="paragraph" w:styleId="ListParagraph">
    <w:name w:val="List Paragraph"/>
    <w:basedOn w:val="Normal"/>
    <w:uiPriority w:val="34"/>
    <w:qFormat/>
    <w:rsid w:val="005D276E"/>
    <w:pPr>
      <w:ind w:left="720"/>
      <w:contextualSpacing/>
    </w:pPr>
  </w:style>
  <w:style w:type="character" w:customStyle="1" w:styleId="Heading2Char">
    <w:name w:val="Heading 2 Char"/>
    <w:basedOn w:val="DefaultParagraphFont"/>
    <w:link w:val="Heading2"/>
    <w:uiPriority w:val="4"/>
    <w:rsid w:val="00B10D86"/>
    <w:rPr>
      <w:rFonts w:ascii="Arial" w:hAnsi="Arial" w:cs="Arial"/>
      <w:b/>
      <w:bCs/>
      <w:i/>
      <w:iCs/>
      <w:sz w:val="28"/>
      <w:szCs w:val="28"/>
      <w:lang w:eastAsia="en-US"/>
    </w:rPr>
  </w:style>
  <w:style w:type="character" w:customStyle="1" w:styleId="Heading5Char">
    <w:name w:val="Heading 5 Char"/>
    <w:basedOn w:val="DefaultParagraphFont"/>
    <w:link w:val="Heading5"/>
    <w:rsid w:val="00B10D86"/>
    <w:rPr>
      <w:rFonts w:ascii="Calibri" w:hAnsi="Calibri"/>
      <w:b/>
      <w:bCs/>
      <w:i/>
      <w:iCs/>
      <w:sz w:val="26"/>
      <w:szCs w:val="26"/>
      <w:lang w:eastAsia="en-US"/>
    </w:rPr>
  </w:style>
  <w:style w:type="paragraph" w:styleId="Revision">
    <w:name w:val="Revision"/>
    <w:hidden/>
    <w:uiPriority w:val="99"/>
    <w:semiHidden/>
    <w:rsid w:val="006B00F0"/>
    <w:rPr>
      <w:rFonts w:ascii="Calibri" w:hAnsi="Calibri"/>
      <w:sz w:val="22"/>
      <w:szCs w:val="24"/>
      <w:lang w:eastAsia="en-US"/>
    </w:rPr>
  </w:style>
  <w:style w:type="character" w:customStyle="1" w:styleId="tgc">
    <w:name w:val="_tgc"/>
    <w:basedOn w:val="DefaultParagraphFont"/>
    <w:rsid w:val="00591022"/>
  </w:style>
  <w:style w:type="character" w:customStyle="1" w:styleId="apple-converted-space">
    <w:name w:val="apple-converted-space"/>
    <w:basedOn w:val="DefaultParagraphFont"/>
    <w:rsid w:val="00170206"/>
  </w:style>
  <w:style w:type="paragraph" w:customStyle="1" w:styleId="Default">
    <w:name w:val="Default"/>
    <w:rsid w:val="00AB1DE6"/>
    <w:pPr>
      <w:widowControl w:val="0"/>
      <w:autoSpaceDE w:val="0"/>
      <w:autoSpaceDN w:val="0"/>
      <w:adjustRightInd w:val="0"/>
    </w:pPr>
    <w:rPr>
      <w:rFonts w:ascii="Arial" w:eastAsiaTheme="minorEastAsia" w:hAnsi="Arial" w:cs="Arial"/>
      <w:color w:val="000000"/>
      <w:sz w:val="24"/>
      <w:szCs w:val="24"/>
      <w:lang w:val="en-US" w:eastAsia="ja-JP"/>
    </w:rPr>
  </w:style>
  <w:style w:type="character" w:customStyle="1" w:styleId="TitleChar">
    <w:name w:val="Title Char"/>
    <w:basedOn w:val="DefaultParagraphFont"/>
    <w:link w:val="Title"/>
    <w:rsid w:val="002B62C8"/>
    <w:rPr>
      <w:rFonts w:ascii="Calibri" w:hAnsi="Calibri" w:cs="Arial"/>
      <w:bCs/>
      <w:color w:val="FFFFFF" w:themeColor="background1"/>
      <w:kern w:val="28"/>
      <w:sz w:val="72"/>
      <w:szCs w:val="32"/>
      <w:lang w:eastAsia="en-US"/>
    </w:rPr>
  </w:style>
  <w:style w:type="paragraph" w:customStyle="1" w:styleId="TableHead">
    <w:name w:val="Table Head"/>
    <w:basedOn w:val="TableText"/>
    <w:uiPriority w:val="9"/>
    <w:qFormat/>
    <w:rsid w:val="00B446AB"/>
    <w:pPr>
      <w:spacing w:before="80"/>
    </w:pPr>
    <w:rPr>
      <w:b/>
      <w:sz w:val="22"/>
    </w:rPr>
  </w:style>
  <w:style w:type="paragraph" w:customStyle="1" w:styleId="paragraph">
    <w:name w:val="paragraph"/>
    <w:basedOn w:val="Normal"/>
    <w:rsid w:val="00696655"/>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696655"/>
  </w:style>
  <w:style w:type="character" w:customStyle="1" w:styleId="eop">
    <w:name w:val="eop"/>
    <w:basedOn w:val="DefaultParagraphFont"/>
    <w:rsid w:val="00696655"/>
  </w:style>
  <w:style w:type="character" w:styleId="UnresolvedMention">
    <w:name w:val="Unresolved Mention"/>
    <w:basedOn w:val="DefaultParagraphFont"/>
    <w:uiPriority w:val="99"/>
    <w:semiHidden/>
    <w:unhideWhenUsed/>
    <w:rsid w:val="002C3DA7"/>
    <w:rPr>
      <w:color w:val="605E5C"/>
      <w:shd w:val="clear" w:color="auto" w:fill="E1DFDD"/>
    </w:rPr>
  </w:style>
  <w:style w:type="paragraph" w:customStyle="1" w:styleId="xDisclaimertext3">
    <w:name w:val="xDisclaimer text 3"/>
    <w:basedOn w:val="xDisclaimerText"/>
    <w:rsid w:val="001F7F85"/>
    <w:pPr>
      <w:spacing w:before="60" w:after="60"/>
    </w:pPr>
  </w:style>
  <w:style w:type="paragraph" w:customStyle="1" w:styleId="xDisclaimerHeading">
    <w:name w:val="xDisclaimer Heading"/>
    <w:basedOn w:val="Normal"/>
    <w:rsid w:val="001F7F85"/>
    <w:pPr>
      <w:spacing w:before="170" w:after="20" w:line="170" w:lineRule="atLeast"/>
    </w:pPr>
    <w:rPr>
      <w:rFonts w:asciiTheme="minorHAnsi" w:hAnsiTheme="minorHAnsi" w:cs="Arial"/>
      <w:b/>
      <w:color w:val="000000" w:themeColor="text1"/>
      <w:sz w:val="16"/>
      <w:szCs w:val="20"/>
      <w:lang w:eastAsia="en-AU"/>
    </w:rPr>
  </w:style>
  <w:style w:type="table" w:customStyle="1" w:styleId="TableAsPlaceholder">
    <w:name w:val="Table As Placeholder"/>
    <w:basedOn w:val="TableNormal"/>
    <w:uiPriority w:val="99"/>
    <w:qFormat/>
    <w:rsid w:val="001F7F85"/>
    <w:pPr>
      <w:spacing w:line="240" w:lineRule="atLeast"/>
    </w:pPr>
    <w:rPr>
      <w:rFonts w:asciiTheme="minorHAnsi" w:hAnsiTheme="minorHAnsi" w:cs="Arial"/>
      <w:color w:val="000000" w:themeColor="text1"/>
    </w:rPr>
    <w:tblPr>
      <w:tblCellMar>
        <w:left w:w="0" w:type="dxa"/>
        <w:right w:w="0" w:type="dxa"/>
      </w:tblCellMar>
    </w:tblPr>
  </w:style>
  <w:style w:type="paragraph" w:customStyle="1" w:styleId="xDisclaimerText">
    <w:name w:val="xDisclaimer Text"/>
    <w:basedOn w:val="Normal"/>
    <w:rsid w:val="001F7F85"/>
    <w:pPr>
      <w:spacing w:line="175" w:lineRule="atLeast"/>
    </w:pPr>
    <w:rPr>
      <w:rFonts w:asciiTheme="minorHAnsi" w:hAnsiTheme="minorHAnsi" w:cs="Arial"/>
      <w:color w:val="000000" w:themeColor="text1"/>
      <w:sz w:val="16"/>
      <w:szCs w:val="20"/>
      <w:lang w:eastAsia="en-AU"/>
    </w:rPr>
  </w:style>
  <w:style w:type="paragraph" w:customStyle="1" w:styleId="xAccessibilityText">
    <w:name w:val="xAccessibility Text"/>
    <w:basedOn w:val="Normal"/>
    <w:semiHidden/>
    <w:qFormat/>
    <w:rsid w:val="001F7F85"/>
    <w:pPr>
      <w:spacing w:line="300" w:lineRule="exact"/>
    </w:pPr>
    <w:rPr>
      <w:rFonts w:asciiTheme="minorHAnsi" w:hAnsiTheme="minorHAnsi" w:cs="Arial"/>
      <w:color w:val="000000" w:themeColor="text1"/>
      <w:sz w:val="24"/>
      <w:szCs w:val="20"/>
      <w:lang w:eastAsia="en-AU"/>
    </w:rPr>
  </w:style>
  <w:style w:type="paragraph" w:customStyle="1" w:styleId="xAccessibilityHeading">
    <w:name w:val="xAccessibility Heading"/>
    <w:basedOn w:val="Normal"/>
    <w:semiHidden/>
    <w:qFormat/>
    <w:rsid w:val="001F7F85"/>
    <w:pPr>
      <w:spacing w:before="170" w:after="20" w:line="300" w:lineRule="exact"/>
    </w:pPr>
    <w:rPr>
      <w:rFonts w:asciiTheme="minorHAnsi" w:hAnsiTheme="minorHAnsi" w:cs="Arial"/>
      <w:b/>
      <w:color w:val="000000" w:themeColor="text1"/>
      <w:sz w:val="24"/>
      <w:szCs w:val="20"/>
      <w:lang w:eastAsia="en-AU"/>
    </w:rPr>
  </w:style>
  <w:style w:type="paragraph" w:customStyle="1" w:styleId="xDisclaimertext4">
    <w:name w:val="xDisclaimer text 4"/>
    <w:basedOn w:val="xDisclaimertext3"/>
    <w:qFormat/>
    <w:rsid w:val="001F7F85"/>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1F7F85"/>
    <w:pPr>
      <w:framePr w:wrap="around"/>
      <w:spacing w:before="120" w:after="120"/>
    </w:pPr>
    <w:rPr>
      <w:b/>
      <w:color w:val="4F81BD" w:themeColor="accent1"/>
      <w:sz w:val="20"/>
    </w:rPr>
  </w:style>
  <w:style w:type="paragraph" w:customStyle="1" w:styleId="xDisclaimertext5">
    <w:name w:val="xDisclaimer text 5"/>
    <w:basedOn w:val="xDisclaimertext4"/>
    <w:qFormat/>
    <w:rsid w:val="001F7F85"/>
    <w:pPr>
      <w:framePr w:wrap="around"/>
      <w:spacing w:after="100"/>
      <w:ind w:right="311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4943">
      <w:bodyDiv w:val="1"/>
      <w:marLeft w:val="0"/>
      <w:marRight w:val="0"/>
      <w:marTop w:val="0"/>
      <w:marBottom w:val="0"/>
      <w:divBdr>
        <w:top w:val="none" w:sz="0" w:space="0" w:color="auto"/>
        <w:left w:val="none" w:sz="0" w:space="0" w:color="auto"/>
        <w:bottom w:val="none" w:sz="0" w:space="0" w:color="auto"/>
        <w:right w:val="none" w:sz="0" w:space="0" w:color="auto"/>
      </w:divBdr>
    </w:div>
    <w:div w:id="48042443">
      <w:bodyDiv w:val="1"/>
      <w:marLeft w:val="0"/>
      <w:marRight w:val="0"/>
      <w:marTop w:val="0"/>
      <w:marBottom w:val="0"/>
      <w:divBdr>
        <w:top w:val="none" w:sz="0" w:space="0" w:color="auto"/>
        <w:left w:val="none" w:sz="0" w:space="0" w:color="auto"/>
        <w:bottom w:val="none" w:sz="0" w:space="0" w:color="auto"/>
        <w:right w:val="none" w:sz="0" w:space="0" w:color="auto"/>
      </w:divBdr>
    </w:div>
    <w:div w:id="194580634">
      <w:bodyDiv w:val="1"/>
      <w:marLeft w:val="0"/>
      <w:marRight w:val="0"/>
      <w:marTop w:val="0"/>
      <w:marBottom w:val="0"/>
      <w:divBdr>
        <w:top w:val="none" w:sz="0" w:space="0" w:color="auto"/>
        <w:left w:val="none" w:sz="0" w:space="0" w:color="auto"/>
        <w:bottom w:val="none" w:sz="0" w:space="0" w:color="auto"/>
        <w:right w:val="none" w:sz="0" w:space="0" w:color="auto"/>
      </w:divBdr>
    </w:div>
    <w:div w:id="252125587">
      <w:bodyDiv w:val="1"/>
      <w:marLeft w:val="0"/>
      <w:marRight w:val="0"/>
      <w:marTop w:val="0"/>
      <w:marBottom w:val="0"/>
      <w:divBdr>
        <w:top w:val="none" w:sz="0" w:space="0" w:color="auto"/>
        <w:left w:val="none" w:sz="0" w:space="0" w:color="auto"/>
        <w:bottom w:val="none" w:sz="0" w:space="0" w:color="auto"/>
        <w:right w:val="none" w:sz="0" w:space="0" w:color="auto"/>
      </w:divBdr>
      <w:divsChild>
        <w:div w:id="434448933">
          <w:marLeft w:val="0"/>
          <w:marRight w:val="0"/>
          <w:marTop w:val="0"/>
          <w:marBottom w:val="0"/>
          <w:divBdr>
            <w:top w:val="none" w:sz="0" w:space="0" w:color="auto"/>
            <w:left w:val="none" w:sz="0" w:space="0" w:color="auto"/>
            <w:bottom w:val="none" w:sz="0" w:space="0" w:color="auto"/>
            <w:right w:val="none" w:sz="0" w:space="0" w:color="auto"/>
          </w:divBdr>
        </w:div>
        <w:div w:id="437070924">
          <w:marLeft w:val="0"/>
          <w:marRight w:val="0"/>
          <w:marTop w:val="0"/>
          <w:marBottom w:val="0"/>
          <w:divBdr>
            <w:top w:val="none" w:sz="0" w:space="0" w:color="auto"/>
            <w:left w:val="none" w:sz="0" w:space="0" w:color="auto"/>
            <w:bottom w:val="none" w:sz="0" w:space="0" w:color="auto"/>
            <w:right w:val="none" w:sz="0" w:space="0" w:color="auto"/>
          </w:divBdr>
        </w:div>
        <w:div w:id="803471830">
          <w:marLeft w:val="0"/>
          <w:marRight w:val="0"/>
          <w:marTop w:val="0"/>
          <w:marBottom w:val="0"/>
          <w:divBdr>
            <w:top w:val="none" w:sz="0" w:space="0" w:color="auto"/>
            <w:left w:val="none" w:sz="0" w:space="0" w:color="auto"/>
            <w:bottom w:val="none" w:sz="0" w:space="0" w:color="auto"/>
            <w:right w:val="none" w:sz="0" w:space="0" w:color="auto"/>
          </w:divBdr>
          <w:divsChild>
            <w:div w:id="269319365">
              <w:marLeft w:val="0"/>
              <w:marRight w:val="0"/>
              <w:marTop w:val="0"/>
              <w:marBottom w:val="0"/>
              <w:divBdr>
                <w:top w:val="none" w:sz="0" w:space="0" w:color="auto"/>
                <w:left w:val="none" w:sz="0" w:space="0" w:color="auto"/>
                <w:bottom w:val="none" w:sz="0" w:space="0" w:color="auto"/>
                <w:right w:val="none" w:sz="0" w:space="0" w:color="auto"/>
              </w:divBdr>
            </w:div>
            <w:div w:id="433399106">
              <w:marLeft w:val="0"/>
              <w:marRight w:val="0"/>
              <w:marTop w:val="0"/>
              <w:marBottom w:val="0"/>
              <w:divBdr>
                <w:top w:val="none" w:sz="0" w:space="0" w:color="auto"/>
                <w:left w:val="none" w:sz="0" w:space="0" w:color="auto"/>
                <w:bottom w:val="none" w:sz="0" w:space="0" w:color="auto"/>
                <w:right w:val="none" w:sz="0" w:space="0" w:color="auto"/>
              </w:divBdr>
            </w:div>
            <w:div w:id="994727963">
              <w:marLeft w:val="0"/>
              <w:marRight w:val="0"/>
              <w:marTop w:val="0"/>
              <w:marBottom w:val="0"/>
              <w:divBdr>
                <w:top w:val="none" w:sz="0" w:space="0" w:color="auto"/>
                <w:left w:val="none" w:sz="0" w:space="0" w:color="auto"/>
                <w:bottom w:val="none" w:sz="0" w:space="0" w:color="auto"/>
                <w:right w:val="none" w:sz="0" w:space="0" w:color="auto"/>
              </w:divBdr>
            </w:div>
            <w:div w:id="1461653493">
              <w:marLeft w:val="0"/>
              <w:marRight w:val="0"/>
              <w:marTop w:val="0"/>
              <w:marBottom w:val="0"/>
              <w:divBdr>
                <w:top w:val="none" w:sz="0" w:space="0" w:color="auto"/>
                <w:left w:val="none" w:sz="0" w:space="0" w:color="auto"/>
                <w:bottom w:val="none" w:sz="0" w:space="0" w:color="auto"/>
                <w:right w:val="none" w:sz="0" w:space="0" w:color="auto"/>
              </w:divBdr>
            </w:div>
          </w:divsChild>
        </w:div>
        <w:div w:id="1247031209">
          <w:marLeft w:val="0"/>
          <w:marRight w:val="0"/>
          <w:marTop w:val="0"/>
          <w:marBottom w:val="0"/>
          <w:divBdr>
            <w:top w:val="none" w:sz="0" w:space="0" w:color="auto"/>
            <w:left w:val="none" w:sz="0" w:space="0" w:color="auto"/>
            <w:bottom w:val="none" w:sz="0" w:space="0" w:color="auto"/>
            <w:right w:val="none" w:sz="0" w:space="0" w:color="auto"/>
          </w:divBdr>
          <w:divsChild>
            <w:div w:id="52779828">
              <w:marLeft w:val="0"/>
              <w:marRight w:val="0"/>
              <w:marTop w:val="0"/>
              <w:marBottom w:val="0"/>
              <w:divBdr>
                <w:top w:val="none" w:sz="0" w:space="0" w:color="auto"/>
                <w:left w:val="none" w:sz="0" w:space="0" w:color="auto"/>
                <w:bottom w:val="none" w:sz="0" w:space="0" w:color="auto"/>
                <w:right w:val="none" w:sz="0" w:space="0" w:color="auto"/>
              </w:divBdr>
            </w:div>
            <w:div w:id="203366926">
              <w:marLeft w:val="0"/>
              <w:marRight w:val="0"/>
              <w:marTop w:val="0"/>
              <w:marBottom w:val="0"/>
              <w:divBdr>
                <w:top w:val="none" w:sz="0" w:space="0" w:color="auto"/>
                <w:left w:val="none" w:sz="0" w:space="0" w:color="auto"/>
                <w:bottom w:val="none" w:sz="0" w:space="0" w:color="auto"/>
                <w:right w:val="none" w:sz="0" w:space="0" w:color="auto"/>
              </w:divBdr>
            </w:div>
            <w:div w:id="387412612">
              <w:marLeft w:val="0"/>
              <w:marRight w:val="0"/>
              <w:marTop w:val="0"/>
              <w:marBottom w:val="0"/>
              <w:divBdr>
                <w:top w:val="none" w:sz="0" w:space="0" w:color="auto"/>
                <w:left w:val="none" w:sz="0" w:space="0" w:color="auto"/>
                <w:bottom w:val="none" w:sz="0" w:space="0" w:color="auto"/>
                <w:right w:val="none" w:sz="0" w:space="0" w:color="auto"/>
              </w:divBdr>
            </w:div>
            <w:div w:id="1245871653">
              <w:marLeft w:val="0"/>
              <w:marRight w:val="0"/>
              <w:marTop w:val="0"/>
              <w:marBottom w:val="0"/>
              <w:divBdr>
                <w:top w:val="none" w:sz="0" w:space="0" w:color="auto"/>
                <w:left w:val="none" w:sz="0" w:space="0" w:color="auto"/>
                <w:bottom w:val="none" w:sz="0" w:space="0" w:color="auto"/>
                <w:right w:val="none" w:sz="0" w:space="0" w:color="auto"/>
              </w:divBdr>
            </w:div>
          </w:divsChild>
        </w:div>
        <w:div w:id="1452283015">
          <w:marLeft w:val="0"/>
          <w:marRight w:val="0"/>
          <w:marTop w:val="0"/>
          <w:marBottom w:val="0"/>
          <w:divBdr>
            <w:top w:val="none" w:sz="0" w:space="0" w:color="auto"/>
            <w:left w:val="none" w:sz="0" w:space="0" w:color="auto"/>
            <w:bottom w:val="none" w:sz="0" w:space="0" w:color="auto"/>
            <w:right w:val="none" w:sz="0" w:space="0" w:color="auto"/>
          </w:divBdr>
        </w:div>
        <w:div w:id="1481658125">
          <w:marLeft w:val="0"/>
          <w:marRight w:val="0"/>
          <w:marTop w:val="0"/>
          <w:marBottom w:val="0"/>
          <w:divBdr>
            <w:top w:val="none" w:sz="0" w:space="0" w:color="auto"/>
            <w:left w:val="none" w:sz="0" w:space="0" w:color="auto"/>
            <w:bottom w:val="none" w:sz="0" w:space="0" w:color="auto"/>
            <w:right w:val="none" w:sz="0" w:space="0" w:color="auto"/>
          </w:divBdr>
        </w:div>
        <w:div w:id="1533810834">
          <w:marLeft w:val="0"/>
          <w:marRight w:val="0"/>
          <w:marTop w:val="0"/>
          <w:marBottom w:val="0"/>
          <w:divBdr>
            <w:top w:val="none" w:sz="0" w:space="0" w:color="auto"/>
            <w:left w:val="none" w:sz="0" w:space="0" w:color="auto"/>
            <w:bottom w:val="none" w:sz="0" w:space="0" w:color="auto"/>
            <w:right w:val="none" w:sz="0" w:space="0" w:color="auto"/>
          </w:divBdr>
        </w:div>
        <w:div w:id="1671904739">
          <w:marLeft w:val="0"/>
          <w:marRight w:val="0"/>
          <w:marTop w:val="0"/>
          <w:marBottom w:val="0"/>
          <w:divBdr>
            <w:top w:val="none" w:sz="0" w:space="0" w:color="auto"/>
            <w:left w:val="none" w:sz="0" w:space="0" w:color="auto"/>
            <w:bottom w:val="none" w:sz="0" w:space="0" w:color="auto"/>
            <w:right w:val="none" w:sz="0" w:space="0" w:color="auto"/>
          </w:divBdr>
          <w:divsChild>
            <w:div w:id="419986610">
              <w:marLeft w:val="0"/>
              <w:marRight w:val="0"/>
              <w:marTop w:val="0"/>
              <w:marBottom w:val="0"/>
              <w:divBdr>
                <w:top w:val="none" w:sz="0" w:space="0" w:color="auto"/>
                <w:left w:val="none" w:sz="0" w:space="0" w:color="auto"/>
                <w:bottom w:val="none" w:sz="0" w:space="0" w:color="auto"/>
                <w:right w:val="none" w:sz="0" w:space="0" w:color="auto"/>
              </w:divBdr>
            </w:div>
            <w:div w:id="461727559">
              <w:marLeft w:val="0"/>
              <w:marRight w:val="0"/>
              <w:marTop w:val="0"/>
              <w:marBottom w:val="0"/>
              <w:divBdr>
                <w:top w:val="none" w:sz="0" w:space="0" w:color="auto"/>
                <w:left w:val="none" w:sz="0" w:space="0" w:color="auto"/>
                <w:bottom w:val="none" w:sz="0" w:space="0" w:color="auto"/>
                <w:right w:val="none" w:sz="0" w:space="0" w:color="auto"/>
              </w:divBdr>
            </w:div>
            <w:div w:id="1110781271">
              <w:marLeft w:val="0"/>
              <w:marRight w:val="0"/>
              <w:marTop w:val="0"/>
              <w:marBottom w:val="0"/>
              <w:divBdr>
                <w:top w:val="none" w:sz="0" w:space="0" w:color="auto"/>
                <w:left w:val="none" w:sz="0" w:space="0" w:color="auto"/>
                <w:bottom w:val="none" w:sz="0" w:space="0" w:color="auto"/>
                <w:right w:val="none" w:sz="0" w:space="0" w:color="auto"/>
              </w:divBdr>
            </w:div>
          </w:divsChild>
        </w:div>
        <w:div w:id="1688099360">
          <w:marLeft w:val="0"/>
          <w:marRight w:val="0"/>
          <w:marTop w:val="0"/>
          <w:marBottom w:val="0"/>
          <w:divBdr>
            <w:top w:val="none" w:sz="0" w:space="0" w:color="auto"/>
            <w:left w:val="none" w:sz="0" w:space="0" w:color="auto"/>
            <w:bottom w:val="none" w:sz="0" w:space="0" w:color="auto"/>
            <w:right w:val="none" w:sz="0" w:space="0" w:color="auto"/>
          </w:divBdr>
          <w:divsChild>
            <w:div w:id="1600718768">
              <w:marLeft w:val="0"/>
              <w:marRight w:val="0"/>
              <w:marTop w:val="0"/>
              <w:marBottom w:val="0"/>
              <w:divBdr>
                <w:top w:val="none" w:sz="0" w:space="0" w:color="auto"/>
                <w:left w:val="none" w:sz="0" w:space="0" w:color="auto"/>
                <w:bottom w:val="none" w:sz="0" w:space="0" w:color="auto"/>
                <w:right w:val="none" w:sz="0" w:space="0" w:color="auto"/>
              </w:divBdr>
            </w:div>
            <w:div w:id="1677224443">
              <w:marLeft w:val="0"/>
              <w:marRight w:val="0"/>
              <w:marTop w:val="0"/>
              <w:marBottom w:val="0"/>
              <w:divBdr>
                <w:top w:val="none" w:sz="0" w:space="0" w:color="auto"/>
                <w:left w:val="none" w:sz="0" w:space="0" w:color="auto"/>
                <w:bottom w:val="none" w:sz="0" w:space="0" w:color="auto"/>
                <w:right w:val="none" w:sz="0" w:space="0" w:color="auto"/>
              </w:divBdr>
            </w:div>
            <w:div w:id="1719622285">
              <w:marLeft w:val="0"/>
              <w:marRight w:val="0"/>
              <w:marTop w:val="0"/>
              <w:marBottom w:val="0"/>
              <w:divBdr>
                <w:top w:val="none" w:sz="0" w:space="0" w:color="auto"/>
                <w:left w:val="none" w:sz="0" w:space="0" w:color="auto"/>
                <w:bottom w:val="none" w:sz="0" w:space="0" w:color="auto"/>
                <w:right w:val="none" w:sz="0" w:space="0" w:color="auto"/>
              </w:divBdr>
            </w:div>
            <w:div w:id="1805000472">
              <w:marLeft w:val="0"/>
              <w:marRight w:val="0"/>
              <w:marTop w:val="0"/>
              <w:marBottom w:val="0"/>
              <w:divBdr>
                <w:top w:val="none" w:sz="0" w:space="0" w:color="auto"/>
                <w:left w:val="none" w:sz="0" w:space="0" w:color="auto"/>
                <w:bottom w:val="none" w:sz="0" w:space="0" w:color="auto"/>
                <w:right w:val="none" w:sz="0" w:space="0" w:color="auto"/>
              </w:divBdr>
            </w:div>
          </w:divsChild>
        </w:div>
        <w:div w:id="1808937964">
          <w:marLeft w:val="0"/>
          <w:marRight w:val="0"/>
          <w:marTop w:val="0"/>
          <w:marBottom w:val="0"/>
          <w:divBdr>
            <w:top w:val="none" w:sz="0" w:space="0" w:color="auto"/>
            <w:left w:val="none" w:sz="0" w:space="0" w:color="auto"/>
            <w:bottom w:val="none" w:sz="0" w:space="0" w:color="auto"/>
            <w:right w:val="none" w:sz="0" w:space="0" w:color="auto"/>
          </w:divBdr>
          <w:divsChild>
            <w:div w:id="365446418">
              <w:marLeft w:val="0"/>
              <w:marRight w:val="0"/>
              <w:marTop w:val="0"/>
              <w:marBottom w:val="0"/>
              <w:divBdr>
                <w:top w:val="none" w:sz="0" w:space="0" w:color="auto"/>
                <w:left w:val="none" w:sz="0" w:space="0" w:color="auto"/>
                <w:bottom w:val="none" w:sz="0" w:space="0" w:color="auto"/>
                <w:right w:val="none" w:sz="0" w:space="0" w:color="auto"/>
              </w:divBdr>
            </w:div>
            <w:div w:id="1677537553">
              <w:marLeft w:val="0"/>
              <w:marRight w:val="0"/>
              <w:marTop w:val="0"/>
              <w:marBottom w:val="0"/>
              <w:divBdr>
                <w:top w:val="none" w:sz="0" w:space="0" w:color="auto"/>
                <w:left w:val="none" w:sz="0" w:space="0" w:color="auto"/>
                <w:bottom w:val="none" w:sz="0" w:space="0" w:color="auto"/>
                <w:right w:val="none" w:sz="0" w:space="0" w:color="auto"/>
              </w:divBdr>
            </w:div>
            <w:div w:id="1900095236">
              <w:marLeft w:val="0"/>
              <w:marRight w:val="0"/>
              <w:marTop w:val="0"/>
              <w:marBottom w:val="0"/>
              <w:divBdr>
                <w:top w:val="none" w:sz="0" w:space="0" w:color="auto"/>
                <w:left w:val="none" w:sz="0" w:space="0" w:color="auto"/>
                <w:bottom w:val="none" w:sz="0" w:space="0" w:color="auto"/>
                <w:right w:val="none" w:sz="0" w:space="0" w:color="auto"/>
              </w:divBdr>
            </w:div>
          </w:divsChild>
        </w:div>
        <w:div w:id="1985623570">
          <w:marLeft w:val="0"/>
          <w:marRight w:val="0"/>
          <w:marTop w:val="0"/>
          <w:marBottom w:val="0"/>
          <w:divBdr>
            <w:top w:val="none" w:sz="0" w:space="0" w:color="auto"/>
            <w:left w:val="none" w:sz="0" w:space="0" w:color="auto"/>
            <w:bottom w:val="none" w:sz="0" w:space="0" w:color="auto"/>
            <w:right w:val="none" w:sz="0" w:space="0" w:color="auto"/>
          </w:divBdr>
        </w:div>
        <w:div w:id="2119373205">
          <w:marLeft w:val="0"/>
          <w:marRight w:val="0"/>
          <w:marTop w:val="0"/>
          <w:marBottom w:val="0"/>
          <w:divBdr>
            <w:top w:val="none" w:sz="0" w:space="0" w:color="auto"/>
            <w:left w:val="none" w:sz="0" w:space="0" w:color="auto"/>
            <w:bottom w:val="none" w:sz="0" w:space="0" w:color="auto"/>
            <w:right w:val="none" w:sz="0" w:space="0" w:color="auto"/>
          </w:divBdr>
        </w:div>
      </w:divsChild>
    </w:div>
    <w:div w:id="757680229">
      <w:bodyDiv w:val="1"/>
      <w:marLeft w:val="0"/>
      <w:marRight w:val="0"/>
      <w:marTop w:val="0"/>
      <w:marBottom w:val="0"/>
      <w:divBdr>
        <w:top w:val="none" w:sz="0" w:space="0" w:color="auto"/>
        <w:left w:val="none" w:sz="0" w:space="0" w:color="auto"/>
        <w:bottom w:val="none" w:sz="0" w:space="0" w:color="auto"/>
        <w:right w:val="none" w:sz="0" w:space="0" w:color="auto"/>
      </w:divBdr>
    </w:div>
    <w:div w:id="844055025">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590119977">
      <w:bodyDiv w:val="1"/>
      <w:marLeft w:val="0"/>
      <w:marRight w:val="0"/>
      <w:marTop w:val="0"/>
      <w:marBottom w:val="0"/>
      <w:divBdr>
        <w:top w:val="none" w:sz="0" w:space="0" w:color="auto"/>
        <w:left w:val="none" w:sz="0" w:space="0" w:color="auto"/>
        <w:bottom w:val="none" w:sz="0" w:space="0" w:color="auto"/>
        <w:right w:val="none" w:sz="0" w:space="0" w:color="auto"/>
      </w:divBdr>
    </w:div>
    <w:div w:id="1756324373">
      <w:bodyDiv w:val="1"/>
      <w:marLeft w:val="0"/>
      <w:marRight w:val="0"/>
      <w:marTop w:val="0"/>
      <w:marBottom w:val="0"/>
      <w:divBdr>
        <w:top w:val="none" w:sz="0" w:space="0" w:color="auto"/>
        <w:left w:val="none" w:sz="0" w:space="0" w:color="auto"/>
        <w:bottom w:val="none" w:sz="0" w:space="0" w:color="auto"/>
        <w:right w:val="none" w:sz="0" w:space="0" w:color="auto"/>
      </w:divBdr>
      <w:divsChild>
        <w:div w:id="25369592">
          <w:marLeft w:val="0"/>
          <w:marRight w:val="0"/>
          <w:marTop w:val="0"/>
          <w:marBottom w:val="0"/>
          <w:divBdr>
            <w:top w:val="none" w:sz="0" w:space="0" w:color="auto"/>
            <w:left w:val="none" w:sz="0" w:space="0" w:color="auto"/>
            <w:bottom w:val="none" w:sz="0" w:space="0" w:color="auto"/>
            <w:right w:val="none" w:sz="0" w:space="0" w:color="auto"/>
          </w:divBdr>
        </w:div>
        <w:div w:id="99837376">
          <w:marLeft w:val="0"/>
          <w:marRight w:val="0"/>
          <w:marTop w:val="0"/>
          <w:marBottom w:val="0"/>
          <w:divBdr>
            <w:top w:val="none" w:sz="0" w:space="0" w:color="auto"/>
            <w:left w:val="none" w:sz="0" w:space="0" w:color="auto"/>
            <w:bottom w:val="none" w:sz="0" w:space="0" w:color="auto"/>
            <w:right w:val="none" w:sz="0" w:space="0" w:color="auto"/>
          </w:divBdr>
        </w:div>
        <w:div w:id="186480338">
          <w:marLeft w:val="0"/>
          <w:marRight w:val="0"/>
          <w:marTop w:val="0"/>
          <w:marBottom w:val="0"/>
          <w:divBdr>
            <w:top w:val="none" w:sz="0" w:space="0" w:color="auto"/>
            <w:left w:val="none" w:sz="0" w:space="0" w:color="auto"/>
            <w:bottom w:val="none" w:sz="0" w:space="0" w:color="auto"/>
            <w:right w:val="none" w:sz="0" w:space="0" w:color="auto"/>
          </w:divBdr>
        </w:div>
        <w:div w:id="205340325">
          <w:marLeft w:val="0"/>
          <w:marRight w:val="0"/>
          <w:marTop w:val="0"/>
          <w:marBottom w:val="0"/>
          <w:divBdr>
            <w:top w:val="none" w:sz="0" w:space="0" w:color="auto"/>
            <w:left w:val="none" w:sz="0" w:space="0" w:color="auto"/>
            <w:bottom w:val="none" w:sz="0" w:space="0" w:color="auto"/>
            <w:right w:val="none" w:sz="0" w:space="0" w:color="auto"/>
          </w:divBdr>
        </w:div>
        <w:div w:id="227961249">
          <w:marLeft w:val="0"/>
          <w:marRight w:val="0"/>
          <w:marTop w:val="0"/>
          <w:marBottom w:val="0"/>
          <w:divBdr>
            <w:top w:val="none" w:sz="0" w:space="0" w:color="auto"/>
            <w:left w:val="none" w:sz="0" w:space="0" w:color="auto"/>
            <w:bottom w:val="none" w:sz="0" w:space="0" w:color="auto"/>
            <w:right w:val="none" w:sz="0" w:space="0" w:color="auto"/>
          </w:divBdr>
        </w:div>
        <w:div w:id="400448600">
          <w:marLeft w:val="0"/>
          <w:marRight w:val="0"/>
          <w:marTop w:val="0"/>
          <w:marBottom w:val="0"/>
          <w:divBdr>
            <w:top w:val="none" w:sz="0" w:space="0" w:color="auto"/>
            <w:left w:val="none" w:sz="0" w:space="0" w:color="auto"/>
            <w:bottom w:val="none" w:sz="0" w:space="0" w:color="auto"/>
            <w:right w:val="none" w:sz="0" w:space="0" w:color="auto"/>
          </w:divBdr>
        </w:div>
        <w:div w:id="594674955">
          <w:marLeft w:val="0"/>
          <w:marRight w:val="0"/>
          <w:marTop w:val="0"/>
          <w:marBottom w:val="0"/>
          <w:divBdr>
            <w:top w:val="none" w:sz="0" w:space="0" w:color="auto"/>
            <w:left w:val="none" w:sz="0" w:space="0" w:color="auto"/>
            <w:bottom w:val="none" w:sz="0" w:space="0" w:color="auto"/>
            <w:right w:val="none" w:sz="0" w:space="0" w:color="auto"/>
          </w:divBdr>
        </w:div>
        <w:div w:id="759571141">
          <w:marLeft w:val="0"/>
          <w:marRight w:val="0"/>
          <w:marTop w:val="0"/>
          <w:marBottom w:val="0"/>
          <w:divBdr>
            <w:top w:val="none" w:sz="0" w:space="0" w:color="auto"/>
            <w:left w:val="none" w:sz="0" w:space="0" w:color="auto"/>
            <w:bottom w:val="none" w:sz="0" w:space="0" w:color="auto"/>
            <w:right w:val="none" w:sz="0" w:space="0" w:color="auto"/>
          </w:divBdr>
        </w:div>
        <w:div w:id="832598366">
          <w:marLeft w:val="0"/>
          <w:marRight w:val="0"/>
          <w:marTop w:val="0"/>
          <w:marBottom w:val="0"/>
          <w:divBdr>
            <w:top w:val="none" w:sz="0" w:space="0" w:color="auto"/>
            <w:left w:val="none" w:sz="0" w:space="0" w:color="auto"/>
            <w:bottom w:val="none" w:sz="0" w:space="0" w:color="auto"/>
            <w:right w:val="none" w:sz="0" w:space="0" w:color="auto"/>
          </w:divBdr>
        </w:div>
        <w:div w:id="1488281933">
          <w:marLeft w:val="0"/>
          <w:marRight w:val="0"/>
          <w:marTop w:val="0"/>
          <w:marBottom w:val="0"/>
          <w:divBdr>
            <w:top w:val="none" w:sz="0" w:space="0" w:color="auto"/>
            <w:left w:val="none" w:sz="0" w:space="0" w:color="auto"/>
            <w:bottom w:val="none" w:sz="0" w:space="0" w:color="auto"/>
            <w:right w:val="none" w:sz="0" w:space="0" w:color="auto"/>
          </w:divBdr>
        </w:div>
        <w:div w:id="1550069080">
          <w:marLeft w:val="0"/>
          <w:marRight w:val="0"/>
          <w:marTop w:val="0"/>
          <w:marBottom w:val="0"/>
          <w:divBdr>
            <w:top w:val="none" w:sz="0" w:space="0" w:color="auto"/>
            <w:left w:val="none" w:sz="0" w:space="0" w:color="auto"/>
            <w:bottom w:val="none" w:sz="0" w:space="0" w:color="auto"/>
            <w:right w:val="none" w:sz="0" w:space="0" w:color="auto"/>
          </w:divBdr>
        </w:div>
        <w:div w:id="1811361942">
          <w:marLeft w:val="0"/>
          <w:marRight w:val="0"/>
          <w:marTop w:val="0"/>
          <w:marBottom w:val="0"/>
          <w:divBdr>
            <w:top w:val="none" w:sz="0" w:space="0" w:color="auto"/>
            <w:left w:val="none" w:sz="0" w:space="0" w:color="auto"/>
            <w:bottom w:val="none" w:sz="0" w:space="0" w:color="auto"/>
            <w:right w:val="none" w:sz="0" w:space="0" w:color="auto"/>
          </w:divBdr>
        </w:div>
        <w:div w:id="1871990692">
          <w:marLeft w:val="0"/>
          <w:marRight w:val="0"/>
          <w:marTop w:val="0"/>
          <w:marBottom w:val="0"/>
          <w:divBdr>
            <w:top w:val="none" w:sz="0" w:space="0" w:color="auto"/>
            <w:left w:val="none" w:sz="0" w:space="0" w:color="auto"/>
            <w:bottom w:val="none" w:sz="0" w:space="0" w:color="auto"/>
            <w:right w:val="none" w:sz="0" w:space="0" w:color="auto"/>
          </w:divBdr>
        </w:div>
        <w:div w:id="1917787658">
          <w:marLeft w:val="0"/>
          <w:marRight w:val="0"/>
          <w:marTop w:val="0"/>
          <w:marBottom w:val="0"/>
          <w:divBdr>
            <w:top w:val="none" w:sz="0" w:space="0" w:color="auto"/>
            <w:left w:val="none" w:sz="0" w:space="0" w:color="auto"/>
            <w:bottom w:val="none" w:sz="0" w:space="0" w:color="auto"/>
            <w:right w:val="none" w:sz="0" w:space="0" w:color="auto"/>
          </w:divBdr>
        </w:div>
        <w:div w:id="2147231945">
          <w:marLeft w:val="0"/>
          <w:marRight w:val="0"/>
          <w:marTop w:val="0"/>
          <w:marBottom w:val="0"/>
          <w:divBdr>
            <w:top w:val="none" w:sz="0" w:space="0" w:color="auto"/>
            <w:left w:val="none" w:sz="0" w:space="0" w:color="auto"/>
            <w:bottom w:val="none" w:sz="0" w:space="0" w:color="auto"/>
            <w:right w:val="none" w:sz="0" w:space="0" w:color="auto"/>
          </w:divBdr>
        </w:div>
      </w:divsChild>
    </w:div>
    <w:div w:id="1911959947">
      <w:bodyDiv w:val="1"/>
      <w:marLeft w:val="0"/>
      <w:marRight w:val="0"/>
      <w:marTop w:val="0"/>
      <w:marBottom w:val="0"/>
      <w:divBdr>
        <w:top w:val="none" w:sz="0" w:space="0" w:color="auto"/>
        <w:left w:val="none" w:sz="0" w:space="0" w:color="auto"/>
        <w:bottom w:val="none" w:sz="0" w:space="0" w:color="auto"/>
        <w:right w:val="none" w:sz="0" w:space="0" w:color="auto"/>
      </w:divBdr>
      <w:divsChild>
        <w:div w:id="9572185">
          <w:marLeft w:val="0"/>
          <w:marRight w:val="0"/>
          <w:marTop w:val="0"/>
          <w:marBottom w:val="0"/>
          <w:divBdr>
            <w:top w:val="none" w:sz="0" w:space="0" w:color="auto"/>
            <w:left w:val="none" w:sz="0" w:space="0" w:color="auto"/>
            <w:bottom w:val="none" w:sz="0" w:space="0" w:color="auto"/>
            <w:right w:val="none" w:sz="0" w:space="0" w:color="auto"/>
          </w:divBdr>
        </w:div>
        <w:div w:id="35586522">
          <w:marLeft w:val="0"/>
          <w:marRight w:val="0"/>
          <w:marTop w:val="0"/>
          <w:marBottom w:val="0"/>
          <w:divBdr>
            <w:top w:val="none" w:sz="0" w:space="0" w:color="auto"/>
            <w:left w:val="none" w:sz="0" w:space="0" w:color="auto"/>
            <w:bottom w:val="none" w:sz="0" w:space="0" w:color="auto"/>
            <w:right w:val="none" w:sz="0" w:space="0" w:color="auto"/>
          </w:divBdr>
        </w:div>
        <w:div w:id="169413849">
          <w:marLeft w:val="0"/>
          <w:marRight w:val="0"/>
          <w:marTop w:val="0"/>
          <w:marBottom w:val="0"/>
          <w:divBdr>
            <w:top w:val="none" w:sz="0" w:space="0" w:color="auto"/>
            <w:left w:val="none" w:sz="0" w:space="0" w:color="auto"/>
            <w:bottom w:val="none" w:sz="0" w:space="0" w:color="auto"/>
            <w:right w:val="none" w:sz="0" w:space="0" w:color="auto"/>
          </w:divBdr>
          <w:divsChild>
            <w:div w:id="961962180">
              <w:marLeft w:val="0"/>
              <w:marRight w:val="0"/>
              <w:marTop w:val="0"/>
              <w:marBottom w:val="0"/>
              <w:divBdr>
                <w:top w:val="none" w:sz="0" w:space="0" w:color="auto"/>
                <w:left w:val="none" w:sz="0" w:space="0" w:color="auto"/>
                <w:bottom w:val="none" w:sz="0" w:space="0" w:color="auto"/>
                <w:right w:val="none" w:sz="0" w:space="0" w:color="auto"/>
              </w:divBdr>
            </w:div>
            <w:div w:id="1666081662">
              <w:marLeft w:val="0"/>
              <w:marRight w:val="0"/>
              <w:marTop w:val="0"/>
              <w:marBottom w:val="0"/>
              <w:divBdr>
                <w:top w:val="none" w:sz="0" w:space="0" w:color="auto"/>
                <w:left w:val="none" w:sz="0" w:space="0" w:color="auto"/>
                <w:bottom w:val="none" w:sz="0" w:space="0" w:color="auto"/>
                <w:right w:val="none" w:sz="0" w:space="0" w:color="auto"/>
              </w:divBdr>
            </w:div>
            <w:div w:id="1740976077">
              <w:marLeft w:val="0"/>
              <w:marRight w:val="0"/>
              <w:marTop w:val="0"/>
              <w:marBottom w:val="0"/>
              <w:divBdr>
                <w:top w:val="none" w:sz="0" w:space="0" w:color="auto"/>
                <w:left w:val="none" w:sz="0" w:space="0" w:color="auto"/>
                <w:bottom w:val="none" w:sz="0" w:space="0" w:color="auto"/>
                <w:right w:val="none" w:sz="0" w:space="0" w:color="auto"/>
              </w:divBdr>
            </w:div>
            <w:div w:id="1922910650">
              <w:marLeft w:val="0"/>
              <w:marRight w:val="0"/>
              <w:marTop w:val="0"/>
              <w:marBottom w:val="0"/>
              <w:divBdr>
                <w:top w:val="none" w:sz="0" w:space="0" w:color="auto"/>
                <w:left w:val="none" w:sz="0" w:space="0" w:color="auto"/>
                <w:bottom w:val="none" w:sz="0" w:space="0" w:color="auto"/>
                <w:right w:val="none" w:sz="0" w:space="0" w:color="auto"/>
              </w:divBdr>
            </w:div>
          </w:divsChild>
        </w:div>
        <w:div w:id="393699988">
          <w:marLeft w:val="0"/>
          <w:marRight w:val="0"/>
          <w:marTop w:val="0"/>
          <w:marBottom w:val="0"/>
          <w:divBdr>
            <w:top w:val="none" w:sz="0" w:space="0" w:color="auto"/>
            <w:left w:val="none" w:sz="0" w:space="0" w:color="auto"/>
            <w:bottom w:val="none" w:sz="0" w:space="0" w:color="auto"/>
            <w:right w:val="none" w:sz="0" w:space="0" w:color="auto"/>
          </w:divBdr>
          <w:divsChild>
            <w:div w:id="1133136417">
              <w:marLeft w:val="0"/>
              <w:marRight w:val="0"/>
              <w:marTop w:val="0"/>
              <w:marBottom w:val="0"/>
              <w:divBdr>
                <w:top w:val="none" w:sz="0" w:space="0" w:color="auto"/>
                <w:left w:val="none" w:sz="0" w:space="0" w:color="auto"/>
                <w:bottom w:val="none" w:sz="0" w:space="0" w:color="auto"/>
                <w:right w:val="none" w:sz="0" w:space="0" w:color="auto"/>
              </w:divBdr>
            </w:div>
            <w:div w:id="1884362607">
              <w:marLeft w:val="0"/>
              <w:marRight w:val="0"/>
              <w:marTop w:val="0"/>
              <w:marBottom w:val="0"/>
              <w:divBdr>
                <w:top w:val="none" w:sz="0" w:space="0" w:color="auto"/>
                <w:left w:val="none" w:sz="0" w:space="0" w:color="auto"/>
                <w:bottom w:val="none" w:sz="0" w:space="0" w:color="auto"/>
                <w:right w:val="none" w:sz="0" w:space="0" w:color="auto"/>
              </w:divBdr>
            </w:div>
            <w:div w:id="2070305355">
              <w:marLeft w:val="0"/>
              <w:marRight w:val="0"/>
              <w:marTop w:val="0"/>
              <w:marBottom w:val="0"/>
              <w:divBdr>
                <w:top w:val="none" w:sz="0" w:space="0" w:color="auto"/>
                <w:left w:val="none" w:sz="0" w:space="0" w:color="auto"/>
                <w:bottom w:val="none" w:sz="0" w:space="0" w:color="auto"/>
                <w:right w:val="none" w:sz="0" w:space="0" w:color="auto"/>
              </w:divBdr>
            </w:div>
          </w:divsChild>
        </w:div>
        <w:div w:id="788160400">
          <w:marLeft w:val="0"/>
          <w:marRight w:val="0"/>
          <w:marTop w:val="0"/>
          <w:marBottom w:val="0"/>
          <w:divBdr>
            <w:top w:val="none" w:sz="0" w:space="0" w:color="auto"/>
            <w:left w:val="none" w:sz="0" w:space="0" w:color="auto"/>
            <w:bottom w:val="none" w:sz="0" w:space="0" w:color="auto"/>
            <w:right w:val="none" w:sz="0" w:space="0" w:color="auto"/>
          </w:divBdr>
          <w:divsChild>
            <w:div w:id="726687288">
              <w:marLeft w:val="0"/>
              <w:marRight w:val="0"/>
              <w:marTop w:val="0"/>
              <w:marBottom w:val="0"/>
              <w:divBdr>
                <w:top w:val="none" w:sz="0" w:space="0" w:color="auto"/>
                <w:left w:val="none" w:sz="0" w:space="0" w:color="auto"/>
                <w:bottom w:val="none" w:sz="0" w:space="0" w:color="auto"/>
                <w:right w:val="none" w:sz="0" w:space="0" w:color="auto"/>
              </w:divBdr>
            </w:div>
            <w:div w:id="1217396779">
              <w:marLeft w:val="0"/>
              <w:marRight w:val="0"/>
              <w:marTop w:val="0"/>
              <w:marBottom w:val="0"/>
              <w:divBdr>
                <w:top w:val="none" w:sz="0" w:space="0" w:color="auto"/>
                <w:left w:val="none" w:sz="0" w:space="0" w:color="auto"/>
                <w:bottom w:val="none" w:sz="0" w:space="0" w:color="auto"/>
                <w:right w:val="none" w:sz="0" w:space="0" w:color="auto"/>
              </w:divBdr>
            </w:div>
            <w:div w:id="1440679401">
              <w:marLeft w:val="0"/>
              <w:marRight w:val="0"/>
              <w:marTop w:val="0"/>
              <w:marBottom w:val="0"/>
              <w:divBdr>
                <w:top w:val="none" w:sz="0" w:space="0" w:color="auto"/>
                <w:left w:val="none" w:sz="0" w:space="0" w:color="auto"/>
                <w:bottom w:val="none" w:sz="0" w:space="0" w:color="auto"/>
                <w:right w:val="none" w:sz="0" w:space="0" w:color="auto"/>
              </w:divBdr>
            </w:div>
          </w:divsChild>
        </w:div>
        <w:div w:id="888147168">
          <w:marLeft w:val="0"/>
          <w:marRight w:val="0"/>
          <w:marTop w:val="0"/>
          <w:marBottom w:val="0"/>
          <w:divBdr>
            <w:top w:val="none" w:sz="0" w:space="0" w:color="auto"/>
            <w:left w:val="none" w:sz="0" w:space="0" w:color="auto"/>
            <w:bottom w:val="none" w:sz="0" w:space="0" w:color="auto"/>
            <w:right w:val="none" w:sz="0" w:space="0" w:color="auto"/>
          </w:divBdr>
          <w:divsChild>
            <w:div w:id="32047425">
              <w:marLeft w:val="0"/>
              <w:marRight w:val="0"/>
              <w:marTop w:val="0"/>
              <w:marBottom w:val="0"/>
              <w:divBdr>
                <w:top w:val="none" w:sz="0" w:space="0" w:color="auto"/>
                <w:left w:val="none" w:sz="0" w:space="0" w:color="auto"/>
                <w:bottom w:val="none" w:sz="0" w:space="0" w:color="auto"/>
                <w:right w:val="none" w:sz="0" w:space="0" w:color="auto"/>
              </w:divBdr>
            </w:div>
            <w:div w:id="532422152">
              <w:marLeft w:val="0"/>
              <w:marRight w:val="0"/>
              <w:marTop w:val="0"/>
              <w:marBottom w:val="0"/>
              <w:divBdr>
                <w:top w:val="none" w:sz="0" w:space="0" w:color="auto"/>
                <w:left w:val="none" w:sz="0" w:space="0" w:color="auto"/>
                <w:bottom w:val="none" w:sz="0" w:space="0" w:color="auto"/>
                <w:right w:val="none" w:sz="0" w:space="0" w:color="auto"/>
              </w:divBdr>
            </w:div>
            <w:div w:id="1563248238">
              <w:marLeft w:val="0"/>
              <w:marRight w:val="0"/>
              <w:marTop w:val="0"/>
              <w:marBottom w:val="0"/>
              <w:divBdr>
                <w:top w:val="none" w:sz="0" w:space="0" w:color="auto"/>
                <w:left w:val="none" w:sz="0" w:space="0" w:color="auto"/>
                <w:bottom w:val="none" w:sz="0" w:space="0" w:color="auto"/>
                <w:right w:val="none" w:sz="0" w:space="0" w:color="auto"/>
              </w:divBdr>
            </w:div>
            <w:div w:id="1615165623">
              <w:marLeft w:val="0"/>
              <w:marRight w:val="0"/>
              <w:marTop w:val="0"/>
              <w:marBottom w:val="0"/>
              <w:divBdr>
                <w:top w:val="none" w:sz="0" w:space="0" w:color="auto"/>
                <w:left w:val="none" w:sz="0" w:space="0" w:color="auto"/>
                <w:bottom w:val="none" w:sz="0" w:space="0" w:color="auto"/>
                <w:right w:val="none" w:sz="0" w:space="0" w:color="auto"/>
              </w:divBdr>
            </w:div>
          </w:divsChild>
        </w:div>
        <w:div w:id="983974332">
          <w:marLeft w:val="0"/>
          <w:marRight w:val="0"/>
          <w:marTop w:val="0"/>
          <w:marBottom w:val="0"/>
          <w:divBdr>
            <w:top w:val="none" w:sz="0" w:space="0" w:color="auto"/>
            <w:left w:val="none" w:sz="0" w:space="0" w:color="auto"/>
            <w:bottom w:val="none" w:sz="0" w:space="0" w:color="auto"/>
            <w:right w:val="none" w:sz="0" w:space="0" w:color="auto"/>
          </w:divBdr>
        </w:div>
        <w:div w:id="1240140600">
          <w:marLeft w:val="0"/>
          <w:marRight w:val="0"/>
          <w:marTop w:val="0"/>
          <w:marBottom w:val="0"/>
          <w:divBdr>
            <w:top w:val="none" w:sz="0" w:space="0" w:color="auto"/>
            <w:left w:val="none" w:sz="0" w:space="0" w:color="auto"/>
            <w:bottom w:val="none" w:sz="0" w:space="0" w:color="auto"/>
            <w:right w:val="none" w:sz="0" w:space="0" w:color="auto"/>
          </w:divBdr>
        </w:div>
        <w:div w:id="1460684319">
          <w:marLeft w:val="0"/>
          <w:marRight w:val="0"/>
          <w:marTop w:val="0"/>
          <w:marBottom w:val="0"/>
          <w:divBdr>
            <w:top w:val="none" w:sz="0" w:space="0" w:color="auto"/>
            <w:left w:val="none" w:sz="0" w:space="0" w:color="auto"/>
            <w:bottom w:val="none" w:sz="0" w:space="0" w:color="auto"/>
            <w:right w:val="none" w:sz="0" w:space="0" w:color="auto"/>
          </w:divBdr>
        </w:div>
        <w:div w:id="1808737665">
          <w:marLeft w:val="0"/>
          <w:marRight w:val="0"/>
          <w:marTop w:val="0"/>
          <w:marBottom w:val="0"/>
          <w:divBdr>
            <w:top w:val="none" w:sz="0" w:space="0" w:color="auto"/>
            <w:left w:val="none" w:sz="0" w:space="0" w:color="auto"/>
            <w:bottom w:val="none" w:sz="0" w:space="0" w:color="auto"/>
            <w:right w:val="none" w:sz="0" w:space="0" w:color="auto"/>
          </w:divBdr>
        </w:div>
        <w:div w:id="1938325016">
          <w:marLeft w:val="0"/>
          <w:marRight w:val="0"/>
          <w:marTop w:val="0"/>
          <w:marBottom w:val="0"/>
          <w:divBdr>
            <w:top w:val="none" w:sz="0" w:space="0" w:color="auto"/>
            <w:left w:val="none" w:sz="0" w:space="0" w:color="auto"/>
            <w:bottom w:val="none" w:sz="0" w:space="0" w:color="auto"/>
            <w:right w:val="none" w:sz="0" w:space="0" w:color="auto"/>
          </w:divBdr>
        </w:div>
        <w:div w:id="2102406854">
          <w:marLeft w:val="0"/>
          <w:marRight w:val="0"/>
          <w:marTop w:val="0"/>
          <w:marBottom w:val="0"/>
          <w:divBdr>
            <w:top w:val="none" w:sz="0" w:space="0" w:color="auto"/>
            <w:left w:val="none" w:sz="0" w:space="0" w:color="auto"/>
            <w:bottom w:val="none" w:sz="0" w:space="0" w:color="auto"/>
            <w:right w:val="none" w:sz="0" w:space="0" w:color="auto"/>
          </w:divBdr>
          <w:divsChild>
            <w:div w:id="741487052">
              <w:marLeft w:val="0"/>
              <w:marRight w:val="0"/>
              <w:marTop w:val="0"/>
              <w:marBottom w:val="0"/>
              <w:divBdr>
                <w:top w:val="none" w:sz="0" w:space="0" w:color="auto"/>
                <w:left w:val="none" w:sz="0" w:space="0" w:color="auto"/>
                <w:bottom w:val="none" w:sz="0" w:space="0" w:color="auto"/>
                <w:right w:val="none" w:sz="0" w:space="0" w:color="auto"/>
              </w:divBdr>
            </w:div>
            <w:div w:id="1181704555">
              <w:marLeft w:val="0"/>
              <w:marRight w:val="0"/>
              <w:marTop w:val="0"/>
              <w:marBottom w:val="0"/>
              <w:divBdr>
                <w:top w:val="none" w:sz="0" w:space="0" w:color="auto"/>
                <w:left w:val="none" w:sz="0" w:space="0" w:color="auto"/>
                <w:bottom w:val="none" w:sz="0" w:space="0" w:color="auto"/>
                <w:right w:val="none" w:sz="0" w:space="0" w:color="auto"/>
              </w:divBdr>
            </w:div>
            <w:div w:id="1461877574">
              <w:marLeft w:val="0"/>
              <w:marRight w:val="0"/>
              <w:marTop w:val="0"/>
              <w:marBottom w:val="0"/>
              <w:divBdr>
                <w:top w:val="none" w:sz="0" w:space="0" w:color="auto"/>
                <w:left w:val="none" w:sz="0" w:space="0" w:color="auto"/>
                <w:bottom w:val="none" w:sz="0" w:space="0" w:color="auto"/>
                <w:right w:val="none" w:sz="0" w:space="0" w:color="auto"/>
              </w:divBdr>
            </w:div>
            <w:div w:id="178364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477019">
      <w:bodyDiv w:val="1"/>
      <w:marLeft w:val="0"/>
      <w:marRight w:val="0"/>
      <w:marTop w:val="0"/>
      <w:marBottom w:val="0"/>
      <w:divBdr>
        <w:top w:val="none" w:sz="0" w:space="0" w:color="auto"/>
        <w:left w:val="none" w:sz="0" w:space="0" w:color="auto"/>
        <w:bottom w:val="none" w:sz="0" w:space="0" w:color="auto"/>
        <w:right w:val="none" w:sz="0" w:space="0" w:color="auto"/>
      </w:divBdr>
    </w:div>
    <w:div w:id="1981499733">
      <w:bodyDiv w:val="1"/>
      <w:marLeft w:val="0"/>
      <w:marRight w:val="0"/>
      <w:marTop w:val="0"/>
      <w:marBottom w:val="0"/>
      <w:divBdr>
        <w:top w:val="none" w:sz="0" w:space="0" w:color="auto"/>
        <w:left w:val="none" w:sz="0" w:space="0" w:color="auto"/>
        <w:bottom w:val="none" w:sz="0" w:space="0" w:color="auto"/>
        <w:right w:val="none" w:sz="0" w:space="0" w:color="auto"/>
      </w:divBdr>
      <w:divsChild>
        <w:div w:id="174812907">
          <w:marLeft w:val="0"/>
          <w:marRight w:val="0"/>
          <w:marTop w:val="0"/>
          <w:marBottom w:val="0"/>
          <w:divBdr>
            <w:top w:val="none" w:sz="0" w:space="0" w:color="auto"/>
            <w:left w:val="none" w:sz="0" w:space="0" w:color="auto"/>
            <w:bottom w:val="none" w:sz="0" w:space="0" w:color="auto"/>
            <w:right w:val="none" w:sz="0" w:space="0" w:color="auto"/>
          </w:divBdr>
        </w:div>
        <w:div w:id="477260592">
          <w:marLeft w:val="0"/>
          <w:marRight w:val="0"/>
          <w:marTop w:val="0"/>
          <w:marBottom w:val="0"/>
          <w:divBdr>
            <w:top w:val="none" w:sz="0" w:space="0" w:color="auto"/>
            <w:left w:val="none" w:sz="0" w:space="0" w:color="auto"/>
            <w:bottom w:val="none" w:sz="0" w:space="0" w:color="auto"/>
            <w:right w:val="none" w:sz="0" w:space="0" w:color="auto"/>
          </w:divBdr>
        </w:div>
        <w:div w:id="652216160">
          <w:marLeft w:val="0"/>
          <w:marRight w:val="0"/>
          <w:marTop w:val="0"/>
          <w:marBottom w:val="0"/>
          <w:divBdr>
            <w:top w:val="none" w:sz="0" w:space="0" w:color="auto"/>
            <w:left w:val="none" w:sz="0" w:space="0" w:color="auto"/>
            <w:bottom w:val="none" w:sz="0" w:space="0" w:color="auto"/>
            <w:right w:val="none" w:sz="0" w:space="0" w:color="auto"/>
          </w:divBdr>
        </w:div>
        <w:div w:id="812335879">
          <w:marLeft w:val="0"/>
          <w:marRight w:val="0"/>
          <w:marTop w:val="0"/>
          <w:marBottom w:val="0"/>
          <w:divBdr>
            <w:top w:val="none" w:sz="0" w:space="0" w:color="auto"/>
            <w:left w:val="none" w:sz="0" w:space="0" w:color="auto"/>
            <w:bottom w:val="none" w:sz="0" w:space="0" w:color="auto"/>
            <w:right w:val="none" w:sz="0" w:space="0" w:color="auto"/>
          </w:divBdr>
        </w:div>
        <w:div w:id="884760826">
          <w:marLeft w:val="0"/>
          <w:marRight w:val="0"/>
          <w:marTop w:val="0"/>
          <w:marBottom w:val="0"/>
          <w:divBdr>
            <w:top w:val="none" w:sz="0" w:space="0" w:color="auto"/>
            <w:left w:val="none" w:sz="0" w:space="0" w:color="auto"/>
            <w:bottom w:val="none" w:sz="0" w:space="0" w:color="auto"/>
            <w:right w:val="none" w:sz="0" w:space="0" w:color="auto"/>
          </w:divBdr>
        </w:div>
        <w:div w:id="1207833971">
          <w:marLeft w:val="0"/>
          <w:marRight w:val="0"/>
          <w:marTop w:val="0"/>
          <w:marBottom w:val="0"/>
          <w:divBdr>
            <w:top w:val="none" w:sz="0" w:space="0" w:color="auto"/>
            <w:left w:val="none" w:sz="0" w:space="0" w:color="auto"/>
            <w:bottom w:val="none" w:sz="0" w:space="0" w:color="auto"/>
            <w:right w:val="none" w:sz="0" w:space="0" w:color="auto"/>
          </w:divBdr>
        </w:div>
        <w:div w:id="1446267761">
          <w:marLeft w:val="0"/>
          <w:marRight w:val="0"/>
          <w:marTop w:val="0"/>
          <w:marBottom w:val="0"/>
          <w:divBdr>
            <w:top w:val="none" w:sz="0" w:space="0" w:color="auto"/>
            <w:left w:val="none" w:sz="0" w:space="0" w:color="auto"/>
            <w:bottom w:val="none" w:sz="0" w:space="0" w:color="auto"/>
            <w:right w:val="none" w:sz="0" w:space="0" w:color="auto"/>
          </w:divBdr>
        </w:div>
        <w:div w:id="1493986563">
          <w:marLeft w:val="0"/>
          <w:marRight w:val="0"/>
          <w:marTop w:val="0"/>
          <w:marBottom w:val="0"/>
          <w:divBdr>
            <w:top w:val="none" w:sz="0" w:space="0" w:color="auto"/>
            <w:left w:val="none" w:sz="0" w:space="0" w:color="auto"/>
            <w:bottom w:val="none" w:sz="0" w:space="0" w:color="auto"/>
            <w:right w:val="none" w:sz="0" w:space="0" w:color="auto"/>
          </w:divBdr>
        </w:div>
        <w:div w:id="1599559310">
          <w:marLeft w:val="0"/>
          <w:marRight w:val="0"/>
          <w:marTop w:val="0"/>
          <w:marBottom w:val="0"/>
          <w:divBdr>
            <w:top w:val="none" w:sz="0" w:space="0" w:color="auto"/>
            <w:left w:val="none" w:sz="0" w:space="0" w:color="auto"/>
            <w:bottom w:val="none" w:sz="0" w:space="0" w:color="auto"/>
            <w:right w:val="none" w:sz="0" w:space="0" w:color="auto"/>
          </w:divBdr>
        </w:div>
        <w:div w:id="1950115496">
          <w:marLeft w:val="0"/>
          <w:marRight w:val="0"/>
          <w:marTop w:val="0"/>
          <w:marBottom w:val="0"/>
          <w:divBdr>
            <w:top w:val="none" w:sz="0" w:space="0" w:color="auto"/>
            <w:left w:val="none" w:sz="0" w:space="0" w:color="auto"/>
            <w:bottom w:val="none" w:sz="0" w:space="0" w:color="auto"/>
            <w:right w:val="none" w:sz="0" w:space="0" w:color="auto"/>
          </w:divBdr>
        </w:div>
      </w:divsChild>
    </w:div>
    <w:div w:id="2115979360">
      <w:bodyDiv w:val="1"/>
      <w:marLeft w:val="0"/>
      <w:marRight w:val="0"/>
      <w:marTop w:val="0"/>
      <w:marBottom w:val="0"/>
      <w:divBdr>
        <w:top w:val="none" w:sz="0" w:space="0" w:color="auto"/>
        <w:left w:val="none" w:sz="0" w:space="0" w:color="auto"/>
        <w:bottom w:val="none" w:sz="0" w:space="0" w:color="auto"/>
        <w:right w:val="none" w:sz="0" w:space="0" w:color="auto"/>
      </w:divBdr>
    </w:div>
    <w:div w:id="2138798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3.xml"/><Relationship Id="rId26" Type="http://schemas.openxmlformats.org/officeDocument/2006/relationships/hyperlink" Target="http://www.delwp.vic.gov.au" TargetMode="External"/><Relationship Id="rId39" Type="http://schemas.openxmlformats.org/officeDocument/2006/relationships/hyperlink" Target="https://www.aboriginalheritagecouncil.vic.gov.au/victorias-current-registered-aboriginal-parties" TargetMode="External"/><Relationship Id="rId21" Type="http://schemas.openxmlformats.org/officeDocument/2006/relationships/image" Target="media/image4.png"/><Relationship Id="rId34" Type="http://schemas.openxmlformats.org/officeDocument/2006/relationships/footer" Target="footer11.xml"/><Relationship Id="rId42" Type="http://schemas.openxmlformats.org/officeDocument/2006/relationships/image" Target="media/image11.png"/><Relationship Id="rId47" Type="http://schemas.openxmlformats.org/officeDocument/2006/relationships/image" Target="media/image16.jpeg"/><Relationship Id="rId50" Type="http://schemas.openxmlformats.org/officeDocument/2006/relationships/image" Target="cid:image002.png@01D80C48.0F2E2290" TargetMode="External"/><Relationship Id="rId55" Type="http://schemas.openxmlformats.org/officeDocument/2006/relationships/footer" Target="footer14.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footer" Target="footer7.xml"/><Relationship Id="rId11" Type="http://schemas.openxmlformats.org/officeDocument/2006/relationships/webSettings" Target="webSettings.xml"/><Relationship Id="rId24" Type="http://schemas.openxmlformats.org/officeDocument/2006/relationships/hyperlink" Target="mailto:customer.service@delwp.vic.gov.au" TargetMode="External"/><Relationship Id="rId32" Type="http://schemas.openxmlformats.org/officeDocument/2006/relationships/footer" Target="footer10.xml"/><Relationship Id="rId37" Type="http://schemas.openxmlformats.org/officeDocument/2006/relationships/image" Target="media/image8.jpg"/><Relationship Id="rId40" Type="http://schemas.openxmlformats.org/officeDocument/2006/relationships/hyperlink" Target="mailto:self.determination@delwp.vic.gov.au" TargetMode="External"/><Relationship Id="rId45" Type="http://schemas.openxmlformats.org/officeDocument/2006/relationships/image" Target="media/image14.png"/><Relationship Id="rId53" Type="http://schemas.openxmlformats.org/officeDocument/2006/relationships/footer" Target="footer12.xml"/><Relationship Id="rId58" Type="http://schemas.openxmlformats.org/officeDocument/2006/relationships/header" Target="header4.xml"/><Relationship Id="rId5" Type="http://schemas.openxmlformats.org/officeDocument/2006/relationships/customXml" Target="../customXml/item5.xml"/><Relationship Id="rId61" Type="http://schemas.openxmlformats.org/officeDocument/2006/relationships/theme" Target="theme/theme1.xml"/><Relationship Id="rId19" Type="http://schemas.openxmlformats.org/officeDocument/2006/relationships/footer" Target="footer4.xml"/><Relationship Id="rId14" Type="http://schemas.openxmlformats.org/officeDocument/2006/relationships/header" Target="header1.xml"/><Relationship Id="rId22" Type="http://schemas.openxmlformats.org/officeDocument/2006/relationships/image" Target="media/image5.emf"/><Relationship Id="rId27" Type="http://schemas.openxmlformats.org/officeDocument/2006/relationships/header" Target="header2.xml"/><Relationship Id="rId30" Type="http://schemas.openxmlformats.org/officeDocument/2006/relationships/footer" Target="footer8.xml"/><Relationship Id="rId35" Type="http://schemas.openxmlformats.org/officeDocument/2006/relationships/image" Target="media/image6.jpg"/><Relationship Id="rId43" Type="http://schemas.openxmlformats.org/officeDocument/2006/relationships/image" Target="media/image12.png"/><Relationship Id="rId48" Type="http://schemas.openxmlformats.org/officeDocument/2006/relationships/image" Target="media/image17.jpeg"/><Relationship Id="rId56" Type="http://schemas.openxmlformats.org/officeDocument/2006/relationships/footer" Target="footer15.xml"/><Relationship Id="rId8" Type="http://schemas.openxmlformats.org/officeDocument/2006/relationships/numbering" Target="numbering.xml"/><Relationship Id="rId51" Type="http://schemas.openxmlformats.org/officeDocument/2006/relationships/hyperlink" Target="https://www.water.vic.gov.au/__data/assets/pdf_file/0015/54330/Statement-of-Obligations-General.pdf" TargetMode="Externa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3.jpg"/><Relationship Id="rId25" Type="http://schemas.openxmlformats.org/officeDocument/2006/relationships/hyperlink" Target="http://www.relayservice.com.au" TargetMode="External"/><Relationship Id="rId33" Type="http://schemas.openxmlformats.org/officeDocument/2006/relationships/header" Target="header3.xml"/><Relationship Id="rId38" Type="http://schemas.openxmlformats.org/officeDocument/2006/relationships/image" Target="media/image9.jpg"/><Relationship Id="rId46" Type="http://schemas.openxmlformats.org/officeDocument/2006/relationships/image" Target="media/image15.jpeg"/><Relationship Id="rId59" Type="http://schemas.openxmlformats.org/officeDocument/2006/relationships/footer" Target="footer17.xml"/><Relationship Id="rId20" Type="http://schemas.openxmlformats.org/officeDocument/2006/relationships/footer" Target="footer5.xml"/><Relationship Id="rId41" Type="http://schemas.openxmlformats.org/officeDocument/2006/relationships/image" Target="media/image10.jpeg"/><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hyperlink" Target="http://creativecommons.org/licenses/by/4.0/" TargetMode="External"/><Relationship Id="rId28" Type="http://schemas.openxmlformats.org/officeDocument/2006/relationships/footer" Target="footer6.xml"/><Relationship Id="rId36" Type="http://schemas.openxmlformats.org/officeDocument/2006/relationships/image" Target="media/image7.jpg"/><Relationship Id="rId49" Type="http://schemas.openxmlformats.org/officeDocument/2006/relationships/image" Target="media/image18.png"/><Relationship Id="rId57" Type="http://schemas.openxmlformats.org/officeDocument/2006/relationships/footer" Target="footer16.xml"/><Relationship Id="rId10" Type="http://schemas.openxmlformats.org/officeDocument/2006/relationships/settings" Target="settings.xml"/><Relationship Id="rId31" Type="http://schemas.openxmlformats.org/officeDocument/2006/relationships/footer" Target="footer9.xml"/><Relationship Id="rId44" Type="http://schemas.openxmlformats.org/officeDocument/2006/relationships/image" Target="media/image13.png"/><Relationship Id="rId52" Type="http://schemas.openxmlformats.org/officeDocument/2006/relationships/hyperlink" Target="https://www.goldfieldsguide.com.au/explore-location/532/crusoe-reservoir/"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notes.xml.rels><?xml version="1.0" encoding="UTF-8" standalone="yes"?>
<Relationships xmlns="http://schemas.openxmlformats.org/package/2006/relationships"><Relationship Id="rId1" Type="http://schemas.openxmlformats.org/officeDocument/2006/relationships/hyperlink" Target="https://www.gov.uk/government/publications/multi-criteria-analysis-manual-for-making-government-polic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/sites/contentTypeHub</xsnScope>
</customXsn>
</file>

<file path=customXml/item2.xml><?xml version="1.0" encoding="utf-8"?>
<?mso-contentType ?>
<SharedContentType xmlns="Microsoft.SharePoint.Taxonomy.ContentTypeSync" SourceId="797aeec6-0273-40f2-ab3e-beee73212332" ContentTypeId="0x0101002517F445A0F35E449C98AAD631F2B038440E"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Guideline" ma:contentTypeID="0x0101002517F445A0F35E449C98AAD631F2B038440E00BF3B7E35404F09409013A6D1DA9D16C2" ma:contentTypeVersion="19" ma:contentTypeDescription="" ma:contentTypeScope="" ma:versionID="2263fde9d5520405fe66fc2e64bac11a">
  <xsd:schema xmlns:xsd="http://www.w3.org/2001/XMLSchema" xmlns:xs="http://www.w3.org/2001/XMLSchema" xmlns:p="http://schemas.microsoft.com/office/2006/metadata/properties" xmlns:ns1="http://schemas.microsoft.com/sharepoint/v3" xmlns:ns2="a5f32de4-e402-4188-b034-e71ca7d22e54" xmlns:ns3="9fd47c19-1c4a-4d7d-b342-c10cef269344" xmlns:ns4="8eaedd2b-83e5-48cf-84ea-7ed6f10e4793" targetNamespace="http://schemas.microsoft.com/office/2006/metadata/properties" ma:root="true" ma:fieldsID="dea745052e68590a58223372f763d34c" ns1:_="" ns2:_="" ns3:_="" ns4:_="">
    <xsd:import namespace="http://schemas.microsoft.com/sharepoint/v3"/>
    <xsd:import namespace="a5f32de4-e402-4188-b034-e71ca7d22e54"/>
    <xsd:import namespace="9fd47c19-1c4a-4d7d-b342-c10cef269344"/>
    <xsd:import namespace="8eaedd2b-83e5-48cf-84ea-7ed6f10e4793"/>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2:Date_x0020_Recieved" minOccurs="0"/>
                <xsd:element ref="ns2:Review_x0020_Date" minOccurs="0"/>
                <xsd:element ref="ns1:URL" minOccurs="0"/>
                <xsd:element ref="ns2:Date_x0020_Of_x0020_Original" minOccurs="0"/>
                <xsd:element ref="ns4:pf1a56a5b65c46b5a84757c739be4a06" minOccurs="0"/>
                <xsd:element ref="ns2:Financial_x0020_Yea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Further keywords or terms that best describe the document content that DO NOT appear in the Title or File Name."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element name="URL" ma:index="33" nillable="true" ma:displayName="URL" ma:internalName="URL">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Date_x0020_Recieved" ma:index="31" nillable="true" ma:displayName="Date Received" ma:description="The date stamped on official correspondence." ma:format="DateOnly" ma:internalName="Date_x0020_Recieved">
      <xsd:simpleType>
        <xsd:restriction base="dms:DateTime"/>
      </xsd:simpleType>
    </xsd:element>
    <xsd:element name="Review_x0020_Date" ma:index="32" nillable="true" ma:displayName="Review Date" ma:description="This is the date that you will be alerted to review your object." ma:format="DateOnly" ma:internalName="Review_x0020_Date">
      <xsd:simpleType>
        <xsd:restriction base="dms:DateTime"/>
      </xsd:simpleType>
    </xsd:element>
    <xsd:element name="Date_x0020_Of_x0020_Original" ma:index="34" nillable="true" ma:displayName="Date Of Original" ma:description="The date which appears on the document." ma:format="DateTime" ma:internalName="Date_x0020_Of_x0020_Original">
      <xsd:simpleType>
        <xsd:restriction base="dms:DateTime"/>
      </xsd:simpleType>
    </xsd:element>
    <xsd:element name="Financial_x0020_Year" ma:index="36" nillable="true" ma:displayName="Financial Year" ma:format="Dropdown" ma:internalName="Financial_x0020_Year">
      <xsd:simpleType>
        <xsd:restriction base="dms:Choice">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79;#Sector Governance and Support|34d2b9e4-8800-435f-98d8-01788543e6ee"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description="" ma:hidden="true" ma:list="{a1039b56-b0f0-4c21-967e-bdf0b1ed3283}"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description="" ma:hidden="true" ma:list="{a1039b56-b0f0-4c21-967e-bdf0b1ed3283}"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readOnly="fals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4;#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60;#Partnerships and Sector Performance|e50abddd-e04d-490d-89d9-6a98999b871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eaedd2b-83e5-48cf-84ea-7ed6f10e4793" elementFormDefault="qualified">
    <xsd:import namespace="http://schemas.microsoft.com/office/2006/documentManagement/types"/>
    <xsd:import namespace="http://schemas.microsoft.com/office/infopath/2007/PartnerControls"/>
    <xsd:element name="pf1a56a5b65c46b5a84757c739be4a06" ma:index="35" nillable="true" ma:taxonomy="true" ma:internalName="pf1a56a5b65c46b5a84757c739be4a06" ma:taxonomyFieldName="Document_x0020_type" ma:displayName="Document type" ma:default="" ma:fieldId="{9f1a56a5-b65c-46b5-a847-57c739be4a06}" ma:sspId="797aeec6-0273-40f2-ab3e-beee73212332" ma:termSetId="afa0c16a-a701-4053-881b-8168071bc354" ma:anchorId="e37ff361-caf1-4aae-bfdf-595f60d92bc6"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79</Value>
      <Value>77</Value>
      <Value>60</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pf1a56a5b65c46b5a84757c739be4a06 xmlns="8eaedd2b-83e5-48cf-84ea-7ed6f10e4793">
      <Terms xmlns="http://schemas.microsoft.com/office/infopath/2007/PartnerControls"/>
    </pf1a56a5b65c46b5a84757c739be4a06>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Partnerships and Sector Performance</TermName>
          <TermId xmlns="http://schemas.microsoft.com/office/infopath/2007/PartnerControls">e50abddd-e04d-490d-89d9-6a98999b871a</TermId>
        </TermInfo>
      </Terms>
    </n771d69a070c4babbf278c67c8a2b859>
    <Financial_x0020_Year xmlns="a5f32de4-e402-4188-b034-e71ca7d22e54"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Sector Governance and Support</TermName>
          <TermId xmlns="http://schemas.microsoft.com/office/infopath/2007/PartnerControls">34d2b9e4-8800-435f-98d8-01788543e6ee</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A guide to dam owners</RoutingRuleDescription>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_dlc_DocId xmlns="a5f32de4-e402-4188-b034-e71ca7d22e54">DOCID100-1068647253-4436</_dlc_DocId>
    <_dlc_DocIdUrl xmlns="a5f32de4-e402-4188-b034-e71ca7d22e54">
      <Url>https://delwpvicgovau.sharepoint.com/sites/ecm_100/_layouts/15/DocIdRedir.aspx?ID=DOCID100-1068647253-4436</Url>
      <Description>DOCID100-1068647253-4436</Description>
    </_dlc_DocIdUrl>
    <Review_x0020_Date xmlns="a5f32de4-e402-4188-b034-e71ca7d22e54" xsi:nil="true"/>
    <URL xmlns="http://schemas.microsoft.com/sharepoint/v3">
      <Url xsi:nil="true"/>
      <Description xsi:nil="true"/>
    </URL>
    <Date_x0020_Of_x0020_Original xmlns="a5f32de4-e402-4188-b034-e71ca7d22e54" xsi:nil="true"/>
    <Date_x0020_Recieved xmlns="a5f32de4-e402-4188-b034-e71ca7d22e54" xsi:nil="true"/>
  </documentManagement>
</p:properties>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EC6CF4C-4CB4-477E-AA26-FD5DEDBCF098}">
  <ds:schemaRefs>
    <ds:schemaRef ds:uri="http://schemas.microsoft.com/office/2006/metadata/customXsn"/>
  </ds:schemaRefs>
</ds:datastoreItem>
</file>

<file path=customXml/itemProps2.xml><?xml version="1.0" encoding="utf-8"?>
<ds:datastoreItem xmlns:ds="http://schemas.openxmlformats.org/officeDocument/2006/customXml" ds:itemID="{3C42C446-C616-4B23-8223-7437174DD959}">
  <ds:schemaRefs>
    <ds:schemaRef ds:uri="Microsoft.SharePoint.Taxonomy.ContentTypeSync"/>
  </ds:schemaRefs>
</ds:datastoreItem>
</file>

<file path=customXml/itemProps3.xml><?xml version="1.0" encoding="utf-8"?>
<ds:datastoreItem xmlns:ds="http://schemas.openxmlformats.org/officeDocument/2006/customXml" ds:itemID="{58F0150D-C3E6-4758-83F1-85939E626519}">
  <ds:schemaRefs>
    <ds:schemaRef ds:uri="http://schemas.microsoft.com/sharepoint/v3/contenttype/forms"/>
  </ds:schemaRefs>
</ds:datastoreItem>
</file>

<file path=customXml/itemProps4.xml><?xml version="1.0" encoding="utf-8"?>
<ds:datastoreItem xmlns:ds="http://schemas.openxmlformats.org/officeDocument/2006/customXml" ds:itemID="{2B51AC45-07C6-4825-91D6-AF3DB422059A}">
  <ds:schemaRefs>
    <ds:schemaRef ds:uri="http://schemas.openxmlformats.org/officeDocument/2006/bibliography"/>
  </ds:schemaRefs>
</ds:datastoreItem>
</file>

<file path=customXml/itemProps5.xml><?xml version="1.0" encoding="utf-8"?>
<ds:datastoreItem xmlns:ds="http://schemas.openxmlformats.org/officeDocument/2006/customXml" ds:itemID="{4D1F59FC-89B5-4635-BEB7-4545C75AF0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8eaedd2b-83e5-48cf-84ea-7ed6f10e47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FC6362A4-3AF7-4987-B920-CFC3C50A3F3B}">
  <ds:schemaRefs>
    <ds:schemaRef ds:uri="http://schemas.microsoft.com/office/2006/metadata/properties"/>
    <ds:schemaRef ds:uri="http://schemas.microsoft.com/office/infopath/2007/PartnerControls"/>
    <ds:schemaRef ds:uri="http://schemas.microsoft.com/sharepoint/v3"/>
    <ds:schemaRef ds:uri="9fd47c19-1c4a-4d7d-b342-c10cef269344"/>
    <ds:schemaRef ds:uri="8eaedd2b-83e5-48cf-84ea-7ed6f10e4793"/>
    <ds:schemaRef ds:uri="a5f32de4-e402-4188-b034-e71ca7d22e54"/>
  </ds:schemaRefs>
</ds:datastoreItem>
</file>

<file path=customXml/itemProps7.xml><?xml version="1.0" encoding="utf-8"?>
<ds:datastoreItem xmlns:ds="http://schemas.openxmlformats.org/officeDocument/2006/customXml" ds:itemID="{E93F0ADD-952F-4A54-8F28-068B7FF5DB2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14595</Words>
  <Characters>83193</Characters>
  <Application>Microsoft Office Word</Application>
  <DocSecurity>0</DocSecurity>
  <Lines>693</Lines>
  <Paragraphs>195</Paragraphs>
  <ScaleCrop>false</ScaleCrop>
  <LinksUpToDate>false</LinksUpToDate>
  <CharactersWithSpaces>97593</CharactersWithSpaces>
  <SharedDoc>false</SharedDoc>
  <HLinks>
    <vt:vector size="36" baseType="variant">
      <vt:variant>
        <vt:i4>786441</vt:i4>
      </vt:variant>
      <vt:variant>
        <vt:i4>63</vt:i4>
      </vt:variant>
      <vt:variant>
        <vt:i4>0</vt:i4>
      </vt:variant>
      <vt:variant>
        <vt:i4>5</vt:i4>
      </vt:variant>
      <vt:variant>
        <vt:lpwstr>https://www.goldfieldsguide.com.au/explore-location/532/crusoe-reservoir/</vt:lpwstr>
      </vt:variant>
      <vt:variant>
        <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ariant>
        <vt:i4>3014763</vt:i4>
      </vt:variant>
      <vt:variant>
        <vt:i4>0</vt:i4>
      </vt:variant>
      <vt:variant>
        <vt:i4>0</vt:i4>
      </vt:variant>
      <vt:variant>
        <vt:i4>5</vt:i4>
      </vt:variant>
      <vt:variant>
        <vt:lpwstr>https://www.gov.uk/government/publications/multi-criteria-analysis-manual-for-making-government-policy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Decommissioing dams</dc:title>
  <dc:subject/>
  <dc:creator/>
  <cp:keywords/>
  <dc:description/>
  <cp:lastModifiedBy/>
  <cp:revision>1</cp:revision>
  <dcterms:created xsi:type="dcterms:W3CDTF">2023-08-11T03:10:00Z</dcterms:created>
  <dcterms:modified xsi:type="dcterms:W3CDTF">2023-08-11T03:10:00Z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0x0101002517F445A0F35E449C98AAD631F2B038440E00BF3B7E35404F09409013A6D1DA9D16C2</vt:lpwstr>
  </property>
  <property fmtid="{D5CDD505-2E9C-101B-9397-08002B2CF9AE}" pid="3" name="Section">
    <vt:lpwstr>77;#All|8270565e-a836-42c0-aa61-1ac7b0ff14aa</vt:lpwstr>
  </property>
  <property fmtid="{D5CDD505-2E9C-101B-9397-08002B2CF9AE}" pid="4" name="Agency">
    <vt:lpwstr>1;#Department of Environment, Land, Water and Planning|607a3f87-1228-4cd9-82a5-076aa8776274</vt:lpwstr>
  </property>
  <property fmtid="{D5CDD505-2E9C-101B-9397-08002B2CF9AE}" pid="5" name="Branch">
    <vt:lpwstr>79;#Sector Governance and Support|34d2b9e4-8800-435f-98d8-01788543e6ee</vt:lpwstr>
  </property>
  <property fmtid="{D5CDD505-2E9C-101B-9397-08002B2CF9AE}" pid="6" name="_dlc_DocIdItemGuid">
    <vt:lpwstr>7c69d415-d386-4f87-b838-1f419a48e6e3</vt:lpwstr>
  </property>
  <property fmtid="{D5CDD505-2E9C-101B-9397-08002B2CF9AE}" pid="7" name="Division">
    <vt:lpwstr>60;#Partnerships and Sector Performance|e50abddd-e04d-490d-89d9-6a98999b871a</vt:lpwstr>
  </property>
  <property fmtid="{D5CDD505-2E9C-101B-9397-08002B2CF9AE}" pid="8" name="Group1">
    <vt:lpwstr>4;#Water and Catchments|04babe5f-fe90-4982-9f33-c4fc8f4bb63f</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Sub-Section">
    <vt:lpwstr/>
  </property>
  <property fmtid="{D5CDD505-2E9C-101B-9397-08002B2CF9AE}" pid="12" name="o85941e134754762b9719660a258a6e6">
    <vt:lpwstr/>
  </property>
  <property fmtid="{D5CDD505-2E9C-101B-9397-08002B2CF9AE}" pid="13" name="Reference_x0020_Type">
    <vt:lpwstr/>
  </property>
  <property fmtid="{D5CDD505-2E9C-101B-9397-08002B2CF9AE}" pid="14" name="Location_x0020_Type">
    <vt:lpwstr/>
  </property>
  <property fmtid="{D5CDD505-2E9C-101B-9397-08002B2CF9AE}" pid="15" name="Copyright_x0020_Licence_x0020_Name">
    <vt:lpwstr/>
  </property>
  <property fmtid="{D5CDD505-2E9C-101B-9397-08002B2CF9AE}" pid="16" name="df723ab3fe1c4eb7a0b151674e7ac40d">
    <vt:lpwstr/>
  </property>
  <property fmtid="{D5CDD505-2E9C-101B-9397-08002B2CF9AE}" pid="17" name="Copyright_x0020_License_x0020_Type">
    <vt:lpwstr/>
  </property>
  <property fmtid="{D5CDD505-2E9C-101B-9397-08002B2CF9AE}" pid="18" name="Document type">
    <vt:lpwstr/>
  </property>
  <property fmtid="{D5CDD505-2E9C-101B-9397-08002B2CF9AE}" pid="19" name="o2e611f6ba3e4c8f9a895dfb7980639e">
    <vt:lpwstr/>
  </property>
  <property fmtid="{D5CDD505-2E9C-101B-9397-08002B2CF9AE}" pid="20" name="ld508a88e6264ce89693af80a72862cb">
    <vt:lpwstr/>
  </property>
  <property fmtid="{D5CDD505-2E9C-101B-9397-08002B2CF9AE}" pid="21" name="Copyright Licence Name">
    <vt:lpwstr/>
  </property>
  <property fmtid="{D5CDD505-2E9C-101B-9397-08002B2CF9AE}" pid="22" name="Location Type">
    <vt:lpwstr/>
  </property>
  <property fmtid="{D5CDD505-2E9C-101B-9397-08002B2CF9AE}" pid="23" name="Reference Type">
    <vt:lpwstr/>
  </property>
  <property fmtid="{D5CDD505-2E9C-101B-9397-08002B2CF9AE}" pid="24" name="Copyright License Type">
    <vt:lpwstr/>
  </property>
  <property fmtid="{D5CDD505-2E9C-101B-9397-08002B2CF9AE}" pid="25" name="SharedWithUsers">
    <vt:lpwstr>3568;#Tom Bell (DELWP);#3357;#Curt J Garwood (DELWP);#2004;#Karen Forsyth (DELWP);#1193;#Deb J Brown (DELWP)</vt:lpwstr>
  </property>
  <property fmtid="{D5CDD505-2E9C-101B-9397-08002B2CF9AE}" pid="26" name="MSIP_Label_4257e2ab-f512-40e2-9c9a-c64247360765_Enabled">
    <vt:lpwstr>true</vt:lpwstr>
  </property>
  <property fmtid="{D5CDD505-2E9C-101B-9397-08002B2CF9AE}" pid="27" name="MSIP_Label_4257e2ab-f512-40e2-9c9a-c64247360765_SetDate">
    <vt:lpwstr>2023-08-11T03:09:52Z</vt:lpwstr>
  </property>
  <property fmtid="{D5CDD505-2E9C-101B-9397-08002B2CF9AE}" pid="28" name="MSIP_Label_4257e2ab-f512-40e2-9c9a-c64247360765_Method">
    <vt:lpwstr>Privileged</vt:lpwstr>
  </property>
  <property fmtid="{D5CDD505-2E9C-101B-9397-08002B2CF9AE}" pid="29" name="MSIP_Label_4257e2ab-f512-40e2-9c9a-c64247360765_Name">
    <vt:lpwstr>OFFICIAL</vt:lpwstr>
  </property>
  <property fmtid="{D5CDD505-2E9C-101B-9397-08002B2CF9AE}" pid="30" name="MSIP_Label_4257e2ab-f512-40e2-9c9a-c64247360765_SiteId">
    <vt:lpwstr>e8bdd6f7-fc18-4e48-a554-7f547927223b</vt:lpwstr>
  </property>
  <property fmtid="{D5CDD505-2E9C-101B-9397-08002B2CF9AE}" pid="31" name="MSIP_Label_4257e2ab-f512-40e2-9c9a-c64247360765_ActionId">
    <vt:lpwstr>89a57247-d084-4cf2-8488-9c0092760149</vt:lpwstr>
  </property>
  <property fmtid="{D5CDD505-2E9C-101B-9397-08002B2CF9AE}" pid="32" name="MSIP_Label_4257e2ab-f512-40e2-9c9a-c64247360765_ContentBits">
    <vt:lpwstr>2</vt:lpwstr>
  </property>
</Properties>
</file>