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B19F" w14:textId="77777777" w:rsidR="00723360" w:rsidRDefault="00723360" w:rsidP="00862057">
      <w:pPr>
        <w:pStyle w:val="Title"/>
      </w:pPr>
      <w:bookmarkStart w:id="0" w:name="_Toc106305998"/>
    </w:p>
    <w:p w14:paraId="3D814FAA" w14:textId="53049EBB" w:rsidR="00254F12" w:rsidRPr="00862057" w:rsidRDefault="00AE70ED" w:rsidP="00862057">
      <w:pPr>
        <w:pStyle w:val="Title"/>
      </w:pPr>
      <w:r w:rsidRPr="004C1F02">
        <w:rPr>
          <w:noProof/>
        </w:rPr>
        <w:drawing>
          <wp:anchor distT="0" distB="0" distL="114300" distR="114300" simplePos="0" relativeHeight="251658254" behindDoc="0" locked="1" layoutInCell="1" allowOverlap="1" wp14:anchorId="5565F746" wp14:editId="08DD3FCE">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B8B0A883C29B4C7C888168B630708029"/>
          </w:placeholder>
          <w:dataBinding w:prefixMappings="xmlns:ns0='http://purl.org/dc/elements/1.1/' xmlns:ns1='http://schemas.openxmlformats.org/package/2006/metadata/core-properties' " w:xpath="/ns1:coreProperties[1]/ns0:title[1]" w:storeItemID="{6C3C8BC8-F283-45AE-878A-BAB7291924A1}"/>
          <w:text/>
        </w:sdtPr>
        <w:sdtEndPr/>
        <w:sdtContent>
          <w:r w:rsidR="00723360">
            <w:t>Planning permit applications in special water supply catchment areas</w:t>
          </w:r>
        </w:sdtContent>
      </w:sdt>
    </w:p>
    <w:p w14:paraId="03BBA211" w14:textId="77777777" w:rsidR="00254F12" w:rsidRPr="004C1F02" w:rsidRDefault="00254F12" w:rsidP="004E51DB">
      <w:pPr>
        <w:pStyle w:val="xVicLogo"/>
        <w:framePr w:wrap="around"/>
      </w:pPr>
      <w:r w:rsidRPr="004C1F02">
        <w:rPr>
          <w:noProof/>
        </w:rPr>
        <w:drawing>
          <wp:inline distT="0" distB="0" distL="0" distR="0" wp14:anchorId="0A440BF2" wp14:editId="6F8AED3F">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504511EF" w14:textId="1528957B" w:rsidR="00254F12" w:rsidRPr="004C1F02" w:rsidRDefault="00985DB8" w:rsidP="004C1F02">
      <w:r w:rsidRPr="004C1F02">
        <w:rPr>
          <w:noProof/>
        </w:rPr>
        <w:drawing>
          <wp:anchor distT="0" distB="0" distL="114300" distR="114300" simplePos="0" relativeHeight="251658248" behindDoc="1" locked="1" layoutInCell="1" allowOverlap="1" wp14:anchorId="1A5E6ABD" wp14:editId="50FB5837">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4A90A22" wp14:editId="545E88F3">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709D"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FBC7BC7" wp14:editId="27E0820F">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107D" id="Freeform: Shape 18"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66FF2D1" wp14:editId="345A6E46">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D0AD" id="Freeform: Shape 1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92F9D00" wp14:editId="4BFC97DA">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4B91"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2E6D6FD" wp14:editId="5407D82A">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1F84"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35D0A882" wp14:editId="20E03FAB">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CE58"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65D83766" wp14:editId="0F75519C">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1BDCEDD" w14:textId="665D3701" w:rsidR="00254F12" w:rsidRPr="00FA0BCA" w:rsidRDefault="00932E35"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5D83766"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1BDCEDD" w14:textId="665D3701" w:rsidR="00254F12" w:rsidRPr="00FA0BCA" w:rsidRDefault="00932E35"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46103AFA" wp14:editId="2A220A2D">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5805863" wp14:editId="6932740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7A44187" wp14:editId="046985CF">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75665702" wp14:editId="20FCE8B7">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0AB4C04D" wp14:editId="6077BFF3">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5B635AD" wp14:editId="41173B9C">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1C23"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p>
    <w:p w14:paraId="04CDDAAA" w14:textId="77777777" w:rsidR="00254F12" w:rsidRPr="004C1F02" w:rsidRDefault="00254F12" w:rsidP="004C1F02">
      <w:pPr>
        <w:sectPr w:rsidR="00254F12" w:rsidRPr="004C1F02" w:rsidSect="00CD157B">
          <w:footerReference w:type="even" r:id="rId36"/>
          <w:footerReference w:type="default" r:id="rId37"/>
          <w:footerReference w:type="first" r:id="rId38"/>
          <w:type w:val="continuous"/>
          <w:pgSz w:w="11907" w:h="16839" w:code="9"/>
          <w:pgMar w:top="737" w:right="850" w:bottom="850" w:left="850" w:header="283" w:footer="283" w:gutter="0"/>
          <w:cols w:space="454"/>
          <w:noEndnote/>
          <w:titlePg/>
          <w:docGrid w:linePitch="360"/>
        </w:sectPr>
      </w:pPr>
    </w:p>
    <w:p w14:paraId="684A6141" w14:textId="328B0E61" w:rsidR="006614E4" w:rsidRPr="00EE4D70" w:rsidRDefault="000D04F8" w:rsidP="00EE4D70">
      <w:pPr>
        <w:pStyle w:val="xPartnerLogosInsideCover"/>
      </w:pPr>
      <w:bookmarkStart w:id="1" w:name="_InsiderPartnerLogos"/>
      <w:bookmarkEnd w:id="0"/>
      <w:r>
        <w:lastRenderedPageBreak/>
        <w:tab/>
      </w:r>
      <w:r>
        <w:tab/>
      </w:r>
    </w:p>
    <w:p w14:paraId="0881EEFB" w14:textId="63EE9DF6" w:rsidR="000D04F8" w:rsidRPr="00EE4D70" w:rsidRDefault="000D04F8" w:rsidP="006D179E">
      <w:pPr>
        <w:pStyle w:val="xPartnerLogosInsideCover"/>
        <w:tabs>
          <w:tab w:val="right" w:pos="9639"/>
        </w:tabs>
      </w:pPr>
      <w:r>
        <w:tab/>
      </w:r>
      <w:r>
        <w:tab/>
      </w:r>
      <w:r w:rsidR="006D179E">
        <w:tab/>
      </w:r>
    </w:p>
    <w:p w14:paraId="48A971C4" w14:textId="77777777" w:rsidR="00073EF4" w:rsidRDefault="00073EF4" w:rsidP="003214C0">
      <w:pPr>
        <w:pStyle w:val="DisclaimerText"/>
        <w:framePr w:wrap="around"/>
      </w:pPr>
      <w:bookmarkStart w:id="2" w:name="_Hlk131848832"/>
      <w:bookmarkEnd w:id="1"/>
      <w:r>
        <w:rPr>
          <w:noProof/>
        </w:rPr>
        <mc:AlternateContent>
          <mc:Choice Requires="wps">
            <w:drawing>
              <wp:inline distT="0" distB="0" distL="0" distR="0" wp14:anchorId="1698CEC0" wp14:editId="2B440BFD">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698CEC0"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64A74DA6" wp14:editId="4509654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77E4B84" w14:textId="58F64535" w:rsidR="006614E4" w:rsidRPr="006614E4" w:rsidRDefault="006614E4" w:rsidP="00A52913">
      <w:pPr>
        <w:pStyle w:val="DisclaimerTextLeft"/>
        <w:framePr w:wrap="around"/>
      </w:pPr>
      <w:r>
        <w:t>©</w:t>
      </w:r>
      <w:bookmarkStart w:id="3" w:name="_Copyright"/>
      <w:bookmarkEnd w:id="3"/>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56E1F11D">
        <w:t>February 2024</w:t>
      </w:r>
      <w:r w:rsidR="00F61065">
        <w:t>.</w:t>
      </w:r>
    </w:p>
    <w:p w14:paraId="5FA021A4" w14:textId="77777777" w:rsidR="00740ECE" w:rsidRPr="00C87F39" w:rsidRDefault="00740ECE" w:rsidP="00740ECE">
      <w:pPr>
        <w:pStyle w:val="DisclaimerTextLeftBold"/>
        <w:framePr w:wrap="around"/>
      </w:pPr>
      <w:bookmarkStart w:id="4" w:name="_CreativeCommonsMarker"/>
      <w:bookmarkEnd w:id="2"/>
      <w:bookmarkEnd w:id="4"/>
      <w:r w:rsidRPr="00C87F39">
        <w:t>Creative Commons</w:t>
      </w:r>
    </w:p>
    <w:p w14:paraId="1D378C70" w14:textId="2F558826"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0" w:tooltip="Creative Commons website" w:history="1">
        <w:r w:rsidRPr="00973D7E">
          <w:rPr>
            <w:rStyle w:val="Hyperlink"/>
            <w:color w:val="232222" w:themeColor="text1"/>
          </w:rPr>
          <w:t>Creative Commons website</w:t>
        </w:r>
      </w:hyperlink>
      <w:r w:rsidRPr="00973D7E">
        <w:t xml:space="preserve"> (</w:t>
      </w:r>
      <w:hyperlink r:id="rId41" w:history="1">
        <w:r w:rsidRPr="00973D7E">
          <w:rPr>
            <w:rStyle w:val="Hyperlink"/>
            <w:color w:val="232222" w:themeColor="text1"/>
            <w:u w:val="none"/>
          </w:rPr>
          <w:t>http://creativecommons.org/licenses/by/4.0/</w:t>
        </w:r>
      </w:hyperlink>
      <w:r w:rsidRPr="00973D7E">
        <w:t>).</w:t>
      </w:r>
    </w:p>
    <w:p w14:paraId="771361D3"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AF9A2B8" w14:textId="77777777" w:rsidR="002C31D2" w:rsidRDefault="002C31D2" w:rsidP="00740ECE">
      <w:pPr>
        <w:pStyle w:val="DisclaimerTextLeft"/>
        <w:framePr w:wrap="around"/>
        <w:rPr>
          <w:rFonts w:ascii="Arial" w:hAnsi="Arial"/>
          <w:b/>
          <w:bCs/>
          <w:color w:val="000000"/>
        </w:rPr>
      </w:pPr>
      <w:r>
        <w:rPr>
          <w:rFonts w:ascii="Arial" w:hAnsi="Arial"/>
          <w:b/>
          <w:bCs/>
          <w:color w:val="000000"/>
        </w:rPr>
        <w:t xml:space="preserve">ISBN </w:t>
      </w:r>
      <w:r>
        <w:rPr>
          <w:rFonts w:ascii="Arial" w:hAnsi="Arial"/>
          <w:color w:val="000000"/>
        </w:rPr>
        <w:t xml:space="preserve">978-1-76136-506-5 </w:t>
      </w:r>
      <w:r>
        <w:rPr>
          <w:rFonts w:ascii="Arial" w:hAnsi="Arial"/>
          <w:b/>
          <w:bCs/>
          <w:color w:val="000000"/>
        </w:rPr>
        <w:t>(Print)</w:t>
      </w:r>
    </w:p>
    <w:p w14:paraId="430F2BBE" w14:textId="77777777" w:rsidR="002C31D2" w:rsidRDefault="002C31D2" w:rsidP="00740ECE">
      <w:pPr>
        <w:pStyle w:val="DisclaimerTextRightBold"/>
        <w:framePr w:wrap="around"/>
        <w:rPr>
          <w:rFonts w:ascii="Arial" w:hAnsi="Arial"/>
          <w:color w:val="000000"/>
        </w:rPr>
      </w:pPr>
      <w:r>
        <w:rPr>
          <w:rFonts w:ascii="Arial" w:hAnsi="Arial"/>
          <w:b/>
          <w:bCs/>
          <w:color w:val="000000"/>
        </w:rPr>
        <w:t xml:space="preserve">ISBN </w:t>
      </w:r>
      <w:r>
        <w:rPr>
          <w:rFonts w:ascii="Arial" w:hAnsi="Arial"/>
          <w:color w:val="000000"/>
        </w:rPr>
        <w:t xml:space="preserve">978-1-76136-507-2 </w:t>
      </w:r>
      <w:r>
        <w:rPr>
          <w:rFonts w:ascii="Arial" w:hAnsi="Arial"/>
          <w:b/>
          <w:bCs/>
          <w:color w:val="000000"/>
        </w:rPr>
        <w:t>(pdf/online/MS word)</w:t>
      </w:r>
      <w:r>
        <w:rPr>
          <w:rFonts w:ascii="Arial" w:hAnsi="Arial"/>
          <w:color w:val="000000"/>
        </w:rPr>
        <w:t xml:space="preserve"> </w:t>
      </w:r>
    </w:p>
    <w:p w14:paraId="46ED23D2" w14:textId="01D42800" w:rsidR="00740ECE" w:rsidRPr="00C87F39" w:rsidRDefault="00740ECE" w:rsidP="00740ECE">
      <w:pPr>
        <w:pStyle w:val="DisclaimerTextRightBold"/>
        <w:framePr w:wrap="around"/>
      </w:pPr>
      <w:r w:rsidRPr="00C87F39">
        <w:t>Disclaimer</w:t>
      </w:r>
    </w:p>
    <w:p w14:paraId="12840E73" w14:textId="0843FB3C" w:rsidR="00740ECE" w:rsidRPr="006614E4" w:rsidRDefault="00740ECE" w:rsidP="000957C3">
      <w:pPr>
        <w:pStyle w:val="DisclaimerTextRight"/>
        <w:framePr w:wrap="around"/>
      </w:pPr>
      <w:r w:rsidRPr="006614E4">
        <w:t xml:space="preserve">This </w:t>
      </w:r>
      <w:r w:rsidRPr="00CB1C0B">
        <w:t xml:space="preserve">publication may be of assistance to </w:t>
      </w:r>
      <w:r w:rsidR="00C54501" w:rsidRPr="00CB1C0B">
        <w:t>you,</w:t>
      </w:r>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6F2B1F7A" w14:textId="77777777" w:rsidR="00740ECE" w:rsidRPr="00F15EE0" w:rsidRDefault="00740ECE" w:rsidP="00E4201F">
      <w:pPr>
        <w:pStyle w:val="DisclaimerTextRightBold12pt"/>
        <w:framePr w:wrap="around"/>
      </w:pPr>
      <w:r w:rsidRPr="00F15EE0">
        <w:t>Accessibility</w:t>
      </w:r>
    </w:p>
    <w:p w14:paraId="64637305" w14:textId="4F4A21E9"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2"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3" w:tooltip="Department of Energy, Environment and Climate Action website" w:history="1">
        <w:r w:rsidRPr="00CB1C0B">
          <w:rPr>
            <w:rStyle w:val="Hyperlink"/>
            <w:color w:val="232222" w:themeColor="text1"/>
            <w:szCs w:val="24"/>
          </w:rPr>
          <w:t>DEECA website</w:t>
        </w:r>
      </w:hyperlink>
      <w:r w:rsidRPr="00CB1C0B">
        <w:t xml:space="preserve"> (</w:t>
      </w:r>
      <w:r w:rsidR="002F04A2" w:rsidRPr="002F04A2">
        <w:t>https://www.water.vic.gov.au/catchments/special-water-supply-catchment-areas</w:t>
      </w:r>
      <w:r w:rsidRPr="00CB1C0B">
        <w:t>)</w:t>
      </w:r>
      <w:r w:rsidRPr="000B497E">
        <w:t>.</w:t>
      </w:r>
      <w:r>
        <w:t xml:space="preserve"> </w:t>
      </w:r>
    </w:p>
    <w:p w14:paraId="76CA7906"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5091DAEF" w14:textId="77777777" w:rsidR="00233D6B" w:rsidRPr="00F7242A" w:rsidRDefault="00233D6B" w:rsidP="00474212">
      <w:pPr>
        <w:pStyle w:val="TOCHeading"/>
      </w:pPr>
      <w:r w:rsidRPr="00474212">
        <w:lastRenderedPageBreak/>
        <w:t>Contents</w:t>
      </w:r>
      <w:bookmarkStart w:id="5" w:name="_TOCMarker"/>
      <w:bookmarkEnd w:id="5"/>
    </w:p>
    <w:p w14:paraId="52800E2F" w14:textId="1A9A7DC1" w:rsidR="004A0900" w:rsidRDefault="008F26C7">
      <w:pPr>
        <w:pStyle w:val="TOC1"/>
        <w:rPr>
          <w:rFonts w:eastAsiaTheme="minorEastAsia" w:cstheme="minorBidi"/>
          <w:b w:val="0"/>
          <w:color w:val="auto"/>
          <w:kern w:val="2"/>
          <w:sz w:val="22"/>
          <w:szCs w:val="22"/>
          <w14:ligatures w14:val="standardContextual"/>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anchor="_Toc158038481" w:history="1">
        <w:r w:rsidR="004A0900" w:rsidRPr="00812800">
          <w:rPr>
            <w:rStyle w:val="Hyperlink"/>
            <w:rFonts w:ascii="Arial" w:hAnsi="Arial"/>
            <w:bCs/>
            <w:spacing w:val="-4"/>
          </w:rPr>
          <w:t>Planning permit applications in open, special water supply catchment areas</w:t>
        </w:r>
        <w:r w:rsidR="004A0900">
          <w:rPr>
            <w:webHidden/>
          </w:rPr>
          <w:tab/>
        </w:r>
        <w:r w:rsidR="004A0900">
          <w:rPr>
            <w:webHidden/>
          </w:rPr>
          <w:fldChar w:fldCharType="begin"/>
        </w:r>
        <w:r w:rsidR="004A0900">
          <w:rPr>
            <w:webHidden/>
          </w:rPr>
          <w:instrText xml:space="preserve"> PAGEREF _Toc158038481 \h </w:instrText>
        </w:r>
        <w:r w:rsidR="004A0900">
          <w:rPr>
            <w:webHidden/>
          </w:rPr>
        </w:r>
        <w:r w:rsidR="004A0900">
          <w:rPr>
            <w:webHidden/>
          </w:rPr>
          <w:fldChar w:fldCharType="separate"/>
        </w:r>
        <w:r w:rsidR="008752BA">
          <w:rPr>
            <w:webHidden/>
          </w:rPr>
          <w:t>2</w:t>
        </w:r>
        <w:r w:rsidR="004A0900">
          <w:rPr>
            <w:webHidden/>
          </w:rPr>
          <w:fldChar w:fldCharType="end"/>
        </w:r>
      </w:hyperlink>
    </w:p>
    <w:p w14:paraId="15AD0CE6" w14:textId="3060F38F" w:rsidR="004A0900" w:rsidRDefault="00932E35">
      <w:pPr>
        <w:pStyle w:val="TOC2"/>
        <w:rPr>
          <w:rFonts w:eastAsiaTheme="minorEastAsia" w:cstheme="minorBidi"/>
          <w:color w:val="auto"/>
          <w:kern w:val="2"/>
          <w:szCs w:val="22"/>
          <w14:ligatures w14:val="standardContextual"/>
        </w:rPr>
      </w:pPr>
      <w:hyperlink w:anchor="_Toc158038482" w:history="1">
        <w:r w:rsidR="004A0900" w:rsidRPr="00812800">
          <w:rPr>
            <w:rStyle w:val="Hyperlink"/>
            <w:rFonts w:ascii="Arial" w:hAnsi="Arial"/>
            <w:b/>
            <w:bCs/>
            <w:spacing w:val="-2"/>
          </w:rPr>
          <w:t>Purpose of the Guidelines</w:t>
        </w:r>
        <w:r w:rsidR="004A0900">
          <w:rPr>
            <w:webHidden/>
          </w:rPr>
          <w:tab/>
        </w:r>
        <w:r w:rsidR="004A0900">
          <w:rPr>
            <w:webHidden/>
          </w:rPr>
          <w:fldChar w:fldCharType="begin"/>
        </w:r>
        <w:r w:rsidR="004A0900">
          <w:rPr>
            <w:webHidden/>
          </w:rPr>
          <w:instrText xml:space="preserve"> PAGEREF _Toc158038482 \h </w:instrText>
        </w:r>
        <w:r w:rsidR="004A0900">
          <w:rPr>
            <w:webHidden/>
          </w:rPr>
        </w:r>
        <w:r w:rsidR="004A0900">
          <w:rPr>
            <w:webHidden/>
          </w:rPr>
          <w:fldChar w:fldCharType="separate"/>
        </w:r>
        <w:r w:rsidR="008752BA">
          <w:rPr>
            <w:webHidden/>
          </w:rPr>
          <w:t>2</w:t>
        </w:r>
        <w:r w:rsidR="004A0900">
          <w:rPr>
            <w:webHidden/>
          </w:rPr>
          <w:fldChar w:fldCharType="end"/>
        </w:r>
      </w:hyperlink>
    </w:p>
    <w:p w14:paraId="2AD495A5" w14:textId="65C939EE" w:rsidR="004A0900" w:rsidRDefault="00932E35">
      <w:pPr>
        <w:pStyle w:val="TOC2"/>
        <w:rPr>
          <w:rFonts w:eastAsiaTheme="minorEastAsia" w:cstheme="minorBidi"/>
          <w:color w:val="auto"/>
          <w:kern w:val="2"/>
          <w:szCs w:val="22"/>
          <w14:ligatures w14:val="standardContextual"/>
        </w:rPr>
      </w:pPr>
      <w:hyperlink w:anchor="_Toc158038483" w:history="1">
        <w:r w:rsidR="004A0900" w:rsidRPr="00812800">
          <w:rPr>
            <w:rStyle w:val="Hyperlink"/>
            <w:rFonts w:ascii="Arial" w:hAnsi="Arial"/>
            <w:b/>
            <w:bCs/>
            <w:spacing w:val="-2"/>
          </w:rPr>
          <w:t>Where do these Guidelines apply?</w:t>
        </w:r>
        <w:r w:rsidR="004A0900">
          <w:rPr>
            <w:webHidden/>
          </w:rPr>
          <w:tab/>
        </w:r>
        <w:r w:rsidR="004A0900">
          <w:rPr>
            <w:webHidden/>
          </w:rPr>
          <w:fldChar w:fldCharType="begin"/>
        </w:r>
        <w:r w:rsidR="004A0900">
          <w:rPr>
            <w:webHidden/>
          </w:rPr>
          <w:instrText xml:space="preserve"> PAGEREF _Toc158038483 \h </w:instrText>
        </w:r>
        <w:r w:rsidR="004A0900">
          <w:rPr>
            <w:webHidden/>
          </w:rPr>
        </w:r>
        <w:r w:rsidR="004A0900">
          <w:rPr>
            <w:webHidden/>
          </w:rPr>
          <w:fldChar w:fldCharType="separate"/>
        </w:r>
        <w:r w:rsidR="008752BA">
          <w:rPr>
            <w:webHidden/>
          </w:rPr>
          <w:t>2</w:t>
        </w:r>
        <w:r w:rsidR="004A0900">
          <w:rPr>
            <w:webHidden/>
          </w:rPr>
          <w:fldChar w:fldCharType="end"/>
        </w:r>
      </w:hyperlink>
    </w:p>
    <w:p w14:paraId="387D965C" w14:textId="7C55491B" w:rsidR="004A0900" w:rsidRDefault="00932E35">
      <w:pPr>
        <w:pStyle w:val="TOC2"/>
        <w:rPr>
          <w:rFonts w:eastAsiaTheme="minorEastAsia" w:cstheme="minorBidi"/>
          <w:color w:val="auto"/>
          <w:kern w:val="2"/>
          <w:szCs w:val="22"/>
          <w14:ligatures w14:val="standardContextual"/>
        </w:rPr>
      </w:pPr>
      <w:hyperlink w:anchor="_Toc158038484" w:history="1">
        <w:r w:rsidR="004A0900" w:rsidRPr="00812800">
          <w:rPr>
            <w:rStyle w:val="Hyperlink"/>
            <w:rFonts w:ascii="Arial" w:hAnsi="Arial"/>
            <w:b/>
            <w:bCs/>
            <w:spacing w:val="-2"/>
          </w:rPr>
          <w:t>What is an open, special water supply catchment area?</w:t>
        </w:r>
        <w:r w:rsidR="004A0900">
          <w:rPr>
            <w:webHidden/>
          </w:rPr>
          <w:tab/>
        </w:r>
        <w:r w:rsidR="00CA5530">
          <w:rPr>
            <w:webHidden/>
          </w:rPr>
          <w:t>3</w:t>
        </w:r>
      </w:hyperlink>
    </w:p>
    <w:p w14:paraId="44FE22D6" w14:textId="0260EE9B" w:rsidR="004A0900" w:rsidRDefault="00932E35">
      <w:pPr>
        <w:pStyle w:val="TOC2"/>
        <w:rPr>
          <w:rFonts w:eastAsiaTheme="minorEastAsia" w:cstheme="minorBidi"/>
          <w:color w:val="auto"/>
          <w:kern w:val="2"/>
          <w:szCs w:val="22"/>
          <w14:ligatures w14:val="standardContextual"/>
        </w:rPr>
      </w:pPr>
      <w:hyperlink w:anchor="_Toc158038485" w:history="1">
        <w:r w:rsidR="004A0900" w:rsidRPr="00812800">
          <w:rPr>
            <w:rStyle w:val="Hyperlink"/>
            <w:rFonts w:ascii="Arial" w:hAnsi="Arial"/>
            <w:b/>
            <w:bCs/>
            <w:spacing w:val="-2"/>
          </w:rPr>
          <w:t>Who should refer to the Guidelines?</w:t>
        </w:r>
        <w:r w:rsidR="004A0900">
          <w:rPr>
            <w:webHidden/>
          </w:rPr>
          <w:tab/>
        </w:r>
        <w:r w:rsidR="00CA5530">
          <w:rPr>
            <w:webHidden/>
          </w:rPr>
          <w:t>3</w:t>
        </w:r>
      </w:hyperlink>
    </w:p>
    <w:p w14:paraId="648B364B" w14:textId="4BE66B50" w:rsidR="004A0900" w:rsidRDefault="00932E35">
      <w:pPr>
        <w:pStyle w:val="TOC1"/>
        <w:rPr>
          <w:rFonts w:eastAsiaTheme="minorEastAsia" w:cstheme="minorBidi"/>
          <w:b w:val="0"/>
          <w:color w:val="auto"/>
          <w:kern w:val="2"/>
          <w:sz w:val="22"/>
          <w:szCs w:val="22"/>
          <w14:ligatures w14:val="standardContextual"/>
        </w:rPr>
      </w:pPr>
      <w:hyperlink w:anchor="_Toc158038486" w:history="1">
        <w:r w:rsidR="004A0900" w:rsidRPr="00812800">
          <w:rPr>
            <w:rStyle w:val="Hyperlink"/>
            <w:rFonts w:ascii="Arial" w:hAnsi="Arial"/>
            <w:bCs/>
            <w:spacing w:val="-4"/>
          </w:rPr>
          <w:t>What state planning and environmental policy applies to open, special water supply catchment areas?</w:t>
        </w:r>
        <w:r w:rsidR="004A0900">
          <w:rPr>
            <w:webHidden/>
          </w:rPr>
          <w:tab/>
        </w:r>
        <w:r w:rsidR="00CA5530">
          <w:rPr>
            <w:webHidden/>
          </w:rPr>
          <w:t>4</w:t>
        </w:r>
      </w:hyperlink>
    </w:p>
    <w:p w14:paraId="4BAED12F" w14:textId="304EE926" w:rsidR="004A0900" w:rsidRDefault="00932E35">
      <w:pPr>
        <w:pStyle w:val="TOC2"/>
        <w:rPr>
          <w:rFonts w:eastAsiaTheme="minorEastAsia" w:cstheme="minorBidi"/>
          <w:color w:val="auto"/>
          <w:kern w:val="2"/>
          <w:szCs w:val="22"/>
          <w14:ligatures w14:val="standardContextual"/>
        </w:rPr>
      </w:pPr>
      <w:hyperlink w:anchor="_Toc158038487" w:history="1">
        <w:r w:rsidR="004A0900" w:rsidRPr="00812800">
          <w:rPr>
            <w:rStyle w:val="Hyperlink"/>
            <w:rFonts w:ascii="Arial" w:hAnsi="Arial"/>
            <w:b/>
            <w:bCs/>
            <w:spacing w:val="-2"/>
          </w:rPr>
          <w:t>Planning policy</w:t>
        </w:r>
        <w:r w:rsidR="004A0900">
          <w:rPr>
            <w:webHidden/>
          </w:rPr>
          <w:tab/>
        </w:r>
        <w:r w:rsidR="00CA5530">
          <w:rPr>
            <w:webHidden/>
          </w:rPr>
          <w:t>4</w:t>
        </w:r>
      </w:hyperlink>
    </w:p>
    <w:p w14:paraId="0C9BCE2C" w14:textId="3408CEF5" w:rsidR="004A0900" w:rsidRDefault="00932E35">
      <w:pPr>
        <w:pStyle w:val="TOC2"/>
        <w:rPr>
          <w:rFonts w:eastAsiaTheme="minorEastAsia" w:cstheme="minorBidi"/>
          <w:color w:val="auto"/>
          <w:kern w:val="2"/>
          <w:szCs w:val="22"/>
          <w14:ligatures w14:val="standardContextual"/>
        </w:rPr>
      </w:pPr>
      <w:hyperlink w:anchor="_Toc158038488" w:history="1">
        <w:r w:rsidR="004A0900" w:rsidRPr="00812800">
          <w:rPr>
            <w:rStyle w:val="Hyperlink"/>
            <w:rFonts w:ascii="Arial" w:hAnsi="Arial"/>
            <w:b/>
            <w:bCs/>
            <w:spacing w:val="-2"/>
          </w:rPr>
          <w:t>Environment protection policy</w:t>
        </w:r>
        <w:r w:rsidR="004A0900">
          <w:rPr>
            <w:webHidden/>
          </w:rPr>
          <w:tab/>
        </w:r>
        <w:r w:rsidR="00CA5530">
          <w:rPr>
            <w:webHidden/>
          </w:rPr>
          <w:t>5</w:t>
        </w:r>
      </w:hyperlink>
    </w:p>
    <w:p w14:paraId="50411625" w14:textId="6274B653" w:rsidR="004A0900" w:rsidRDefault="00932E35">
      <w:pPr>
        <w:pStyle w:val="TOC1"/>
        <w:rPr>
          <w:rFonts w:eastAsiaTheme="minorEastAsia" w:cstheme="minorBidi"/>
          <w:b w:val="0"/>
          <w:color w:val="auto"/>
          <w:kern w:val="2"/>
          <w:sz w:val="22"/>
          <w:szCs w:val="22"/>
          <w14:ligatures w14:val="standardContextual"/>
        </w:rPr>
      </w:pPr>
      <w:hyperlink w:anchor="_Toc158038489" w:history="1">
        <w:r w:rsidR="004A0900" w:rsidRPr="00812800">
          <w:rPr>
            <w:rStyle w:val="Hyperlink"/>
          </w:rPr>
          <w:t>Implementing the Guidelines</w:t>
        </w:r>
        <w:r w:rsidR="004A0900">
          <w:rPr>
            <w:webHidden/>
          </w:rPr>
          <w:tab/>
        </w:r>
        <w:r w:rsidR="00CA5530">
          <w:rPr>
            <w:webHidden/>
          </w:rPr>
          <w:t>6</w:t>
        </w:r>
      </w:hyperlink>
    </w:p>
    <w:p w14:paraId="6BFB7111" w14:textId="76A967E6" w:rsidR="004A0900" w:rsidRDefault="00932E35">
      <w:pPr>
        <w:pStyle w:val="TOC2"/>
        <w:rPr>
          <w:rFonts w:eastAsiaTheme="minorEastAsia" w:cstheme="minorBidi"/>
          <w:color w:val="auto"/>
          <w:kern w:val="2"/>
          <w:szCs w:val="22"/>
          <w14:ligatures w14:val="standardContextual"/>
        </w:rPr>
      </w:pPr>
      <w:hyperlink w:anchor="_Toc158038490" w:history="1">
        <w:r w:rsidR="004A0900" w:rsidRPr="00812800">
          <w:rPr>
            <w:rStyle w:val="Hyperlink"/>
            <w:rFonts w:ascii="Arial" w:hAnsi="Arial"/>
            <w:b/>
            <w:bCs/>
            <w:spacing w:val="-2"/>
          </w:rPr>
          <w:t>The Policies</w:t>
        </w:r>
        <w:r w:rsidR="004A0900">
          <w:rPr>
            <w:webHidden/>
          </w:rPr>
          <w:tab/>
        </w:r>
        <w:r w:rsidR="00CA5530">
          <w:rPr>
            <w:webHidden/>
          </w:rPr>
          <w:t>6</w:t>
        </w:r>
      </w:hyperlink>
    </w:p>
    <w:p w14:paraId="282D7B09" w14:textId="1AF6EB79" w:rsidR="004A0900" w:rsidRDefault="00932E35">
      <w:pPr>
        <w:pStyle w:val="TOC3"/>
        <w:rPr>
          <w:b w:val="0"/>
          <w:color w:val="auto"/>
          <w:kern w:val="2"/>
          <w:sz w:val="22"/>
          <w:szCs w:val="22"/>
          <w14:ligatures w14:val="standardContextual"/>
        </w:rPr>
      </w:pPr>
      <w:hyperlink w:anchor="_Toc158038491" w:history="1">
        <w:r w:rsidR="004A0900" w:rsidRPr="00812800">
          <w:rPr>
            <w:rStyle w:val="Hyperlink"/>
          </w:rPr>
          <w:t>Policy 1: Density of dwellings and other activities requiring onsite wastewater disposal</w:t>
        </w:r>
        <w:r w:rsidR="004A0900">
          <w:rPr>
            <w:webHidden/>
          </w:rPr>
          <w:tab/>
        </w:r>
        <w:r w:rsidR="00CA5530">
          <w:rPr>
            <w:webHidden/>
          </w:rPr>
          <w:t>6</w:t>
        </w:r>
      </w:hyperlink>
    </w:p>
    <w:p w14:paraId="73D5C46F" w14:textId="5599F481" w:rsidR="004A0900" w:rsidRDefault="00932E35">
      <w:pPr>
        <w:pStyle w:val="TOC3"/>
        <w:rPr>
          <w:b w:val="0"/>
          <w:color w:val="auto"/>
          <w:kern w:val="2"/>
          <w:sz w:val="22"/>
          <w:szCs w:val="22"/>
          <w14:ligatures w14:val="standardContextual"/>
        </w:rPr>
      </w:pPr>
      <w:hyperlink w:anchor="_Toc158038492" w:history="1">
        <w:r w:rsidR="004A0900" w:rsidRPr="00812800">
          <w:rPr>
            <w:rStyle w:val="Hyperlink"/>
          </w:rPr>
          <w:t>Policy 2: Effluent disposal and OWMS maintenance</w:t>
        </w:r>
        <w:r w:rsidR="004A0900">
          <w:rPr>
            <w:webHidden/>
          </w:rPr>
          <w:tab/>
        </w:r>
        <w:r w:rsidR="00CA5530">
          <w:rPr>
            <w:webHidden/>
          </w:rPr>
          <w:t>8</w:t>
        </w:r>
      </w:hyperlink>
    </w:p>
    <w:p w14:paraId="6ADDD10E" w14:textId="28326F3F" w:rsidR="004A0900" w:rsidRDefault="00932E35">
      <w:pPr>
        <w:pStyle w:val="TOC3"/>
        <w:rPr>
          <w:b w:val="0"/>
          <w:color w:val="auto"/>
          <w:kern w:val="2"/>
          <w:sz w:val="22"/>
          <w:szCs w:val="22"/>
          <w14:ligatures w14:val="standardContextual"/>
        </w:rPr>
      </w:pPr>
      <w:hyperlink w:anchor="_Toc158038493" w:history="1">
        <w:r w:rsidR="004A0900" w:rsidRPr="00812800">
          <w:rPr>
            <w:rStyle w:val="Hyperlink"/>
          </w:rPr>
          <w:t>Policy 3: Vegetated corridors and buffer zones along waterways</w:t>
        </w:r>
        <w:r w:rsidR="004A0900">
          <w:rPr>
            <w:webHidden/>
          </w:rPr>
          <w:tab/>
        </w:r>
        <w:r w:rsidR="00CA5530">
          <w:rPr>
            <w:webHidden/>
          </w:rPr>
          <w:t>9</w:t>
        </w:r>
      </w:hyperlink>
    </w:p>
    <w:p w14:paraId="5AA9F44E" w14:textId="58ED123D" w:rsidR="004A0900" w:rsidRDefault="00932E35">
      <w:pPr>
        <w:pStyle w:val="TOC3"/>
        <w:rPr>
          <w:b w:val="0"/>
          <w:color w:val="auto"/>
          <w:kern w:val="2"/>
          <w:sz w:val="22"/>
          <w:szCs w:val="22"/>
          <w14:ligatures w14:val="standardContextual"/>
        </w:rPr>
      </w:pPr>
      <w:hyperlink w:anchor="_Toc158038494" w:history="1">
        <w:r w:rsidR="004A0900" w:rsidRPr="00812800">
          <w:rPr>
            <w:rStyle w:val="Hyperlink"/>
          </w:rPr>
          <w:t>Policy 4: Buildings and works</w:t>
        </w:r>
        <w:r w:rsidR="004A0900">
          <w:rPr>
            <w:webHidden/>
          </w:rPr>
          <w:tab/>
        </w:r>
        <w:r w:rsidR="00CA5530">
          <w:rPr>
            <w:webHidden/>
          </w:rPr>
          <w:t>9</w:t>
        </w:r>
      </w:hyperlink>
    </w:p>
    <w:p w14:paraId="450E35AB" w14:textId="7F0DF86E" w:rsidR="004A0900" w:rsidRDefault="00932E35">
      <w:pPr>
        <w:pStyle w:val="TOC3"/>
        <w:rPr>
          <w:b w:val="0"/>
          <w:color w:val="auto"/>
          <w:kern w:val="2"/>
          <w:sz w:val="22"/>
          <w:szCs w:val="22"/>
          <w14:ligatures w14:val="standardContextual"/>
        </w:rPr>
      </w:pPr>
      <w:hyperlink w:anchor="_Toc158038495" w:history="1">
        <w:r w:rsidR="004A0900" w:rsidRPr="00812800">
          <w:rPr>
            <w:rStyle w:val="Hyperlink"/>
          </w:rPr>
          <w:t>Policy 5: Agricultural activities</w:t>
        </w:r>
        <w:r w:rsidR="004A0900">
          <w:rPr>
            <w:webHidden/>
          </w:rPr>
          <w:tab/>
        </w:r>
        <w:r w:rsidR="00CA5530">
          <w:rPr>
            <w:webHidden/>
          </w:rPr>
          <w:t>9</w:t>
        </w:r>
      </w:hyperlink>
    </w:p>
    <w:p w14:paraId="4D2DB916" w14:textId="26AA4C46" w:rsidR="004A0900" w:rsidRDefault="00932E35">
      <w:pPr>
        <w:pStyle w:val="TOC1"/>
        <w:rPr>
          <w:rFonts w:eastAsiaTheme="minorEastAsia" w:cstheme="minorBidi"/>
          <w:b w:val="0"/>
          <w:color w:val="auto"/>
          <w:kern w:val="2"/>
          <w:sz w:val="22"/>
          <w:szCs w:val="22"/>
          <w14:ligatures w14:val="standardContextual"/>
        </w:rPr>
      </w:pPr>
      <w:hyperlink w:anchor="_Toc158038496" w:history="1">
        <w:r w:rsidR="004A0900" w:rsidRPr="00812800">
          <w:rPr>
            <w:rStyle w:val="Hyperlink"/>
          </w:rPr>
          <w:t>Further information</w:t>
        </w:r>
        <w:r w:rsidR="004A0900">
          <w:rPr>
            <w:webHidden/>
          </w:rPr>
          <w:tab/>
        </w:r>
        <w:r w:rsidR="00CA5530">
          <w:rPr>
            <w:webHidden/>
          </w:rPr>
          <w:t>10</w:t>
        </w:r>
      </w:hyperlink>
    </w:p>
    <w:p w14:paraId="6E226445" w14:textId="56F37150" w:rsidR="004A0900" w:rsidRPr="003F796E" w:rsidRDefault="00932E35">
      <w:pPr>
        <w:pStyle w:val="TOC2"/>
        <w:rPr>
          <w:rFonts w:eastAsiaTheme="minorEastAsia" w:cstheme="minorBidi"/>
          <w:b/>
          <w:bCs/>
          <w:color w:val="auto"/>
          <w:kern w:val="2"/>
          <w:szCs w:val="22"/>
          <w14:ligatures w14:val="standardContextual"/>
        </w:rPr>
      </w:pPr>
      <w:hyperlink w:anchor="_Toc158038497" w:history="1">
        <w:r w:rsidR="004A0900" w:rsidRPr="003F796E">
          <w:rPr>
            <w:rStyle w:val="Hyperlink"/>
            <w:b/>
            <w:bCs/>
          </w:rPr>
          <w:t>Use and development referrals for planning permits</w:t>
        </w:r>
        <w:r w:rsidR="004A0900" w:rsidRPr="003F796E">
          <w:rPr>
            <w:b/>
            <w:bCs/>
            <w:webHidden/>
          </w:rPr>
          <w:tab/>
        </w:r>
        <w:r w:rsidR="00CA5530" w:rsidRPr="003F796E">
          <w:rPr>
            <w:b/>
            <w:bCs/>
            <w:webHidden/>
          </w:rPr>
          <w:t>10</w:t>
        </w:r>
      </w:hyperlink>
    </w:p>
    <w:p w14:paraId="386D9EC2" w14:textId="564CED7B" w:rsidR="004A0900" w:rsidRPr="003F796E" w:rsidRDefault="00932E35">
      <w:pPr>
        <w:pStyle w:val="TOC2"/>
        <w:rPr>
          <w:rFonts w:eastAsiaTheme="minorEastAsia" w:cstheme="minorBidi"/>
          <w:b/>
          <w:bCs/>
          <w:color w:val="auto"/>
          <w:kern w:val="2"/>
          <w:szCs w:val="22"/>
          <w14:ligatures w14:val="standardContextual"/>
        </w:rPr>
      </w:pPr>
      <w:hyperlink w:anchor="_Toc158038498" w:history="1">
        <w:r w:rsidR="004A0900" w:rsidRPr="003F796E">
          <w:rPr>
            <w:rStyle w:val="Hyperlink"/>
            <w:b/>
            <w:bCs/>
          </w:rPr>
          <w:t>References</w:t>
        </w:r>
        <w:r w:rsidR="004A0900" w:rsidRPr="003F796E">
          <w:rPr>
            <w:b/>
            <w:bCs/>
            <w:webHidden/>
          </w:rPr>
          <w:tab/>
        </w:r>
        <w:r w:rsidR="00CA5530" w:rsidRPr="003F796E">
          <w:rPr>
            <w:b/>
            <w:bCs/>
            <w:webHidden/>
          </w:rPr>
          <w:t>11</w:t>
        </w:r>
      </w:hyperlink>
    </w:p>
    <w:p w14:paraId="60703D56" w14:textId="62906A34" w:rsidR="004A0900" w:rsidRPr="003F796E" w:rsidRDefault="00932E35">
      <w:pPr>
        <w:pStyle w:val="TOC2"/>
        <w:rPr>
          <w:rFonts w:eastAsiaTheme="minorEastAsia" w:cstheme="minorBidi"/>
          <w:b/>
          <w:bCs/>
          <w:color w:val="auto"/>
          <w:kern w:val="2"/>
          <w:szCs w:val="22"/>
          <w14:ligatures w14:val="standardContextual"/>
        </w:rPr>
      </w:pPr>
      <w:hyperlink w:anchor="_Toc158038499" w:history="1">
        <w:r w:rsidR="004A0900" w:rsidRPr="003F796E">
          <w:rPr>
            <w:rStyle w:val="Hyperlink"/>
            <w:b/>
            <w:bCs/>
          </w:rPr>
          <w:t>Appendix</w:t>
        </w:r>
        <w:r w:rsidR="004A0900" w:rsidRPr="003F796E">
          <w:rPr>
            <w:b/>
            <w:bCs/>
            <w:webHidden/>
          </w:rPr>
          <w:tab/>
        </w:r>
        <w:r w:rsidR="00CA5530" w:rsidRPr="003F796E">
          <w:rPr>
            <w:b/>
            <w:bCs/>
            <w:webHidden/>
          </w:rPr>
          <w:t>12</w:t>
        </w:r>
      </w:hyperlink>
    </w:p>
    <w:p w14:paraId="4CEDE34F" w14:textId="463F0A37" w:rsidR="004A0900" w:rsidRPr="003F796E" w:rsidRDefault="003F796E" w:rsidP="003F796E">
      <w:pPr>
        <w:pStyle w:val="TOC4"/>
        <w:ind w:left="0"/>
        <w:rPr>
          <w:rFonts w:eastAsiaTheme="minorEastAsia" w:cstheme="minorBidi"/>
          <w:b/>
          <w:bCs/>
          <w:color w:val="auto"/>
          <w:kern w:val="2"/>
          <w:sz w:val="22"/>
          <w:szCs w:val="22"/>
          <w14:ligatures w14:val="standardContextual"/>
        </w:rPr>
      </w:pPr>
      <w:r w:rsidRPr="003F796E">
        <w:rPr>
          <w:b/>
          <w:bCs/>
        </w:rPr>
        <w:t xml:space="preserve">   </w:t>
      </w:r>
      <w:r>
        <w:rPr>
          <w:b/>
          <w:bCs/>
        </w:rPr>
        <w:t xml:space="preserve"> </w:t>
      </w:r>
      <w:hyperlink w:anchor="_Toc158038500" w:history="1">
        <w:r w:rsidR="004A0900" w:rsidRPr="003F796E">
          <w:rPr>
            <w:rStyle w:val="Hyperlink"/>
            <w:b/>
            <w:bCs/>
          </w:rPr>
          <w:t>Calculating dwelling density</w:t>
        </w:r>
        <w:r w:rsidR="004A0900" w:rsidRPr="003F796E">
          <w:rPr>
            <w:b/>
            <w:bCs/>
            <w:webHidden/>
          </w:rPr>
          <w:tab/>
        </w:r>
        <w:r w:rsidR="00CA5530" w:rsidRPr="003F796E">
          <w:rPr>
            <w:b/>
            <w:bCs/>
            <w:webHidden/>
          </w:rPr>
          <w:t>12</w:t>
        </w:r>
      </w:hyperlink>
    </w:p>
    <w:p w14:paraId="2984BE79" w14:textId="5D362A16" w:rsidR="00376EF3" w:rsidRDefault="008F26C7" w:rsidP="00467E43">
      <w:pPr>
        <w:pStyle w:val="NoSpacing"/>
        <w:rPr>
          <w:rFonts w:eastAsiaTheme="majorEastAsia"/>
        </w:rPr>
      </w:pPr>
      <w:r>
        <w:rPr>
          <w:rFonts w:eastAsiaTheme="majorEastAsia" w:cs="Arial"/>
          <w:noProof/>
          <w:color w:val="201547" w:themeColor="text2"/>
          <w:sz w:val="24"/>
          <w:szCs w:val="24"/>
        </w:rPr>
        <w:fldChar w:fldCharType="end"/>
      </w:r>
    </w:p>
    <w:p w14:paraId="62F0BADB" w14:textId="3FCCB681" w:rsidR="00095E93" w:rsidRDefault="00095E93" w:rsidP="00977F6D">
      <w:pPr>
        <w:pStyle w:val="NoSpacing"/>
      </w:pPr>
    </w:p>
    <w:p w14:paraId="648C0278"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2A60FFD8" w14:textId="77777777" w:rsidR="00701E7A" w:rsidRPr="00701E7A" w:rsidRDefault="00701E7A" w:rsidP="00701E7A">
      <w:pPr>
        <w:keepNext/>
        <w:spacing w:before="0" w:after="240" w:line="230" w:lineRule="atLeast"/>
        <w:outlineLvl w:val="0"/>
        <w:rPr>
          <w:rFonts w:ascii="Arial" w:hAnsi="Arial"/>
          <w:bCs/>
          <w:color w:val="201547"/>
          <w:spacing w:val="-4"/>
          <w:sz w:val="40"/>
          <w:szCs w:val="40"/>
        </w:rPr>
      </w:pPr>
      <w:bookmarkStart w:id="6" w:name="_Toc146640087"/>
      <w:bookmarkStart w:id="7" w:name="_Toc158038481"/>
      <w:bookmarkStart w:id="8" w:name="_Toc4060449"/>
      <w:bookmarkStart w:id="9" w:name="_Toc132706726"/>
      <w:bookmarkStart w:id="10" w:name="_Toc132706771"/>
      <w:bookmarkStart w:id="11" w:name="_Toc132706781"/>
      <w:bookmarkStart w:id="12" w:name="_Toc132706789"/>
      <w:bookmarkStart w:id="13" w:name="_Toc132706796"/>
      <w:bookmarkStart w:id="14" w:name="_Toc132706835"/>
      <w:bookmarkStart w:id="15" w:name="_Toc132707234"/>
      <w:bookmarkStart w:id="16" w:name="_Toc132707345"/>
      <w:bookmarkStart w:id="17" w:name="_Toc132707652"/>
      <w:bookmarkStart w:id="18" w:name="_Toc132707671"/>
      <w:bookmarkStart w:id="19" w:name="_Toc132815935"/>
      <w:r w:rsidRPr="00701E7A">
        <w:rPr>
          <w:rFonts w:ascii="Arial" w:hAnsi="Arial"/>
          <w:bCs/>
          <w:color w:val="201547"/>
          <w:spacing w:val="-4"/>
          <w:sz w:val="40"/>
          <w:szCs w:val="40"/>
        </w:rPr>
        <w:lastRenderedPageBreak/>
        <w:t>Planning permit applications in open, special water supply catchment areas</w:t>
      </w:r>
      <w:bookmarkEnd w:id="6"/>
      <w:bookmarkEnd w:id="7"/>
    </w:p>
    <w:p w14:paraId="51E59287" w14:textId="5B6864C4" w:rsidR="00701E7A" w:rsidRPr="0004471E" w:rsidRDefault="00701E7A" w:rsidP="0004471E">
      <w:pPr>
        <w:tabs>
          <w:tab w:val="left" w:pos="2268"/>
          <w:tab w:val="left" w:pos="4536"/>
          <w:tab w:val="left" w:pos="6804"/>
          <w:tab w:val="right" w:pos="9638"/>
        </w:tabs>
        <w:spacing w:before="100" w:after="200" w:line="260" w:lineRule="atLeast"/>
        <w:rPr>
          <w:rFonts w:asciiTheme="majorHAnsi" w:eastAsiaTheme="majorEastAsia" w:hAnsiTheme="majorHAnsi" w:cstheme="majorBidi"/>
          <w:b/>
          <w:bCs/>
          <w:color w:val="201547" w:themeColor="text2"/>
          <w:spacing w:val="-2"/>
          <w:sz w:val="32"/>
          <w:szCs w:val="26"/>
        </w:rPr>
      </w:pPr>
      <w:bookmarkStart w:id="20" w:name="_Toc134709146"/>
      <w:bookmarkStart w:id="21" w:name="_Toc146640088"/>
      <w:r w:rsidRPr="0004471E">
        <w:rPr>
          <w:rFonts w:asciiTheme="majorHAnsi" w:eastAsiaTheme="majorEastAsia" w:hAnsiTheme="majorHAnsi" w:cstheme="majorBidi"/>
          <w:b/>
          <w:bCs/>
          <w:color w:val="201547" w:themeColor="text2"/>
          <w:spacing w:val="-2"/>
          <w:sz w:val="32"/>
          <w:szCs w:val="26"/>
        </w:rPr>
        <w:t>Annotation from Minister for Water</w:t>
      </w:r>
      <w:bookmarkEnd w:id="20"/>
      <w:bookmarkEnd w:id="21"/>
    </w:p>
    <w:p w14:paraId="6BAC3A55" w14:textId="4D1E4020" w:rsidR="00317D7D" w:rsidRPr="00702ACA" w:rsidRDefault="003D2BDE" w:rsidP="00701E7A">
      <w:pPr>
        <w:tabs>
          <w:tab w:val="left" w:pos="2268"/>
          <w:tab w:val="left" w:pos="4536"/>
          <w:tab w:val="left" w:pos="6804"/>
          <w:tab w:val="right" w:pos="9638"/>
        </w:tabs>
        <w:spacing w:before="100" w:after="200" w:line="260" w:lineRule="atLeast"/>
      </w:pPr>
      <w:r w:rsidRPr="00702ACA">
        <w:t xml:space="preserve">As the Minister for Water and my responsibilities under the </w:t>
      </w:r>
      <w:r w:rsidRPr="00702ACA">
        <w:rPr>
          <w:i/>
          <w:iCs/>
        </w:rPr>
        <w:t>Water Act 1989</w:t>
      </w:r>
      <w:r w:rsidRPr="00702ACA">
        <w:t xml:space="preserve">, I issue </w:t>
      </w:r>
      <w:r w:rsidR="00702ACA" w:rsidRPr="00702ACA">
        <w:rPr>
          <w:color w:val="000000"/>
        </w:rPr>
        <w:t xml:space="preserve">the following </w:t>
      </w:r>
      <w:r w:rsidR="00702ACA">
        <w:rPr>
          <w:color w:val="000000"/>
        </w:rPr>
        <w:t>g</w:t>
      </w:r>
      <w:r w:rsidR="00702ACA" w:rsidRPr="00702ACA">
        <w:rPr>
          <w:color w:val="000000"/>
        </w:rPr>
        <w:t xml:space="preserve">uidelines to assist water corporations and other referral and responsible authorities in their assessment of planning permit applications for use and development of land within all open, special water supply catchment areas in Victoria. These </w:t>
      </w:r>
      <w:r w:rsidR="00702ACA">
        <w:rPr>
          <w:color w:val="000000"/>
        </w:rPr>
        <w:t>g</w:t>
      </w:r>
      <w:r w:rsidR="00702ACA" w:rsidRPr="00702ACA">
        <w:rPr>
          <w:color w:val="000000"/>
        </w:rPr>
        <w:t xml:space="preserve">uidelines have been adopted for the purposes of s.60(1A)(g) of the </w:t>
      </w:r>
      <w:r w:rsidR="00702ACA" w:rsidRPr="00702ACA">
        <w:rPr>
          <w:i/>
          <w:iCs/>
          <w:color w:val="000000"/>
        </w:rPr>
        <w:t>Planning and Environment Act 1987</w:t>
      </w:r>
      <w:r w:rsidR="00702ACA" w:rsidRPr="00702ACA">
        <w:rPr>
          <w:color w:val="000000"/>
        </w:rPr>
        <w:t xml:space="preserve">. This guidance document replacing </w:t>
      </w:r>
      <w:r w:rsidR="00702ACA" w:rsidRPr="00702ACA">
        <w:rPr>
          <w:i/>
          <w:iCs/>
          <w:color w:val="000000"/>
        </w:rPr>
        <w:t>Planning permit applications in open, potable water supply catchment areas, 2012</w:t>
      </w:r>
      <w:r w:rsidR="00702ACA" w:rsidRPr="00702ACA">
        <w:rPr>
          <w:color w:val="000000"/>
        </w:rPr>
        <w:t>, continues to ensure councils and water corporations align water quality considerations with the assessment and granting of planning permits. This guidance has also been incorporated into the OMLI (Urban stormwater management and onsite wastewater management) under the Environment Protection Act 2017 and is expected to be in effect by December 2023.</w:t>
      </w:r>
    </w:p>
    <w:p w14:paraId="3D4BD099" w14:textId="208E4A29" w:rsidR="004A0900" w:rsidRDefault="004A0900" w:rsidP="00701E7A">
      <w:pPr>
        <w:tabs>
          <w:tab w:val="left" w:pos="2268"/>
          <w:tab w:val="left" w:pos="4536"/>
          <w:tab w:val="left" w:pos="6804"/>
          <w:tab w:val="right" w:pos="9638"/>
        </w:tabs>
        <w:spacing w:before="100" w:after="200" w:line="260" w:lineRule="atLeast"/>
      </w:pPr>
      <w:r>
        <w:rPr>
          <w:noProof/>
        </w:rPr>
        <w:drawing>
          <wp:inline distT="0" distB="0" distL="0" distR="0" wp14:anchorId="3CFD05A4" wp14:editId="360B9B55">
            <wp:extent cx="1876425" cy="98806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988060"/>
                    </a:xfrm>
                    <a:prstGeom prst="rect">
                      <a:avLst/>
                    </a:prstGeom>
                    <a:noFill/>
                    <a:ln>
                      <a:noFill/>
                    </a:ln>
                  </pic:spPr>
                </pic:pic>
              </a:graphicData>
            </a:graphic>
          </wp:inline>
        </w:drawing>
      </w:r>
    </w:p>
    <w:p w14:paraId="20A87C01" w14:textId="10A5A230" w:rsidR="00B853AB" w:rsidRDefault="00B853AB" w:rsidP="00F45439">
      <w:pPr>
        <w:tabs>
          <w:tab w:val="left" w:pos="2268"/>
          <w:tab w:val="left" w:pos="4536"/>
          <w:tab w:val="left" w:pos="6804"/>
          <w:tab w:val="right" w:pos="9638"/>
        </w:tabs>
        <w:spacing w:before="100" w:after="0" w:line="260" w:lineRule="atLeast"/>
      </w:pPr>
      <w:r>
        <w:t>The Hon Har</w:t>
      </w:r>
      <w:r w:rsidR="00702ACA">
        <w:t>r</w:t>
      </w:r>
      <w:r>
        <w:t>iet Shing MP</w:t>
      </w:r>
    </w:p>
    <w:p w14:paraId="23C0290F" w14:textId="2FDA29AD" w:rsidR="00B853AB" w:rsidRDefault="00B853AB" w:rsidP="00F45439">
      <w:pPr>
        <w:tabs>
          <w:tab w:val="left" w:pos="2268"/>
          <w:tab w:val="left" w:pos="4536"/>
          <w:tab w:val="left" w:pos="6804"/>
          <w:tab w:val="right" w:pos="9638"/>
        </w:tabs>
        <w:spacing w:before="100" w:after="0" w:line="260" w:lineRule="atLeast"/>
        <w:rPr>
          <w:rFonts w:asciiTheme="majorHAnsi" w:eastAsiaTheme="majorEastAsia" w:hAnsiTheme="majorHAnsi" w:cstheme="majorBidi"/>
          <w:b/>
          <w:bCs/>
          <w:color w:val="201547" w:themeColor="text2"/>
          <w:spacing w:val="-2"/>
          <w:sz w:val="32"/>
          <w:szCs w:val="26"/>
        </w:rPr>
      </w:pPr>
      <w:r>
        <w:t>Minister for Water</w:t>
      </w:r>
    </w:p>
    <w:p w14:paraId="0025E953" w14:textId="46E735D3" w:rsidR="00701E7A" w:rsidRPr="00810E26" w:rsidRDefault="00701E7A" w:rsidP="00810E26">
      <w:pPr>
        <w:keepNext/>
        <w:keepLines/>
        <w:spacing w:before="240" w:line="230" w:lineRule="atLeast"/>
        <w:outlineLvl w:val="1"/>
        <w:rPr>
          <w:rFonts w:ascii="Arial" w:hAnsi="Arial"/>
          <w:b/>
          <w:bCs/>
          <w:color w:val="201547"/>
          <w:spacing w:val="-2"/>
          <w:sz w:val="32"/>
          <w:szCs w:val="26"/>
        </w:rPr>
      </w:pPr>
      <w:bookmarkStart w:id="22" w:name="_Toc158038482"/>
      <w:r w:rsidRPr="00810E26">
        <w:rPr>
          <w:rFonts w:ascii="Arial" w:hAnsi="Arial"/>
          <w:b/>
          <w:bCs/>
          <w:color w:val="201547"/>
          <w:spacing w:val="-2"/>
          <w:sz w:val="32"/>
          <w:szCs w:val="26"/>
        </w:rPr>
        <w:t>Purpose of the Guidelines</w:t>
      </w:r>
      <w:bookmarkEnd w:id="22"/>
    </w:p>
    <w:p w14:paraId="4974C1BC" w14:textId="7241EAD4" w:rsidR="00701E7A" w:rsidRPr="00B85930" w:rsidRDefault="00701E7A" w:rsidP="7E301449">
      <w:pPr>
        <w:tabs>
          <w:tab w:val="left" w:pos="2268"/>
          <w:tab w:val="left" w:pos="4536"/>
          <w:tab w:val="left" w:pos="6804"/>
          <w:tab w:val="right" w:pos="9638"/>
        </w:tabs>
        <w:spacing w:before="70" w:after="200" w:line="254" w:lineRule="auto"/>
        <w:rPr>
          <w:rFonts w:cstheme="minorBidi"/>
          <w:color w:val="000000"/>
          <w:spacing w:val="-2"/>
        </w:rPr>
      </w:pPr>
      <w:r w:rsidRPr="7E301449">
        <w:rPr>
          <w:rFonts w:cstheme="minorBidi"/>
          <w:color w:val="000000"/>
        </w:rPr>
        <w:t xml:space="preserve">The purpose of the </w:t>
      </w:r>
      <w:r w:rsidR="00702ACA">
        <w:rPr>
          <w:rFonts w:cstheme="minorBidi"/>
          <w:color w:val="000000"/>
        </w:rPr>
        <w:t>g</w:t>
      </w:r>
      <w:r w:rsidRPr="7E301449">
        <w:rPr>
          <w:rFonts w:cstheme="minorBidi"/>
          <w:color w:val="000000"/>
        </w:rPr>
        <w:t xml:space="preserve">uidelines is to protect the quality of source water for drinking water supplies, general domestic </w:t>
      </w:r>
      <w:r w:rsidR="00C54501" w:rsidRPr="7E301449">
        <w:rPr>
          <w:rFonts w:cstheme="minorBidi"/>
          <w:color w:val="000000"/>
        </w:rPr>
        <w:t>uses,</w:t>
      </w:r>
      <w:r w:rsidRPr="7E301449">
        <w:rPr>
          <w:rFonts w:cstheme="minorBidi"/>
          <w:color w:val="000000"/>
        </w:rPr>
        <w:t xml:space="preserve"> and other beneficial uses, using a risk-based approach, whilst supporting appropriate development within special water supply catchment</w:t>
      </w:r>
      <w:r w:rsidR="00E93805">
        <w:rPr>
          <w:rFonts w:cstheme="minorBidi"/>
          <w:color w:val="000000"/>
        </w:rPr>
        <w:t xml:space="preserve"> area</w:t>
      </w:r>
      <w:r w:rsidRPr="7E301449">
        <w:rPr>
          <w:rFonts w:cstheme="minorBidi"/>
          <w:color w:val="000000"/>
        </w:rPr>
        <w:t>s</w:t>
      </w:r>
      <w:r w:rsidRPr="7E301449">
        <w:rPr>
          <w:rFonts w:cstheme="minorBidi"/>
          <w:color w:val="000000"/>
          <w:spacing w:val="-2"/>
        </w:rPr>
        <w:t>.</w:t>
      </w:r>
    </w:p>
    <w:p w14:paraId="76CE3CD1" w14:textId="22B7FAC1" w:rsidR="00317D7D" w:rsidRDefault="00701E7A" w:rsidP="009946CA">
      <w:pPr>
        <w:tabs>
          <w:tab w:val="left" w:pos="2268"/>
          <w:tab w:val="left" w:pos="4536"/>
          <w:tab w:val="left" w:pos="6804"/>
          <w:tab w:val="right" w:pos="9638"/>
        </w:tabs>
        <w:spacing w:before="70" w:after="200" w:line="254" w:lineRule="auto"/>
        <w:rPr>
          <w:rFonts w:asciiTheme="majorHAnsi" w:eastAsiaTheme="majorEastAsia" w:hAnsiTheme="majorHAnsi" w:cstheme="majorBidi"/>
          <w:b/>
          <w:bCs/>
          <w:color w:val="201547" w:themeColor="text2"/>
          <w:spacing w:val="-2"/>
          <w:sz w:val="32"/>
          <w:szCs w:val="26"/>
        </w:rPr>
      </w:pPr>
      <w:r w:rsidRPr="00B85930">
        <w:rPr>
          <w:rFonts w:cstheme="minorHAnsi"/>
          <w:color w:val="000000"/>
        </w:rPr>
        <w:t xml:space="preserve">All land use requiring onsite wastewater disposal has the potential to generate cumulative impacts on water quality within open </w:t>
      </w:r>
      <w:r w:rsidR="00E93805">
        <w:rPr>
          <w:rFonts w:cstheme="minorHAnsi"/>
          <w:color w:val="000000"/>
        </w:rPr>
        <w:t xml:space="preserve">special </w:t>
      </w:r>
      <w:r w:rsidRPr="00B85930">
        <w:rPr>
          <w:rFonts w:cstheme="minorHAnsi"/>
          <w:color w:val="000000"/>
        </w:rPr>
        <w:t>water supply catchment</w:t>
      </w:r>
      <w:r w:rsidR="00115228">
        <w:rPr>
          <w:rFonts w:cstheme="minorHAnsi"/>
          <w:color w:val="000000"/>
        </w:rPr>
        <w:t xml:space="preserve"> area</w:t>
      </w:r>
      <w:r w:rsidRPr="00B85930">
        <w:rPr>
          <w:rFonts w:cstheme="minorHAnsi"/>
          <w:color w:val="000000"/>
        </w:rPr>
        <w:t>s. In acknowledgement of this, a</w:t>
      </w:r>
      <w:r w:rsidRPr="00B85930">
        <w:rPr>
          <w:rFonts w:cstheme="minorHAnsi"/>
          <w:color w:val="000000"/>
          <w:spacing w:val="-2"/>
        </w:rPr>
        <w:t xml:space="preserve"> guiding principle of the Guidelines is to minimise wastewater risks from dwellings and other waste generating uses within </w:t>
      </w:r>
      <w:r w:rsidRPr="00B85930">
        <w:rPr>
          <w:rFonts w:cstheme="minorHAnsi"/>
          <w:color w:val="000000"/>
        </w:rPr>
        <w:t xml:space="preserve">open </w:t>
      </w:r>
      <w:r w:rsidR="00E93805">
        <w:rPr>
          <w:rFonts w:cstheme="minorHAnsi"/>
          <w:color w:val="000000"/>
        </w:rPr>
        <w:t xml:space="preserve">special </w:t>
      </w:r>
      <w:r w:rsidRPr="00B85930">
        <w:rPr>
          <w:rFonts w:cstheme="minorHAnsi"/>
          <w:color w:val="000000"/>
        </w:rPr>
        <w:t>water supply catchment</w:t>
      </w:r>
      <w:r w:rsidR="00E93805">
        <w:rPr>
          <w:rFonts w:cstheme="minorHAnsi"/>
          <w:color w:val="000000"/>
        </w:rPr>
        <w:t xml:space="preserve"> area</w:t>
      </w:r>
      <w:r w:rsidRPr="00B85930">
        <w:rPr>
          <w:rFonts w:cstheme="minorHAnsi"/>
          <w:color w:val="000000"/>
        </w:rPr>
        <w:t xml:space="preserve">s. Other wastewater generating uses may include, but are not limited to, animal production and intensive agricultural activities, </w:t>
      </w:r>
      <w:r>
        <w:rPr>
          <w:rFonts w:cstheme="minorHAnsi"/>
          <w:color w:val="000000"/>
        </w:rPr>
        <w:t xml:space="preserve">as well as activities related to </w:t>
      </w:r>
      <w:r w:rsidRPr="00B85930">
        <w:rPr>
          <w:rFonts w:cstheme="minorHAnsi"/>
          <w:color w:val="000000"/>
        </w:rPr>
        <w:t>restaurant</w:t>
      </w:r>
      <w:r>
        <w:rPr>
          <w:rFonts w:cstheme="minorHAnsi"/>
          <w:color w:val="000000"/>
        </w:rPr>
        <w:t>s</w:t>
      </w:r>
      <w:r w:rsidRPr="00B85930">
        <w:rPr>
          <w:rFonts w:cstheme="minorHAnsi"/>
          <w:color w:val="000000"/>
        </w:rPr>
        <w:t>, winer</w:t>
      </w:r>
      <w:r>
        <w:rPr>
          <w:rFonts w:cstheme="minorHAnsi"/>
          <w:color w:val="000000"/>
        </w:rPr>
        <w:t>ies</w:t>
      </w:r>
      <w:r w:rsidRPr="00B85930">
        <w:rPr>
          <w:rFonts w:cstheme="minorHAnsi"/>
          <w:color w:val="000000"/>
        </w:rPr>
        <w:t>, hotel</w:t>
      </w:r>
      <w:r>
        <w:rPr>
          <w:rFonts w:cstheme="minorHAnsi"/>
          <w:color w:val="000000"/>
        </w:rPr>
        <w:t>s</w:t>
      </w:r>
      <w:r w:rsidRPr="00B85930">
        <w:rPr>
          <w:rFonts w:cstheme="minorHAnsi"/>
          <w:color w:val="000000"/>
        </w:rPr>
        <w:t>, group accommodation, host farm</w:t>
      </w:r>
      <w:r>
        <w:rPr>
          <w:rFonts w:cstheme="minorHAnsi"/>
          <w:color w:val="000000"/>
        </w:rPr>
        <w:t>s</w:t>
      </w:r>
      <w:r w:rsidRPr="00B85930">
        <w:rPr>
          <w:rFonts w:cstheme="minorHAnsi"/>
          <w:color w:val="000000"/>
        </w:rPr>
        <w:t>, camping and caravan park</w:t>
      </w:r>
      <w:r>
        <w:rPr>
          <w:rFonts w:cstheme="minorHAnsi"/>
          <w:color w:val="000000"/>
        </w:rPr>
        <w:t>s</w:t>
      </w:r>
      <w:r w:rsidRPr="00B85930">
        <w:rPr>
          <w:rFonts w:cstheme="minorHAnsi"/>
          <w:color w:val="000000"/>
        </w:rPr>
        <w:t>.</w:t>
      </w:r>
      <w:r>
        <w:rPr>
          <w:rFonts w:cstheme="minorHAnsi"/>
          <w:color w:val="000000"/>
        </w:rPr>
        <w:t xml:space="preserve"> </w:t>
      </w:r>
    </w:p>
    <w:p w14:paraId="218C4B7A" w14:textId="1B43101F" w:rsidR="00317D7D" w:rsidRPr="00810E26" w:rsidRDefault="00317D7D" w:rsidP="00810E26">
      <w:pPr>
        <w:keepNext/>
        <w:keepLines/>
        <w:spacing w:before="240" w:line="230" w:lineRule="atLeast"/>
        <w:outlineLvl w:val="1"/>
        <w:rPr>
          <w:rFonts w:ascii="Arial" w:hAnsi="Arial"/>
          <w:b/>
          <w:bCs/>
          <w:color w:val="201547"/>
          <w:spacing w:val="-2"/>
          <w:sz w:val="32"/>
          <w:szCs w:val="26"/>
        </w:rPr>
      </w:pPr>
      <w:bookmarkStart w:id="23" w:name="_Toc158038483"/>
      <w:r w:rsidRPr="00810E26">
        <w:rPr>
          <w:rFonts w:ascii="Arial" w:hAnsi="Arial"/>
          <w:b/>
          <w:bCs/>
          <w:color w:val="201547"/>
          <w:spacing w:val="-2"/>
          <w:sz w:val="32"/>
          <w:szCs w:val="26"/>
        </w:rPr>
        <w:t>Where do these Guidelines apply?</w:t>
      </w:r>
      <w:bookmarkEnd w:id="23"/>
    </w:p>
    <w:p w14:paraId="1E384A15" w14:textId="436B5062" w:rsidR="00317D7D" w:rsidRPr="003A08F5" w:rsidRDefault="00317D7D" w:rsidP="00317D7D">
      <w:pPr>
        <w:tabs>
          <w:tab w:val="left" w:pos="2268"/>
          <w:tab w:val="left" w:pos="4536"/>
          <w:tab w:val="left" w:pos="6804"/>
          <w:tab w:val="right" w:pos="9638"/>
        </w:tabs>
        <w:spacing w:before="70" w:after="200" w:line="254" w:lineRule="auto"/>
        <w:rPr>
          <w:rFonts w:cstheme="minorHAnsi"/>
          <w:color w:val="231F20"/>
        </w:rPr>
      </w:pPr>
      <w:r w:rsidRPr="003A08F5">
        <w:rPr>
          <w:rFonts w:cstheme="minorHAnsi"/>
          <w:color w:val="231F20"/>
        </w:rPr>
        <w:t>The</w:t>
      </w:r>
      <w:r w:rsidRPr="003A08F5">
        <w:rPr>
          <w:rFonts w:cstheme="minorHAnsi"/>
          <w:color w:val="231F20"/>
          <w:spacing w:val="31"/>
        </w:rPr>
        <w:t xml:space="preserve"> </w:t>
      </w:r>
      <w:r w:rsidRPr="00C824BA">
        <w:rPr>
          <w:rFonts w:ascii="Helvetica" w:hAnsi="Helvetica" w:cs="Helvetica"/>
          <w:color w:val="231F20"/>
        </w:rPr>
        <w:t>G</w:t>
      </w:r>
      <w:r w:rsidRPr="003A08F5">
        <w:rPr>
          <w:rFonts w:ascii="Helvetica" w:hAnsi="Helvetica" w:cs="Helvetica"/>
          <w:color w:val="231F20"/>
        </w:rPr>
        <w:t xml:space="preserve">uidelines </w:t>
      </w:r>
      <w:r w:rsidRPr="003A08F5">
        <w:rPr>
          <w:rFonts w:cstheme="minorHAnsi"/>
          <w:color w:val="231F20"/>
        </w:rPr>
        <w:t>apply</w:t>
      </w:r>
      <w:r w:rsidRPr="003A08F5">
        <w:rPr>
          <w:rFonts w:cstheme="minorHAnsi"/>
          <w:color w:val="231F20"/>
          <w:spacing w:val="31"/>
        </w:rPr>
        <w:t xml:space="preserve"> </w:t>
      </w:r>
      <w:r w:rsidRPr="003A08F5">
        <w:rPr>
          <w:rFonts w:cstheme="minorHAnsi"/>
          <w:color w:val="231F20"/>
        </w:rPr>
        <w:t>to</w:t>
      </w:r>
      <w:r w:rsidRPr="003A08F5">
        <w:rPr>
          <w:rFonts w:cstheme="minorHAnsi"/>
          <w:color w:val="231F20"/>
          <w:spacing w:val="31"/>
        </w:rPr>
        <w:t xml:space="preserve"> </w:t>
      </w:r>
      <w:r w:rsidRPr="003A08F5">
        <w:rPr>
          <w:rFonts w:cstheme="minorHAnsi"/>
          <w:color w:val="231F20"/>
        </w:rPr>
        <w:t>all</w:t>
      </w:r>
      <w:r w:rsidRPr="003A08F5">
        <w:rPr>
          <w:rFonts w:cstheme="minorHAnsi"/>
          <w:color w:val="231F20"/>
          <w:spacing w:val="31"/>
        </w:rPr>
        <w:t xml:space="preserve"> </w:t>
      </w:r>
      <w:r w:rsidRPr="003A08F5">
        <w:rPr>
          <w:rFonts w:cstheme="minorHAnsi"/>
          <w:color w:val="231F20"/>
        </w:rPr>
        <w:t>open water supply catchment</w:t>
      </w:r>
      <w:r w:rsidR="00E93805">
        <w:rPr>
          <w:rFonts w:cstheme="minorHAnsi"/>
          <w:color w:val="231F20"/>
        </w:rPr>
        <w:t xml:space="preserve"> area</w:t>
      </w:r>
      <w:r w:rsidRPr="003A08F5">
        <w:rPr>
          <w:rFonts w:cstheme="minorHAnsi"/>
          <w:color w:val="231F20"/>
        </w:rPr>
        <w:t xml:space="preserve">s declared to be special water supply catchment areas under Division 2 of Part 4 of the </w:t>
      </w:r>
      <w:r w:rsidRPr="003A08F5">
        <w:rPr>
          <w:rFonts w:cstheme="minorHAnsi"/>
          <w:i/>
          <w:iCs/>
          <w:color w:val="231F20"/>
        </w:rPr>
        <w:t>Catchment and Land Protection Act 1994</w:t>
      </w:r>
      <w:r w:rsidRPr="003A08F5">
        <w:rPr>
          <w:rFonts w:cstheme="minorHAnsi"/>
          <w:color w:val="231F20"/>
        </w:rPr>
        <w:t xml:space="preserve">. To find out all current declarations and which special water supply catchment areas (SWSCA) are open and their location, refer to </w:t>
      </w:r>
      <w:r>
        <w:rPr>
          <w:rFonts w:cstheme="minorHAnsi"/>
          <w:color w:val="231F20"/>
        </w:rPr>
        <w:t>Department of Energy, Environment and Climate Action (</w:t>
      </w:r>
      <w:r w:rsidRPr="003A08F5">
        <w:rPr>
          <w:rFonts w:cstheme="minorHAnsi"/>
          <w:color w:val="231F20"/>
        </w:rPr>
        <w:t>DEECA</w:t>
      </w:r>
      <w:r>
        <w:rPr>
          <w:rFonts w:cstheme="minorHAnsi"/>
          <w:color w:val="231F20"/>
        </w:rPr>
        <w:t>)’s</w:t>
      </w:r>
      <w:r w:rsidRPr="003A08F5">
        <w:rPr>
          <w:rFonts w:cstheme="minorHAnsi"/>
          <w:color w:val="231F20"/>
        </w:rPr>
        <w:t xml:space="preserve"> MapshareVic tool at </w:t>
      </w:r>
      <w:hyperlink r:id="rId45" w:history="1">
        <w:r w:rsidRPr="003A08F5">
          <w:rPr>
            <w:rFonts w:eastAsia="Calibri" w:cstheme="minorHAnsi"/>
            <w:color w:val="0000FF"/>
            <w:u w:val="single"/>
            <w:lang w:eastAsia="en-US"/>
          </w:rPr>
          <w:t>https://mapshare.vic.gov.au/mapsharevic/</w:t>
        </w:r>
      </w:hyperlink>
      <w:r w:rsidRPr="003A08F5">
        <w:rPr>
          <w:rFonts w:cstheme="minorHAnsi"/>
          <w:color w:val="231F20"/>
        </w:rPr>
        <w:t xml:space="preserve">. </w:t>
      </w:r>
    </w:p>
    <w:p w14:paraId="707EDB65" w14:textId="77777777" w:rsidR="00317D7D" w:rsidRPr="003A08F5" w:rsidRDefault="00317D7D" w:rsidP="00317D7D">
      <w:pPr>
        <w:tabs>
          <w:tab w:val="left" w:pos="2268"/>
          <w:tab w:val="left" w:pos="4536"/>
          <w:tab w:val="left" w:pos="6804"/>
          <w:tab w:val="right" w:pos="9638"/>
        </w:tabs>
        <w:spacing w:before="70" w:after="200" w:line="254" w:lineRule="auto"/>
        <w:rPr>
          <w:rFonts w:ascii="Helvetica" w:hAnsi="Helvetica" w:cs="Helvetica"/>
          <w:color w:val="231F20"/>
        </w:rPr>
      </w:pPr>
      <w:r w:rsidRPr="003A08F5">
        <w:rPr>
          <w:rFonts w:ascii="Helvetica" w:hAnsi="Helvetica" w:cs="Helvetica"/>
          <w:color w:val="231F20"/>
        </w:rPr>
        <w:t>The Guidelines are a relevant consideration for all planning permit</w:t>
      </w:r>
      <w:r>
        <w:rPr>
          <w:rFonts w:ascii="Helvetica" w:hAnsi="Helvetica" w:cs="Helvetica"/>
          <w:color w:val="231F20"/>
        </w:rPr>
        <w:t xml:space="preserve"> application</w:t>
      </w:r>
      <w:r w:rsidRPr="003A08F5">
        <w:rPr>
          <w:rFonts w:ascii="Helvetica" w:hAnsi="Helvetica" w:cs="Helvetica"/>
          <w:color w:val="231F20"/>
        </w:rPr>
        <w:t xml:space="preserve">s to use and/or develop land in special water supply catchment areas. Responsible authorities should consider the Guidelines as relevant when </w:t>
      </w:r>
      <w:r>
        <w:rPr>
          <w:rFonts w:ascii="Helvetica" w:hAnsi="Helvetica" w:cs="Helvetica"/>
          <w:color w:val="231F20"/>
        </w:rPr>
        <w:t>making decisions about applications in these declared catchment areas.</w:t>
      </w:r>
      <w:r w:rsidRPr="003A08F5">
        <w:rPr>
          <w:rFonts w:ascii="Helvetica" w:hAnsi="Helvetica" w:cs="Helvetica"/>
          <w:color w:val="231F20"/>
        </w:rPr>
        <w:t xml:space="preserve"> </w:t>
      </w:r>
      <w:r>
        <w:rPr>
          <w:rFonts w:ascii="Helvetica" w:hAnsi="Helvetica" w:cs="Helvetica"/>
          <w:color w:val="231F20"/>
        </w:rPr>
        <w:t xml:space="preserve">Assessment </w:t>
      </w:r>
      <w:r w:rsidRPr="003A08F5">
        <w:rPr>
          <w:rFonts w:ascii="Helvetica" w:hAnsi="Helvetica" w:cs="Helvetica"/>
          <w:color w:val="231F20"/>
        </w:rPr>
        <w:t xml:space="preserve">of a planning permit application against relevant </w:t>
      </w:r>
      <w:r>
        <w:rPr>
          <w:rFonts w:ascii="Helvetica" w:hAnsi="Helvetica" w:cs="Helvetica"/>
          <w:color w:val="231F20"/>
        </w:rPr>
        <w:t xml:space="preserve">local </w:t>
      </w:r>
      <w:r w:rsidRPr="003A08F5">
        <w:rPr>
          <w:rFonts w:ascii="Helvetica" w:hAnsi="Helvetica" w:cs="Helvetica"/>
          <w:color w:val="231F20"/>
        </w:rPr>
        <w:t>policies and requirements of the Guidelines</w:t>
      </w:r>
      <w:r>
        <w:rPr>
          <w:rFonts w:ascii="Helvetica" w:hAnsi="Helvetica" w:cs="Helvetica"/>
          <w:color w:val="231F20"/>
        </w:rPr>
        <w:t xml:space="preserve"> encourages water quality considerations are considered in planning decisions</w:t>
      </w:r>
      <w:r w:rsidRPr="003A08F5">
        <w:rPr>
          <w:rFonts w:ascii="Helvetica" w:hAnsi="Helvetica" w:cs="Helvetica"/>
          <w:color w:val="231F20"/>
        </w:rPr>
        <w:t xml:space="preserve">. </w:t>
      </w:r>
    </w:p>
    <w:p w14:paraId="2810E56B" w14:textId="57B58EDE" w:rsidR="0043213E" w:rsidRDefault="00317D7D" w:rsidP="00F45439">
      <w:pPr>
        <w:tabs>
          <w:tab w:val="left" w:pos="2268"/>
          <w:tab w:val="left" w:pos="4536"/>
          <w:tab w:val="left" w:pos="6804"/>
          <w:tab w:val="right" w:pos="9638"/>
        </w:tabs>
        <w:spacing w:before="70" w:after="200" w:line="254" w:lineRule="auto"/>
        <w:rPr>
          <w:rFonts w:asciiTheme="majorHAnsi" w:eastAsiaTheme="majorEastAsia" w:hAnsiTheme="majorHAnsi" w:cstheme="majorBidi"/>
          <w:b/>
          <w:bCs/>
          <w:color w:val="201547" w:themeColor="text2"/>
          <w:spacing w:val="-2"/>
          <w:sz w:val="32"/>
          <w:szCs w:val="26"/>
        </w:rPr>
      </w:pPr>
      <w:r w:rsidRPr="7E301449">
        <w:rPr>
          <w:rFonts w:ascii="Helvetica" w:hAnsi="Helvetica" w:cs="Helvetica"/>
          <w:color w:val="231F20"/>
        </w:rPr>
        <w:t xml:space="preserve">Where a planning permit is not triggered for a use and/or development, the policies and requirements outlined within the Guidelines can still be applied as a means of good practice relating to the land use and development within special water supply catchment areas. This would be in addition to ensuring compliance with any other relevant </w:t>
      </w:r>
      <w:r w:rsidR="007F7696">
        <w:rPr>
          <w:rFonts w:ascii="Helvetica" w:hAnsi="Helvetica" w:cs="Helvetica"/>
          <w:color w:val="231F20"/>
        </w:rPr>
        <w:t xml:space="preserve">requirements under </w:t>
      </w:r>
      <w:r w:rsidR="002D38E1">
        <w:rPr>
          <w:rFonts w:ascii="Helvetica" w:hAnsi="Helvetica" w:cs="Helvetica"/>
          <w:color w:val="231F20"/>
        </w:rPr>
        <w:t xml:space="preserve">environment protection </w:t>
      </w:r>
      <w:r w:rsidR="009107D3">
        <w:rPr>
          <w:rFonts w:ascii="Helvetica" w:hAnsi="Helvetica" w:cs="Helvetica"/>
          <w:color w:val="231F20"/>
        </w:rPr>
        <w:t>laws</w:t>
      </w:r>
      <w:r w:rsidR="00423E22">
        <w:rPr>
          <w:rFonts w:ascii="Helvetica" w:hAnsi="Helvetica" w:cs="Helvetica"/>
          <w:color w:val="231F20"/>
        </w:rPr>
        <w:t>,</w:t>
      </w:r>
      <w:r w:rsidR="00653DB6">
        <w:rPr>
          <w:rFonts w:ascii="Helvetica" w:hAnsi="Helvetica" w:cs="Helvetica"/>
          <w:color w:val="231F20"/>
        </w:rPr>
        <w:t xml:space="preserve"> </w:t>
      </w:r>
      <w:r w:rsidRPr="7E301449">
        <w:rPr>
          <w:rFonts w:ascii="Helvetica" w:hAnsi="Helvetica" w:cs="Helvetica"/>
          <w:color w:val="231F20"/>
        </w:rPr>
        <w:t>agricultural sector legislation, policies, strategies, guidelines and/or best practice measures (such as individual farm management plans).</w:t>
      </w:r>
      <w:r w:rsidR="0043213E">
        <w:rPr>
          <w:rFonts w:asciiTheme="majorHAnsi" w:eastAsiaTheme="majorEastAsia" w:hAnsiTheme="majorHAnsi" w:cstheme="majorBidi"/>
          <w:b/>
          <w:bCs/>
          <w:color w:val="201547" w:themeColor="text2"/>
          <w:spacing w:val="-2"/>
          <w:sz w:val="32"/>
          <w:szCs w:val="26"/>
        </w:rPr>
        <w:br w:type="page"/>
      </w:r>
    </w:p>
    <w:p w14:paraId="2CBA2C89" w14:textId="35701636" w:rsidR="00751BF1" w:rsidRPr="0004471E" w:rsidRDefault="00751BF1" w:rsidP="0004471E">
      <w:pPr>
        <w:keepNext/>
        <w:keepLines/>
        <w:spacing w:before="240" w:line="230" w:lineRule="atLeast"/>
        <w:outlineLvl w:val="1"/>
        <w:rPr>
          <w:rFonts w:ascii="Arial" w:hAnsi="Arial"/>
          <w:b/>
          <w:bCs/>
          <w:color w:val="201547"/>
          <w:spacing w:val="-2"/>
          <w:sz w:val="32"/>
          <w:szCs w:val="26"/>
        </w:rPr>
      </w:pPr>
      <w:bookmarkStart w:id="24" w:name="_Toc158038484"/>
      <w:r w:rsidRPr="0004471E">
        <w:rPr>
          <w:rFonts w:ascii="Arial" w:hAnsi="Arial"/>
          <w:b/>
          <w:bCs/>
          <w:color w:val="201547"/>
          <w:spacing w:val="-2"/>
          <w:sz w:val="32"/>
          <w:szCs w:val="26"/>
        </w:rPr>
        <w:lastRenderedPageBreak/>
        <w:t>What is an open, special water supply catchment area?</w:t>
      </w:r>
      <w:bookmarkEnd w:id="24"/>
    </w:p>
    <w:p w14:paraId="7D4B50DE" w14:textId="25D96984" w:rsidR="00751BF1" w:rsidRPr="003A08F5" w:rsidRDefault="00751BF1" w:rsidP="00751BF1">
      <w:pPr>
        <w:tabs>
          <w:tab w:val="left" w:pos="2268"/>
          <w:tab w:val="left" w:pos="4536"/>
          <w:tab w:val="left" w:pos="6804"/>
          <w:tab w:val="right" w:pos="9638"/>
        </w:tabs>
        <w:spacing w:before="70" w:after="200" w:line="254" w:lineRule="auto"/>
        <w:rPr>
          <w:rFonts w:cstheme="minorHAnsi"/>
          <w:color w:val="231F20"/>
        </w:rPr>
      </w:pPr>
      <w:r w:rsidRPr="003A08F5">
        <w:rPr>
          <w:rFonts w:cstheme="minorHAnsi"/>
          <w:color w:val="231F20"/>
        </w:rPr>
        <w:t xml:space="preserve">A special water supply catchment area is a formally recognised and </w:t>
      </w:r>
      <w:r w:rsidR="00E93805">
        <w:rPr>
          <w:rFonts w:cstheme="minorHAnsi"/>
          <w:color w:val="231F20"/>
        </w:rPr>
        <w:t>declared</w:t>
      </w:r>
      <w:r w:rsidRPr="003A08F5">
        <w:rPr>
          <w:rFonts w:cstheme="minorHAnsi"/>
          <w:color w:val="231F20"/>
        </w:rPr>
        <w:t xml:space="preserve"> catchment that provides water resources for drinking water and domestic water supply purposes</w:t>
      </w:r>
      <w:r w:rsidRPr="003A08F5">
        <w:rPr>
          <w:rFonts w:cstheme="minorHAnsi"/>
          <w:color w:val="231F20"/>
          <w:vertAlign w:val="superscript"/>
        </w:rPr>
        <w:footnoteReference w:id="2"/>
      </w:r>
      <w:r w:rsidRPr="003A08F5">
        <w:rPr>
          <w:rFonts w:cstheme="minorHAnsi"/>
          <w:color w:val="231F20"/>
        </w:rPr>
        <w:t xml:space="preserve">, under the </w:t>
      </w:r>
      <w:r w:rsidRPr="003A08F5">
        <w:rPr>
          <w:rFonts w:cstheme="minorHAnsi"/>
          <w:i/>
          <w:iCs/>
          <w:color w:val="231F20"/>
        </w:rPr>
        <w:t>Catchment and Land Protection Act 1994</w:t>
      </w:r>
      <w:r w:rsidRPr="003A08F5">
        <w:rPr>
          <w:rFonts w:cstheme="minorHAnsi"/>
          <w:color w:val="231F20"/>
        </w:rPr>
        <w:t xml:space="preserve">. There are two types of </w:t>
      </w:r>
      <w:r w:rsidR="00E93805">
        <w:rPr>
          <w:rFonts w:cstheme="minorHAnsi"/>
          <w:color w:val="231F20"/>
        </w:rPr>
        <w:t xml:space="preserve">special </w:t>
      </w:r>
      <w:r w:rsidRPr="003A08F5">
        <w:rPr>
          <w:rFonts w:cstheme="minorHAnsi"/>
          <w:color w:val="231F20"/>
        </w:rPr>
        <w:t>water</w:t>
      </w:r>
      <w:r w:rsidR="00E93805">
        <w:rPr>
          <w:rFonts w:cstheme="minorHAnsi"/>
          <w:color w:val="231F20"/>
        </w:rPr>
        <w:t xml:space="preserve"> </w:t>
      </w:r>
      <w:r w:rsidRPr="003A08F5">
        <w:rPr>
          <w:rFonts w:cstheme="minorHAnsi"/>
          <w:color w:val="231F20"/>
        </w:rPr>
        <w:t>supply</w:t>
      </w:r>
      <w:r w:rsidR="00E93805">
        <w:rPr>
          <w:rFonts w:cstheme="minorHAnsi"/>
          <w:color w:val="231F20"/>
        </w:rPr>
        <w:t xml:space="preserve"> </w:t>
      </w:r>
      <w:r w:rsidRPr="003A08F5">
        <w:rPr>
          <w:rFonts w:cstheme="minorHAnsi"/>
          <w:color w:val="231F20"/>
        </w:rPr>
        <w:t>catchment</w:t>
      </w:r>
      <w:r w:rsidR="00C35C24">
        <w:rPr>
          <w:rFonts w:cstheme="minorHAnsi"/>
          <w:color w:val="231F20"/>
        </w:rPr>
        <w:t xml:space="preserve"> area</w:t>
      </w:r>
      <w:r w:rsidRPr="003A08F5">
        <w:rPr>
          <w:rFonts w:cstheme="minorHAnsi"/>
          <w:color w:val="231F20"/>
        </w:rPr>
        <w:t>s.</w:t>
      </w:r>
      <w:r w:rsidRPr="003A08F5">
        <w:rPr>
          <w:rFonts w:cstheme="minorHAnsi"/>
          <w:color w:val="231F20"/>
          <w:spacing w:val="31"/>
        </w:rPr>
        <w:t xml:space="preserve"> </w:t>
      </w:r>
      <w:r w:rsidRPr="003A08F5">
        <w:rPr>
          <w:rFonts w:cstheme="minorHAnsi"/>
          <w:color w:val="231F20"/>
        </w:rPr>
        <w:t>An</w:t>
      </w:r>
      <w:r w:rsidRPr="003A08F5">
        <w:rPr>
          <w:rFonts w:cstheme="minorHAnsi"/>
          <w:color w:val="231F20"/>
          <w:spacing w:val="31"/>
        </w:rPr>
        <w:t xml:space="preserve"> </w:t>
      </w:r>
      <w:r w:rsidRPr="003A08F5">
        <w:rPr>
          <w:rFonts w:cstheme="minorHAnsi"/>
          <w:color w:val="231F20"/>
        </w:rPr>
        <w:t>‘open’</w:t>
      </w:r>
      <w:r w:rsidRPr="003A08F5">
        <w:rPr>
          <w:rFonts w:cstheme="minorHAnsi"/>
          <w:color w:val="231F20"/>
          <w:spacing w:val="31"/>
        </w:rPr>
        <w:t xml:space="preserve"> </w:t>
      </w:r>
      <w:r w:rsidRPr="003A08F5">
        <w:rPr>
          <w:rFonts w:cstheme="minorHAnsi"/>
          <w:color w:val="231F20"/>
        </w:rPr>
        <w:t>catchment is where part or all the catchment area is in private ownership and is subject to various land uses and development. A ‘closed’ catchment means that the whole of the catchment area is land managed or owned by water corporations and public access is prohibited.</w:t>
      </w:r>
    </w:p>
    <w:p w14:paraId="4D6A5154" w14:textId="1B16494C" w:rsidR="00751BF1" w:rsidRPr="003A08F5" w:rsidRDefault="00751BF1" w:rsidP="00751BF1">
      <w:pPr>
        <w:tabs>
          <w:tab w:val="left" w:pos="2268"/>
          <w:tab w:val="left" w:pos="4536"/>
          <w:tab w:val="left" w:pos="6804"/>
          <w:tab w:val="right" w:pos="9638"/>
        </w:tabs>
        <w:spacing w:before="118" w:after="200" w:line="254" w:lineRule="auto"/>
        <w:ind w:right="141"/>
        <w:rPr>
          <w:rFonts w:cstheme="minorBidi"/>
          <w:color w:val="000000"/>
        </w:rPr>
      </w:pPr>
      <w:bookmarkStart w:id="25" w:name="_Hlk148014834"/>
      <w:r w:rsidRPr="021DF06B">
        <w:rPr>
          <w:rFonts w:cstheme="minorBidi"/>
          <w:color w:val="231F20"/>
        </w:rPr>
        <w:t xml:space="preserve">Protecting the quality of raw water is important as it is a key principle in safe drinking water risk management and is the regulatory responsibility of </w:t>
      </w:r>
      <w:r w:rsidR="00442820">
        <w:rPr>
          <w:rFonts w:cstheme="minorBidi"/>
          <w:color w:val="231F20"/>
        </w:rPr>
        <w:t>W</w:t>
      </w:r>
      <w:r w:rsidRPr="021DF06B">
        <w:rPr>
          <w:rFonts w:cstheme="minorBidi"/>
          <w:color w:val="231F20"/>
        </w:rPr>
        <w:t xml:space="preserve">ater </w:t>
      </w:r>
      <w:r w:rsidR="00442820">
        <w:rPr>
          <w:rFonts w:cstheme="minorBidi"/>
          <w:color w:val="231F20"/>
        </w:rPr>
        <w:t>C</w:t>
      </w:r>
      <w:r w:rsidRPr="021DF06B">
        <w:rPr>
          <w:rFonts w:cstheme="minorBidi"/>
          <w:color w:val="231F20"/>
        </w:rPr>
        <w:t xml:space="preserve">orporations. </w:t>
      </w:r>
      <w:r w:rsidR="00815093">
        <w:rPr>
          <w:rFonts w:cstheme="minorBidi"/>
          <w:color w:val="231F20"/>
        </w:rPr>
        <w:t xml:space="preserve">Catchment Management Authorities may also play a role in protecting water quality in line with their Regional Waterway Strategy priorities and objectives. </w:t>
      </w:r>
      <w:r w:rsidRPr="021DF06B">
        <w:rPr>
          <w:rFonts w:cstheme="minorBidi"/>
          <w:color w:val="231F20"/>
        </w:rPr>
        <w:t xml:space="preserve">Maintaining water quality in rivers, lakes and reservoirs is the first step in the drinking water supply process. Most </w:t>
      </w:r>
      <w:r w:rsidR="00815093">
        <w:rPr>
          <w:rFonts w:cstheme="minorBidi"/>
          <w:color w:val="231F20"/>
        </w:rPr>
        <w:t xml:space="preserve">special </w:t>
      </w:r>
      <w:r w:rsidRPr="021DF06B">
        <w:rPr>
          <w:rFonts w:cstheme="minorBidi"/>
          <w:color w:val="231F20"/>
        </w:rPr>
        <w:t>water supply catchment areas have a long history of regulation aimed to protect public health by maintaining acceptable levels of water quality flowing into, and stored in, the water storage. This has protected communities</w:t>
      </w:r>
      <w:r w:rsidRPr="021DF06B">
        <w:rPr>
          <w:rFonts w:cstheme="minorBidi"/>
          <w:color w:val="231F20"/>
          <w:spacing w:val="40"/>
        </w:rPr>
        <w:t xml:space="preserve"> </w:t>
      </w:r>
      <w:r w:rsidRPr="021DF06B">
        <w:rPr>
          <w:rFonts w:cstheme="minorBidi"/>
          <w:color w:val="231F20"/>
        </w:rPr>
        <w:t>from waterborne diseases and the need for excessive chemical treatment.</w:t>
      </w:r>
    </w:p>
    <w:bookmarkEnd w:id="25"/>
    <w:p w14:paraId="02BEE6F3" w14:textId="3F8F0080" w:rsidR="00751BF1" w:rsidRPr="003A08F5" w:rsidRDefault="00751BF1" w:rsidP="00751BF1">
      <w:pPr>
        <w:tabs>
          <w:tab w:val="left" w:pos="2268"/>
          <w:tab w:val="left" w:pos="4536"/>
          <w:tab w:val="left" w:pos="6804"/>
          <w:tab w:val="right" w:pos="9638"/>
        </w:tabs>
        <w:spacing w:before="70" w:after="200" w:line="254" w:lineRule="auto"/>
        <w:rPr>
          <w:rFonts w:cstheme="minorHAnsi"/>
          <w:color w:val="231F20"/>
        </w:rPr>
      </w:pPr>
      <w:r w:rsidRPr="003A08F5">
        <w:rPr>
          <w:rFonts w:cstheme="minorHAnsi"/>
          <w:color w:val="231F20"/>
        </w:rPr>
        <w:t xml:space="preserve">Water corporations </w:t>
      </w:r>
      <w:r>
        <w:rPr>
          <w:rFonts w:cstheme="minorHAnsi"/>
          <w:color w:val="231F20"/>
        </w:rPr>
        <w:t>do not have direct control over land in open, special water supply catchment</w:t>
      </w:r>
      <w:r w:rsidR="00815093">
        <w:rPr>
          <w:rFonts w:cstheme="minorHAnsi"/>
          <w:color w:val="231F20"/>
        </w:rPr>
        <w:t xml:space="preserve"> area</w:t>
      </w:r>
      <w:r>
        <w:rPr>
          <w:rFonts w:cstheme="minorHAnsi"/>
          <w:color w:val="231F20"/>
        </w:rPr>
        <w:t xml:space="preserve">s, but </w:t>
      </w:r>
      <w:r w:rsidRPr="003A08F5">
        <w:rPr>
          <w:rFonts w:cstheme="minorHAnsi"/>
          <w:color w:val="231F20"/>
        </w:rPr>
        <w:t xml:space="preserve">may influence development and land use through the strategic and statutory planning process. However, because of the </w:t>
      </w:r>
      <w:r>
        <w:rPr>
          <w:rFonts w:cstheme="minorHAnsi"/>
          <w:color w:val="231F20"/>
        </w:rPr>
        <w:t>potential</w:t>
      </w:r>
      <w:r w:rsidRPr="003A08F5">
        <w:rPr>
          <w:rFonts w:cstheme="minorHAnsi"/>
          <w:color w:val="231F20"/>
        </w:rPr>
        <w:t xml:space="preserve"> risks to public health, all use and development should be sited and managed </w:t>
      </w:r>
      <w:r>
        <w:rPr>
          <w:rFonts w:cstheme="minorHAnsi"/>
          <w:color w:val="231F20"/>
        </w:rPr>
        <w:t xml:space="preserve">appropriately by responsible entities </w:t>
      </w:r>
      <w:r w:rsidRPr="003A08F5">
        <w:rPr>
          <w:rFonts w:cstheme="minorHAnsi"/>
          <w:color w:val="231F20"/>
        </w:rPr>
        <w:t>to protect the quality of water collected from the catchment.</w:t>
      </w:r>
    </w:p>
    <w:p w14:paraId="70AEAD2D" w14:textId="059C1F84" w:rsidR="00751BF1" w:rsidRPr="003A08F5" w:rsidRDefault="00751BF1" w:rsidP="00751BF1">
      <w:pPr>
        <w:tabs>
          <w:tab w:val="left" w:pos="2268"/>
          <w:tab w:val="left" w:pos="4536"/>
          <w:tab w:val="left" w:pos="6804"/>
          <w:tab w:val="right" w:pos="9638"/>
        </w:tabs>
        <w:spacing w:before="117" w:after="200" w:line="254" w:lineRule="auto"/>
        <w:ind w:right="141"/>
        <w:rPr>
          <w:rFonts w:cstheme="minorHAnsi"/>
          <w:color w:val="231F20"/>
        </w:rPr>
      </w:pPr>
      <w:r w:rsidRPr="003A08F5">
        <w:rPr>
          <w:rFonts w:cstheme="minorHAnsi"/>
          <w:color w:val="231F20"/>
        </w:rPr>
        <w:t xml:space="preserve">All land users within catchments need to be aware of the potential effect of their activities on water quality. Residential development and other </w:t>
      </w:r>
      <w:r w:rsidRPr="006F0CF3">
        <w:rPr>
          <w:rFonts w:cstheme="minorHAnsi"/>
          <w:color w:val="231F20"/>
        </w:rPr>
        <w:t xml:space="preserve">waste producing </w:t>
      </w:r>
      <w:r w:rsidRPr="003A08F5">
        <w:rPr>
          <w:rFonts w:cstheme="minorHAnsi"/>
          <w:color w:val="231F20"/>
        </w:rPr>
        <w:t xml:space="preserve">land uses have the potential to impact adversely on water quality through the discharge of contaminated run-off and wastes, nutrient </w:t>
      </w:r>
      <w:r w:rsidR="00C54501" w:rsidRPr="003A08F5">
        <w:rPr>
          <w:rFonts w:cstheme="minorHAnsi"/>
          <w:color w:val="231F20"/>
        </w:rPr>
        <w:t>contributions,</w:t>
      </w:r>
      <w:r w:rsidRPr="003A08F5">
        <w:rPr>
          <w:rFonts w:cstheme="minorHAnsi"/>
          <w:color w:val="231F20"/>
        </w:rPr>
        <w:t xml:space="preserve"> or sediment to waterways. These sources of pollutants present different levels of risk to catchments and are the focus of these guidelines.</w:t>
      </w:r>
    </w:p>
    <w:p w14:paraId="3DA10343" w14:textId="77777777" w:rsidR="00701E7A" w:rsidRPr="0004471E" w:rsidRDefault="00701E7A" w:rsidP="0004471E">
      <w:pPr>
        <w:keepNext/>
        <w:keepLines/>
        <w:spacing w:before="240" w:line="230" w:lineRule="atLeast"/>
        <w:outlineLvl w:val="1"/>
        <w:rPr>
          <w:rFonts w:ascii="Arial" w:hAnsi="Arial"/>
          <w:b/>
          <w:bCs/>
          <w:color w:val="201547"/>
          <w:spacing w:val="-2"/>
          <w:sz w:val="32"/>
          <w:szCs w:val="26"/>
        </w:rPr>
      </w:pPr>
      <w:bookmarkStart w:id="26" w:name="_Toc158038485"/>
      <w:r w:rsidRPr="0004471E">
        <w:rPr>
          <w:rFonts w:ascii="Arial" w:hAnsi="Arial"/>
          <w:b/>
          <w:bCs/>
          <w:color w:val="201547"/>
          <w:spacing w:val="-2"/>
          <w:sz w:val="32"/>
          <w:szCs w:val="26"/>
        </w:rPr>
        <w:t>Who should refer to the Guidelines?</w:t>
      </w:r>
      <w:bookmarkEnd w:id="26"/>
    </w:p>
    <w:p w14:paraId="6506E632" w14:textId="6047591D" w:rsidR="00701E7A" w:rsidRDefault="00701E7A" w:rsidP="00701E7A">
      <w:pPr>
        <w:tabs>
          <w:tab w:val="left" w:pos="2268"/>
          <w:tab w:val="left" w:pos="4536"/>
          <w:tab w:val="left" w:pos="6804"/>
          <w:tab w:val="right" w:pos="9638"/>
        </w:tabs>
        <w:spacing w:before="70" w:after="200" w:line="254" w:lineRule="auto"/>
        <w:rPr>
          <w:rFonts w:cstheme="minorHAnsi"/>
          <w:color w:val="000000"/>
        </w:rPr>
      </w:pPr>
      <w:r w:rsidRPr="00B85930">
        <w:rPr>
          <w:rFonts w:cstheme="minorHAnsi"/>
          <w:color w:val="000000"/>
        </w:rPr>
        <w:t>The Guidelines are referenced in the Victoria Planning Provisions (VPP)</w:t>
      </w:r>
      <w:r>
        <w:rPr>
          <w:rFonts w:cstheme="minorHAnsi"/>
          <w:color w:val="000000"/>
        </w:rPr>
        <w:t xml:space="preserve"> and all planning schemes as policy documents, which</w:t>
      </w:r>
      <w:r w:rsidRPr="00B85930">
        <w:rPr>
          <w:rFonts w:cstheme="minorHAnsi"/>
          <w:color w:val="000000"/>
        </w:rPr>
        <w:t xml:space="preserve"> include a range of requirements to protect the environment, human health, and amenity. These </w:t>
      </w:r>
      <w:r>
        <w:rPr>
          <w:rFonts w:cstheme="minorHAnsi"/>
          <w:color w:val="000000"/>
        </w:rPr>
        <w:t>requirements</w:t>
      </w:r>
      <w:r w:rsidRPr="00B85930">
        <w:rPr>
          <w:rFonts w:cstheme="minorHAnsi"/>
          <w:color w:val="000000"/>
        </w:rPr>
        <w:t xml:space="preserve"> include considering incompatible land uses, preventing harm to the environment, human </w:t>
      </w:r>
      <w:r w:rsidR="00C54501" w:rsidRPr="00B85930">
        <w:rPr>
          <w:rFonts w:cstheme="minorHAnsi"/>
          <w:color w:val="000000"/>
        </w:rPr>
        <w:t>health,</w:t>
      </w:r>
      <w:r w:rsidRPr="00B85930">
        <w:rPr>
          <w:rFonts w:cstheme="minorHAnsi"/>
          <w:color w:val="000000"/>
        </w:rPr>
        <w:t xml:space="preserve"> and amenity, and addressing potential risks from contamination. </w:t>
      </w:r>
    </w:p>
    <w:p w14:paraId="5E966BA9" w14:textId="77777777" w:rsidR="009946CA" w:rsidRDefault="009946CA" w:rsidP="009946CA">
      <w:pPr>
        <w:tabs>
          <w:tab w:val="left" w:pos="2268"/>
          <w:tab w:val="left" w:pos="4536"/>
          <w:tab w:val="left" w:pos="6804"/>
          <w:tab w:val="right" w:pos="9638"/>
        </w:tabs>
        <w:spacing w:before="70" w:after="200" w:line="254" w:lineRule="auto"/>
        <w:rPr>
          <w:rFonts w:cstheme="minorHAnsi"/>
          <w:color w:val="000000"/>
        </w:rPr>
      </w:pPr>
      <w:r w:rsidRPr="00B85930">
        <w:rPr>
          <w:rFonts w:cstheme="minorHAnsi"/>
          <w:color w:val="000000"/>
        </w:rPr>
        <w:t>The Guidelines were prepared to assist responsible authorities, typically local government, and water corporations, when assessing a planning permit application for use and development of land within an open special water supply catchment area</w:t>
      </w:r>
      <w:r>
        <w:rPr>
          <w:rFonts w:cstheme="minorHAnsi"/>
          <w:color w:val="000000"/>
        </w:rPr>
        <w:t>.</w:t>
      </w:r>
    </w:p>
    <w:p w14:paraId="4BAD0D95" w14:textId="6C2087E0" w:rsidR="009946CA" w:rsidRPr="00B85930" w:rsidRDefault="009946CA" w:rsidP="009946CA">
      <w:pPr>
        <w:tabs>
          <w:tab w:val="left" w:pos="2268"/>
          <w:tab w:val="left" w:pos="4536"/>
          <w:tab w:val="left" w:pos="6804"/>
          <w:tab w:val="right" w:pos="9638"/>
        </w:tabs>
        <w:spacing w:before="70" w:after="200" w:line="254" w:lineRule="auto"/>
        <w:rPr>
          <w:rFonts w:cstheme="minorHAnsi"/>
          <w:color w:val="000000"/>
        </w:rPr>
      </w:pPr>
      <w:r w:rsidRPr="00B85930">
        <w:rPr>
          <w:rFonts w:cstheme="minorHAnsi"/>
          <w:color w:val="000000"/>
        </w:rPr>
        <w:t xml:space="preserve">The </w:t>
      </w:r>
      <w:r w:rsidRPr="00B85930">
        <w:rPr>
          <w:rFonts w:cstheme="minorHAnsi"/>
          <w:i/>
          <w:iCs/>
          <w:color w:val="000000"/>
        </w:rPr>
        <w:t>Water Act 1989</w:t>
      </w:r>
      <w:r w:rsidRPr="00B85930">
        <w:rPr>
          <w:rFonts w:cstheme="minorHAnsi"/>
          <w:color w:val="000000"/>
        </w:rPr>
        <w:t xml:space="preserve"> provides the legal framework for </w:t>
      </w:r>
      <w:r>
        <w:rPr>
          <w:rFonts w:cstheme="minorHAnsi"/>
          <w:color w:val="000000"/>
        </w:rPr>
        <w:t>managing</w:t>
      </w:r>
      <w:r w:rsidRPr="00B85930">
        <w:rPr>
          <w:rFonts w:cstheme="minorHAnsi"/>
          <w:color w:val="000000"/>
        </w:rPr>
        <w:t xml:space="preserve"> water resources across Victoria, including catchment protection and effluent disposal. The </w:t>
      </w:r>
      <w:r w:rsidR="00115228" w:rsidRPr="00815093">
        <w:rPr>
          <w:rFonts w:cstheme="minorHAnsi"/>
          <w:i/>
          <w:iCs/>
          <w:color w:val="000000"/>
        </w:rPr>
        <w:t xml:space="preserve">Water </w:t>
      </w:r>
      <w:r w:rsidRPr="00815093">
        <w:rPr>
          <w:rFonts w:cstheme="minorHAnsi"/>
          <w:i/>
          <w:iCs/>
          <w:color w:val="000000"/>
        </w:rPr>
        <w:t>Act</w:t>
      </w:r>
      <w:r w:rsidRPr="00B85930">
        <w:rPr>
          <w:rFonts w:cstheme="minorHAnsi"/>
          <w:color w:val="000000"/>
        </w:rPr>
        <w:t xml:space="preserve"> </w:t>
      </w:r>
      <w:r w:rsidR="00815093" w:rsidRPr="00815093">
        <w:rPr>
          <w:rFonts w:cstheme="minorHAnsi"/>
          <w:i/>
          <w:iCs/>
          <w:color w:val="000000"/>
        </w:rPr>
        <w:t xml:space="preserve">1989 </w:t>
      </w:r>
      <w:r>
        <w:rPr>
          <w:rFonts w:cstheme="minorHAnsi"/>
          <w:color w:val="000000"/>
        </w:rPr>
        <w:t>confers</w:t>
      </w:r>
      <w:r w:rsidRPr="00B85930">
        <w:rPr>
          <w:rFonts w:cstheme="minorHAnsi"/>
          <w:color w:val="000000"/>
        </w:rPr>
        <w:t xml:space="preserve"> powers </w:t>
      </w:r>
      <w:r>
        <w:rPr>
          <w:rFonts w:cstheme="minorHAnsi"/>
          <w:color w:val="000000"/>
        </w:rPr>
        <w:t>on</w:t>
      </w:r>
      <w:r w:rsidRPr="00B85930">
        <w:rPr>
          <w:rFonts w:cstheme="minorHAnsi"/>
          <w:color w:val="000000"/>
        </w:rPr>
        <w:t xml:space="preserve"> water corporations as referral authorities in the assessment of planning permit applications for </w:t>
      </w:r>
      <w:r>
        <w:rPr>
          <w:rFonts w:cstheme="minorHAnsi"/>
          <w:color w:val="000000"/>
        </w:rPr>
        <w:t>onsite wastewater management systems (</w:t>
      </w:r>
      <w:r w:rsidRPr="00B85930">
        <w:rPr>
          <w:rFonts w:cstheme="minorHAnsi"/>
          <w:color w:val="000000"/>
        </w:rPr>
        <w:t>OWMS</w:t>
      </w:r>
      <w:r>
        <w:rPr>
          <w:rFonts w:cstheme="minorHAnsi"/>
          <w:color w:val="000000"/>
        </w:rPr>
        <w:t>)</w:t>
      </w:r>
      <w:r w:rsidRPr="00B85930">
        <w:rPr>
          <w:rFonts w:cstheme="minorHAnsi"/>
          <w:color w:val="000000"/>
        </w:rPr>
        <w:t xml:space="preserve">. </w:t>
      </w:r>
    </w:p>
    <w:p w14:paraId="48EEE924" w14:textId="77777777" w:rsidR="009946CA" w:rsidRDefault="009946CA" w:rsidP="009946CA">
      <w:pPr>
        <w:tabs>
          <w:tab w:val="left" w:pos="2268"/>
          <w:tab w:val="left" w:pos="4536"/>
          <w:tab w:val="left" w:pos="6804"/>
          <w:tab w:val="right" w:pos="9638"/>
        </w:tabs>
        <w:spacing w:before="70" w:after="200" w:line="254" w:lineRule="auto"/>
        <w:rPr>
          <w:rFonts w:cstheme="minorHAnsi"/>
          <w:color w:val="000000"/>
        </w:rPr>
      </w:pPr>
      <w:r>
        <w:rPr>
          <w:rFonts w:cstheme="minorHAnsi"/>
          <w:color w:val="000000"/>
        </w:rPr>
        <w:t>This works with s</w:t>
      </w:r>
      <w:r w:rsidRPr="00B85930">
        <w:rPr>
          <w:rFonts w:cstheme="minorHAnsi"/>
          <w:color w:val="000000"/>
        </w:rPr>
        <w:t xml:space="preserve">ection 55 of the </w:t>
      </w:r>
      <w:r w:rsidRPr="00B85930">
        <w:rPr>
          <w:rFonts w:cstheme="minorHAnsi"/>
          <w:i/>
          <w:iCs/>
          <w:color w:val="000000"/>
        </w:rPr>
        <w:t>Planning and Environment Act</w:t>
      </w:r>
      <w:r w:rsidRPr="00B85930">
        <w:rPr>
          <w:rFonts w:cstheme="minorHAnsi"/>
          <w:color w:val="000000"/>
        </w:rPr>
        <w:t xml:space="preserve"> </w:t>
      </w:r>
      <w:r>
        <w:rPr>
          <w:rFonts w:cstheme="minorHAnsi"/>
          <w:color w:val="000000"/>
        </w:rPr>
        <w:t xml:space="preserve">which </w:t>
      </w:r>
      <w:r w:rsidRPr="00B85930">
        <w:rPr>
          <w:rFonts w:cstheme="minorHAnsi"/>
          <w:color w:val="000000"/>
        </w:rPr>
        <w:t xml:space="preserve">requires that a responsible authority </w:t>
      </w:r>
      <w:r>
        <w:rPr>
          <w:rFonts w:cstheme="minorHAnsi"/>
          <w:color w:val="000000"/>
        </w:rPr>
        <w:t>(usually a Council)</w:t>
      </w:r>
      <w:r w:rsidRPr="00B85930">
        <w:rPr>
          <w:rFonts w:cstheme="minorHAnsi"/>
          <w:color w:val="000000"/>
        </w:rPr>
        <w:t xml:space="preserve"> provide a copy of an application to every person or body that the planning scheme specifies as a referral authority. </w:t>
      </w:r>
    </w:p>
    <w:p w14:paraId="1072E605" w14:textId="1B5467E8" w:rsidR="009946CA" w:rsidRPr="003A08F5" w:rsidRDefault="009946CA" w:rsidP="009946CA">
      <w:pPr>
        <w:tabs>
          <w:tab w:val="left" w:pos="2268"/>
          <w:tab w:val="left" w:pos="4536"/>
          <w:tab w:val="left" w:pos="6804"/>
          <w:tab w:val="right" w:pos="9638"/>
        </w:tabs>
        <w:spacing w:before="70" w:after="200" w:line="254" w:lineRule="auto"/>
        <w:rPr>
          <w:rFonts w:ascii="Helvetica" w:hAnsi="Helvetica" w:cs="Helvetica"/>
          <w:b/>
          <w:bCs/>
          <w:color w:val="231F20"/>
          <w:w w:val="105"/>
        </w:rPr>
      </w:pPr>
      <w:r w:rsidRPr="00B85930">
        <w:rPr>
          <w:rFonts w:cstheme="minorHAnsi"/>
          <w:color w:val="000000"/>
        </w:rPr>
        <w:t>Referral authorities</w:t>
      </w:r>
      <w:r>
        <w:rPr>
          <w:rFonts w:cstheme="minorHAnsi"/>
          <w:color w:val="000000"/>
        </w:rPr>
        <w:t>, for example a water corporation,</w:t>
      </w:r>
      <w:r w:rsidRPr="00B85930">
        <w:rPr>
          <w:rFonts w:cstheme="minorHAnsi"/>
          <w:color w:val="000000"/>
        </w:rPr>
        <w:t xml:space="preserve"> are designated as either a ‘determining’ or ‘recommending’ referral authority. ‘Determining’ referral authorities can decide if the planning application should be granted and can require conditions to be included on planning permits to be issued. ‘Recommending’ referral authorities can make recommendations on a planning application, but a responsible authority </w:t>
      </w:r>
      <w:r>
        <w:rPr>
          <w:rFonts w:cstheme="minorHAnsi"/>
          <w:color w:val="000000"/>
        </w:rPr>
        <w:t>(a Council)</w:t>
      </w:r>
      <w:r w:rsidRPr="00B85930">
        <w:rPr>
          <w:rFonts w:cstheme="minorHAnsi"/>
          <w:color w:val="000000"/>
        </w:rPr>
        <w:t xml:space="preserve"> is not bound to comments or recommendations provided.</w:t>
      </w:r>
      <w:r w:rsidR="0082108F">
        <w:rPr>
          <w:rFonts w:cstheme="minorHAnsi"/>
          <w:color w:val="000000"/>
        </w:rPr>
        <w:t xml:space="preserve"> </w:t>
      </w:r>
    </w:p>
    <w:p w14:paraId="78F8CEE9" w14:textId="4C9EEEB6" w:rsidR="009946CA" w:rsidRDefault="00846B26" w:rsidP="00701E7A">
      <w:pPr>
        <w:tabs>
          <w:tab w:val="left" w:pos="2268"/>
          <w:tab w:val="left" w:pos="4536"/>
          <w:tab w:val="left" w:pos="6804"/>
          <w:tab w:val="right" w:pos="9638"/>
        </w:tabs>
        <w:spacing w:before="70" w:after="200" w:line="254" w:lineRule="auto"/>
        <w:rPr>
          <w:rFonts w:cstheme="minorHAnsi"/>
          <w:color w:val="000000"/>
        </w:rPr>
      </w:pPr>
      <w:r>
        <w:rPr>
          <w:rFonts w:cstheme="minorHAnsi"/>
          <w:color w:val="000000"/>
        </w:rPr>
        <w:t>Clause 66.02-5 of the VPP however states that in special water supply catchment areas, water corporations are determining referral authorities.</w:t>
      </w:r>
    </w:p>
    <w:p w14:paraId="0123F518" w14:textId="77777777" w:rsidR="009946CA" w:rsidRPr="00864D3B" w:rsidRDefault="009946CA" w:rsidP="00864D3B">
      <w:pPr>
        <w:keepNext/>
        <w:spacing w:before="0" w:after="240" w:line="230" w:lineRule="atLeast"/>
        <w:outlineLvl w:val="0"/>
        <w:rPr>
          <w:rFonts w:ascii="Arial" w:hAnsi="Arial"/>
          <w:bCs/>
          <w:color w:val="201547"/>
          <w:spacing w:val="-4"/>
          <w:sz w:val="40"/>
          <w:szCs w:val="40"/>
        </w:rPr>
      </w:pPr>
      <w:bookmarkStart w:id="27" w:name="_Toc146640089"/>
      <w:bookmarkStart w:id="28" w:name="_Toc158038486"/>
      <w:r w:rsidRPr="00864D3B">
        <w:rPr>
          <w:rFonts w:ascii="Arial" w:hAnsi="Arial"/>
          <w:bCs/>
          <w:color w:val="201547"/>
          <w:spacing w:val="-4"/>
          <w:sz w:val="40"/>
          <w:szCs w:val="40"/>
        </w:rPr>
        <w:lastRenderedPageBreak/>
        <w:t>What state planning and environmental policy applies to open, special water supply catchment areas?</w:t>
      </w:r>
      <w:bookmarkEnd w:id="27"/>
      <w:bookmarkEnd w:id="28"/>
    </w:p>
    <w:p w14:paraId="5B7E482C" w14:textId="77777777" w:rsidR="009946CA" w:rsidRPr="0004471E" w:rsidRDefault="009946CA" w:rsidP="0004471E">
      <w:pPr>
        <w:keepNext/>
        <w:keepLines/>
        <w:spacing w:before="240" w:line="230" w:lineRule="atLeast"/>
        <w:outlineLvl w:val="1"/>
        <w:rPr>
          <w:rFonts w:ascii="Arial" w:hAnsi="Arial"/>
          <w:b/>
          <w:bCs/>
          <w:color w:val="201547"/>
          <w:spacing w:val="-2"/>
          <w:sz w:val="32"/>
          <w:szCs w:val="26"/>
        </w:rPr>
      </w:pPr>
      <w:bookmarkStart w:id="29" w:name="_Toc158038487"/>
      <w:r w:rsidRPr="0004471E">
        <w:rPr>
          <w:rFonts w:ascii="Arial" w:hAnsi="Arial"/>
          <w:b/>
          <w:bCs/>
          <w:color w:val="201547"/>
          <w:spacing w:val="-2"/>
          <w:sz w:val="32"/>
          <w:szCs w:val="26"/>
        </w:rPr>
        <w:t>Planning policy</w:t>
      </w:r>
      <w:bookmarkEnd w:id="29"/>
    </w:p>
    <w:p w14:paraId="16A3B181" w14:textId="77777777" w:rsidR="009946CA" w:rsidRPr="006F0CF3" w:rsidRDefault="009946CA" w:rsidP="009946CA">
      <w:pPr>
        <w:spacing w:before="100" w:beforeAutospacing="1" w:after="0" w:line="240" w:lineRule="auto"/>
        <w:rPr>
          <w:rFonts w:cstheme="minorHAnsi"/>
          <w:color w:val="1F1F1F"/>
          <w:sz w:val="24"/>
          <w:szCs w:val="24"/>
        </w:rPr>
      </w:pPr>
      <w:r w:rsidRPr="006F0CF3">
        <w:rPr>
          <w:rFonts w:cstheme="minorHAnsi"/>
          <w:color w:val="231F20"/>
        </w:rPr>
        <w:t>The importance of catchment planning and management, water quality and integrated water management is specifically addressed in all</w:t>
      </w:r>
      <w:r w:rsidRPr="006F0CF3">
        <w:rPr>
          <w:rFonts w:cstheme="minorHAnsi"/>
          <w:color w:val="231F20"/>
          <w:spacing w:val="-2"/>
        </w:rPr>
        <w:t xml:space="preserve"> </w:t>
      </w:r>
      <w:r w:rsidRPr="006F0CF3">
        <w:rPr>
          <w:rFonts w:cstheme="minorHAnsi"/>
          <w:color w:val="231F20"/>
        </w:rPr>
        <w:t>planning</w:t>
      </w:r>
      <w:r w:rsidRPr="006F0CF3">
        <w:rPr>
          <w:rFonts w:cstheme="minorHAnsi"/>
          <w:color w:val="231F20"/>
          <w:spacing w:val="-2"/>
        </w:rPr>
        <w:t xml:space="preserve"> </w:t>
      </w:r>
      <w:r w:rsidRPr="006F0CF3">
        <w:rPr>
          <w:rFonts w:cstheme="minorHAnsi"/>
          <w:color w:val="231F20"/>
        </w:rPr>
        <w:t>schemes' Planning</w:t>
      </w:r>
      <w:r w:rsidRPr="006F0CF3">
        <w:rPr>
          <w:rFonts w:cstheme="minorHAnsi"/>
          <w:color w:val="231F20"/>
          <w:spacing w:val="-2"/>
        </w:rPr>
        <w:t xml:space="preserve"> </w:t>
      </w:r>
      <w:r w:rsidRPr="006F0CF3">
        <w:rPr>
          <w:rFonts w:cstheme="minorHAnsi"/>
          <w:color w:val="231F20"/>
        </w:rPr>
        <w:t>Policy</w:t>
      </w:r>
      <w:r w:rsidRPr="006F0CF3">
        <w:rPr>
          <w:rFonts w:cstheme="minorHAnsi"/>
          <w:color w:val="231F20"/>
          <w:spacing w:val="-2"/>
        </w:rPr>
        <w:t xml:space="preserve"> </w:t>
      </w:r>
      <w:r w:rsidRPr="006F0CF3">
        <w:rPr>
          <w:rFonts w:cstheme="minorHAnsi"/>
          <w:color w:val="231F20"/>
        </w:rPr>
        <w:t>Framework.</w:t>
      </w:r>
      <w:r w:rsidRPr="006F0CF3">
        <w:rPr>
          <w:rFonts w:cstheme="minorHAnsi"/>
          <w:color w:val="231F20"/>
          <w:spacing w:val="-2"/>
        </w:rPr>
        <w:t xml:space="preserve"> </w:t>
      </w:r>
      <w:r w:rsidRPr="006F0CF3">
        <w:rPr>
          <w:rFonts w:cstheme="minorHAnsi"/>
          <w:color w:val="231F20"/>
        </w:rPr>
        <w:t>A responsible authority must consider and give effect to the Planning Policy Framework when it makes a decision. </w:t>
      </w:r>
    </w:p>
    <w:p w14:paraId="54BA0998" w14:textId="13451750" w:rsidR="00701E7A" w:rsidRDefault="006D179E" w:rsidP="00701E7A">
      <w:pPr>
        <w:tabs>
          <w:tab w:val="left" w:pos="2268"/>
          <w:tab w:val="left" w:pos="4536"/>
          <w:tab w:val="left" w:pos="6804"/>
          <w:tab w:val="right" w:pos="9638"/>
        </w:tabs>
        <w:spacing w:before="70" w:after="200" w:line="254" w:lineRule="auto"/>
        <w:rPr>
          <w:rFonts w:cstheme="minorHAnsi"/>
          <w:color w:val="000000"/>
        </w:rPr>
      </w:pPr>
      <w:r>
        <w:rPr>
          <w:noProof/>
        </w:rPr>
        <mc:AlternateContent>
          <mc:Choice Requires="wps">
            <w:drawing>
              <wp:anchor distT="0" distB="0" distL="114300" distR="114300" simplePos="0" relativeHeight="251658258" behindDoc="0" locked="0" layoutInCell="1" allowOverlap="1" wp14:anchorId="08C930A5" wp14:editId="79B815C9">
                <wp:simplePos x="0" y="0"/>
                <wp:positionH relativeFrom="column">
                  <wp:posOffset>1194435</wp:posOffset>
                </wp:positionH>
                <wp:positionV relativeFrom="paragraph">
                  <wp:posOffset>1440815</wp:posOffset>
                </wp:positionV>
                <wp:extent cx="3000375" cy="123825"/>
                <wp:effectExtent l="0" t="0" r="28575" b="28575"/>
                <wp:wrapNone/>
                <wp:docPr id="31" name="Arrow: Left 31"/>
                <wp:cNvGraphicFramePr/>
                <a:graphic xmlns:a="http://schemas.openxmlformats.org/drawingml/2006/main">
                  <a:graphicData uri="http://schemas.microsoft.com/office/word/2010/wordprocessingShape">
                    <wps:wsp>
                      <wps:cNvSpPr/>
                      <wps:spPr>
                        <a:xfrm>
                          <a:off x="0" y="0"/>
                          <a:ext cx="3000375" cy="123825"/>
                        </a:xfrm>
                        <a:prstGeom prst="leftArrow">
                          <a:avLst/>
                        </a:prstGeom>
                        <a:solidFill>
                          <a:schemeClr val="accent4">
                            <a:lumMod val="10000"/>
                            <a:lumOff val="90000"/>
                          </a:schemeClr>
                        </a:solidFill>
                        <a:ln>
                          <a:solidFill>
                            <a:schemeClr val="accent4">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FAA8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6" type="#_x0000_t66" style="position:absolute;margin-left:94.05pt;margin-top:113.45pt;width:236.25pt;height:9.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" adj="446" fillcolor="#e4dff5 [343]" strokecolor="#775ecf [1623]" strokeweight="2pt"/>
            </w:pict>
          </mc:Fallback>
        </mc:AlternateContent>
      </w:r>
      <w:r>
        <w:rPr>
          <w:noProof/>
        </w:rPr>
        <mc:AlternateContent>
          <mc:Choice Requires="wps">
            <w:drawing>
              <wp:anchor distT="0" distB="0" distL="114300" distR="114300" simplePos="0" relativeHeight="251658260" behindDoc="0" locked="0" layoutInCell="1" allowOverlap="1" wp14:anchorId="16EBA00A" wp14:editId="66F57FA3">
                <wp:simplePos x="0" y="0"/>
                <wp:positionH relativeFrom="margin">
                  <wp:posOffset>3728085</wp:posOffset>
                </wp:positionH>
                <wp:positionV relativeFrom="paragraph">
                  <wp:posOffset>869315</wp:posOffset>
                </wp:positionV>
                <wp:extent cx="352425" cy="114300"/>
                <wp:effectExtent l="0" t="0" r="28575" b="19050"/>
                <wp:wrapNone/>
                <wp:docPr id="33" name="Arrow: Left 33"/>
                <wp:cNvGraphicFramePr/>
                <a:graphic xmlns:a="http://schemas.openxmlformats.org/drawingml/2006/main">
                  <a:graphicData uri="http://schemas.microsoft.com/office/word/2010/wordprocessingShape">
                    <wps:wsp>
                      <wps:cNvSpPr/>
                      <wps:spPr>
                        <a:xfrm>
                          <a:off x="0" y="0"/>
                          <a:ext cx="352425" cy="114300"/>
                        </a:xfrm>
                        <a:prstGeom prst="leftArrow">
                          <a:avLst/>
                        </a:prstGeom>
                        <a:solidFill>
                          <a:srgbClr val="88DBDF"/>
                        </a:solidFill>
                        <a:ln w="25400" cap="flat" cmpd="sng" algn="ctr">
                          <a:solidFill>
                            <a:srgbClr val="004C97">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C6D3" id="Arrow: Left 33" o:spid="_x0000_s1026" type="#_x0000_t66" style="position:absolute;margin-left:293.55pt;margin-top:68.45pt;width:27.75pt;height:9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" adj="3503" fillcolor="#88dbdf" strokecolor="#003971" strokeweight="2pt">
                <w10:wrap anchorx="margin"/>
              </v:shape>
            </w:pict>
          </mc:Fallback>
        </mc:AlternateContent>
      </w:r>
      <w:r w:rsidR="008F26C7">
        <w:rPr>
          <w:noProof/>
        </w:rPr>
        <mc:AlternateContent>
          <mc:Choice Requires="wps">
            <w:drawing>
              <wp:anchor distT="0" distB="0" distL="114300" distR="114300" simplePos="0" relativeHeight="251658262" behindDoc="0" locked="0" layoutInCell="1" allowOverlap="1" wp14:anchorId="7436E631" wp14:editId="345D9200">
                <wp:simplePos x="0" y="0"/>
                <wp:positionH relativeFrom="margin">
                  <wp:posOffset>2661285</wp:posOffset>
                </wp:positionH>
                <wp:positionV relativeFrom="paragraph">
                  <wp:posOffset>2517775</wp:posOffset>
                </wp:positionV>
                <wp:extent cx="1476375" cy="114300"/>
                <wp:effectExtent l="0" t="0" r="28575" b="19050"/>
                <wp:wrapNone/>
                <wp:docPr id="42" name="Arrow: Left 42"/>
                <wp:cNvGraphicFramePr/>
                <a:graphic xmlns:a="http://schemas.openxmlformats.org/drawingml/2006/main">
                  <a:graphicData uri="http://schemas.microsoft.com/office/word/2010/wordprocessingShape">
                    <wps:wsp>
                      <wps:cNvSpPr/>
                      <wps:spPr>
                        <a:xfrm>
                          <a:off x="0" y="0"/>
                          <a:ext cx="1476375" cy="114300"/>
                        </a:xfrm>
                        <a:prstGeom prst="leftArrow">
                          <a:avLst/>
                        </a:prstGeom>
                        <a:solidFill>
                          <a:srgbClr val="201547">
                            <a:lumMod val="10000"/>
                            <a:lumOff val="90000"/>
                          </a:srgbClr>
                        </a:solidFill>
                        <a:ln w="25400" cap="flat" cmpd="sng" algn="ctr">
                          <a:solidFill>
                            <a:srgbClr val="201547">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600D" id="Arrow: Left 42" o:spid="_x0000_s1026" type="#_x0000_t66" style="position:absolute;margin-left:209.55pt;margin-top:198.25pt;width:116.25pt;height: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" adj="836" fillcolor="#e4dff5" strokecolor="#775ecf" strokeweight="2pt">
                <w10:wrap anchorx="margin"/>
              </v:shape>
            </w:pict>
          </mc:Fallback>
        </mc:AlternateContent>
      </w:r>
      <w:r w:rsidR="008F26C7">
        <w:rPr>
          <w:noProof/>
        </w:rPr>
        <mc:AlternateContent>
          <mc:Choice Requires="wps">
            <w:drawing>
              <wp:anchor distT="0" distB="0" distL="114300" distR="114300" simplePos="0" relativeHeight="251658261" behindDoc="0" locked="0" layoutInCell="1" allowOverlap="1" wp14:anchorId="259DBF49" wp14:editId="0DC4D14A">
                <wp:simplePos x="0" y="0"/>
                <wp:positionH relativeFrom="margin">
                  <wp:posOffset>4185285</wp:posOffset>
                </wp:positionH>
                <wp:positionV relativeFrom="paragraph">
                  <wp:posOffset>2174875</wp:posOffset>
                </wp:positionV>
                <wp:extent cx="1838325" cy="971550"/>
                <wp:effectExtent l="57150" t="38100" r="85725" b="95250"/>
                <wp:wrapNone/>
                <wp:docPr id="34" name="Text Box 34"/>
                <wp:cNvGraphicFramePr/>
                <a:graphic xmlns:a="http://schemas.openxmlformats.org/drawingml/2006/main">
                  <a:graphicData uri="http://schemas.microsoft.com/office/word/2010/wordprocessingShape">
                    <wps:wsp>
                      <wps:cNvSpPr txBox="1"/>
                      <wps:spPr>
                        <a:xfrm>
                          <a:off x="0" y="0"/>
                          <a:ext cx="1838325" cy="9715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D46BA9C" w14:textId="77777777" w:rsidR="00E71254" w:rsidRPr="00751BF1" w:rsidRDefault="00E71254"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Rules </w:t>
                            </w:r>
                          </w:p>
                          <w:p w14:paraId="599D67E3" w14:textId="08303AA7" w:rsidR="00E71254" w:rsidRPr="00751BF1" w:rsidRDefault="00E71254" w:rsidP="00E71254">
                            <w:pPr>
                              <w:spacing w:before="0"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State Standard Referrals</w:t>
                            </w:r>
                          </w:p>
                          <w:p w14:paraId="7FD31034" w14:textId="158C624E" w:rsidR="00E71254" w:rsidRPr="00751BF1" w:rsidRDefault="00E71254"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66.02-3 Cattle feedlo</w:t>
                            </w:r>
                            <w:r w:rsid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14:paraId="6844A1C0" w14:textId="3539E8E6" w:rsidR="00E71254" w:rsidRPr="00751BF1" w:rsidRDefault="00E71254" w:rsidP="00E71254">
                            <w:pPr>
                              <w:spacing w:before="0" w:after="0"/>
                              <w:rPr>
                                <w:b/>
                                <w:bCs/>
                                <w:color w:val="FF000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FF000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66.02-5 Special water supply catchment area</w:t>
                            </w:r>
                          </w:p>
                          <w:p w14:paraId="5D96C5C5" w14:textId="672F5A6C" w:rsidR="00E71254" w:rsidRPr="00751BF1" w:rsidRDefault="00E71254" w:rsidP="00E71254">
                            <w:pPr>
                              <w:spacing w:before="0" w:after="0"/>
                              <w:rPr>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66.02-8 Extractive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BF49" id="Text Box 34" o:spid="_x0000_s1030" type="#_x0000_t202" style="position:absolute;margin-left:329.55pt;margin-top:171.25pt;width:144.75pt;height:7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" fillcolor="#4ca5ff [1620]" strokecolor="#00478f [3044]">
                <v:fill color2="#c9e4ff [500]" rotate="t" angle="180" colors="0 #a4b5eb;22938f #c0ccf0;1 #e6ebfa" focus="100%" type="gradient"/>
                <v:shadow on="t" color="black" opacity="24903f" origin=",.5" offset="0,.55556mm"/>
                <v:textbox>
                  <w:txbxContent>
                    <w:p w14:paraId="3D46BA9C" w14:textId="77777777" w:rsidR="00E71254" w:rsidRPr="00751BF1" w:rsidRDefault="00E71254"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Rules </w:t>
                      </w:r>
                    </w:p>
                    <w:p w14:paraId="599D67E3" w14:textId="08303AA7" w:rsidR="00E71254" w:rsidRPr="00751BF1" w:rsidRDefault="00E71254" w:rsidP="00E71254">
                      <w:pPr>
                        <w:spacing w:before="0"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State Standard Referrals</w:t>
                      </w:r>
                    </w:p>
                    <w:p w14:paraId="7FD31034" w14:textId="158C624E" w:rsidR="00E71254" w:rsidRPr="00751BF1" w:rsidRDefault="00E71254"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66.02-3 Cattle feedlo</w:t>
                      </w:r>
                      <w:r w:rsid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14:paraId="6844A1C0" w14:textId="3539E8E6" w:rsidR="00E71254" w:rsidRPr="00751BF1" w:rsidRDefault="00E71254" w:rsidP="00E71254">
                      <w:pPr>
                        <w:spacing w:before="0" w:after="0"/>
                        <w:rPr>
                          <w:b/>
                          <w:bCs/>
                          <w:color w:val="FF000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FF000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66.02-5 Special water supply catchment area</w:t>
                      </w:r>
                    </w:p>
                    <w:p w14:paraId="5D96C5C5" w14:textId="672F5A6C" w:rsidR="00E71254" w:rsidRPr="00751BF1" w:rsidRDefault="00E71254" w:rsidP="00E71254">
                      <w:pPr>
                        <w:spacing w:before="0" w:after="0"/>
                        <w:rPr>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66.02-8 Extractive industry</w:t>
                      </w:r>
                    </w:p>
                  </w:txbxContent>
                </v:textbox>
                <w10:wrap anchorx="margin"/>
              </v:shape>
            </w:pict>
          </mc:Fallback>
        </mc:AlternateContent>
      </w:r>
      <w:r w:rsidR="008F26C7">
        <w:rPr>
          <w:noProof/>
        </w:rPr>
        <mc:AlternateContent>
          <mc:Choice Requires="wps">
            <w:drawing>
              <wp:anchor distT="0" distB="0" distL="114300" distR="114300" simplePos="0" relativeHeight="251658257" behindDoc="0" locked="0" layoutInCell="1" allowOverlap="1" wp14:anchorId="1A0C107F" wp14:editId="549F5A96">
                <wp:simplePos x="0" y="0"/>
                <wp:positionH relativeFrom="margin">
                  <wp:align>right</wp:align>
                </wp:positionH>
                <wp:positionV relativeFrom="paragraph">
                  <wp:posOffset>1231265</wp:posOffset>
                </wp:positionV>
                <wp:extent cx="1847850" cy="828675"/>
                <wp:effectExtent l="57150" t="38100" r="76200" b="104775"/>
                <wp:wrapNone/>
                <wp:docPr id="30" name="Text Box 30"/>
                <wp:cNvGraphicFramePr/>
                <a:graphic xmlns:a="http://schemas.openxmlformats.org/drawingml/2006/main">
                  <a:graphicData uri="http://schemas.microsoft.com/office/word/2010/wordprocessingShape">
                    <wps:wsp>
                      <wps:cNvSpPr txBox="1"/>
                      <wps:spPr>
                        <a:xfrm>
                          <a:off x="0" y="0"/>
                          <a:ext cx="1847850" cy="8286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3171D5A" w14:textId="6473279A" w:rsidR="00D66DBC" w:rsidRPr="00751BF1" w:rsidRDefault="00D66DBC"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Rules</w:t>
                            </w:r>
                          </w:p>
                          <w:p w14:paraId="38CDF8A3" w14:textId="76C22D63" w:rsidR="00D66DBC" w:rsidRPr="00751BF1" w:rsidRDefault="00D66DBC" w:rsidP="00E71254">
                            <w:pPr>
                              <w:spacing w:before="0"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Overlays</w:t>
                            </w:r>
                          </w:p>
                          <w:p w14:paraId="12543085" w14:textId="7250FF48" w:rsidR="00D66DBC" w:rsidRPr="00751BF1" w:rsidRDefault="00D66DBC" w:rsidP="00D66DBC">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42.01 Environmental Significance Overlay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107F" id="Text Box 30" o:spid="_x0000_s1031" type="#_x0000_t202" style="position:absolute;margin-left:94.3pt;margin-top:96.95pt;width:145.5pt;height:65.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" fillcolor="#4ca5ff [1620]" strokecolor="#00478f [3044]">
                <v:fill color2="#c9e4ff [500]" rotate="t" angle="180" colors="0 #a4b5eb;22938f #c0ccf0;1 #e6ebfa" focus="100%" type="gradient"/>
                <v:shadow on="t" color="black" opacity="24903f" origin=",.5" offset="0,.55556mm"/>
                <v:textbox>
                  <w:txbxContent>
                    <w:p w14:paraId="53171D5A" w14:textId="6473279A" w:rsidR="00D66DBC" w:rsidRPr="00751BF1" w:rsidRDefault="00D66DBC"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Rules</w:t>
                      </w:r>
                    </w:p>
                    <w:p w14:paraId="38CDF8A3" w14:textId="76C22D63" w:rsidR="00D66DBC" w:rsidRPr="00751BF1" w:rsidRDefault="00D66DBC" w:rsidP="00E71254">
                      <w:pPr>
                        <w:spacing w:before="0"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Overlays</w:t>
                      </w:r>
                    </w:p>
                    <w:p w14:paraId="12543085" w14:textId="7250FF48" w:rsidR="00D66DBC" w:rsidRPr="00751BF1" w:rsidRDefault="00D66DBC" w:rsidP="00D66DBC">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42.01 Environmental Significance Overlay</w:t>
                      </w:r>
                    </w:p>
                  </w:txbxContent>
                </v:textbox>
                <w10:wrap anchorx="margin"/>
              </v:shape>
            </w:pict>
          </mc:Fallback>
        </mc:AlternateContent>
      </w:r>
      <w:r w:rsidR="008F26C7">
        <w:rPr>
          <w:noProof/>
        </w:rPr>
        <mc:AlternateContent>
          <mc:Choice Requires="wps">
            <w:drawing>
              <wp:anchor distT="0" distB="0" distL="114300" distR="114300" simplePos="0" relativeHeight="251658259" behindDoc="0" locked="0" layoutInCell="1" allowOverlap="1" wp14:anchorId="35C37268" wp14:editId="7ABA4CDF">
                <wp:simplePos x="0" y="0"/>
                <wp:positionH relativeFrom="margin">
                  <wp:align>center</wp:align>
                </wp:positionH>
                <wp:positionV relativeFrom="paragraph">
                  <wp:posOffset>545465</wp:posOffset>
                </wp:positionV>
                <wp:extent cx="2200275" cy="142875"/>
                <wp:effectExtent l="0" t="0" r="28575" b="28575"/>
                <wp:wrapNone/>
                <wp:docPr id="32" name="Arrow: Left 32"/>
                <wp:cNvGraphicFramePr/>
                <a:graphic xmlns:a="http://schemas.openxmlformats.org/drawingml/2006/main">
                  <a:graphicData uri="http://schemas.microsoft.com/office/word/2010/wordprocessingShape">
                    <wps:wsp>
                      <wps:cNvSpPr/>
                      <wps:spPr>
                        <a:xfrm>
                          <a:off x="0" y="0"/>
                          <a:ext cx="2200275" cy="142875"/>
                        </a:xfrm>
                        <a:prstGeom prst="leftArrow">
                          <a:avLst/>
                        </a:prstGeom>
                        <a:solidFill>
                          <a:schemeClr val="accent2"/>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6233" id="Arrow: Left 32" o:spid="_x0000_s1026" type="#_x0000_t66" style="position:absolute;margin-left:0;margin-top:42.95pt;width:173.25pt;height:11.2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" adj="701" fillcolor="#88dbdf [3205]" strokecolor="#003871 [2404]" strokeweight="2pt">
                <w10:wrap anchorx="margin"/>
              </v:shape>
            </w:pict>
          </mc:Fallback>
        </mc:AlternateContent>
      </w:r>
      <w:r w:rsidR="008F26C7">
        <w:rPr>
          <w:noProof/>
        </w:rPr>
        <mc:AlternateContent>
          <mc:Choice Requires="wps">
            <w:drawing>
              <wp:anchor distT="0" distB="0" distL="114300" distR="114300" simplePos="0" relativeHeight="251658256" behindDoc="0" locked="0" layoutInCell="1" allowOverlap="1" wp14:anchorId="2FB37A76" wp14:editId="76E1ACC7">
                <wp:simplePos x="0" y="0"/>
                <wp:positionH relativeFrom="margin">
                  <wp:align>right</wp:align>
                </wp:positionH>
                <wp:positionV relativeFrom="paragraph">
                  <wp:posOffset>221615</wp:posOffset>
                </wp:positionV>
                <wp:extent cx="1847850" cy="914400"/>
                <wp:effectExtent l="57150" t="38100" r="76200" b="95250"/>
                <wp:wrapNone/>
                <wp:docPr id="28" name="Text Box 28"/>
                <wp:cNvGraphicFramePr/>
                <a:graphic xmlns:a="http://schemas.openxmlformats.org/drawingml/2006/main">
                  <a:graphicData uri="http://schemas.microsoft.com/office/word/2010/wordprocessingShape">
                    <wps:wsp>
                      <wps:cNvSpPr txBox="1"/>
                      <wps:spPr>
                        <a:xfrm>
                          <a:off x="0" y="0"/>
                          <a:ext cx="1847850" cy="914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8BC9FCD" w14:textId="6FFD3167" w:rsidR="009B6794" w:rsidRDefault="009B6794"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Policy</w:t>
                            </w:r>
                            <w:r w:rsidR="00D66DBC">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clauses</w:t>
                            </w:r>
                          </w:p>
                          <w:p w14:paraId="181922B8" w14:textId="5F5D39EC" w:rsidR="009B6794" w:rsidRPr="00751BF1" w:rsidRDefault="009B6794"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14.02-1S Catchment planning management</w:t>
                            </w:r>
                          </w:p>
                          <w:p w14:paraId="1683F62B" w14:textId="73F94BA0" w:rsidR="00D66DBC" w:rsidRPr="00751BF1" w:rsidRDefault="00D66DBC"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14.02-2S Water Quality</w:t>
                            </w:r>
                          </w:p>
                          <w:p w14:paraId="3DD72326" w14:textId="3BA5AA85" w:rsidR="00D66DBC" w:rsidRPr="00751BF1" w:rsidRDefault="00D66DBC"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19.03-3S Integrated water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7A76" id="Text Box 28" o:spid="_x0000_s1032" type="#_x0000_t202" style="position:absolute;margin-left:94.3pt;margin-top:17.45pt;width:145.5pt;height:1in;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" fillcolor="#c3edef [1621]" strokecolor="#79d6db [3045]">
                <v:fill color2="#edf9fa [501]" rotate="t" angle="180" colors="0 #aeffff;22938f #c6ffff;1 #e7ffff" focus="100%" type="gradient"/>
                <v:shadow on="t" color="black" opacity="24903f" origin=",.5" offset="0,.55556mm"/>
                <v:textbox>
                  <w:txbxContent>
                    <w:p w14:paraId="78BC9FCD" w14:textId="6FFD3167" w:rsidR="009B6794" w:rsidRDefault="009B6794" w:rsidP="00E71254">
                      <w:pPr>
                        <w:spacing w:after="0"/>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Policy</w:t>
                      </w:r>
                      <w:r w:rsidR="00D66DBC">
                        <w:rPr>
                          <w:color w:val="004C97"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clauses</w:t>
                      </w:r>
                    </w:p>
                    <w:p w14:paraId="181922B8" w14:textId="5F5D39EC" w:rsidR="009B6794" w:rsidRPr="00751BF1" w:rsidRDefault="009B6794"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14.02-1S Catchment planning management</w:t>
                      </w:r>
                    </w:p>
                    <w:p w14:paraId="1683F62B" w14:textId="73F94BA0" w:rsidR="00D66DBC" w:rsidRPr="00751BF1" w:rsidRDefault="00D66DBC"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14.02-2S Water Quality</w:t>
                      </w:r>
                    </w:p>
                    <w:p w14:paraId="3DD72326" w14:textId="3BA5AA85" w:rsidR="00D66DBC" w:rsidRPr="00751BF1" w:rsidRDefault="00D66DBC" w:rsidP="00E71254">
                      <w:pPr>
                        <w:spacing w:before="0" w:after="0"/>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1BF1">
                        <w:rPr>
                          <w:b/>
                          <w:bCs/>
                          <w:color w:val="004C97"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19.03-3S Integrated water management</w:t>
                      </w:r>
                    </w:p>
                  </w:txbxContent>
                </v:textbox>
                <w10:wrap anchorx="margin"/>
              </v:shape>
            </w:pict>
          </mc:Fallback>
        </mc:AlternateContent>
      </w:r>
      <w:r w:rsidR="009B6794">
        <w:rPr>
          <w:noProof/>
        </w:rPr>
        <w:drawing>
          <wp:inline distT="0" distB="0" distL="0" distR="0" wp14:anchorId="6962D763" wp14:editId="30946744">
            <wp:extent cx="3800475" cy="3190240"/>
            <wp:effectExtent l="0" t="0" r="9525" b="0"/>
            <wp:docPr id="25" name="Picture 25">
              <a:extLst xmlns:a="http://schemas.openxmlformats.org/drawingml/2006/main">
                <a:ext uri="{FF2B5EF4-FFF2-40B4-BE49-F238E27FC236}">
                  <a16:creationId xmlns:a16="http://schemas.microsoft.com/office/drawing/2014/main" id="{AE694593-A78D-6F86-1CDF-26288CF25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E694593-A78D-6F86-1CDF-26288CF25AC8}"/>
                        </a:ext>
                      </a:extLst>
                    </pic:cNvPr>
                    <pic:cNvPicPr>
                      <a:picLocks noChangeAspect="1"/>
                    </pic:cNvPicPr>
                  </pic:nvPicPr>
                  <pic:blipFill>
                    <a:blip r:embed="rId46"/>
                    <a:stretch>
                      <a:fillRect/>
                    </a:stretch>
                  </pic:blipFill>
                  <pic:spPr>
                    <a:xfrm>
                      <a:off x="0" y="0"/>
                      <a:ext cx="3861432" cy="3241409"/>
                    </a:xfrm>
                    <a:prstGeom prst="rect">
                      <a:avLst/>
                    </a:prstGeom>
                  </pic:spPr>
                </pic:pic>
              </a:graphicData>
            </a:graphic>
          </wp:inline>
        </w:drawing>
      </w:r>
    </w:p>
    <w:p w14:paraId="4ACFD9E3" w14:textId="3C57DE41" w:rsidR="00751BF1" w:rsidRPr="00751BF1" w:rsidRDefault="00751BF1" w:rsidP="00701E7A">
      <w:pPr>
        <w:tabs>
          <w:tab w:val="left" w:pos="2268"/>
          <w:tab w:val="left" w:pos="4536"/>
          <w:tab w:val="left" w:pos="6804"/>
          <w:tab w:val="right" w:pos="9638"/>
        </w:tabs>
        <w:spacing w:before="70" w:after="200" w:line="254" w:lineRule="auto"/>
        <w:rPr>
          <w:rFonts w:cstheme="minorHAnsi"/>
          <w:color w:val="000000"/>
          <w:sz w:val="18"/>
          <w:szCs w:val="18"/>
        </w:rPr>
      </w:pPr>
      <w:r w:rsidRPr="00751BF1">
        <w:rPr>
          <w:rFonts w:cstheme="minorHAnsi"/>
          <w:color w:val="000000"/>
          <w:sz w:val="18"/>
          <w:szCs w:val="18"/>
        </w:rPr>
        <w:t>Source: Practitioners guide to Victoria’s planning schemes</w:t>
      </w:r>
    </w:p>
    <w:p w14:paraId="7E708A2D" w14:textId="77777777" w:rsidR="00701E7A" w:rsidRPr="006F0CF3" w:rsidRDefault="00701E7A" w:rsidP="00C54501">
      <w:pPr>
        <w:spacing w:before="113" w:after="60" w:line="254" w:lineRule="auto"/>
        <w:rPr>
          <w:rFonts w:cstheme="minorHAnsi"/>
          <w:color w:val="231F20"/>
          <w:spacing w:val="-2"/>
        </w:rPr>
      </w:pPr>
      <w:r w:rsidRPr="006F0CF3">
        <w:rPr>
          <w:rFonts w:cstheme="minorHAnsi"/>
          <w:color w:val="231F20"/>
          <w:spacing w:val="-2"/>
        </w:rPr>
        <w:t>The Guidelines have informed, can provide context to</w:t>
      </w:r>
      <w:r>
        <w:rPr>
          <w:rFonts w:cstheme="minorHAnsi"/>
          <w:color w:val="231F20"/>
          <w:spacing w:val="-2"/>
        </w:rPr>
        <w:t>,</w:t>
      </w:r>
      <w:r w:rsidRPr="006F0CF3">
        <w:rPr>
          <w:rFonts w:cstheme="minorHAnsi"/>
          <w:color w:val="231F20"/>
          <w:spacing w:val="-2"/>
        </w:rPr>
        <w:t xml:space="preserve"> or assist in the understanding of the following Planning Policy Framework clauses:  </w:t>
      </w:r>
      <w:r w:rsidRPr="006F0CF3">
        <w:rPr>
          <w:rFonts w:eastAsia="Calibri" w:cstheme="minorHAnsi"/>
          <w:color w:val="231F20"/>
          <w:lang w:eastAsia="en-US"/>
        </w:rPr>
        <w:t xml:space="preserve"> </w:t>
      </w:r>
    </w:p>
    <w:p w14:paraId="3E71D96F" w14:textId="77777777" w:rsidR="00701E7A" w:rsidRDefault="00701E7A" w:rsidP="00701E7A">
      <w:pPr>
        <w:numPr>
          <w:ilvl w:val="0"/>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Clause 14.02-1S (Catchment planning and management)</w:t>
      </w:r>
      <w:r>
        <w:rPr>
          <w:rFonts w:cstheme="minorHAnsi"/>
          <w:color w:val="231F20"/>
        </w:rPr>
        <w:t xml:space="preserve"> sets out strategies to:</w:t>
      </w:r>
    </w:p>
    <w:p w14:paraId="30AF3F2F"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Ensure the continued availability of clean, high-quality drinking water by protecting water catchments and water supply facilities.</w:t>
      </w:r>
    </w:p>
    <w:p w14:paraId="4E17A8F8"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Retain natural drainage corridors with vegetated buffer zones at least 30 metres wide along each side of a waterway.</w:t>
      </w:r>
    </w:p>
    <w:p w14:paraId="7CBA0316"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Require appropriate measures to restrict sediment discharges from construction sites.</w:t>
      </w:r>
    </w:p>
    <w:p w14:paraId="071570C3" w14:textId="77777777" w:rsidR="00701E7A"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Ensure planning is coordinated with the activities of catchment management authorities.</w:t>
      </w:r>
    </w:p>
    <w:p w14:paraId="5C938F6D"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Pr>
          <w:rFonts w:cstheme="minorHAnsi"/>
          <w:color w:val="231F20"/>
        </w:rPr>
        <w:t>P</w:t>
      </w:r>
      <w:r w:rsidRPr="006F0CF3">
        <w:rPr>
          <w:rFonts w:cstheme="minorHAnsi"/>
          <w:color w:val="231F20"/>
        </w:rPr>
        <w:t>lanning authorities are required to have regard to relevant aspects of</w:t>
      </w:r>
      <w:r>
        <w:rPr>
          <w:rFonts w:cstheme="minorHAnsi"/>
          <w:color w:val="231F20"/>
        </w:rPr>
        <w:t xml:space="preserve"> </w:t>
      </w:r>
      <w:r w:rsidRPr="006F0CF3">
        <w:rPr>
          <w:rFonts w:eastAsia="SimSun" w:cstheme="minorHAnsi"/>
          <w:color w:val="231F20"/>
          <w:lang w:eastAsia="en-US"/>
        </w:rPr>
        <w:t xml:space="preserve">any regional catchment strategies approved under the </w:t>
      </w:r>
      <w:r w:rsidRPr="006F0CF3">
        <w:rPr>
          <w:rFonts w:eastAsia="SimSun" w:cstheme="minorHAnsi"/>
          <w:i/>
          <w:color w:val="231F20"/>
          <w:lang w:eastAsia="en-US"/>
        </w:rPr>
        <w:t xml:space="preserve">Catchment and Land Protection Act 1994 </w:t>
      </w:r>
      <w:r w:rsidRPr="006F0CF3">
        <w:rPr>
          <w:rFonts w:eastAsia="SimSun" w:cstheme="minorHAnsi"/>
          <w:color w:val="231F20"/>
          <w:lang w:eastAsia="en-US"/>
        </w:rPr>
        <w:t>and any associated implementation plan or strategy, including any regional river health and wetland strategies</w:t>
      </w:r>
      <w:r>
        <w:rPr>
          <w:rFonts w:eastAsia="SimSun" w:cstheme="minorHAnsi"/>
          <w:color w:val="231F20"/>
          <w:lang w:eastAsia="en-US"/>
        </w:rPr>
        <w:t xml:space="preserve"> and </w:t>
      </w:r>
      <w:r w:rsidRPr="006F0CF3">
        <w:rPr>
          <w:rFonts w:eastAsia="SimSun" w:cstheme="minorHAnsi"/>
          <w:color w:val="231F20"/>
          <w:lang w:eastAsia="en-US"/>
        </w:rPr>
        <w:t>any special area plans</w:t>
      </w:r>
      <w:r>
        <w:rPr>
          <w:rStyle w:val="FootnoteReference"/>
          <w:rFonts w:eastAsia="SimSun" w:cstheme="minorHAnsi"/>
          <w:color w:val="231F20"/>
          <w:lang w:eastAsia="en-US"/>
        </w:rPr>
        <w:footnoteReference w:id="3"/>
      </w:r>
      <w:r w:rsidRPr="006F0CF3">
        <w:rPr>
          <w:rFonts w:eastAsia="SimSun" w:cstheme="minorHAnsi"/>
          <w:color w:val="231F20"/>
          <w:lang w:eastAsia="en-US"/>
        </w:rPr>
        <w:t xml:space="preserve"> prepared under the </w:t>
      </w:r>
      <w:r w:rsidRPr="006F0CF3">
        <w:rPr>
          <w:rFonts w:eastAsia="SimSun" w:cstheme="minorHAnsi"/>
          <w:i/>
          <w:color w:val="231F20"/>
          <w:lang w:eastAsia="en-US"/>
        </w:rPr>
        <w:t xml:space="preserve">Heritage Rivers Act 1992 </w:t>
      </w:r>
      <w:r w:rsidRPr="006F0CF3">
        <w:rPr>
          <w:rFonts w:eastAsia="SimSun" w:cstheme="minorHAnsi"/>
          <w:color w:val="231F20"/>
          <w:lang w:eastAsia="en-US"/>
        </w:rPr>
        <w:t xml:space="preserve">and approved under the </w:t>
      </w:r>
      <w:r w:rsidRPr="006F0CF3">
        <w:rPr>
          <w:rFonts w:eastAsia="SimSun" w:cstheme="minorHAnsi"/>
          <w:i/>
          <w:color w:val="231F20"/>
          <w:lang w:eastAsia="en-US"/>
        </w:rPr>
        <w:t>Catchment and Land Protection Act 1994</w:t>
      </w:r>
    </w:p>
    <w:p w14:paraId="23F23758" w14:textId="77777777" w:rsidR="00701E7A" w:rsidRPr="006F0CF3" w:rsidRDefault="00701E7A" w:rsidP="00701E7A">
      <w:pPr>
        <w:tabs>
          <w:tab w:val="left" w:pos="2268"/>
          <w:tab w:val="left" w:pos="4536"/>
          <w:tab w:val="left" w:pos="6804"/>
          <w:tab w:val="right" w:pos="9638"/>
        </w:tabs>
        <w:spacing w:before="58" w:after="200" w:line="254" w:lineRule="auto"/>
        <w:ind w:left="1080"/>
        <w:contextualSpacing/>
        <w:rPr>
          <w:rFonts w:cstheme="minorHAnsi"/>
          <w:color w:val="231F20"/>
        </w:rPr>
      </w:pPr>
    </w:p>
    <w:p w14:paraId="1E41F048" w14:textId="77777777" w:rsidR="00701E7A" w:rsidRDefault="00701E7A" w:rsidP="00C54501">
      <w:pPr>
        <w:numPr>
          <w:ilvl w:val="0"/>
          <w:numId w:val="40"/>
        </w:numPr>
        <w:tabs>
          <w:tab w:val="left" w:pos="2268"/>
          <w:tab w:val="left" w:pos="4536"/>
          <w:tab w:val="left" w:pos="6804"/>
          <w:tab w:val="right" w:pos="9638"/>
        </w:tabs>
        <w:spacing w:before="58" w:after="60" w:line="254" w:lineRule="auto"/>
        <w:ind w:left="357" w:hanging="357"/>
        <w:contextualSpacing/>
        <w:rPr>
          <w:rFonts w:cstheme="minorHAnsi"/>
          <w:color w:val="231F20"/>
        </w:rPr>
      </w:pPr>
      <w:r w:rsidRPr="006F0CF3">
        <w:rPr>
          <w:rFonts w:cstheme="minorHAnsi"/>
          <w:color w:val="231F20"/>
        </w:rPr>
        <w:t>Clause 14.02-2S (Water quality)</w:t>
      </w:r>
      <w:r>
        <w:rPr>
          <w:rFonts w:cstheme="minorHAnsi"/>
          <w:color w:val="231F20"/>
        </w:rPr>
        <w:t xml:space="preserve"> sets out strategies to:</w:t>
      </w:r>
    </w:p>
    <w:p w14:paraId="62ABAE4E"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Protect reservoirs, water mains and local storage facilities from potential contamination.</w:t>
      </w:r>
    </w:p>
    <w:p w14:paraId="6F4AD05B" w14:textId="2C0F00DD"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t xml:space="preserve">Ensure that land use activities potentially discharging contaminated runoff or wastes to waterways are sited and managed to minimise such discharges and to protect the quality of surface water and groundwater resources, rivers, streams, wetlands, </w:t>
      </w:r>
      <w:r w:rsidR="00C54501" w:rsidRPr="006F0CF3">
        <w:rPr>
          <w:rFonts w:cstheme="minorHAnsi"/>
          <w:color w:val="231F20"/>
        </w:rPr>
        <w:t>estuaries,</w:t>
      </w:r>
      <w:r w:rsidRPr="006F0CF3">
        <w:rPr>
          <w:rFonts w:cstheme="minorHAnsi"/>
          <w:color w:val="231F20"/>
        </w:rPr>
        <w:t xml:space="preserve"> and marine environments.</w:t>
      </w:r>
    </w:p>
    <w:p w14:paraId="24283416" w14:textId="77777777" w:rsidR="00701E7A" w:rsidRPr="006F0CF3" w:rsidRDefault="00701E7A" w:rsidP="00701E7A">
      <w:pPr>
        <w:numPr>
          <w:ilvl w:val="1"/>
          <w:numId w:val="40"/>
        </w:numPr>
        <w:tabs>
          <w:tab w:val="left" w:pos="2268"/>
          <w:tab w:val="left" w:pos="4536"/>
          <w:tab w:val="left" w:pos="6804"/>
          <w:tab w:val="right" w:pos="9638"/>
        </w:tabs>
        <w:spacing w:before="58" w:after="200" w:line="254" w:lineRule="auto"/>
        <w:contextualSpacing/>
        <w:rPr>
          <w:rFonts w:cstheme="minorHAnsi"/>
          <w:color w:val="231F20"/>
        </w:rPr>
      </w:pPr>
      <w:r w:rsidRPr="006F0CF3">
        <w:rPr>
          <w:rFonts w:cstheme="minorHAnsi"/>
          <w:color w:val="231F20"/>
        </w:rPr>
        <w:lastRenderedPageBreak/>
        <w:t>Discourage incompatible land use activities in areas subject to flooding, severe soil degradation, groundwater salinity or geotechnical hazards where the land cannot be sustainably managed to ensure minimum impact on downstream water quality or flow volumes.</w:t>
      </w:r>
    </w:p>
    <w:p w14:paraId="356301BD" w14:textId="77777777" w:rsidR="00701E7A" w:rsidRPr="00985C5B" w:rsidRDefault="00701E7A" w:rsidP="00701E7A">
      <w:pPr>
        <w:pStyle w:val="ListParagraph"/>
        <w:widowControl w:val="0"/>
        <w:numPr>
          <w:ilvl w:val="0"/>
          <w:numId w:val="41"/>
        </w:numPr>
        <w:tabs>
          <w:tab w:val="left" w:pos="1304"/>
        </w:tabs>
        <w:autoSpaceDE w:val="0"/>
        <w:autoSpaceDN w:val="0"/>
        <w:spacing w:before="102" w:after="0" w:line="252" w:lineRule="auto"/>
        <w:ind w:left="357" w:hanging="357"/>
        <w:rPr>
          <w:rFonts w:cstheme="minorHAnsi"/>
          <w:color w:val="231F20"/>
        </w:rPr>
      </w:pPr>
      <w:r w:rsidRPr="00985C5B">
        <w:rPr>
          <w:rFonts w:cstheme="minorHAnsi"/>
          <w:color w:val="231F20"/>
        </w:rPr>
        <w:t xml:space="preserve">Clause 19.03-3S (Integrated water management) </w:t>
      </w:r>
    </w:p>
    <w:p w14:paraId="26520B00" w14:textId="3FAD2909" w:rsidR="008F26C7" w:rsidRPr="008F26C7" w:rsidRDefault="00701E7A" w:rsidP="00701E7A">
      <w:pPr>
        <w:numPr>
          <w:ilvl w:val="1"/>
          <w:numId w:val="40"/>
        </w:numPr>
        <w:tabs>
          <w:tab w:val="left" w:pos="2268"/>
          <w:tab w:val="left" w:pos="4536"/>
          <w:tab w:val="left" w:pos="6804"/>
          <w:tab w:val="right" w:pos="9638"/>
        </w:tabs>
        <w:spacing w:before="58" w:after="200" w:line="254" w:lineRule="auto"/>
        <w:contextualSpacing/>
        <w:rPr>
          <w:rFonts w:eastAsia="Calibri" w:cstheme="minorHAnsi"/>
          <w:sz w:val="22"/>
          <w:szCs w:val="22"/>
          <w:lang w:eastAsia="en-US"/>
        </w:rPr>
      </w:pPr>
      <w:r w:rsidRPr="006F0CF3">
        <w:rPr>
          <w:rFonts w:eastAsia="SimSun" w:cstheme="minorHAnsi"/>
          <w:color w:val="231F20"/>
          <w:lang w:eastAsia="en-US"/>
        </w:rPr>
        <w:t xml:space="preserve">The objective of the clause is to sustainably manage water supply and demand, water resources, wastewater, </w:t>
      </w:r>
      <w:r w:rsidR="00C54501" w:rsidRPr="006F0CF3">
        <w:rPr>
          <w:rFonts w:eastAsia="SimSun" w:cstheme="minorHAnsi"/>
          <w:color w:val="231F20"/>
          <w:lang w:eastAsia="en-US"/>
        </w:rPr>
        <w:t>drainage,</w:t>
      </w:r>
      <w:r w:rsidRPr="006F0CF3">
        <w:rPr>
          <w:rFonts w:eastAsia="SimSun" w:cstheme="minorHAnsi"/>
          <w:color w:val="231F20"/>
          <w:lang w:eastAsia="en-US"/>
        </w:rPr>
        <w:t xml:space="preserve"> and stormwater through an integrated water management approach.</w:t>
      </w:r>
    </w:p>
    <w:p w14:paraId="60692CBD" w14:textId="77777777" w:rsidR="00701E7A" w:rsidRDefault="00701E7A" w:rsidP="0043213E">
      <w:pPr>
        <w:tabs>
          <w:tab w:val="left" w:pos="2268"/>
          <w:tab w:val="left" w:pos="4536"/>
          <w:tab w:val="left" w:pos="6804"/>
          <w:tab w:val="right" w:pos="9638"/>
        </w:tabs>
        <w:spacing w:before="360" w:after="200" w:line="254" w:lineRule="auto"/>
        <w:rPr>
          <w:rFonts w:cstheme="minorHAnsi"/>
          <w:color w:val="231F20"/>
        </w:rPr>
      </w:pPr>
      <w:r w:rsidRPr="006F0CF3">
        <w:rPr>
          <w:rFonts w:cstheme="minorHAnsi"/>
          <w:color w:val="231F20"/>
        </w:rPr>
        <w:t>In consultation with local stakeholders,</w:t>
      </w:r>
      <w:r w:rsidRPr="006F0CF3">
        <w:rPr>
          <w:rFonts w:cstheme="minorHAnsi"/>
          <w:color w:val="231F20"/>
          <w:spacing w:val="-3"/>
        </w:rPr>
        <w:t xml:space="preserve"> water corporations </w:t>
      </w:r>
      <w:r w:rsidRPr="006F0CF3">
        <w:rPr>
          <w:rFonts w:cstheme="minorHAnsi"/>
          <w:color w:val="231F20"/>
        </w:rPr>
        <w:t>may</w:t>
      </w:r>
      <w:r w:rsidRPr="006F0CF3">
        <w:rPr>
          <w:rFonts w:cstheme="minorHAnsi"/>
          <w:color w:val="231F20"/>
          <w:spacing w:val="-3"/>
        </w:rPr>
        <w:t xml:space="preserve"> </w:t>
      </w:r>
      <w:r w:rsidRPr="006F0CF3">
        <w:rPr>
          <w:rFonts w:cstheme="minorHAnsi"/>
          <w:color w:val="231F20"/>
        </w:rPr>
        <w:t>also</w:t>
      </w:r>
      <w:r w:rsidRPr="006F0CF3">
        <w:rPr>
          <w:rFonts w:cstheme="minorHAnsi"/>
          <w:color w:val="231F20"/>
          <w:spacing w:val="-3"/>
        </w:rPr>
        <w:t xml:space="preserve"> </w:t>
      </w:r>
      <w:r w:rsidRPr="006F0CF3">
        <w:rPr>
          <w:rFonts w:cstheme="minorHAnsi"/>
          <w:color w:val="231F20"/>
        </w:rPr>
        <w:t>prepare</w:t>
      </w:r>
      <w:r w:rsidRPr="006F0CF3">
        <w:rPr>
          <w:rFonts w:cstheme="minorHAnsi"/>
          <w:color w:val="231F20"/>
          <w:spacing w:val="-3"/>
        </w:rPr>
        <w:t xml:space="preserve"> </w:t>
      </w:r>
      <w:r w:rsidRPr="006F0CF3">
        <w:rPr>
          <w:rFonts w:cstheme="minorHAnsi"/>
          <w:color w:val="231F20"/>
        </w:rPr>
        <w:t xml:space="preserve">catchment protection policies in the form of </w:t>
      </w:r>
      <w:r w:rsidRPr="006F0CF3">
        <w:rPr>
          <w:rFonts w:cstheme="minorHAnsi"/>
          <w:color w:val="231F20"/>
          <w:spacing w:val="-3"/>
        </w:rPr>
        <w:t>c</w:t>
      </w:r>
      <w:r w:rsidRPr="006F0CF3">
        <w:rPr>
          <w:rFonts w:cstheme="minorHAnsi"/>
          <w:color w:val="231F20"/>
        </w:rPr>
        <w:t>atchment</w:t>
      </w:r>
      <w:r w:rsidRPr="006F0CF3">
        <w:rPr>
          <w:rFonts w:cstheme="minorHAnsi"/>
          <w:color w:val="231F20"/>
          <w:spacing w:val="-3"/>
        </w:rPr>
        <w:t xml:space="preserve"> </w:t>
      </w:r>
      <w:r w:rsidRPr="006F0CF3">
        <w:rPr>
          <w:rFonts w:cstheme="minorHAnsi"/>
          <w:color w:val="231F20"/>
        </w:rPr>
        <w:t>management plans including water catchment risk assessment</w:t>
      </w:r>
      <w:r>
        <w:rPr>
          <w:rFonts w:cstheme="minorHAnsi"/>
          <w:color w:val="231F20"/>
        </w:rPr>
        <w:t>s</w:t>
      </w:r>
      <w:r w:rsidRPr="006F0CF3">
        <w:rPr>
          <w:rFonts w:cstheme="minorHAnsi"/>
          <w:color w:val="231F20"/>
        </w:rPr>
        <w:t xml:space="preserve"> or similar, to address land use planning issues. The cumulative impact of OWMS in a special water supply catchment area may be captured in these plans. </w:t>
      </w:r>
      <w:r>
        <w:rPr>
          <w:rFonts w:cstheme="minorHAnsi"/>
          <w:color w:val="231F20"/>
        </w:rPr>
        <w:t>The</w:t>
      </w:r>
      <w:r w:rsidRPr="006F0CF3">
        <w:rPr>
          <w:rFonts w:cstheme="minorHAnsi"/>
          <w:color w:val="231F20"/>
        </w:rPr>
        <w:t xml:space="preserve"> local water corporation</w:t>
      </w:r>
      <w:r>
        <w:rPr>
          <w:rFonts w:cstheme="minorHAnsi"/>
          <w:color w:val="231F20"/>
        </w:rPr>
        <w:t xml:space="preserve"> should be contacted f</w:t>
      </w:r>
      <w:r w:rsidRPr="006F0CF3">
        <w:rPr>
          <w:rFonts w:cstheme="minorHAnsi"/>
          <w:color w:val="231F20"/>
        </w:rPr>
        <w:t>or information about any catchment management plans</w:t>
      </w:r>
      <w:r>
        <w:rPr>
          <w:rFonts w:cstheme="minorHAnsi"/>
          <w:color w:val="231F20"/>
        </w:rPr>
        <w:t>.</w:t>
      </w:r>
      <w:r w:rsidRPr="006F0CF3">
        <w:rPr>
          <w:rFonts w:cstheme="minorHAnsi"/>
          <w:color w:val="231F20"/>
        </w:rPr>
        <w:t xml:space="preserve"> </w:t>
      </w:r>
    </w:p>
    <w:p w14:paraId="4566DD3C" w14:textId="77777777" w:rsidR="00701E7A" w:rsidRPr="0004471E" w:rsidRDefault="00701E7A" w:rsidP="0004471E">
      <w:pPr>
        <w:keepNext/>
        <w:keepLines/>
        <w:spacing w:before="240" w:line="230" w:lineRule="atLeast"/>
        <w:outlineLvl w:val="1"/>
        <w:rPr>
          <w:rFonts w:ascii="Arial" w:hAnsi="Arial"/>
          <w:b/>
          <w:bCs/>
          <w:color w:val="201547"/>
          <w:spacing w:val="-2"/>
          <w:sz w:val="32"/>
          <w:szCs w:val="26"/>
        </w:rPr>
      </w:pPr>
      <w:bookmarkStart w:id="30" w:name="_Toc158038488"/>
      <w:r w:rsidRPr="0004471E">
        <w:rPr>
          <w:rFonts w:ascii="Arial" w:hAnsi="Arial"/>
          <w:b/>
          <w:bCs/>
          <w:color w:val="201547"/>
          <w:spacing w:val="-2"/>
          <w:sz w:val="32"/>
          <w:szCs w:val="26"/>
        </w:rPr>
        <w:t>Environment protection policy</w:t>
      </w:r>
      <w:bookmarkEnd w:id="30"/>
    </w:p>
    <w:p w14:paraId="16422D14" w14:textId="5DAEF0B0" w:rsidR="00701E7A" w:rsidRPr="006F0CF3" w:rsidRDefault="00701E7A" w:rsidP="00701E7A">
      <w:pPr>
        <w:spacing w:before="113" w:after="200" w:line="254" w:lineRule="auto"/>
        <w:rPr>
          <w:rFonts w:eastAsia="Calibri" w:cstheme="minorHAnsi"/>
          <w:lang w:eastAsia="en-US"/>
        </w:rPr>
      </w:pPr>
      <w:r w:rsidRPr="006F0CF3">
        <w:rPr>
          <w:rFonts w:eastAsia="Calibri" w:cstheme="minorHAnsi"/>
          <w:color w:val="231F20"/>
          <w:lang w:eastAsia="en-US"/>
        </w:rPr>
        <w:t xml:space="preserve">The </w:t>
      </w:r>
      <w:r w:rsidRPr="006F0CF3">
        <w:rPr>
          <w:rFonts w:eastAsia="Calibri" w:cstheme="minorHAnsi"/>
          <w:i/>
          <w:iCs/>
          <w:color w:val="231F20"/>
          <w:lang w:eastAsia="en-US"/>
        </w:rPr>
        <w:t>Environment Protection Act 2017</w:t>
      </w:r>
      <w:r>
        <w:rPr>
          <w:rFonts w:eastAsia="Calibri" w:cstheme="minorHAnsi"/>
          <w:i/>
          <w:iCs/>
          <w:color w:val="231F20"/>
          <w:lang w:eastAsia="en-US"/>
        </w:rPr>
        <w:t xml:space="preserve"> </w:t>
      </w:r>
      <w:r w:rsidRPr="00AB4291">
        <w:rPr>
          <w:rFonts w:eastAsia="Calibri" w:cstheme="minorHAnsi"/>
          <w:color w:val="231F20"/>
          <w:lang w:eastAsia="en-US"/>
        </w:rPr>
        <w:t>(EP Act)</w:t>
      </w:r>
      <w:r w:rsidRPr="006F0CF3">
        <w:rPr>
          <w:rFonts w:eastAsia="Calibri" w:cstheme="minorHAnsi"/>
          <w:i/>
          <w:iCs/>
          <w:color w:val="231F20"/>
          <w:lang w:eastAsia="en-US"/>
        </w:rPr>
        <w:t xml:space="preserve"> </w:t>
      </w:r>
      <w:r w:rsidRPr="006F0CF3">
        <w:rPr>
          <w:rFonts w:eastAsia="Calibri" w:cstheme="minorHAnsi"/>
          <w:color w:val="231F20"/>
          <w:lang w:eastAsia="en-US"/>
        </w:rPr>
        <w:t>sets out</w:t>
      </w:r>
      <w:r w:rsidRPr="006F0CF3">
        <w:rPr>
          <w:rFonts w:eastAsia="Calibri" w:cstheme="minorHAnsi"/>
          <w:lang w:eastAsia="en-US"/>
        </w:rPr>
        <w:t xml:space="preserve"> the legislative framework for the protection of human health and the environment </w:t>
      </w:r>
      <w:r w:rsidR="00921264">
        <w:rPr>
          <w:rFonts w:eastAsia="Calibri" w:cstheme="minorHAnsi"/>
          <w:lang w:eastAsia="en-US"/>
        </w:rPr>
        <w:t>from pollution and waste</w:t>
      </w:r>
      <w:r w:rsidRPr="006F0CF3">
        <w:rPr>
          <w:rFonts w:eastAsia="Calibri" w:cstheme="minorHAnsi"/>
          <w:lang w:eastAsia="en-US"/>
        </w:rPr>
        <w:t xml:space="preserve"> </w:t>
      </w:r>
      <w:r w:rsidR="003B15C2">
        <w:rPr>
          <w:rFonts w:eastAsia="Calibri" w:cstheme="minorHAnsi"/>
          <w:lang w:eastAsia="en-US"/>
        </w:rPr>
        <w:t xml:space="preserve">as a responsibility shared by all levels of Government and industry, </w:t>
      </w:r>
      <w:r w:rsidR="003747B8">
        <w:rPr>
          <w:rFonts w:eastAsia="Calibri" w:cstheme="minorHAnsi"/>
          <w:lang w:eastAsia="en-US"/>
        </w:rPr>
        <w:t>b</w:t>
      </w:r>
      <w:r w:rsidR="003B15C2">
        <w:rPr>
          <w:rFonts w:eastAsia="Calibri" w:cstheme="minorHAnsi"/>
          <w:lang w:eastAsia="en-US"/>
        </w:rPr>
        <w:t>usi</w:t>
      </w:r>
      <w:r w:rsidR="003747B8">
        <w:rPr>
          <w:rFonts w:eastAsia="Calibri" w:cstheme="minorHAnsi"/>
          <w:lang w:eastAsia="en-US"/>
        </w:rPr>
        <w:t>n</w:t>
      </w:r>
      <w:r w:rsidR="003B15C2">
        <w:rPr>
          <w:rFonts w:eastAsia="Calibri" w:cstheme="minorHAnsi"/>
          <w:lang w:eastAsia="en-US"/>
        </w:rPr>
        <w:t xml:space="preserve">ess, </w:t>
      </w:r>
      <w:r w:rsidR="00185E9C">
        <w:rPr>
          <w:rFonts w:eastAsia="Calibri" w:cstheme="minorHAnsi"/>
          <w:lang w:eastAsia="en-US"/>
        </w:rPr>
        <w:t>communities,</w:t>
      </w:r>
      <w:r w:rsidR="003B15C2">
        <w:rPr>
          <w:rFonts w:eastAsia="Calibri" w:cstheme="minorHAnsi"/>
          <w:lang w:eastAsia="en-US"/>
        </w:rPr>
        <w:t xml:space="preserve"> and the people of </w:t>
      </w:r>
      <w:r w:rsidRPr="006F0CF3">
        <w:rPr>
          <w:rFonts w:eastAsia="Calibri" w:cstheme="minorHAnsi"/>
          <w:lang w:eastAsia="en-US"/>
        </w:rPr>
        <w:t xml:space="preserve">Victoria. </w:t>
      </w:r>
    </w:p>
    <w:p w14:paraId="03C8096C" w14:textId="5D7D1DF2" w:rsidR="00701E7A" w:rsidRPr="006F0CF3" w:rsidRDefault="00701E7A" w:rsidP="7E301449">
      <w:pPr>
        <w:spacing w:before="113" w:after="200" w:line="254" w:lineRule="auto"/>
        <w:rPr>
          <w:rFonts w:eastAsia="Calibri" w:cstheme="minorBidi"/>
          <w:lang w:eastAsia="en-US"/>
        </w:rPr>
      </w:pPr>
      <w:r w:rsidRPr="7E301449">
        <w:rPr>
          <w:rFonts w:eastAsia="Calibri" w:cstheme="minorBidi"/>
          <w:lang w:eastAsia="en-US"/>
        </w:rPr>
        <w:t xml:space="preserve">The general environmental duty (GED) </w:t>
      </w:r>
      <w:r w:rsidR="00C40366">
        <w:rPr>
          <w:rFonts w:eastAsia="Calibri" w:cstheme="minorBidi"/>
          <w:lang w:eastAsia="en-US"/>
        </w:rPr>
        <w:t>in section 25</w:t>
      </w:r>
      <w:r w:rsidR="007D354F">
        <w:rPr>
          <w:rFonts w:eastAsia="Calibri" w:cstheme="minorBidi"/>
          <w:lang w:eastAsia="en-US"/>
        </w:rPr>
        <w:t>(1)</w:t>
      </w:r>
      <w:r w:rsidR="00C40366">
        <w:rPr>
          <w:rFonts w:eastAsia="Calibri" w:cstheme="minorBidi"/>
          <w:lang w:eastAsia="en-US"/>
        </w:rPr>
        <w:t xml:space="preserve"> of the </w:t>
      </w:r>
      <w:r w:rsidRPr="7E301449">
        <w:rPr>
          <w:rFonts w:eastAsia="Calibri" w:cstheme="minorBidi"/>
          <w:lang w:eastAsia="en-US"/>
        </w:rPr>
        <w:t>EP Act</w:t>
      </w:r>
      <w:r w:rsidR="000127A0">
        <w:rPr>
          <w:rFonts w:eastAsia="Calibri" w:cstheme="minorBidi"/>
          <w:lang w:eastAsia="en-US"/>
        </w:rPr>
        <w:t xml:space="preserve"> establishes a prevention-based </w:t>
      </w:r>
      <w:r w:rsidR="004C6930">
        <w:rPr>
          <w:rFonts w:eastAsia="Calibri" w:cstheme="minorBidi"/>
          <w:lang w:eastAsia="en-US"/>
        </w:rPr>
        <w:t>approach to environment protection and it</w:t>
      </w:r>
      <w:r w:rsidRPr="7E301449">
        <w:rPr>
          <w:rFonts w:eastAsia="Calibri" w:cstheme="minorBidi"/>
          <w:lang w:eastAsia="en-US"/>
        </w:rPr>
        <w:t xml:space="preserve"> </w:t>
      </w:r>
      <w:r w:rsidR="00BA77AB">
        <w:rPr>
          <w:rFonts w:eastAsia="Calibri" w:cstheme="minorBidi"/>
          <w:lang w:eastAsia="en-US"/>
        </w:rPr>
        <w:t>r</w:t>
      </w:r>
      <w:r w:rsidR="000F473A">
        <w:rPr>
          <w:rFonts w:eastAsia="Calibri" w:cstheme="minorBidi"/>
          <w:lang w:eastAsia="en-US"/>
        </w:rPr>
        <w:t>equires a person who is eng</w:t>
      </w:r>
      <w:r w:rsidR="00BA77AB">
        <w:rPr>
          <w:rFonts w:eastAsia="Calibri" w:cstheme="minorBidi"/>
          <w:lang w:eastAsia="en-US"/>
        </w:rPr>
        <w:t>a</w:t>
      </w:r>
      <w:r w:rsidR="000F473A">
        <w:rPr>
          <w:rFonts w:eastAsia="Calibri" w:cstheme="minorBidi"/>
          <w:lang w:eastAsia="en-US"/>
        </w:rPr>
        <w:t>ging in an</w:t>
      </w:r>
      <w:r w:rsidR="00907E88">
        <w:rPr>
          <w:rFonts w:eastAsia="Calibri" w:cstheme="minorBidi"/>
          <w:lang w:eastAsia="en-US"/>
        </w:rPr>
        <w:t xml:space="preserve"> activit</w:t>
      </w:r>
      <w:r w:rsidR="000E34D3">
        <w:rPr>
          <w:rFonts w:eastAsia="Calibri" w:cstheme="minorBidi"/>
          <w:lang w:eastAsia="en-US"/>
        </w:rPr>
        <w:t>y</w:t>
      </w:r>
      <w:r w:rsidR="00907E88">
        <w:rPr>
          <w:rFonts w:eastAsia="Calibri" w:cstheme="minorBidi"/>
          <w:lang w:eastAsia="en-US"/>
        </w:rPr>
        <w:t xml:space="preserve"> that may give rise to risks of harm to human health or the environment from pollution or waste must minim</w:t>
      </w:r>
      <w:r w:rsidR="00482B7B">
        <w:rPr>
          <w:rFonts w:eastAsia="Calibri" w:cstheme="minorBidi"/>
          <w:lang w:eastAsia="en-US"/>
        </w:rPr>
        <w:t>i</w:t>
      </w:r>
      <w:r w:rsidR="00907E88">
        <w:rPr>
          <w:rFonts w:eastAsia="Calibri" w:cstheme="minorBidi"/>
          <w:lang w:eastAsia="en-US"/>
        </w:rPr>
        <w:t xml:space="preserve">se those risks, so far as reasonably practicable. </w:t>
      </w:r>
    </w:p>
    <w:p w14:paraId="0DAF2472" w14:textId="52ED5C9D" w:rsidR="00C1459C" w:rsidRDefault="00701E7A" w:rsidP="7E301449">
      <w:pPr>
        <w:spacing w:before="113" w:after="200" w:line="254" w:lineRule="auto"/>
        <w:rPr>
          <w:rFonts w:eastAsia="Calibri" w:cstheme="minorBidi"/>
          <w:color w:val="231F20"/>
          <w:spacing w:val="-2"/>
          <w:lang w:eastAsia="en-US"/>
        </w:rPr>
      </w:pPr>
      <w:r w:rsidRPr="7E301449">
        <w:rPr>
          <w:rFonts w:eastAsia="Calibri" w:cstheme="minorBidi"/>
          <w:lang w:eastAsia="en-US"/>
        </w:rPr>
        <w:t xml:space="preserve">The </w:t>
      </w:r>
      <w:r w:rsidR="00C03078">
        <w:rPr>
          <w:rFonts w:eastAsia="Calibri" w:cstheme="minorBidi"/>
          <w:lang w:eastAsia="en-US"/>
        </w:rPr>
        <w:t>GED would</w:t>
      </w:r>
      <w:r w:rsidRPr="7E301449">
        <w:rPr>
          <w:rFonts w:eastAsia="Calibri" w:cstheme="minorBidi"/>
          <w:lang w:eastAsia="en-US"/>
        </w:rPr>
        <w:t xml:space="preserve"> </w:t>
      </w:r>
      <w:r w:rsidRPr="7E301449">
        <w:rPr>
          <w:rFonts w:eastAsia="Calibri" w:cstheme="minorBidi"/>
          <w:color w:val="231F20"/>
          <w:lang w:eastAsia="en-US"/>
        </w:rPr>
        <w:t xml:space="preserve">require </w:t>
      </w:r>
      <w:r w:rsidR="00E7376C">
        <w:rPr>
          <w:rFonts w:eastAsia="Calibri" w:cstheme="minorBidi"/>
          <w:color w:val="231F20"/>
          <w:lang w:eastAsia="en-US"/>
        </w:rPr>
        <w:t xml:space="preserve">proactive </w:t>
      </w:r>
      <w:r w:rsidRPr="7E301449">
        <w:rPr>
          <w:rFonts w:eastAsia="Calibri" w:cstheme="minorBidi"/>
          <w:color w:val="231F20"/>
          <w:lang w:eastAsia="en-US"/>
        </w:rPr>
        <w:t>consideration of the cumulative risk of existing and future OWMS on water quality, in open special water supply catchment areas,</w:t>
      </w:r>
      <w:r w:rsidRPr="7E301449">
        <w:rPr>
          <w:rFonts w:eastAsia="Calibri" w:cstheme="minorBidi"/>
          <w:color w:val="231F20"/>
          <w:spacing w:val="8"/>
          <w:lang w:eastAsia="en-US"/>
        </w:rPr>
        <w:t xml:space="preserve"> </w:t>
      </w:r>
      <w:r w:rsidRPr="7E301449">
        <w:rPr>
          <w:rFonts w:eastAsia="Calibri" w:cstheme="minorBidi"/>
          <w:color w:val="231F20"/>
          <w:lang w:eastAsia="en-US"/>
        </w:rPr>
        <w:t>that can arise</w:t>
      </w:r>
      <w:r w:rsidRPr="7E301449">
        <w:rPr>
          <w:rFonts w:eastAsia="Calibri" w:cstheme="minorBidi"/>
          <w:color w:val="231F20"/>
          <w:spacing w:val="9"/>
          <w:lang w:eastAsia="en-US"/>
        </w:rPr>
        <w:t xml:space="preserve"> </w:t>
      </w:r>
      <w:r w:rsidRPr="7E301449">
        <w:rPr>
          <w:rFonts w:eastAsia="Calibri" w:cstheme="minorBidi"/>
          <w:color w:val="231F20"/>
          <w:lang w:eastAsia="en-US"/>
        </w:rPr>
        <w:t>from</w:t>
      </w:r>
      <w:r w:rsidRPr="7E301449">
        <w:rPr>
          <w:rFonts w:eastAsia="Calibri" w:cstheme="minorBidi"/>
          <w:color w:val="231F20"/>
          <w:spacing w:val="9"/>
          <w:lang w:eastAsia="en-US"/>
        </w:rPr>
        <w:t xml:space="preserve"> </w:t>
      </w:r>
      <w:r w:rsidRPr="7E301449">
        <w:rPr>
          <w:rFonts w:eastAsia="Calibri" w:cstheme="minorBidi"/>
          <w:color w:val="231F20"/>
          <w:lang w:eastAsia="en-US"/>
        </w:rPr>
        <w:t>increased</w:t>
      </w:r>
      <w:r w:rsidRPr="7E301449">
        <w:rPr>
          <w:rFonts w:eastAsia="Calibri" w:cstheme="minorBidi"/>
          <w:color w:val="231F20"/>
          <w:spacing w:val="9"/>
          <w:lang w:eastAsia="en-US"/>
        </w:rPr>
        <w:t xml:space="preserve"> </w:t>
      </w:r>
      <w:r w:rsidRPr="7E301449">
        <w:rPr>
          <w:rFonts w:eastAsia="Calibri" w:cstheme="minorBidi"/>
          <w:color w:val="231F20"/>
          <w:lang w:eastAsia="en-US"/>
        </w:rPr>
        <w:t>dwelling</w:t>
      </w:r>
      <w:r w:rsidRPr="7E301449">
        <w:rPr>
          <w:rFonts w:eastAsia="Calibri" w:cstheme="minorBidi"/>
          <w:color w:val="231F20"/>
          <w:spacing w:val="9"/>
          <w:lang w:eastAsia="en-US"/>
        </w:rPr>
        <w:t xml:space="preserve"> </w:t>
      </w:r>
      <w:r w:rsidRPr="7E301449">
        <w:rPr>
          <w:rFonts w:eastAsia="Calibri" w:cstheme="minorBidi"/>
          <w:color w:val="231F20"/>
          <w:spacing w:val="-2"/>
          <w:lang w:eastAsia="en-US"/>
        </w:rPr>
        <w:t xml:space="preserve">density. This approach applies to all risks from development including the pathogenic risks from failing OWMS, increased nutrient and sediment loads from construction, and increased pesticides and fertilizers from agricultural activities. </w:t>
      </w:r>
    </w:p>
    <w:p w14:paraId="2C1E2DB5" w14:textId="37097C6F" w:rsidR="00701E7A" w:rsidRDefault="00C1459C" w:rsidP="7E301449">
      <w:pPr>
        <w:spacing w:before="113" w:after="200" w:line="254" w:lineRule="auto"/>
        <w:rPr>
          <w:rFonts w:eastAsia="Calibri" w:cstheme="minorBidi"/>
          <w:color w:val="231F20"/>
          <w:spacing w:val="-2"/>
          <w:lang w:eastAsia="en-US"/>
        </w:rPr>
      </w:pPr>
      <w:r w:rsidRPr="02EBE3F4">
        <w:rPr>
          <w:rFonts w:eastAsia="Calibri" w:cstheme="minorBidi"/>
          <w:color w:val="231F20"/>
          <w:lang w:eastAsia="en-US"/>
        </w:rPr>
        <w:t xml:space="preserve">The Environment Reference </w:t>
      </w:r>
      <w:r w:rsidR="00775785" w:rsidRPr="02EBE3F4">
        <w:rPr>
          <w:rFonts w:eastAsia="Calibri" w:cstheme="minorBidi"/>
          <w:color w:val="231F20"/>
          <w:lang w:eastAsia="en-US"/>
        </w:rPr>
        <w:t xml:space="preserve">Standard </w:t>
      </w:r>
      <w:r w:rsidR="00DC1F63" w:rsidRPr="02EBE3F4">
        <w:rPr>
          <w:rFonts w:eastAsia="Calibri" w:cstheme="minorBidi"/>
          <w:color w:val="231F20"/>
          <w:lang w:eastAsia="en-US"/>
        </w:rPr>
        <w:t>(ERS)</w:t>
      </w:r>
      <w:r w:rsidR="00775785" w:rsidRPr="02EBE3F4">
        <w:rPr>
          <w:rFonts w:eastAsia="Calibri" w:cstheme="minorBidi"/>
          <w:color w:val="231F20"/>
          <w:lang w:eastAsia="en-US"/>
        </w:rPr>
        <w:t xml:space="preserve"> made under the EP Act, </w:t>
      </w:r>
      <w:r w:rsidR="00DB7446" w:rsidRPr="02EBE3F4">
        <w:rPr>
          <w:rFonts w:eastAsia="Calibri" w:cstheme="minorBidi"/>
          <w:color w:val="231F20"/>
          <w:lang w:eastAsia="en-US"/>
        </w:rPr>
        <w:t xml:space="preserve">further </w:t>
      </w:r>
      <w:r w:rsidR="008253AD" w:rsidRPr="02EBE3F4">
        <w:rPr>
          <w:rFonts w:eastAsia="Calibri" w:cstheme="minorBidi"/>
          <w:color w:val="231F20"/>
          <w:lang w:eastAsia="en-US"/>
        </w:rPr>
        <w:t xml:space="preserve">identifies the environmental values </w:t>
      </w:r>
      <w:r w:rsidR="00000A7D" w:rsidRPr="02EBE3F4">
        <w:rPr>
          <w:rFonts w:eastAsia="Calibri" w:cstheme="minorBidi"/>
          <w:color w:val="231F20"/>
          <w:lang w:eastAsia="en-US"/>
        </w:rPr>
        <w:t xml:space="preserve">that the Victorian community </w:t>
      </w:r>
      <w:r w:rsidR="001D79E8" w:rsidRPr="02EBE3F4">
        <w:rPr>
          <w:rFonts w:eastAsia="Calibri" w:cstheme="minorBidi"/>
          <w:color w:val="231F20"/>
          <w:lang w:eastAsia="en-US"/>
        </w:rPr>
        <w:t xml:space="preserve">want to achieve and maintain, </w:t>
      </w:r>
      <w:r w:rsidR="006528CF" w:rsidRPr="02EBE3F4">
        <w:rPr>
          <w:rFonts w:eastAsia="Calibri" w:cstheme="minorBidi"/>
          <w:color w:val="231F20"/>
          <w:lang w:eastAsia="en-US"/>
        </w:rPr>
        <w:t xml:space="preserve">and it provides a way to </w:t>
      </w:r>
      <w:r w:rsidR="00292C69" w:rsidRPr="02EBE3F4">
        <w:rPr>
          <w:rFonts w:eastAsia="Calibri" w:cstheme="minorBidi"/>
          <w:color w:val="231F20"/>
          <w:lang w:eastAsia="en-US"/>
        </w:rPr>
        <w:t xml:space="preserve">assess those environmental values </w:t>
      </w:r>
      <w:r w:rsidR="00FE054B" w:rsidRPr="02EBE3F4">
        <w:rPr>
          <w:rFonts w:eastAsia="Calibri" w:cstheme="minorBidi"/>
          <w:color w:val="231F20"/>
          <w:lang w:eastAsia="en-US"/>
        </w:rPr>
        <w:t xml:space="preserve">in locations across Victoria. </w:t>
      </w:r>
      <w:r w:rsidR="00FB0F70" w:rsidRPr="02EBE3F4">
        <w:rPr>
          <w:rFonts w:eastAsia="Calibri" w:cstheme="minorBidi"/>
          <w:color w:val="231F20"/>
          <w:lang w:eastAsia="en-US"/>
        </w:rPr>
        <w:t>Part 5 of t</w:t>
      </w:r>
      <w:r w:rsidR="00DC1F63" w:rsidRPr="02EBE3F4">
        <w:rPr>
          <w:rFonts w:eastAsia="Calibri" w:cstheme="minorBidi"/>
          <w:color w:val="231F20"/>
          <w:lang w:eastAsia="en-US"/>
        </w:rPr>
        <w:t>he ERS</w:t>
      </w:r>
      <w:r w:rsidR="00A32185" w:rsidRPr="02EBE3F4">
        <w:rPr>
          <w:rFonts w:eastAsia="Calibri" w:cstheme="minorBidi"/>
          <w:color w:val="231F20"/>
          <w:lang w:eastAsia="en-US"/>
        </w:rPr>
        <w:t xml:space="preserve"> </w:t>
      </w:r>
      <w:r w:rsidR="00D06E6F" w:rsidRPr="02EBE3F4">
        <w:rPr>
          <w:rFonts w:eastAsia="Calibri" w:cstheme="minorBidi"/>
          <w:color w:val="231F20"/>
          <w:lang w:eastAsia="en-US"/>
        </w:rPr>
        <w:t>sets out</w:t>
      </w:r>
      <w:r w:rsidR="00FB0F70" w:rsidRPr="02EBE3F4">
        <w:rPr>
          <w:rFonts w:eastAsia="Calibri" w:cstheme="minorBidi"/>
          <w:color w:val="231F20"/>
          <w:lang w:eastAsia="en-US"/>
        </w:rPr>
        <w:t xml:space="preserve"> </w:t>
      </w:r>
      <w:r w:rsidR="00302BD1" w:rsidRPr="02EBE3F4">
        <w:rPr>
          <w:rFonts w:eastAsia="Calibri" w:cstheme="minorBidi"/>
          <w:color w:val="231F20"/>
          <w:lang w:eastAsia="en-US"/>
        </w:rPr>
        <w:t>the environmental values relating to</w:t>
      </w:r>
      <w:r w:rsidR="00A32185" w:rsidRPr="02EBE3F4">
        <w:rPr>
          <w:rFonts w:eastAsia="Calibri" w:cstheme="minorBidi"/>
          <w:color w:val="231F20"/>
          <w:lang w:eastAsia="en-US"/>
        </w:rPr>
        <w:t xml:space="preserve"> water</w:t>
      </w:r>
      <w:r w:rsidR="00266E76" w:rsidRPr="02EBE3F4">
        <w:rPr>
          <w:rFonts w:eastAsia="Calibri" w:cstheme="minorBidi"/>
          <w:color w:val="231F20"/>
          <w:lang w:eastAsia="en-US"/>
        </w:rPr>
        <w:t>,</w:t>
      </w:r>
      <w:r w:rsidR="00DC1F63" w:rsidRPr="02EBE3F4">
        <w:rPr>
          <w:rFonts w:eastAsia="Calibri" w:cstheme="minorBidi"/>
          <w:color w:val="231F20"/>
          <w:lang w:eastAsia="en-US"/>
        </w:rPr>
        <w:t xml:space="preserve"> </w:t>
      </w:r>
      <w:r w:rsidR="00302BD1" w:rsidRPr="02EBE3F4">
        <w:rPr>
          <w:rFonts w:eastAsia="Calibri" w:cstheme="minorBidi"/>
          <w:color w:val="231F20"/>
          <w:lang w:eastAsia="en-US"/>
        </w:rPr>
        <w:t>and it</w:t>
      </w:r>
      <w:r w:rsidR="00DC1F63" w:rsidRPr="02EBE3F4">
        <w:rPr>
          <w:rFonts w:eastAsia="Calibri" w:cstheme="minorBidi"/>
          <w:color w:val="231F20"/>
          <w:lang w:eastAsia="en-US"/>
        </w:rPr>
        <w:t xml:space="preserve"> </w:t>
      </w:r>
      <w:r w:rsidR="00D06E6F" w:rsidRPr="02EBE3F4">
        <w:rPr>
          <w:rFonts w:eastAsia="Calibri" w:cstheme="minorBidi"/>
          <w:color w:val="231F20"/>
          <w:lang w:eastAsia="en-US"/>
        </w:rPr>
        <w:t>describes</w:t>
      </w:r>
      <w:r w:rsidR="005414F8" w:rsidRPr="02EBE3F4">
        <w:rPr>
          <w:rFonts w:eastAsia="Calibri" w:cstheme="minorBidi"/>
          <w:color w:val="231F20"/>
          <w:lang w:eastAsia="en-US"/>
        </w:rPr>
        <w:t xml:space="preserve"> amongst other things,</w:t>
      </w:r>
      <w:r w:rsidR="00D06E6F" w:rsidRPr="02EBE3F4">
        <w:rPr>
          <w:rFonts w:eastAsia="Calibri" w:cstheme="minorBidi"/>
          <w:color w:val="231F20"/>
          <w:lang w:eastAsia="en-US"/>
        </w:rPr>
        <w:t xml:space="preserve"> the </w:t>
      </w:r>
      <w:r w:rsidR="0A8B8D2D" w:rsidRPr="02EBE3F4">
        <w:rPr>
          <w:rFonts w:eastAsia="Calibri" w:cstheme="minorBidi"/>
          <w:color w:val="231F20"/>
          <w:lang w:eastAsia="en-US"/>
        </w:rPr>
        <w:t>indicators</w:t>
      </w:r>
      <w:r w:rsidR="00815093">
        <w:rPr>
          <w:rFonts w:eastAsia="Calibri" w:cstheme="minorBidi"/>
          <w:color w:val="231F20"/>
          <w:lang w:eastAsia="en-US"/>
        </w:rPr>
        <w:t>,</w:t>
      </w:r>
      <w:r w:rsidR="0A8B8D2D" w:rsidRPr="02EBE3F4">
        <w:rPr>
          <w:rFonts w:eastAsia="Calibri" w:cstheme="minorBidi"/>
          <w:color w:val="231F20"/>
          <w:lang w:eastAsia="en-US"/>
        </w:rPr>
        <w:t xml:space="preserve"> and objectives for the</w:t>
      </w:r>
      <w:r w:rsidR="00D06E6F" w:rsidRPr="02EBE3F4">
        <w:rPr>
          <w:rFonts w:eastAsia="Calibri" w:cstheme="minorBidi"/>
          <w:color w:val="231F20"/>
          <w:lang w:eastAsia="en-US"/>
        </w:rPr>
        <w:t xml:space="preserve"> </w:t>
      </w:r>
      <w:r w:rsidR="00DD46F2" w:rsidRPr="02EBE3F4">
        <w:rPr>
          <w:rFonts w:eastAsia="Calibri" w:cstheme="minorBidi"/>
          <w:color w:val="231F20"/>
          <w:lang w:eastAsia="en-US"/>
        </w:rPr>
        <w:t>protect</w:t>
      </w:r>
      <w:r w:rsidR="738E3F20" w:rsidRPr="02EBE3F4">
        <w:rPr>
          <w:rFonts w:eastAsia="Calibri" w:cstheme="minorBidi"/>
          <w:color w:val="231F20"/>
          <w:lang w:eastAsia="en-US"/>
        </w:rPr>
        <w:t>ion of</w:t>
      </w:r>
      <w:r w:rsidR="00DD46F2" w:rsidRPr="02EBE3F4">
        <w:rPr>
          <w:rFonts w:eastAsia="Calibri" w:cstheme="minorBidi"/>
          <w:color w:val="231F20"/>
          <w:lang w:eastAsia="en-US"/>
        </w:rPr>
        <w:t xml:space="preserve"> the water asset </w:t>
      </w:r>
      <w:r w:rsidR="00A86004" w:rsidRPr="02EBE3F4">
        <w:rPr>
          <w:rFonts w:eastAsia="Calibri" w:cstheme="minorBidi"/>
          <w:color w:val="231F20"/>
          <w:lang w:eastAsia="en-US"/>
        </w:rPr>
        <w:t>w</w:t>
      </w:r>
      <w:r w:rsidR="00DC1F63" w:rsidRPr="02EBE3F4">
        <w:rPr>
          <w:rFonts w:eastAsia="Calibri" w:cstheme="minorBidi"/>
          <w:color w:val="231F20"/>
          <w:lang w:eastAsia="en-US"/>
        </w:rPr>
        <w:t>ithin</w:t>
      </w:r>
      <w:r w:rsidR="00DC1F63" w:rsidRPr="00185E9C">
        <w:rPr>
          <w:rStyle w:val="cf01"/>
          <w:rFonts w:asciiTheme="minorHAnsi" w:hAnsiTheme="minorHAnsi" w:cstheme="minorBidi"/>
          <w:sz w:val="20"/>
          <w:szCs w:val="20"/>
        </w:rPr>
        <w:t xml:space="preserve"> speci</w:t>
      </w:r>
      <w:r w:rsidR="0017450E" w:rsidRPr="02EBE3F4">
        <w:rPr>
          <w:rStyle w:val="cf01"/>
          <w:rFonts w:asciiTheme="minorHAnsi" w:hAnsiTheme="minorHAnsi" w:cstheme="minorBidi"/>
          <w:sz w:val="20"/>
          <w:szCs w:val="20"/>
        </w:rPr>
        <w:t>fied</w:t>
      </w:r>
      <w:r w:rsidR="00DC1F63" w:rsidRPr="00185E9C">
        <w:rPr>
          <w:rStyle w:val="cf01"/>
          <w:rFonts w:asciiTheme="minorHAnsi" w:hAnsiTheme="minorHAnsi" w:cstheme="minorBidi"/>
          <w:sz w:val="20"/>
          <w:szCs w:val="20"/>
        </w:rPr>
        <w:t xml:space="preserve"> catchment area</w:t>
      </w:r>
      <w:r w:rsidR="00DD46F2" w:rsidRPr="02EBE3F4">
        <w:rPr>
          <w:rStyle w:val="cf01"/>
          <w:rFonts w:asciiTheme="minorHAnsi" w:hAnsiTheme="minorHAnsi" w:cstheme="minorBidi"/>
          <w:sz w:val="20"/>
          <w:szCs w:val="20"/>
        </w:rPr>
        <w:t>s</w:t>
      </w:r>
      <w:r w:rsidR="00DC1F63" w:rsidRPr="00185E9C">
        <w:rPr>
          <w:rStyle w:val="cf01"/>
          <w:rFonts w:asciiTheme="minorHAnsi" w:hAnsiTheme="minorHAnsi" w:cstheme="minorBidi"/>
          <w:sz w:val="20"/>
          <w:szCs w:val="20"/>
        </w:rPr>
        <w:t xml:space="preserve"> </w:t>
      </w:r>
      <w:r w:rsidR="00DD46F2" w:rsidRPr="02EBE3F4">
        <w:rPr>
          <w:rStyle w:val="cf01"/>
          <w:rFonts w:asciiTheme="minorHAnsi" w:hAnsiTheme="minorHAnsi" w:cstheme="minorBidi"/>
          <w:sz w:val="20"/>
          <w:szCs w:val="20"/>
        </w:rPr>
        <w:t>for</w:t>
      </w:r>
      <w:r w:rsidR="00DC1F63" w:rsidRPr="02EBE3F4">
        <w:rPr>
          <w:rStyle w:val="cf01"/>
          <w:rFonts w:asciiTheme="minorHAnsi" w:hAnsiTheme="minorHAnsi" w:cstheme="minorBidi"/>
          <w:sz w:val="20"/>
          <w:szCs w:val="20"/>
        </w:rPr>
        <w:t xml:space="preserve"> </w:t>
      </w:r>
      <w:r w:rsidR="004B708F" w:rsidRPr="02EBE3F4">
        <w:rPr>
          <w:rStyle w:val="cf01"/>
          <w:rFonts w:asciiTheme="minorHAnsi" w:hAnsiTheme="minorHAnsi" w:cstheme="minorBidi"/>
          <w:sz w:val="20"/>
          <w:szCs w:val="20"/>
        </w:rPr>
        <w:t xml:space="preserve">its potable standard. </w:t>
      </w:r>
      <w:r w:rsidR="00701E7A" w:rsidRPr="02EBE3F4">
        <w:rPr>
          <w:rFonts w:eastAsia="Calibri" w:cstheme="minorBidi"/>
          <w:color w:val="231F20"/>
          <w:spacing w:val="-2"/>
          <w:lang w:eastAsia="en-US"/>
        </w:rPr>
        <w:t>This</w:t>
      </w:r>
      <w:r w:rsidR="00701E7A" w:rsidRPr="7E301449">
        <w:rPr>
          <w:rFonts w:eastAsia="Calibri" w:cstheme="minorBidi"/>
          <w:color w:val="231F20"/>
          <w:spacing w:val="-2"/>
          <w:lang w:eastAsia="en-US"/>
        </w:rPr>
        <w:t xml:space="preserve"> aligns with the </w:t>
      </w:r>
      <w:r w:rsidR="00701E7A" w:rsidRPr="7E301449">
        <w:rPr>
          <w:rFonts w:eastAsia="Calibri" w:cstheme="minorBidi"/>
          <w:i/>
          <w:iCs/>
          <w:color w:val="231F20"/>
          <w:spacing w:val="-2"/>
          <w:lang w:eastAsia="en-US"/>
        </w:rPr>
        <w:t>Australian Drinking Water Guidelines</w:t>
      </w:r>
      <w:r w:rsidR="00701E7A" w:rsidRPr="7E301449">
        <w:rPr>
          <w:rFonts w:eastAsia="Calibri" w:cstheme="minorBidi"/>
          <w:color w:val="231F20"/>
          <w:spacing w:val="-2"/>
          <w:lang w:eastAsia="en-US"/>
        </w:rPr>
        <w:t xml:space="preserve"> which highlight the importance of a risk management approach in source water protection and establishes the precautionary approach as part of its guiding principles.</w:t>
      </w:r>
    </w:p>
    <w:p w14:paraId="1CCC3872" w14:textId="7706D377" w:rsidR="00701E7A" w:rsidRPr="006F0CF3" w:rsidRDefault="00701E7A" w:rsidP="00701E7A">
      <w:pPr>
        <w:spacing w:before="113" w:after="200" w:line="254" w:lineRule="auto"/>
        <w:rPr>
          <w:rFonts w:eastAsia="Calibri" w:cstheme="minorHAnsi"/>
          <w:lang w:eastAsia="en-US"/>
        </w:rPr>
      </w:pPr>
      <w:r w:rsidRPr="006F0CF3">
        <w:rPr>
          <w:rFonts w:eastAsia="Calibri" w:cstheme="minorHAnsi"/>
          <w:lang w:eastAsia="en-US"/>
        </w:rPr>
        <w:t>Orders made under s</w:t>
      </w:r>
      <w:r w:rsidR="00846B26">
        <w:rPr>
          <w:rFonts w:eastAsia="Calibri" w:cstheme="minorHAnsi"/>
          <w:lang w:eastAsia="en-US"/>
        </w:rPr>
        <w:t>ection</w:t>
      </w:r>
      <w:r w:rsidRPr="006F0CF3">
        <w:rPr>
          <w:rFonts w:eastAsia="Calibri" w:cstheme="minorHAnsi"/>
          <w:lang w:eastAsia="en-US"/>
        </w:rPr>
        <w:t xml:space="preserve">156 of the EP Act set obligations for managers of land and infrastructure in the management of infrastructure </w:t>
      </w:r>
      <w:r w:rsidR="000357BD">
        <w:rPr>
          <w:rFonts w:eastAsia="Calibri" w:cstheme="minorHAnsi"/>
          <w:lang w:eastAsia="en-US"/>
        </w:rPr>
        <w:t>(OMLI)</w:t>
      </w:r>
      <w:r w:rsidRPr="006F0CF3">
        <w:rPr>
          <w:rFonts w:eastAsia="Calibri" w:cstheme="minorHAnsi"/>
          <w:lang w:eastAsia="en-US"/>
        </w:rPr>
        <w:t xml:space="preserve"> including OWMS</w:t>
      </w:r>
      <w:r>
        <w:rPr>
          <w:rFonts w:eastAsia="Calibri" w:cstheme="minorHAnsi"/>
          <w:lang w:eastAsia="en-US"/>
        </w:rPr>
        <w:t>. These obligations</w:t>
      </w:r>
      <w:r w:rsidRPr="006F0CF3">
        <w:rPr>
          <w:rFonts w:eastAsia="Calibri" w:cstheme="minorHAnsi"/>
          <w:lang w:eastAsia="en-US"/>
        </w:rPr>
        <w:t xml:space="preserve"> include a requirement for council</w:t>
      </w:r>
      <w:r>
        <w:rPr>
          <w:rFonts w:eastAsia="Calibri" w:cstheme="minorHAnsi"/>
          <w:lang w:eastAsia="en-US"/>
        </w:rPr>
        <w:t xml:space="preserve"> areas</w:t>
      </w:r>
      <w:r w:rsidRPr="006F0CF3">
        <w:rPr>
          <w:rFonts w:eastAsia="Calibri" w:cstheme="minorHAnsi"/>
          <w:lang w:eastAsia="en-US"/>
        </w:rPr>
        <w:t xml:space="preserve"> with OWMS to develop and publish an Onsite Wastewater Management Plan (OWMP) to identify, assess and address the risks of harm to human health and the environment from these systems. </w:t>
      </w:r>
    </w:p>
    <w:p w14:paraId="619E3006" w14:textId="783F8D8F" w:rsidR="00701E7A" w:rsidRDefault="00701E7A" w:rsidP="00701E7A">
      <w:pPr>
        <w:spacing w:before="113" w:after="200" w:line="254" w:lineRule="auto"/>
        <w:ind w:right="291"/>
        <w:rPr>
          <w:rFonts w:eastAsia="Calibri" w:cstheme="minorHAnsi"/>
          <w:lang w:eastAsia="en-US"/>
        </w:rPr>
      </w:pPr>
      <w:r w:rsidRPr="006F0CF3">
        <w:rPr>
          <w:rFonts w:eastAsia="Calibri" w:cstheme="minorHAnsi"/>
          <w:lang w:eastAsia="en-US"/>
        </w:rPr>
        <w:t xml:space="preserve">The </w:t>
      </w:r>
      <w:r w:rsidRPr="00CC3825">
        <w:rPr>
          <w:rFonts w:eastAsia="Calibri" w:cstheme="minorHAnsi"/>
          <w:lang w:eastAsia="en-US"/>
        </w:rPr>
        <w:t>Environment Protection Regulations 2021</w:t>
      </w:r>
      <w:r w:rsidRPr="006F0CF3">
        <w:rPr>
          <w:rFonts w:eastAsia="Calibri" w:cstheme="minorHAnsi"/>
          <w:lang w:eastAsia="en-US"/>
        </w:rPr>
        <w:t xml:space="preserve"> </w:t>
      </w:r>
      <w:r>
        <w:rPr>
          <w:rFonts w:eastAsia="Calibri" w:cstheme="minorHAnsi"/>
          <w:lang w:eastAsia="en-US"/>
        </w:rPr>
        <w:t xml:space="preserve">(EP Regulations) </w:t>
      </w:r>
      <w:r w:rsidR="00DC33B8" w:rsidRPr="00DC33B8">
        <w:rPr>
          <w:rFonts w:eastAsia="Calibri" w:cstheme="minorHAnsi"/>
          <w:szCs w:val="22"/>
          <w:lang w:eastAsia="en-US"/>
        </w:rPr>
        <w:t>are made under the EP Act and outline specific requirements for obtaining a permit to construct, install or alter an OWMS</w:t>
      </w:r>
      <w:r w:rsidR="00E11643">
        <w:rPr>
          <w:rFonts w:eastAsia="Calibri" w:cstheme="minorHAnsi"/>
          <w:szCs w:val="22"/>
          <w:lang w:eastAsia="en-US"/>
        </w:rPr>
        <w:t>.</w:t>
      </w:r>
      <w:r w:rsidR="00DC33B8" w:rsidRPr="00DC33B8" w:rsidDel="00DC33B8">
        <w:rPr>
          <w:rFonts w:eastAsia="Calibri" w:cstheme="minorHAnsi"/>
          <w:szCs w:val="22"/>
          <w:lang w:eastAsia="en-US"/>
        </w:rPr>
        <w:t xml:space="preserve"> </w:t>
      </w:r>
      <w:r w:rsidRPr="006F0CF3">
        <w:rPr>
          <w:rFonts w:eastAsia="Calibri" w:cstheme="minorHAnsi"/>
          <w:lang w:eastAsia="en-US"/>
        </w:rPr>
        <w:t xml:space="preserve">The laws under the EP Act and EP Regulations relating to OWMS permits are administered and enforced by councils, who must refuse to issue a permit if it considers, amongst other things, </w:t>
      </w:r>
      <w:r w:rsidRPr="006F0CF3">
        <w:rPr>
          <w:rFonts w:eastAsia="Calibri" w:cstheme="minorHAnsi"/>
          <w:szCs w:val="22"/>
          <w:lang w:eastAsia="en-US"/>
        </w:rPr>
        <w:t xml:space="preserve">that the activity specified in the application poses an unacceptable risk of harm to human health or the environment </w:t>
      </w:r>
      <w:r w:rsidRPr="006F0CF3">
        <w:rPr>
          <w:rFonts w:eastAsia="Calibri" w:cstheme="minorHAnsi"/>
          <w:lang w:eastAsia="en-US"/>
        </w:rPr>
        <w:t xml:space="preserve">(Section 81(4)(b) of the EP Act). </w:t>
      </w:r>
      <w:bookmarkStart w:id="31" w:name="_Hlk143085810"/>
    </w:p>
    <w:p w14:paraId="0CA54261" w14:textId="59C71D1F" w:rsidR="00701E7A" w:rsidRPr="006F0CF3" w:rsidRDefault="00701E7A" w:rsidP="00701E7A">
      <w:pPr>
        <w:spacing w:before="113" w:after="200" w:line="254" w:lineRule="auto"/>
        <w:ind w:right="291"/>
        <w:rPr>
          <w:rFonts w:eastAsia="Calibri" w:cstheme="minorHAnsi"/>
          <w:color w:val="231F20"/>
          <w:spacing w:val="-6"/>
          <w:lang w:eastAsia="en-US"/>
        </w:rPr>
      </w:pPr>
      <w:r w:rsidRPr="006F0CF3">
        <w:rPr>
          <w:rFonts w:eastAsia="Calibri" w:cstheme="minorHAnsi"/>
          <w:lang w:eastAsia="en-US"/>
        </w:rPr>
        <w:t>The EPA provides further guidance in</w:t>
      </w:r>
      <w:r w:rsidR="005C2D6C">
        <w:rPr>
          <w:rFonts w:eastAsia="Calibri" w:cstheme="minorHAnsi"/>
          <w:lang w:eastAsia="en-US"/>
        </w:rPr>
        <w:t xml:space="preserve"> the</w:t>
      </w:r>
      <w:r w:rsidRPr="006F0CF3">
        <w:rPr>
          <w:rFonts w:eastAsia="Calibri" w:cstheme="minorHAnsi"/>
          <w:lang w:eastAsia="en-US"/>
        </w:rPr>
        <w:t xml:space="preserve"> </w:t>
      </w:r>
      <w:bookmarkStart w:id="32" w:name="_Hlk147833985"/>
      <w:r w:rsidRPr="006507A5">
        <w:rPr>
          <w:rFonts w:eastAsia="Calibri" w:cstheme="minorHAnsi"/>
          <w:i/>
          <w:iCs/>
          <w:color w:val="231F20"/>
          <w:lang w:eastAsia="en-US"/>
        </w:rPr>
        <w:t>Guideline</w:t>
      </w:r>
      <w:r w:rsidRPr="006507A5">
        <w:rPr>
          <w:rFonts w:eastAsia="Calibri" w:cstheme="minorHAnsi"/>
          <w:i/>
          <w:color w:val="231F20"/>
          <w:lang w:eastAsia="en-US"/>
        </w:rPr>
        <w:t xml:space="preserve"> for </w:t>
      </w:r>
      <w:r w:rsidRPr="006507A5">
        <w:rPr>
          <w:rFonts w:eastAsia="Calibri" w:cstheme="minorHAnsi"/>
          <w:i/>
          <w:iCs/>
          <w:color w:val="231F20"/>
          <w:lang w:eastAsia="en-US"/>
        </w:rPr>
        <w:t xml:space="preserve">Onsite Wastewater Management Systems </w:t>
      </w:r>
      <w:bookmarkEnd w:id="32"/>
      <w:r w:rsidRPr="006507A5">
        <w:rPr>
          <w:rFonts w:eastAsia="Calibri" w:cstheme="minorHAnsi"/>
          <w:color w:val="231F20"/>
          <w:lang w:eastAsia="en-US"/>
        </w:rPr>
        <w:t>(</w:t>
      </w:r>
      <w:r w:rsidR="005C2D6C">
        <w:rPr>
          <w:rFonts w:eastAsia="Calibri" w:cstheme="minorHAnsi"/>
          <w:color w:val="231F20"/>
          <w:lang w:eastAsia="en-US"/>
        </w:rPr>
        <w:t>in development</w:t>
      </w:r>
      <w:r w:rsidRPr="006507A5">
        <w:rPr>
          <w:rFonts w:eastAsia="Calibri" w:cstheme="minorHAnsi"/>
          <w:color w:val="231F20"/>
          <w:lang w:eastAsia="en-US"/>
        </w:rPr>
        <w:t>),</w:t>
      </w:r>
      <w:r w:rsidRPr="006F0CF3">
        <w:rPr>
          <w:rFonts w:eastAsia="Calibri" w:cstheme="minorHAnsi"/>
          <w:lang w:eastAsia="en-US"/>
        </w:rPr>
        <w:t xml:space="preserve"> which outlines a risk-based approach to managing OWMS</w:t>
      </w:r>
      <w:r>
        <w:rPr>
          <w:rFonts w:eastAsia="Calibri" w:cstheme="minorHAnsi"/>
          <w:lang w:eastAsia="en-US"/>
        </w:rPr>
        <w:t>.</w:t>
      </w:r>
      <w:r w:rsidRPr="006F0CF3">
        <w:rPr>
          <w:rFonts w:eastAsia="Calibri" w:cstheme="minorHAnsi"/>
          <w:lang w:eastAsia="en-US"/>
        </w:rPr>
        <w:t xml:space="preserve"> </w:t>
      </w:r>
    </w:p>
    <w:bookmarkEnd w:id="31"/>
    <w:p w14:paraId="3AF041CE" w14:textId="77777777" w:rsidR="00701E7A" w:rsidRPr="006F0CF3" w:rsidRDefault="00701E7A" w:rsidP="00701E7A">
      <w:pPr>
        <w:spacing w:before="0" w:after="200" w:line="336" w:lineRule="auto"/>
        <w:rPr>
          <w:rFonts w:ascii="Helvetica" w:eastAsia="Calibri" w:hAnsi="Helvetica" w:cs="Helvetica"/>
          <w:color w:val="007DAD"/>
          <w:w w:val="105"/>
          <w:sz w:val="32"/>
          <w:szCs w:val="32"/>
          <w:lang w:eastAsia="en-US"/>
        </w:rPr>
      </w:pPr>
      <w:r w:rsidRPr="006F0CF3">
        <w:rPr>
          <w:rFonts w:ascii="Helvetica" w:eastAsia="Calibri" w:hAnsi="Helvetica" w:cs="Helvetica"/>
          <w:color w:val="007DAD"/>
          <w:w w:val="105"/>
          <w:sz w:val="32"/>
          <w:szCs w:val="32"/>
          <w:lang w:eastAsia="en-US"/>
        </w:rPr>
        <w:br w:type="page"/>
      </w:r>
    </w:p>
    <w:p w14:paraId="2E194903" w14:textId="77777777" w:rsidR="00701E7A" w:rsidRPr="00864D3B" w:rsidRDefault="00701E7A" w:rsidP="00864D3B">
      <w:pPr>
        <w:pStyle w:val="Heading1"/>
      </w:pPr>
      <w:bookmarkStart w:id="33" w:name="_Toc158038489"/>
      <w:r>
        <w:lastRenderedPageBreak/>
        <w:t>Implementing t</w:t>
      </w:r>
      <w:r w:rsidRPr="00304338">
        <w:t xml:space="preserve">he </w:t>
      </w:r>
      <w:r>
        <w:t>G</w:t>
      </w:r>
      <w:r w:rsidRPr="00304338">
        <w:t>uideline</w:t>
      </w:r>
      <w:r>
        <w:t>s</w:t>
      </w:r>
      <w:bookmarkEnd w:id="33"/>
    </w:p>
    <w:p w14:paraId="1B12D561" w14:textId="77777777" w:rsidR="00701E7A" w:rsidRPr="00304338" w:rsidRDefault="00701E7A" w:rsidP="00701E7A">
      <w:pPr>
        <w:tabs>
          <w:tab w:val="left" w:pos="2268"/>
          <w:tab w:val="left" w:pos="4536"/>
          <w:tab w:val="left" w:pos="6804"/>
          <w:tab w:val="right" w:pos="9638"/>
        </w:tabs>
        <w:spacing w:before="82" w:after="200" w:line="260" w:lineRule="atLeast"/>
        <w:rPr>
          <w:rFonts w:cstheme="minorHAnsi"/>
          <w:color w:val="000000"/>
        </w:rPr>
      </w:pPr>
      <w:r w:rsidRPr="00304338">
        <w:rPr>
          <w:rFonts w:cstheme="minorHAnsi"/>
          <w:color w:val="231F20"/>
        </w:rPr>
        <w:t xml:space="preserve">The </w:t>
      </w:r>
      <w:r>
        <w:rPr>
          <w:rFonts w:cstheme="minorHAnsi"/>
          <w:color w:val="231F20"/>
        </w:rPr>
        <w:t>assessment of applications against</w:t>
      </w:r>
      <w:r w:rsidRPr="00304338">
        <w:rPr>
          <w:rFonts w:cstheme="minorHAnsi"/>
          <w:color w:val="231F20"/>
        </w:rPr>
        <w:t xml:space="preserve"> the </w:t>
      </w:r>
      <w:r>
        <w:rPr>
          <w:rFonts w:cstheme="minorHAnsi"/>
          <w:color w:val="231F20"/>
        </w:rPr>
        <w:t xml:space="preserve">policies in the </w:t>
      </w:r>
      <w:r w:rsidRPr="00304338">
        <w:rPr>
          <w:rFonts w:cstheme="minorHAnsi"/>
          <w:color w:val="231F20"/>
        </w:rPr>
        <w:t>Guideline</w:t>
      </w:r>
      <w:r>
        <w:rPr>
          <w:rFonts w:cstheme="minorHAnsi"/>
          <w:color w:val="231F20"/>
        </w:rPr>
        <w:t>s (outlined below)</w:t>
      </w:r>
      <w:r w:rsidRPr="00304338">
        <w:rPr>
          <w:rFonts w:cstheme="minorHAnsi"/>
          <w:color w:val="231F20"/>
          <w:spacing w:val="4"/>
        </w:rPr>
        <w:t xml:space="preserve"> </w:t>
      </w:r>
      <w:r w:rsidRPr="00304338">
        <w:rPr>
          <w:rFonts w:cstheme="minorHAnsi"/>
          <w:color w:val="231F20"/>
        </w:rPr>
        <w:t>should be appropriately considered on a site-by-site basis where a planning permit is required to use and/or develop the land for a dwelling or other activities requiring onsite wastewater disposal, or to subdivide land</w:t>
      </w:r>
      <w:r>
        <w:rPr>
          <w:rFonts w:cstheme="minorHAnsi"/>
          <w:color w:val="231F20"/>
        </w:rPr>
        <w:t xml:space="preserve">. The policies </w:t>
      </w:r>
      <w:r w:rsidRPr="00304338">
        <w:rPr>
          <w:rFonts w:cstheme="minorHAnsi"/>
          <w:color w:val="231F20"/>
        </w:rPr>
        <w:t>can</w:t>
      </w:r>
      <w:r w:rsidRPr="00304338">
        <w:rPr>
          <w:rFonts w:cstheme="minorHAnsi"/>
          <w:color w:val="231F20"/>
          <w:spacing w:val="4"/>
        </w:rPr>
        <w:t xml:space="preserve"> </w:t>
      </w:r>
      <w:r w:rsidRPr="00304338">
        <w:rPr>
          <w:rFonts w:cstheme="minorHAnsi"/>
          <w:color w:val="231F20"/>
        </w:rPr>
        <w:t>assist</w:t>
      </w:r>
      <w:r w:rsidRPr="00304338">
        <w:rPr>
          <w:rFonts w:cstheme="minorHAnsi"/>
          <w:color w:val="231F20"/>
          <w:spacing w:val="4"/>
        </w:rPr>
        <w:t xml:space="preserve"> </w:t>
      </w:r>
      <w:r w:rsidRPr="00304338">
        <w:rPr>
          <w:rFonts w:cstheme="minorHAnsi"/>
          <w:color w:val="231F20"/>
          <w:spacing w:val="-5"/>
        </w:rPr>
        <w:t>in:</w:t>
      </w:r>
    </w:p>
    <w:p w14:paraId="3C90A32F" w14:textId="1D832861" w:rsidR="00701E7A" w:rsidRPr="00304338" w:rsidRDefault="00701E7A" w:rsidP="00701E7A">
      <w:pPr>
        <w:pStyle w:val="ListParagraph"/>
        <w:widowControl w:val="0"/>
        <w:numPr>
          <w:ilvl w:val="0"/>
          <w:numId w:val="41"/>
        </w:numPr>
        <w:tabs>
          <w:tab w:val="left" w:pos="284"/>
        </w:tabs>
        <w:autoSpaceDE w:val="0"/>
        <w:autoSpaceDN w:val="0"/>
        <w:spacing w:before="110" w:after="0" w:line="252" w:lineRule="auto"/>
        <w:ind w:right="1309"/>
        <w:rPr>
          <w:rFonts w:eastAsia="SimSun" w:cstheme="minorHAnsi"/>
          <w:color w:val="231F20"/>
          <w:lang w:eastAsia="en-US"/>
        </w:rPr>
      </w:pPr>
      <w:r w:rsidRPr="00304338">
        <w:rPr>
          <w:rFonts w:eastAsia="SimSun" w:cstheme="minorHAnsi"/>
          <w:color w:val="231F20"/>
          <w:lang w:eastAsia="en-US"/>
        </w:rPr>
        <w:t xml:space="preserve">guiding appropriate land use and development within a catchment area, including the location of and conditions on </w:t>
      </w:r>
      <w:r w:rsidR="00C54501" w:rsidRPr="00304338">
        <w:rPr>
          <w:rFonts w:eastAsia="SimSun" w:cstheme="minorHAnsi"/>
          <w:color w:val="231F20"/>
          <w:lang w:eastAsia="en-US"/>
        </w:rPr>
        <w:t>land</w:t>
      </w:r>
      <w:r w:rsidRPr="00304338">
        <w:rPr>
          <w:rFonts w:eastAsia="SimSun" w:cstheme="minorHAnsi"/>
          <w:color w:val="231F20"/>
          <w:lang w:eastAsia="en-US"/>
        </w:rPr>
        <w:t xml:space="preserve"> use and development; and</w:t>
      </w:r>
    </w:p>
    <w:p w14:paraId="13D11DB7" w14:textId="77777777" w:rsidR="00701E7A" w:rsidRPr="00304338" w:rsidRDefault="00701E7A" w:rsidP="00701E7A">
      <w:pPr>
        <w:pStyle w:val="ListParagraph"/>
        <w:widowControl w:val="0"/>
        <w:numPr>
          <w:ilvl w:val="0"/>
          <w:numId w:val="41"/>
        </w:numPr>
        <w:tabs>
          <w:tab w:val="left" w:pos="284"/>
        </w:tabs>
        <w:autoSpaceDE w:val="0"/>
        <w:autoSpaceDN w:val="0"/>
        <w:spacing w:before="110" w:after="0" w:line="252" w:lineRule="auto"/>
        <w:ind w:right="1309"/>
        <w:rPr>
          <w:rFonts w:eastAsia="SimSun" w:cstheme="minorHAnsi"/>
          <w:color w:val="231F20"/>
          <w:lang w:eastAsia="en-US"/>
        </w:rPr>
      </w:pPr>
      <w:r w:rsidRPr="00304338">
        <w:rPr>
          <w:rFonts w:eastAsia="SimSun" w:cstheme="minorHAnsi"/>
          <w:color w:val="231F20"/>
          <w:lang w:eastAsia="en-US"/>
        </w:rPr>
        <w:t>determining the areas where the management of existing onsite wastewater management systems requires additional focus.</w:t>
      </w:r>
    </w:p>
    <w:p w14:paraId="586DAE93" w14:textId="1537B508" w:rsidR="00701E7A" w:rsidRDefault="00701E7A" w:rsidP="00701E7A">
      <w:pPr>
        <w:tabs>
          <w:tab w:val="left" w:pos="1134"/>
          <w:tab w:val="left" w:pos="2268"/>
          <w:tab w:val="left" w:pos="4536"/>
          <w:tab w:val="left" w:pos="6804"/>
          <w:tab w:val="right" w:pos="9638"/>
        </w:tabs>
        <w:spacing w:before="117" w:after="200" w:line="254" w:lineRule="auto"/>
        <w:ind w:right="-1"/>
        <w:rPr>
          <w:rFonts w:cstheme="minorHAnsi"/>
          <w:color w:val="231F20"/>
        </w:rPr>
      </w:pPr>
      <w:r w:rsidRPr="00304338">
        <w:rPr>
          <w:rFonts w:cstheme="minorHAnsi"/>
          <w:color w:val="231F20"/>
        </w:rPr>
        <w:t xml:space="preserve">Through strategic land use planning and with reference to </w:t>
      </w:r>
      <w:r>
        <w:rPr>
          <w:rFonts w:cstheme="minorHAnsi"/>
          <w:color w:val="231F20"/>
        </w:rPr>
        <w:t>c</w:t>
      </w:r>
      <w:r w:rsidRPr="00304338">
        <w:rPr>
          <w:rFonts w:cstheme="minorHAnsi"/>
          <w:color w:val="231F20"/>
        </w:rPr>
        <w:t xml:space="preserve">atchment </w:t>
      </w:r>
      <w:r>
        <w:rPr>
          <w:rFonts w:cstheme="minorHAnsi"/>
          <w:color w:val="231F20"/>
        </w:rPr>
        <w:t>p</w:t>
      </w:r>
      <w:r w:rsidRPr="00304338">
        <w:rPr>
          <w:rFonts w:cstheme="minorHAnsi"/>
          <w:color w:val="231F20"/>
        </w:rPr>
        <w:t>olic</w:t>
      </w:r>
      <w:r>
        <w:rPr>
          <w:rFonts w:cstheme="minorHAnsi"/>
          <w:color w:val="231F20"/>
        </w:rPr>
        <w:t>i</w:t>
      </w:r>
      <w:r w:rsidRPr="00304338">
        <w:rPr>
          <w:rFonts w:cstheme="minorHAnsi"/>
          <w:color w:val="231F20"/>
        </w:rPr>
        <w:t>es and onsite wastewater management plans, areas and causes of greatest risk can be identified and risk-based management responses determined.</w:t>
      </w:r>
    </w:p>
    <w:p w14:paraId="02CF26FB" w14:textId="77777777" w:rsidR="00701E7A" w:rsidRPr="00864D3B" w:rsidRDefault="00701E7A" w:rsidP="00864D3B">
      <w:pPr>
        <w:keepNext/>
        <w:keepLines/>
        <w:spacing w:before="240" w:line="230" w:lineRule="atLeast"/>
        <w:outlineLvl w:val="1"/>
        <w:rPr>
          <w:rFonts w:ascii="Arial" w:hAnsi="Arial"/>
          <w:b/>
          <w:bCs/>
          <w:color w:val="201547"/>
          <w:spacing w:val="-2"/>
          <w:sz w:val="32"/>
          <w:szCs w:val="26"/>
        </w:rPr>
      </w:pPr>
      <w:bookmarkStart w:id="34" w:name="_Toc158038490"/>
      <w:bookmarkStart w:id="35" w:name="_Hlk143090168"/>
      <w:r w:rsidRPr="00864D3B">
        <w:rPr>
          <w:rFonts w:ascii="Arial" w:hAnsi="Arial"/>
          <w:b/>
          <w:bCs/>
          <w:color w:val="201547"/>
          <w:spacing w:val="-2"/>
          <w:sz w:val="32"/>
          <w:szCs w:val="26"/>
        </w:rPr>
        <w:t>The Policies</w:t>
      </w:r>
      <w:bookmarkEnd w:id="34"/>
    </w:p>
    <w:p w14:paraId="60171C09" w14:textId="77777777" w:rsidR="00701E7A" w:rsidRDefault="00701E7A" w:rsidP="00701E7A">
      <w:pPr>
        <w:tabs>
          <w:tab w:val="left" w:pos="1134"/>
          <w:tab w:val="left" w:pos="2268"/>
          <w:tab w:val="left" w:pos="4536"/>
          <w:tab w:val="left" w:pos="6804"/>
          <w:tab w:val="right" w:pos="9638"/>
        </w:tabs>
        <w:spacing w:before="117" w:after="200" w:line="254" w:lineRule="auto"/>
        <w:ind w:right="-1"/>
        <w:rPr>
          <w:rFonts w:cstheme="minorHAnsi"/>
          <w:color w:val="231F20"/>
        </w:rPr>
      </w:pPr>
      <w:bookmarkStart w:id="36" w:name="_Hlk143161725"/>
      <w:r w:rsidRPr="00304338">
        <w:rPr>
          <w:rFonts w:cstheme="minorHAnsi"/>
          <w:color w:val="231F20"/>
        </w:rPr>
        <w:t>Each of the five policies under the Guidelines</w:t>
      </w:r>
      <w:r>
        <w:rPr>
          <w:rFonts w:cstheme="minorHAnsi"/>
          <w:color w:val="231F20"/>
        </w:rPr>
        <w:t xml:space="preserve"> are set out below</w:t>
      </w:r>
      <w:r w:rsidRPr="00304338">
        <w:rPr>
          <w:rFonts w:cstheme="minorHAnsi"/>
          <w:color w:val="231F20"/>
        </w:rPr>
        <w:t xml:space="preserve">. </w:t>
      </w:r>
      <w:bookmarkEnd w:id="36"/>
    </w:p>
    <w:p w14:paraId="719B6F98" w14:textId="4F273DDB" w:rsidR="00701E7A" w:rsidRDefault="00701E7A" w:rsidP="00701E7A">
      <w:pPr>
        <w:tabs>
          <w:tab w:val="left" w:pos="1134"/>
          <w:tab w:val="left" w:pos="2268"/>
          <w:tab w:val="left" w:pos="4536"/>
          <w:tab w:val="left" w:pos="6804"/>
          <w:tab w:val="right" w:pos="9638"/>
        </w:tabs>
        <w:spacing w:before="117" w:after="200" w:line="254" w:lineRule="auto"/>
        <w:ind w:right="-1"/>
        <w:rPr>
          <w:rFonts w:cstheme="minorHAnsi"/>
          <w:color w:val="231F20"/>
        </w:rPr>
      </w:pPr>
      <w:r w:rsidRPr="00304338">
        <w:rPr>
          <w:rFonts w:cstheme="minorHAnsi"/>
          <w:color w:val="231F20"/>
        </w:rPr>
        <w:t>Where Policy 1 is identified to apply, Policies 2-5 should be addressed in support, to ensure that applications for dwellings which involve wastewater generating uses consider cumulative risk, broader onsite wastewater management planning, the protection of vegetated corridors and waterways, the potential impact of building and works and effluent disposal areas, and relevant agricultural activities.</w:t>
      </w:r>
    </w:p>
    <w:p w14:paraId="73150164" w14:textId="77777777" w:rsidR="00701E7A" w:rsidRPr="00304338" w:rsidRDefault="00701E7A" w:rsidP="00AF3D97">
      <w:pPr>
        <w:pStyle w:val="Heading3"/>
      </w:pPr>
      <w:bookmarkStart w:id="37" w:name="_Toc146640090"/>
      <w:bookmarkStart w:id="38" w:name="_Toc158038491"/>
      <w:bookmarkEnd w:id="35"/>
      <w:r w:rsidRPr="00304338">
        <w:t>Policy 1: Density of dwellings</w:t>
      </w:r>
      <w:r>
        <w:rPr>
          <w:rStyle w:val="FootnoteReference"/>
        </w:rPr>
        <w:footnoteReference w:id="4"/>
      </w:r>
      <w:r w:rsidRPr="00304338">
        <w:t xml:space="preserve"> and other activities requiring onsite wastewater disposal</w:t>
      </w:r>
      <w:bookmarkEnd w:id="37"/>
      <w:bookmarkEnd w:id="38"/>
    </w:p>
    <w:p w14:paraId="07E35E2E" w14:textId="77777777" w:rsidR="00701E7A" w:rsidRPr="00304338" w:rsidRDefault="00701E7A" w:rsidP="00701E7A">
      <w:pPr>
        <w:tabs>
          <w:tab w:val="left" w:pos="2268"/>
          <w:tab w:val="left" w:pos="4536"/>
          <w:tab w:val="left" w:pos="6804"/>
          <w:tab w:val="right" w:pos="9638"/>
        </w:tabs>
        <w:spacing w:before="70" w:after="200" w:line="254" w:lineRule="auto"/>
        <w:ind w:right="8"/>
        <w:rPr>
          <w:rFonts w:cstheme="minorHAnsi"/>
          <w:color w:val="231F20"/>
        </w:rPr>
      </w:pPr>
      <w:r w:rsidRPr="00304338">
        <w:rPr>
          <w:rFonts w:cstheme="minorHAnsi"/>
          <w:color w:val="231F20"/>
        </w:rPr>
        <w:t xml:space="preserve">Where a planning permit is required to: </w:t>
      </w:r>
    </w:p>
    <w:p w14:paraId="38A0C023" w14:textId="77777777" w:rsidR="00701E7A" w:rsidRPr="005E026B" w:rsidRDefault="00701E7A" w:rsidP="00701E7A">
      <w:pPr>
        <w:pStyle w:val="ListParagraph"/>
        <w:widowControl w:val="0"/>
        <w:numPr>
          <w:ilvl w:val="0"/>
          <w:numId w:val="44"/>
        </w:numPr>
        <w:autoSpaceDE w:val="0"/>
        <w:autoSpaceDN w:val="0"/>
        <w:spacing w:before="70" w:after="0" w:line="254" w:lineRule="auto"/>
        <w:ind w:right="8"/>
        <w:rPr>
          <w:rFonts w:cstheme="minorHAnsi"/>
          <w:color w:val="000000"/>
        </w:rPr>
      </w:pPr>
      <w:r w:rsidRPr="005E026B">
        <w:rPr>
          <w:rFonts w:cstheme="minorHAnsi"/>
          <w:color w:val="231F20"/>
        </w:rPr>
        <w:t>use and/or develop land for a dwelling;</w:t>
      </w:r>
      <w:r w:rsidRPr="005E026B" w:rsidDel="005D5011">
        <w:rPr>
          <w:rFonts w:cstheme="minorHAnsi"/>
          <w:color w:val="231F20"/>
        </w:rPr>
        <w:t xml:space="preserve"> or </w:t>
      </w:r>
    </w:p>
    <w:p w14:paraId="09F7C5C0" w14:textId="77777777" w:rsidR="00701E7A" w:rsidRPr="005E026B" w:rsidRDefault="00701E7A" w:rsidP="00701E7A">
      <w:pPr>
        <w:pStyle w:val="ListParagraph"/>
        <w:widowControl w:val="0"/>
        <w:numPr>
          <w:ilvl w:val="0"/>
          <w:numId w:val="44"/>
        </w:numPr>
        <w:autoSpaceDE w:val="0"/>
        <w:autoSpaceDN w:val="0"/>
        <w:spacing w:before="70" w:after="0" w:line="254" w:lineRule="auto"/>
        <w:ind w:right="8"/>
        <w:rPr>
          <w:rFonts w:cstheme="minorHAnsi"/>
          <w:color w:val="000000"/>
        </w:rPr>
      </w:pPr>
      <w:r w:rsidRPr="005E026B">
        <w:rPr>
          <w:rFonts w:cstheme="minorHAnsi"/>
          <w:color w:val="231F20"/>
        </w:rPr>
        <w:t>to subdivide land; or</w:t>
      </w:r>
    </w:p>
    <w:p w14:paraId="016A11B9" w14:textId="77777777" w:rsidR="00701E7A" w:rsidRPr="005E026B" w:rsidRDefault="00701E7A" w:rsidP="00701E7A">
      <w:pPr>
        <w:pStyle w:val="ListParagraph"/>
        <w:widowControl w:val="0"/>
        <w:numPr>
          <w:ilvl w:val="0"/>
          <w:numId w:val="44"/>
        </w:numPr>
        <w:autoSpaceDE w:val="0"/>
        <w:autoSpaceDN w:val="0"/>
        <w:spacing w:before="70" w:after="0" w:line="254" w:lineRule="auto"/>
        <w:ind w:right="8"/>
        <w:rPr>
          <w:rFonts w:cstheme="minorHAnsi"/>
          <w:color w:val="000000"/>
        </w:rPr>
      </w:pPr>
      <w:r w:rsidRPr="005E026B">
        <w:rPr>
          <w:rFonts w:cstheme="minorHAnsi"/>
          <w:color w:val="231F20"/>
        </w:rPr>
        <w:t>use and/or develop land pursuant to a schedule to an</w:t>
      </w:r>
      <w:r w:rsidRPr="005E026B">
        <w:rPr>
          <w:rFonts w:cstheme="minorHAnsi"/>
          <w:color w:val="231F20"/>
          <w:spacing w:val="-2"/>
        </w:rPr>
        <w:t xml:space="preserve"> </w:t>
      </w:r>
      <w:r w:rsidRPr="005E026B">
        <w:rPr>
          <w:rFonts w:cstheme="minorHAnsi"/>
          <w:color w:val="231F20"/>
        </w:rPr>
        <w:t>overlay specified in a planning scheme</w:t>
      </w:r>
      <w:r w:rsidRPr="005E026B">
        <w:rPr>
          <w:rFonts w:cstheme="minorHAnsi"/>
          <w:color w:val="231F20"/>
          <w:spacing w:val="-2"/>
        </w:rPr>
        <w:t xml:space="preserve"> </w:t>
      </w:r>
      <w:r w:rsidRPr="005E026B">
        <w:rPr>
          <w:rFonts w:cstheme="minorHAnsi"/>
          <w:color w:val="231F20"/>
        </w:rPr>
        <w:t>that</w:t>
      </w:r>
      <w:r w:rsidRPr="005E026B">
        <w:rPr>
          <w:rFonts w:cstheme="minorHAnsi"/>
          <w:color w:val="231F20"/>
          <w:spacing w:val="-2"/>
        </w:rPr>
        <w:t xml:space="preserve"> </w:t>
      </w:r>
      <w:r w:rsidRPr="005E026B">
        <w:rPr>
          <w:rFonts w:cstheme="minorHAnsi"/>
          <w:color w:val="231F20"/>
        </w:rPr>
        <w:t>has</w:t>
      </w:r>
      <w:r w:rsidRPr="005E026B">
        <w:rPr>
          <w:rFonts w:cstheme="minorHAnsi"/>
          <w:color w:val="231F20"/>
          <w:spacing w:val="-2"/>
        </w:rPr>
        <w:t xml:space="preserve"> </w:t>
      </w:r>
      <w:r w:rsidRPr="005E026B">
        <w:rPr>
          <w:rFonts w:cstheme="minorHAnsi"/>
          <w:color w:val="231F20"/>
        </w:rPr>
        <w:t>catchment</w:t>
      </w:r>
      <w:r w:rsidRPr="005E026B">
        <w:rPr>
          <w:rFonts w:cstheme="minorHAnsi"/>
          <w:color w:val="231F20"/>
          <w:spacing w:val="-2"/>
        </w:rPr>
        <w:t xml:space="preserve"> </w:t>
      </w:r>
      <w:r w:rsidRPr="005E026B">
        <w:rPr>
          <w:rFonts w:cstheme="minorHAnsi"/>
          <w:color w:val="231F20"/>
        </w:rPr>
        <w:t>or water quality protection as an objective:</w:t>
      </w:r>
    </w:p>
    <w:p w14:paraId="5D3697CF" w14:textId="77777777" w:rsidR="00701E7A" w:rsidRPr="00304338" w:rsidRDefault="00701E7A" w:rsidP="00701E7A">
      <w:pPr>
        <w:widowControl w:val="0"/>
        <w:numPr>
          <w:ilvl w:val="1"/>
          <w:numId w:val="42"/>
        </w:numPr>
        <w:autoSpaceDE w:val="0"/>
        <w:autoSpaceDN w:val="0"/>
        <w:spacing w:before="0" w:after="0" w:line="254" w:lineRule="auto"/>
        <w:ind w:left="1134" w:right="6" w:hanging="357"/>
        <w:rPr>
          <w:rFonts w:cstheme="minorHAnsi"/>
          <w:color w:val="000000"/>
        </w:rPr>
      </w:pPr>
      <w:r w:rsidRPr="00304338">
        <w:rPr>
          <w:rFonts w:cstheme="minorHAnsi"/>
          <w:color w:val="231F20"/>
        </w:rPr>
        <w:t>the density of dwellings should be no greater than one dwelling per 40 hectares (1:40 ha); and</w:t>
      </w:r>
    </w:p>
    <w:p w14:paraId="126AC37C" w14:textId="77777777" w:rsidR="00701E7A" w:rsidRPr="00304338" w:rsidRDefault="00701E7A" w:rsidP="00701E7A">
      <w:pPr>
        <w:widowControl w:val="0"/>
        <w:numPr>
          <w:ilvl w:val="1"/>
          <w:numId w:val="42"/>
        </w:numPr>
        <w:autoSpaceDE w:val="0"/>
        <w:autoSpaceDN w:val="0"/>
        <w:spacing w:before="0" w:after="0" w:line="254" w:lineRule="auto"/>
        <w:ind w:left="1134" w:right="6" w:hanging="357"/>
        <w:rPr>
          <w:rFonts w:cstheme="minorHAnsi"/>
          <w:color w:val="000000"/>
        </w:rPr>
      </w:pPr>
      <w:r w:rsidRPr="00304338">
        <w:rPr>
          <w:rFonts w:cstheme="minorHAnsi"/>
          <w:color w:val="231F20"/>
        </w:rPr>
        <w:t>each lot created in the subdivision should be at least 40 hectares in area.</w:t>
      </w:r>
    </w:p>
    <w:p w14:paraId="24DA1E7A" w14:textId="77777777" w:rsidR="00701E7A" w:rsidRPr="00304338" w:rsidRDefault="00701E7A" w:rsidP="00701E7A">
      <w:pPr>
        <w:tabs>
          <w:tab w:val="left" w:pos="2268"/>
          <w:tab w:val="left" w:pos="4536"/>
          <w:tab w:val="left" w:pos="6804"/>
          <w:tab w:val="right" w:pos="9638"/>
        </w:tabs>
        <w:spacing w:before="70" w:after="200" w:line="254" w:lineRule="auto"/>
        <w:ind w:right="8"/>
        <w:rPr>
          <w:rFonts w:cstheme="minorHAnsi"/>
          <w:color w:val="231F20"/>
        </w:rPr>
      </w:pPr>
      <w:bookmarkStart w:id="39" w:name="_Hlk142653322"/>
      <w:r w:rsidRPr="00304338">
        <w:rPr>
          <w:rFonts w:cstheme="minorHAnsi"/>
          <w:color w:val="231F20"/>
        </w:rPr>
        <w:t>Where a planning permit is required for a use and/or development other than a dwelling which necessitates onsite wastewater disposal, the planning permit application for areas rated higher than low risk should provide the following information:</w:t>
      </w:r>
    </w:p>
    <w:p w14:paraId="5ECFEB29" w14:textId="77777777" w:rsidR="00701E7A" w:rsidRPr="005E026B" w:rsidRDefault="00701E7A" w:rsidP="00701E7A">
      <w:pPr>
        <w:pStyle w:val="ListParagraph"/>
        <w:widowControl w:val="0"/>
        <w:numPr>
          <w:ilvl w:val="0"/>
          <w:numId w:val="45"/>
        </w:numPr>
        <w:autoSpaceDE w:val="0"/>
        <w:autoSpaceDN w:val="0"/>
        <w:spacing w:before="70" w:after="0" w:line="254" w:lineRule="auto"/>
        <w:ind w:right="8"/>
        <w:rPr>
          <w:rFonts w:cstheme="minorHAnsi"/>
          <w:color w:val="231F20"/>
        </w:rPr>
      </w:pPr>
      <w:r w:rsidRPr="005E026B">
        <w:rPr>
          <w:rFonts w:cstheme="minorHAnsi"/>
          <w:color w:val="231F20"/>
        </w:rPr>
        <w:t>A site-specific land capability assessment for the proposal which includes</w:t>
      </w:r>
      <w:r>
        <w:rPr>
          <w:rFonts w:cstheme="minorHAnsi"/>
          <w:color w:val="231F20"/>
        </w:rPr>
        <w:t>:</w:t>
      </w:r>
    </w:p>
    <w:p w14:paraId="697D709D" w14:textId="77777777" w:rsidR="00701E7A" w:rsidRPr="00304338" w:rsidRDefault="00701E7A" w:rsidP="00701E7A">
      <w:pPr>
        <w:widowControl w:val="0"/>
        <w:numPr>
          <w:ilvl w:val="1"/>
          <w:numId w:val="42"/>
        </w:numPr>
        <w:autoSpaceDE w:val="0"/>
        <w:autoSpaceDN w:val="0"/>
        <w:spacing w:before="0" w:after="0" w:line="254" w:lineRule="auto"/>
        <w:ind w:left="1134" w:right="6" w:hanging="357"/>
        <w:rPr>
          <w:rFonts w:cstheme="minorHAnsi"/>
          <w:color w:val="231F20"/>
        </w:rPr>
      </w:pPr>
      <w:r w:rsidRPr="00304338">
        <w:rPr>
          <w:rFonts w:cstheme="minorHAnsi"/>
          <w:color w:val="231F20"/>
        </w:rPr>
        <w:t>A plan which identifies all existing waste generating uses within a 1km radius of the proposal.</w:t>
      </w:r>
    </w:p>
    <w:p w14:paraId="0C562662" w14:textId="77777777" w:rsidR="00701E7A" w:rsidRPr="00304338" w:rsidDel="00912604" w:rsidRDefault="00701E7A" w:rsidP="00701E7A">
      <w:pPr>
        <w:widowControl w:val="0"/>
        <w:numPr>
          <w:ilvl w:val="1"/>
          <w:numId w:val="42"/>
        </w:numPr>
        <w:autoSpaceDE w:val="0"/>
        <w:autoSpaceDN w:val="0"/>
        <w:spacing w:before="0" w:after="0" w:line="254" w:lineRule="auto"/>
        <w:ind w:left="1134" w:right="6" w:hanging="357"/>
        <w:rPr>
          <w:rFonts w:cstheme="minorHAnsi"/>
          <w:color w:val="231F20"/>
        </w:rPr>
      </w:pPr>
      <w:r w:rsidRPr="00304338">
        <w:rPr>
          <w:rFonts w:cstheme="minorHAnsi"/>
          <w:color w:val="231F20"/>
        </w:rPr>
        <w:t>A statement on the potential cumulative impacts of the proposal and surrounding existing uses.</w:t>
      </w:r>
    </w:p>
    <w:bookmarkEnd w:id="39"/>
    <w:p w14:paraId="600B2DEE" w14:textId="77777777" w:rsidR="00701E7A" w:rsidRPr="00304338" w:rsidRDefault="00701E7A" w:rsidP="00701E7A">
      <w:pPr>
        <w:tabs>
          <w:tab w:val="left" w:pos="2268"/>
          <w:tab w:val="left" w:pos="4536"/>
          <w:tab w:val="left" w:pos="6804"/>
          <w:tab w:val="right" w:pos="9638"/>
        </w:tabs>
        <w:spacing w:after="200" w:line="260" w:lineRule="atLeast"/>
        <w:rPr>
          <w:rFonts w:cstheme="minorHAnsi"/>
          <w:color w:val="000000"/>
        </w:rPr>
      </w:pPr>
      <w:r w:rsidRPr="00304338">
        <w:rPr>
          <w:rFonts w:cstheme="minorHAnsi"/>
          <w:color w:val="231F20"/>
        </w:rPr>
        <w:t>The above requirements for dwellings and other uses requiring onsite waste disposal</w:t>
      </w:r>
      <w:r w:rsidRPr="00304338">
        <w:rPr>
          <w:rFonts w:cstheme="minorHAnsi"/>
          <w:color w:val="231F20"/>
          <w:spacing w:val="3"/>
        </w:rPr>
        <w:t xml:space="preserve"> </w:t>
      </w:r>
      <w:r w:rsidRPr="00304338">
        <w:rPr>
          <w:rFonts w:cstheme="minorHAnsi"/>
          <w:color w:val="231F20"/>
        </w:rPr>
        <w:t>does</w:t>
      </w:r>
      <w:r w:rsidRPr="00304338">
        <w:rPr>
          <w:rFonts w:cstheme="minorHAnsi"/>
          <w:color w:val="231F20"/>
          <w:spacing w:val="4"/>
        </w:rPr>
        <w:t xml:space="preserve"> </w:t>
      </w:r>
      <w:r w:rsidRPr="00304338">
        <w:rPr>
          <w:rFonts w:cstheme="minorHAnsi"/>
          <w:color w:val="231F20"/>
        </w:rPr>
        <w:t>not</w:t>
      </w:r>
      <w:r w:rsidRPr="00304338">
        <w:rPr>
          <w:rFonts w:cstheme="minorHAnsi"/>
          <w:color w:val="231F20"/>
          <w:spacing w:val="4"/>
        </w:rPr>
        <w:t xml:space="preserve"> </w:t>
      </w:r>
      <w:r w:rsidRPr="00304338">
        <w:rPr>
          <w:rFonts w:cstheme="minorHAnsi"/>
          <w:color w:val="231F20"/>
        </w:rPr>
        <w:t>apply</w:t>
      </w:r>
      <w:r w:rsidRPr="00304338">
        <w:rPr>
          <w:rFonts w:cstheme="minorHAnsi"/>
          <w:color w:val="231F20"/>
          <w:spacing w:val="3"/>
        </w:rPr>
        <w:t xml:space="preserve"> </w:t>
      </w:r>
      <w:r>
        <w:rPr>
          <w:rFonts w:cstheme="minorHAnsi"/>
          <w:color w:val="231F20"/>
          <w:spacing w:val="-2"/>
        </w:rPr>
        <w:t>under category 1 or 2 below.</w:t>
      </w:r>
    </w:p>
    <w:p w14:paraId="27EDE35F" w14:textId="77777777" w:rsidR="00701E7A" w:rsidRPr="00D74C1A" w:rsidRDefault="00701E7A" w:rsidP="00D74C1A">
      <w:pPr>
        <w:rPr>
          <w:b/>
          <w:bCs/>
          <w:sz w:val="22"/>
          <w:szCs w:val="22"/>
        </w:rPr>
      </w:pPr>
      <w:bookmarkStart w:id="40" w:name="_Toc146640091"/>
      <w:bookmarkStart w:id="41" w:name="_Toc146640127"/>
      <w:r w:rsidRPr="00D74C1A">
        <w:rPr>
          <w:b/>
          <w:bCs/>
          <w:sz w:val="22"/>
          <w:szCs w:val="22"/>
        </w:rPr>
        <w:t>Category 1</w:t>
      </w:r>
      <w:bookmarkEnd w:id="40"/>
      <w:bookmarkEnd w:id="41"/>
    </w:p>
    <w:p w14:paraId="6C387A2B" w14:textId="0D34AAB5" w:rsidR="00701E7A" w:rsidRDefault="00701E7A" w:rsidP="00701E7A">
      <w:pPr>
        <w:tabs>
          <w:tab w:val="left" w:pos="2268"/>
          <w:tab w:val="left" w:pos="4536"/>
          <w:tab w:val="left" w:pos="6804"/>
          <w:tab w:val="right" w:pos="9638"/>
        </w:tabs>
        <w:spacing w:before="70" w:after="200" w:line="254" w:lineRule="auto"/>
        <w:ind w:right="14"/>
        <w:rPr>
          <w:rFonts w:cstheme="minorHAnsi"/>
          <w:color w:val="231F20"/>
          <w:spacing w:val="-2"/>
        </w:rPr>
      </w:pPr>
      <w:r w:rsidRPr="00304338">
        <w:rPr>
          <w:rFonts w:cstheme="minorHAnsi"/>
          <w:color w:val="231F20"/>
        </w:rPr>
        <w:t>A planning permit is not required to use land for a</w:t>
      </w:r>
      <w:r>
        <w:rPr>
          <w:rFonts w:cstheme="minorHAnsi"/>
          <w:color w:val="231F20"/>
        </w:rPr>
        <w:t xml:space="preserve"> </w:t>
      </w:r>
      <w:r w:rsidRPr="00304338">
        <w:rPr>
          <w:rFonts w:cstheme="minorHAnsi"/>
          <w:color w:val="231F20"/>
        </w:rPr>
        <w:t>dwelling, to subdivide land or to develop land pursuant to</w:t>
      </w:r>
      <w:r w:rsidRPr="00304338">
        <w:rPr>
          <w:rFonts w:cstheme="minorHAnsi"/>
          <w:color w:val="231F20"/>
          <w:spacing w:val="40"/>
        </w:rPr>
        <w:t xml:space="preserve"> </w:t>
      </w:r>
      <w:r w:rsidRPr="00304338">
        <w:rPr>
          <w:rFonts w:cstheme="minorHAnsi"/>
          <w:color w:val="231F20"/>
        </w:rPr>
        <w:t>a</w:t>
      </w:r>
      <w:r w:rsidRPr="00304338">
        <w:rPr>
          <w:rFonts w:cstheme="minorHAnsi"/>
          <w:color w:val="231F20"/>
          <w:spacing w:val="-1"/>
        </w:rPr>
        <w:t xml:space="preserve"> </w:t>
      </w:r>
      <w:r w:rsidRPr="00304338">
        <w:rPr>
          <w:rFonts w:cstheme="minorHAnsi"/>
          <w:color w:val="231F20"/>
        </w:rPr>
        <w:t>schedule</w:t>
      </w:r>
      <w:r w:rsidRPr="00304338">
        <w:rPr>
          <w:rFonts w:cstheme="minorHAnsi"/>
          <w:color w:val="231F20"/>
          <w:spacing w:val="-1"/>
        </w:rPr>
        <w:t xml:space="preserve"> </w:t>
      </w:r>
      <w:r w:rsidRPr="00304338">
        <w:rPr>
          <w:rFonts w:cstheme="minorHAnsi"/>
          <w:color w:val="231F20"/>
        </w:rPr>
        <w:t>to</w:t>
      </w:r>
      <w:r w:rsidRPr="00304338">
        <w:rPr>
          <w:rFonts w:cstheme="minorHAnsi"/>
          <w:color w:val="231F20"/>
          <w:spacing w:val="-1"/>
        </w:rPr>
        <w:t xml:space="preserve"> </w:t>
      </w:r>
      <w:r w:rsidRPr="00304338">
        <w:rPr>
          <w:rFonts w:cstheme="minorHAnsi"/>
          <w:color w:val="231F20"/>
        </w:rPr>
        <w:t>an</w:t>
      </w:r>
      <w:r w:rsidRPr="00304338">
        <w:rPr>
          <w:rFonts w:cstheme="minorHAnsi"/>
          <w:color w:val="231F20"/>
          <w:spacing w:val="-2"/>
        </w:rPr>
        <w:t xml:space="preserve"> </w:t>
      </w:r>
      <w:r w:rsidRPr="00304338">
        <w:rPr>
          <w:rFonts w:cstheme="minorHAnsi"/>
          <w:color w:val="231F20"/>
        </w:rPr>
        <w:t>overlay specified in a planning scheme that has</w:t>
      </w:r>
      <w:r w:rsidRPr="00304338">
        <w:rPr>
          <w:rFonts w:cstheme="minorHAnsi"/>
          <w:color w:val="231F20"/>
          <w:spacing w:val="2"/>
        </w:rPr>
        <w:t xml:space="preserve"> </w:t>
      </w:r>
      <w:r w:rsidRPr="00304338">
        <w:rPr>
          <w:rFonts w:cstheme="minorHAnsi"/>
          <w:color w:val="231F20"/>
        </w:rPr>
        <w:t>catchment</w:t>
      </w:r>
      <w:r w:rsidRPr="00304338">
        <w:rPr>
          <w:rFonts w:cstheme="minorHAnsi"/>
          <w:color w:val="231F20"/>
          <w:spacing w:val="3"/>
        </w:rPr>
        <w:t xml:space="preserve"> </w:t>
      </w:r>
      <w:r w:rsidRPr="00304338">
        <w:rPr>
          <w:rFonts w:cstheme="minorHAnsi"/>
          <w:color w:val="231F20"/>
        </w:rPr>
        <w:t>or</w:t>
      </w:r>
      <w:r w:rsidRPr="00304338">
        <w:rPr>
          <w:rFonts w:cstheme="minorHAnsi"/>
          <w:color w:val="231F20"/>
          <w:spacing w:val="2"/>
        </w:rPr>
        <w:t xml:space="preserve"> </w:t>
      </w:r>
      <w:r w:rsidRPr="00304338">
        <w:rPr>
          <w:rFonts w:cstheme="minorHAnsi"/>
          <w:color w:val="231F20"/>
        </w:rPr>
        <w:t>water</w:t>
      </w:r>
      <w:r w:rsidRPr="00304338">
        <w:rPr>
          <w:rFonts w:cstheme="minorHAnsi"/>
          <w:color w:val="231F20"/>
          <w:spacing w:val="3"/>
        </w:rPr>
        <w:t xml:space="preserve"> </w:t>
      </w:r>
      <w:r w:rsidRPr="00304338">
        <w:rPr>
          <w:rFonts w:cstheme="minorHAnsi"/>
          <w:color w:val="231F20"/>
        </w:rPr>
        <w:t>quality</w:t>
      </w:r>
      <w:r w:rsidRPr="00304338">
        <w:rPr>
          <w:rFonts w:cstheme="minorHAnsi"/>
          <w:color w:val="231F20"/>
          <w:spacing w:val="3"/>
        </w:rPr>
        <w:t xml:space="preserve"> </w:t>
      </w:r>
      <w:r w:rsidRPr="00304338">
        <w:rPr>
          <w:rFonts w:cstheme="minorHAnsi"/>
          <w:color w:val="231F20"/>
        </w:rPr>
        <w:t>protection</w:t>
      </w:r>
      <w:r w:rsidRPr="00304338">
        <w:rPr>
          <w:rFonts w:cstheme="minorHAnsi"/>
          <w:color w:val="231F20"/>
          <w:spacing w:val="2"/>
        </w:rPr>
        <w:t xml:space="preserve"> </w:t>
      </w:r>
      <w:r w:rsidRPr="00304338">
        <w:rPr>
          <w:rFonts w:cstheme="minorHAnsi"/>
          <w:color w:val="231F20"/>
        </w:rPr>
        <w:t>as</w:t>
      </w:r>
      <w:r w:rsidRPr="00304338">
        <w:rPr>
          <w:rFonts w:cstheme="minorHAnsi"/>
          <w:color w:val="231F20"/>
          <w:spacing w:val="3"/>
        </w:rPr>
        <w:t xml:space="preserve"> </w:t>
      </w:r>
      <w:r w:rsidRPr="00304338">
        <w:rPr>
          <w:rFonts w:cstheme="minorHAnsi"/>
          <w:color w:val="231F20"/>
        </w:rPr>
        <w:t>an</w:t>
      </w:r>
      <w:r w:rsidRPr="00304338">
        <w:rPr>
          <w:rFonts w:cstheme="minorHAnsi"/>
          <w:color w:val="231F20"/>
          <w:spacing w:val="2"/>
        </w:rPr>
        <w:t xml:space="preserve"> </w:t>
      </w:r>
      <w:r w:rsidRPr="00304338">
        <w:rPr>
          <w:rFonts w:cstheme="minorHAnsi"/>
          <w:color w:val="231F20"/>
          <w:spacing w:val="-2"/>
        </w:rPr>
        <w:t>objective.</w:t>
      </w:r>
    </w:p>
    <w:p w14:paraId="410BFCBF" w14:textId="77777777" w:rsidR="00F45439" w:rsidRDefault="00701E7A" w:rsidP="00F45439">
      <w:pPr>
        <w:rPr>
          <w:b/>
          <w:bCs/>
          <w:sz w:val="22"/>
          <w:szCs w:val="22"/>
        </w:rPr>
      </w:pPr>
      <w:bookmarkStart w:id="42" w:name="_Toc146640092"/>
      <w:bookmarkStart w:id="43" w:name="_Toc146640128"/>
      <w:r w:rsidRPr="00D74C1A">
        <w:rPr>
          <w:b/>
          <w:bCs/>
          <w:sz w:val="22"/>
          <w:szCs w:val="22"/>
        </w:rPr>
        <w:t>Category 2</w:t>
      </w:r>
      <w:bookmarkEnd w:id="42"/>
      <w:bookmarkEnd w:id="43"/>
    </w:p>
    <w:p w14:paraId="005316AF" w14:textId="16A7DE68" w:rsidR="00701E7A" w:rsidRDefault="00701E7A" w:rsidP="00F45439">
      <w:pPr>
        <w:rPr>
          <w:rFonts w:cstheme="minorHAnsi"/>
          <w:color w:val="231F20"/>
        </w:rPr>
      </w:pPr>
      <w:r w:rsidRPr="00304338">
        <w:rPr>
          <w:rFonts w:cstheme="minorHAnsi"/>
          <w:color w:val="231F20"/>
        </w:rPr>
        <w:t>A permit is required to use land for a dwelling or other waste generating use, to subdivide land or to develop land pursuant to a schedule to an</w:t>
      </w:r>
      <w:r w:rsidRPr="00304338">
        <w:rPr>
          <w:rFonts w:cstheme="minorHAnsi"/>
          <w:color w:val="231F20"/>
          <w:spacing w:val="-2"/>
        </w:rPr>
        <w:t xml:space="preserve"> </w:t>
      </w:r>
      <w:r w:rsidRPr="00304338">
        <w:rPr>
          <w:rFonts w:cstheme="minorHAnsi"/>
          <w:color w:val="231F20"/>
        </w:rPr>
        <w:t>overlay specified in a planning scheme that has catchment and water quality protection as an objective</w:t>
      </w:r>
      <w:r>
        <w:rPr>
          <w:rFonts w:cstheme="minorHAnsi"/>
          <w:color w:val="231F20"/>
        </w:rPr>
        <w:t>,</w:t>
      </w:r>
      <w:r w:rsidRPr="00304338">
        <w:rPr>
          <w:rFonts w:cstheme="minorHAnsi"/>
          <w:color w:val="231F20"/>
          <w:spacing w:val="40"/>
        </w:rPr>
        <w:t xml:space="preserve"> </w:t>
      </w:r>
      <w:r w:rsidRPr="00304338">
        <w:rPr>
          <w:rFonts w:cstheme="minorHAnsi"/>
          <w:color w:val="231F20"/>
        </w:rPr>
        <w:t>but the proposed development will be connected to reticulated sewerage.</w:t>
      </w:r>
    </w:p>
    <w:p w14:paraId="0E99DA32" w14:textId="77777777" w:rsidR="00701E7A" w:rsidRPr="00D74C1A" w:rsidRDefault="00701E7A" w:rsidP="00D74C1A">
      <w:pPr>
        <w:rPr>
          <w:b/>
          <w:bCs/>
          <w:sz w:val="22"/>
          <w:szCs w:val="22"/>
        </w:rPr>
      </w:pPr>
      <w:bookmarkStart w:id="44" w:name="_Toc146640093"/>
      <w:bookmarkStart w:id="45" w:name="_Toc146640129"/>
      <w:r w:rsidRPr="00D74C1A">
        <w:rPr>
          <w:b/>
          <w:bCs/>
          <w:sz w:val="22"/>
          <w:szCs w:val="22"/>
        </w:rPr>
        <w:lastRenderedPageBreak/>
        <w:t>Category 3</w:t>
      </w:r>
      <w:bookmarkEnd w:id="44"/>
      <w:bookmarkEnd w:id="45"/>
    </w:p>
    <w:p w14:paraId="3F54607F" w14:textId="77777777" w:rsidR="00701E7A" w:rsidRDefault="00701E7A" w:rsidP="00701E7A">
      <w:pPr>
        <w:tabs>
          <w:tab w:val="left" w:pos="2268"/>
          <w:tab w:val="left" w:pos="4536"/>
          <w:tab w:val="left" w:pos="6804"/>
          <w:tab w:val="right" w:pos="9638"/>
        </w:tabs>
        <w:spacing w:before="69" w:after="200" w:line="254" w:lineRule="auto"/>
        <w:rPr>
          <w:rFonts w:cstheme="minorHAnsi"/>
          <w:color w:val="231F20"/>
        </w:rPr>
      </w:pPr>
      <w:r w:rsidRPr="00304338">
        <w:rPr>
          <w:rFonts w:cstheme="minorHAnsi"/>
          <w:color w:val="231F20"/>
        </w:rPr>
        <w:t xml:space="preserve">A </w:t>
      </w:r>
      <w:r>
        <w:rPr>
          <w:rFonts w:cstheme="minorHAnsi"/>
          <w:color w:val="231F20"/>
        </w:rPr>
        <w:t>c</w:t>
      </w:r>
      <w:r w:rsidRPr="00304338">
        <w:rPr>
          <w:rFonts w:cstheme="minorHAnsi"/>
          <w:color w:val="231F20"/>
        </w:rPr>
        <w:t xml:space="preserve">atchment </w:t>
      </w:r>
      <w:r>
        <w:rPr>
          <w:rFonts w:cstheme="minorHAnsi"/>
          <w:color w:val="231F20"/>
        </w:rPr>
        <w:t>p</w:t>
      </w:r>
      <w:r w:rsidRPr="00304338">
        <w:rPr>
          <w:rFonts w:cstheme="minorHAnsi"/>
          <w:color w:val="231F20"/>
        </w:rPr>
        <w:t xml:space="preserve">olicy has been prepared for the catchment and endorsed by the relevant water corporation following consultation with relevant local governments, government agencies and affected persons. The proposed development must be consistent with the </w:t>
      </w:r>
      <w:r>
        <w:rPr>
          <w:rFonts w:cstheme="minorHAnsi"/>
          <w:color w:val="231F20"/>
        </w:rPr>
        <w:t>c</w:t>
      </w:r>
      <w:r w:rsidRPr="00304338">
        <w:rPr>
          <w:rFonts w:cstheme="minorHAnsi"/>
          <w:color w:val="231F20"/>
        </w:rPr>
        <w:t xml:space="preserve">atchment </w:t>
      </w:r>
      <w:r>
        <w:rPr>
          <w:rFonts w:cstheme="minorHAnsi"/>
          <w:color w:val="231F20"/>
        </w:rPr>
        <w:t>p</w:t>
      </w:r>
      <w:r w:rsidRPr="00304338">
        <w:rPr>
          <w:rFonts w:cstheme="minorHAnsi"/>
          <w:color w:val="231F20"/>
        </w:rPr>
        <w:t xml:space="preserve">olicy. </w:t>
      </w:r>
    </w:p>
    <w:p w14:paraId="2306B00D" w14:textId="77777777" w:rsidR="00701E7A" w:rsidRPr="00D74C1A" w:rsidRDefault="00701E7A" w:rsidP="00D74C1A">
      <w:pPr>
        <w:rPr>
          <w:b/>
          <w:bCs/>
          <w:sz w:val="22"/>
          <w:szCs w:val="22"/>
        </w:rPr>
      </w:pPr>
      <w:bookmarkStart w:id="46" w:name="_Toc146640094"/>
      <w:bookmarkStart w:id="47" w:name="_Toc146640130"/>
      <w:r w:rsidRPr="00D74C1A">
        <w:rPr>
          <w:b/>
          <w:bCs/>
          <w:sz w:val="22"/>
          <w:szCs w:val="22"/>
        </w:rPr>
        <w:t>Category 4</w:t>
      </w:r>
      <w:bookmarkEnd w:id="46"/>
      <w:bookmarkEnd w:id="47"/>
    </w:p>
    <w:p w14:paraId="529CAC74" w14:textId="77777777" w:rsidR="00701E7A" w:rsidRPr="00304338" w:rsidRDefault="00701E7A" w:rsidP="00701E7A">
      <w:pPr>
        <w:tabs>
          <w:tab w:val="left" w:pos="2268"/>
          <w:tab w:val="left" w:pos="4536"/>
          <w:tab w:val="left" w:pos="6804"/>
          <w:tab w:val="right" w:pos="9638"/>
        </w:tabs>
        <w:spacing w:after="200" w:line="260" w:lineRule="atLeast"/>
        <w:rPr>
          <w:rFonts w:eastAsia="Calibri" w:cstheme="minorHAnsi"/>
          <w:lang w:eastAsia="en-US"/>
        </w:rPr>
      </w:pPr>
      <w:r w:rsidRPr="00304338">
        <w:rPr>
          <w:rFonts w:eastAsia="Calibri" w:cstheme="minorHAnsi"/>
          <w:lang w:eastAsia="en-US"/>
        </w:rPr>
        <w:t>Where the existing development density</w:t>
      </w:r>
      <w:r>
        <w:rPr>
          <w:rStyle w:val="FootnoteReference"/>
          <w:rFonts w:eastAsia="Calibri" w:cstheme="minorHAnsi"/>
          <w:lang w:eastAsia="en-US"/>
        </w:rPr>
        <w:footnoteReference w:id="5"/>
      </w:r>
      <w:r w:rsidRPr="00304338">
        <w:rPr>
          <w:rFonts w:eastAsia="Calibri" w:cstheme="minorHAnsi"/>
          <w:lang w:eastAsia="en-US"/>
        </w:rPr>
        <w:t xml:space="preserve"> exceeds or a proposal will result in a greater density then that of Policy 1, consideration of development will be given where</w:t>
      </w:r>
      <w:r>
        <w:rPr>
          <w:rFonts w:eastAsia="Calibri" w:cstheme="minorHAnsi"/>
          <w:lang w:eastAsia="en-US"/>
        </w:rPr>
        <w:t xml:space="preserve"> all the following conditions in category 4 are met</w:t>
      </w:r>
      <w:r w:rsidRPr="00304338">
        <w:rPr>
          <w:rFonts w:eastAsia="Calibri" w:cstheme="minorHAnsi"/>
          <w:lang w:eastAsia="en-US"/>
        </w:rPr>
        <w:t xml:space="preserve">: </w:t>
      </w:r>
    </w:p>
    <w:p w14:paraId="5F90ADCA" w14:textId="222424A2" w:rsidR="00701E7A" w:rsidRPr="00733BFA" w:rsidRDefault="00701E7A" w:rsidP="00701E7A">
      <w:pPr>
        <w:pStyle w:val="ListParagraph"/>
        <w:widowControl w:val="0"/>
        <w:numPr>
          <w:ilvl w:val="0"/>
          <w:numId w:val="45"/>
        </w:numPr>
        <w:tabs>
          <w:tab w:val="left" w:pos="426"/>
        </w:tabs>
        <w:autoSpaceDE w:val="0"/>
        <w:autoSpaceDN w:val="0"/>
        <w:spacing w:before="119" w:after="60" w:line="247" w:lineRule="auto"/>
        <w:ind w:hanging="357"/>
        <w:rPr>
          <w:rFonts w:eastAsia="SimSun" w:cstheme="minorHAnsi"/>
          <w:lang w:eastAsia="en-US"/>
        </w:rPr>
      </w:pPr>
      <w:r w:rsidRPr="00733BFA">
        <w:rPr>
          <w:rFonts w:eastAsia="SimSun" w:cstheme="minorHAnsi"/>
          <w:color w:val="231F20"/>
          <w:lang w:eastAsia="en-US"/>
        </w:rPr>
        <w:t>the</w:t>
      </w:r>
      <w:r w:rsidRPr="00733BFA">
        <w:rPr>
          <w:rFonts w:eastAsia="SimSun" w:cstheme="minorHAnsi"/>
          <w:color w:val="231F20"/>
          <w:spacing w:val="-1"/>
          <w:lang w:eastAsia="en-US"/>
        </w:rPr>
        <w:t xml:space="preserve"> </w:t>
      </w:r>
      <w:r w:rsidRPr="00733BFA">
        <w:rPr>
          <w:rFonts w:eastAsia="SimSun" w:cstheme="minorHAnsi"/>
          <w:color w:val="231F20"/>
          <w:lang w:eastAsia="en-US"/>
        </w:rPr>
        <w:t>minimum</w:t>
      </w:r>
      <w:r w:rsidRPr="00733BFA">
        <w:rPr>
          <w:rFonts w:eastAsia="SimSun" w:cstheme="minorHAnsi"/>
          <w:color w:val="231F20"/>
          <w:spacing w:val="-1"/>
          <w:lang w:eastAsia="en-US"/>
        </w:rPr>
        <w:t xml:space="preserve"> </w:t>
      </w:r>
      <w:r w:rsidRPr="00733BFA">
        <w:rPr>
          <w:rFonts w:eastAsia="SimSun" w:cstheme="minorHAnsi"/>
          <w:color w:val="231F20"/>
          <w:lang w:eastAsia="en-US"/>
        </w:rPr>
        <w:t>lot</w:t>
      </w:r>
      <w:r w:rsidRPr="00733BFA">
        <w:rPr>
          <w:rFonts w:eastAsia="SimSun" w:cstheme="minorHAnsi"/>
          <w:color w:val="231F20"/>
          <w:spacing w:val="-1"/>
          <w:lang w:eastAsia="en-US"/>
        </w:rPr>
        <w:t xml:space="preserve"> </w:t>
      </w:r>
      <w:r w:rsidRPr="00733BFA">
        <w:rPr>
          <w:rFonts w:eastAsia="SimSun" w:cstheme="minorHAnsi"/>
          <w:color w:val="231F20"/>
          <w:lang w:eastAsia="en-US"/>
        </w:rPr>
        <w:t>size</w:t>
      </w:r>
      <w:r w:rsidRPr="00733BFA">
        <w:rPr>
          <w:rFonts w:eastAsia="SimSun" w:cstheme="minorHAnsi"/>
          <w:color w:val="231F20"/>
          <w:spacing w:val="-1"/>
          <w:lang w:eastAsia="en-US"/>
        </w:rPr>
        <w:t xml:space="preserve"> </w:t>
      </w:r>
      <w:r w:rsidRPr="00733BFA">
        <w:rPr>
          <w:rFonts w:eastAsia="SimSun" w:cstheme="minorHAnsi"/>
          <w:color w:val="231F20"/>
          <w:lang w:eastAsia="en-US"/>
        </w:rPr>
        <w:t>area</w:t>
      </w:r>
      <w:r w:rsidRPr="00733BFA">
        <w:rPr>
          <w:rFonts w:eastAsia="SimSun" w:cstheme="minorHAnsi"/>
          <w:color w:val="231F20"/>
          <w:spacing w:val="-1"/>
          <w:lang w:eastAsia="en-US"/>
        </w:rPr>
        <w:t xml:space="preserve"> </w:t>
      </w:r>
      <w:r w:rsidRPr="00733BFA">
        <w:rPr>
          <w:rFonts w:eastAsia="SimSun" w:cstheme="minorHAnsi"/>
          <w:color w:val="231F20"/>
          <w:lang w:eastAsia="en-US"/>
        </w:rPr>
        <w:t>specified</w:t>
      </w:r>
      <w:r w:rsidRPr="00733BFA">
        <w:rPr>
          <w:rFonts w:eastAsia="SimSun" w:cstheme="minorHAnsi"/>
          <w:color w:val="231F20"/>
          <w:spacing w:val="-1"/>
          <w:lang w:eastAsia="en-US"/>
        </w:rPr>
        <w:t xml:space="preserve"> </w:t>
      </w:r>
      <w:r w:rsidRPr="00733BFA">
        <w:rPr>
          <w:rFonts w:eastAsia="SimSun" w:cstheme="minorHAnsi"/>
          <w:color w:val="231F20"/>
          <w:lang w:eastAsia="en-US"/>
        </w:rPr>
        <w:t>in</w:t>
      </w:r>
      <w:r w:rsidRPr="00733BFA">
        <w:rPr>
          <w:rFonts w:eastAsia="SimSun" w:cstheme="minorHAnsi"/>
          <w:color w:val="231F20"/>
          <w:spacing w:val="-1"/>
          <w:lang w:eastAsia="en-US"/>
        </w:rPr>
        <w:t xml:space="preserve"> </w:t>
      </w:r>
      <w:r w:rsidRPr="00733BFA">
        <w:rPr>
          <w:rFonts w:eastAsia="SimSun" w:cstheme="minorHAnsi"/>
          <w:color w:val="231F20"/>
          <w:lang w:eastAsia="en-US"/>
        </w:rPr>
        <w:t>the</w:t>
      </w:r>
      <w:r w:rsidRPr="00733BFA">
        <w:rPr>
          <w:rFonts w:eastAsia="SimSun" w:cstheme="minorHAnsi"/>
          <w:color w:val="231F20"/>
          <w:spacing w:val="-1"/>
          <w:lang w:eastAsia="en-US"/>
        </w:rPr>
        <w:t xml:space="preserve"> </w:t>
      </w:r>
      <w:r w:rsidRPr="00733BFA">
        <w:rPr>
          <w:rFonts w:eastAsia="SimSun" w:cstheme="minorHAnsi"/>
          <w:color w:val="231F20"/>
          <w:lang w:eastAsia="en-US"/>
        </w:rPr>
        <w:t>zone</w:t>
      </w:r>
      <w:r w:rsidRPr="00733BFA">
        <w:rPr>
          <w:rFonts w:eastAsia="SimSun" w:cstheme="minorHAnsi"/>
          <w:color w:val="231F20"/>
          <w:spacing w:val="-1"/>
          <w:lang w:eastAsia="en-US"/>
        </w:rPr>
        <w:t xml:space="preserve"> </w:t>
      </w:r>
      <w:r w:rsidRPr="00733BFA">
        <w:rPr>
          <w:rFonts w:eastAsia="SimSun" w:cstheme="minorHAnsi"/>
          <w:color w:val="231F20"/>
          <w:lang w:eastAsia="en-US"/>
        </w:rPr>
        <w:t xml:space="preserve">for subdivision is met in respect of each </w:t>
      </w:r>
      <w:r w:rsidR="00C54501" w:rsidRPr="00733BFA">
        <w:rPr>
          <w:rFonts w:eastAsia="SimSun" w:cstheme="minorHAnsi"/>
          <w:color w:val="231F20"/>
          <w:lang w:eastAsia="en-US"/>
        </w:rPr>
        <w:t>lot.</w:t>
      </w:r>
    </w:p>
    <w:p w14:paraId="4C67FB71" w14:textId="6821E0FF" w:rsidR="00701E7A" w:rsidRPr="00304338" w:rsidRDefault="00701E7A" w:rsidP="00701E7A">
      <w:pPr>
        <w:pStyle w:val="ListParagraph"/>
        <w:widowControl w:val="0"/>
        <w:numPr>
          <w:ilvl w:val="0"/>
          <w:numId w:val="45"/>
        </w:numPr>
        <w:tabs>
          <w:tab w:val="left" w:pos="426"/>
        </w:tabs>
        <w:autoSpaceDE w:val="0"/>
        <w:autoSpaceDN w:val="0"/>
        <w:spacing w:before="119" w:after="60" w:line="247" w:lineRule="auto"/>
        <w:ind w:hanging="357"/>
        <w:rPr>
          <w:rFonts w:eastAsia="SimSun" w:cstheme="minorHAnsi"/>
          <w:color w:val="231F20"/>
          <w:lang w:eastAsia="en-US"/>
        </w:rPr>
      </w:pPr>
      <w:r w:rsidRPr="00304338">
        <w:rPr>
          <w:rFonts w:eastAsia="SimSun" w:cstheme="minorHAnsi"/>
          <w:color w:val="231F20"/>
          <w:lang w:eastAsia="en-US"/>
        </w:rPr>
        <w:t xml:space="preserve">the water corporation is satisfied that the relevant Council has prepared, </w:t>
      </w:r>
      <w:r w:rsidR="00C54501" w:rsidRPr="00304338">
        <w:rPr>
          <w:rFonts w:eastAsia="SimSun" w:cstheme="minorHAnsi"/>
          <w:color w:val="231F20"/>
          <w:lang w:eastAsia="en-US"/>
        </w:rPr>
        <w:t>adopted,</w:t>
      </w:r>
      <w:r w:rsidRPr="00304338">
        <w:rPr>
          <w:rFonts w:eastAsia="SimSun" w:cstheme="minorHAnsi"/>
          <w:color w:val="231F20"/>
          <w:lang w:eastAsia="en-US"/>
        </w:rPr>
        <w:t xml:space="preserve"> and is implementing an Onsite Wastewater Management Plan (OWMP) in accordance with the OWMP requirements (refer to requirements below); and</w:t>
      </w:r>
    </w:p>
    <w:p w14:paraId="4C260ED1" w14:textId="50311696" w:rsidR="00701E7A" w:rsidRPr="00304338" w:rsidRDefault="00701E7A" w:rsidP="00701E7A">
      <w:pPr>
        <w:pStyle w:val="ListParagraph"/>
        <w:widowControl w:val="0"/>
        <w:numPr>
          <w:ilvl w:val="0"/>
          <w:numId w:val="45"/>
        </w:numPr>
        <w:tabs>
          <w:tab w:val="left" w:pos="426"/>
        </w:tabs>
        <w:autoSpaceDE w:val="0"/>
        <w:autoSpaceDN w:val="0"/>
        <w:spacing w:before="119" w:line="247" w:lineRule="auto"/>
        <w:ind w:left="363" w:hanging="357"/>
        <w:rPr>
          <w:rFonts w:eastAsia="SimSun" w:cstheme="minorHAnsi"/>
          <w:color w:val="231F20"/>
          <w:lang w:eastAsia="en-US"/>
        </w:rPr>
      </w:pPr>
      <w:r w:rsidRPr="00304338">
        <w:rPr>
          <w:rFonts w:eastAsia="SimSun" w:cstheme="minorHAnsi"/>
          <w:color w:val="231F20"/>
          <w:lang w:eastAsia="en-US"/>
        </w:rPr>
        <w:t xml:space="preserve">the proposal does not present an unacceptable risk </w:t>
      </w:r>
      <w:r>
        <w:rPr>
          <w:rFonts w:eastAsia="SimSun" w:cstheme="minorHAnsi"/>
          <w:color w:val="231F20"/>
          <w:lang w:eastAsia="en-US"/>
        </w:rPr>
        <w:t>(</w:t>
      </w:r>
      <w:r w:rsidR="00C54501">
        <w:rPr>
          <w:rFonts w:eastAsia="SimSun" w:cstheme="minorHAnsi"/>
          <w:color w:val="231F20"/>
          <w:lang w:eastAsia="en-US"/>
        </w:rPr>
        <w:t>i.e.,</w:t>
      </w:r>
      <w:r>
        <w:rPr>
          <w:rFonts w:eastAsia="SimSun" w:cstheme="minorHAnsi"/>
          <w:color w:val="231F20"/>
          <w:lang w:eastAsia="en-US"/>
        </w:rPr>
        <w:t xml:space="preserve"> cumulative risk) </w:t>
      </w:r>
      <w:r w:rsidRPr="00304338">
        <w:rPr>
          <w:rFonts w:eastAsia="SimSun" w:cstheme="minorHAnsi"/>
          <w:color w:val="231F20"/>
          <w:lang w:eastAsia="en-US"/>
        </w:rPr>
        <w:t>to the catchment</w:t>
      </w:r>
      <w:r>
        <w:rPr>
          <w:rStyle w:val="FootnoteReference"/>
          <w:rFonts w:eastAsia="SimSun" w:cstheme="minorHAnsi"/>
          <w:color w:val="231F20"/>
          <w:lang w:eastAsia="en-US"/>
        </w:rPr>
        <w:footnoteReference w:id="6"/>
      </w:r>
      <w:r w:rsidRPr="00304338">
        <w:rPr>
          <w:rFonts w:eastAsia="SimSun" w:cstheme="minorHAnsi"/>
          <w:color w:val="231F20"/>
          <w:lang w:eastAsia="en-US"/>
        </w:rPr>
        <w:t xml:space="preserve"> having regard to:</w:t>
      </w:r>
    </w:p>
    <w:p w14:paraId="6B134FED" w14:textId="536BB5D6" w:rsidR="00701E7A" w:rsidRPr="00182E6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733BFA">
        <w:rPr>
          <w:rFonts w:cstheme="minorHAnsi"/>
          <w:color w:val="231F20"/>
        </w:rPr>
        <w:t xml:space="preserve">the proximity and connectivity of the proposal site to a waterway or a drinking water supply source (including </w:t>
      </w:r>
      <w:r w:rsidRPr="00182E68">
        <w:rPr>
          <w:rFonts w:cstheme="minorHAnsi"/>
          <w:color w:val="231F20"/>
        </w:rPr>
        <w:t>reservoir</w:t>
      </w:r>
      <w:r w:rsidR="00C54501" w:rsidRPr="00182E68">
        <w:rPr>
          <w:rFonts w:cstheme="minorHAnsi"/>
          <w:color w:val="231F20"/>
        </w:rPr>
        <w:t>).</w:t>
      </w:r>
    </w:p>
    <w:p w14:paraId="5EEE156E" w14:textId="77777777" w:rsidR="00701E7A" w:rsidRPr="00182E6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733BFA">
        <w:rPr>
          <w:rFonts w:cstheme="minorHAnsi"/>
          <w:color w:val="231F20"/>
        </w:rPr>
        <w:t>the existing condition of the catchment and evidence of unacceptable water quality impacts</w:t>
      </w:r>
    </w:p>
    <w:p w14:paraId="6EB9112C" w14:textId="32FED385"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 xml:space="preserve">the quality of the </w:t>
      </w:r>
      <w:r w:rsidR="00C54501" w:rsidRPr="00304338">
        <w:rPr>
          <w:rFonts w:cstheme="minorHAnsi"/>
          <w:color w:val="231F20"/>
        </w:rPr>
        <w:t>soil.</w:t>
      </w:r>
    </w:p>
    <w:p w14:paraId="4CD4BA9F" w14:textId="6AD416BB"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 xml:space="preserve">the slope of the </w:t>
      </w:r>
      <w:r w:rsidR="00C54501" w:rsidRPr="00304338">
        <w:rPr>
          <w:rFonts w:cstheme="minorHAnsi"/>
          <w:color w:val="231F20"/>
        </w:rPr>
        <w:t>land.</w:t>
      </w:r>
    </w:p>
    <w:p w14:paraId="1808467F" w14:textId="6A1738B5"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 xml:space="preserve">the link between the proposal and the use of the land for a productive agricultural </w:t>
      </w:r>
      <w:r w:rsidR="00C54501" w:rsidRPr="00304338">
        <w:rPr>
          <w:rFonts w:cstheme="minorHAnsi"/>
          <w:color w:val="231F20"/>
        </w:rPr>
        <w:t>purpose.</w:t>
      </w:r>
    </w:p>
    <w:p w14:paraId="10853CB9" w14:textId="23768042"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 xml:space="preserve">the existing lot and dwelling pattern in the vicinity of </w:t>
      </w:r>
      <w:r w:rsidR="00C54501" w:rsidRPr="00304338">
        <w:rPr>
          <w:rFonts w:cstheme="minorHAnsi"/>
          <w:color w:val="231F20"/>
        </w:rPr>
        <w:t>site.</w:t>
      </w:r>
    </w:p>
    <w:p w14:paraId="62773CBA" w14:textId="2577BE93"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 xml:space="preserve">any site remediation and/or improvement works that form part of the application; and provide for the protection and restoration of </w:t>
      </w:r>
      <w:r w:rsidR="00C54501" w:rsidRPr="00304338">
        <w:rPr>
          <w:rFonts w:cstheme="minorHAnsi"/>
          <w:color w:val="231F20"/>
        </w:rPr>
        <w:t>catchments.</w:t>
      </w:r>
    </w:p>
    <w:p w14:paraId="13619C44" w14:textId="77777777" w:rsidR="00701E7A" w:rsidRPr="00304338" w:rsidRDefault="00701E7A" w:rsidP="00701E7A">
      <w:pPr>
        <w:pStyle w:val="ListParagraph"/>
        <w:widowControl w:val="0"/>
        <w:numPr>
          <w:ilvl w:val="0"/>
          <w:numId w:val="49"/>
        </w:numPr>
        <w:tabs>
          <w:tab w:val="left" w:pos="284"/>
        </w:tabs>
        <w:autoSpaceDE w:val="0"/>
        <w:autoSpaceDN w:val="0"/>
        <w:spacing w:before="117" w:after="60" w:line="252" w:lineRule="auto"/>
        <w:ind w:hanging="357"/>
        <w:jc w:val="both"/>
        <w:rPr>
          <w:rFonts w:cstheme="minorHAnsi"/>
          <w:color w:val="231F20"/>
        </w:rPr>
      </w:pPr>
      <w:r w:rsidRPr="00304338">
        <w:rPr>
          <w:rFonts w:cstheme="minorHAnsi"/>
          <w:color w:val="231F20"/>
        </w:rPr>
        <w:t>the intensity or size of the development or use proposed and the amount of run-off that is likely to be generated.</w:t>
      </w:r>
    </w:p>
    <w:p w14:paraId="22B49760" w14:textId="77777777" w:rsidR="00701E7A" w:rsidRDefault="00701E7A" w:rsidP="00701E7A">
      <w:pPr>
        <w:rPr>
          <w:rFonts w:ascii="Helvetica" w:hAnsi="Helvetica" w:cs="Helvetica"/>
          <w:color w:val="231F20"/>
        </w:rPr>
      </w:pPr>
      <w:r w:rsidRPr="005E026B">
        <w:rPr>
          <w:rFonts w:ascii="Helvetica" w:hAnsi="Helvetica" w:cs="Helvetica"/>
          <w:color w:val="231F20"/>
        </w:rPr>
        <w:t xml:space="preserve">A diagrammatic example of </w:t>
      </w:r>
      <w:r>
        <w:rPr>
          <w:rFonts w:ascii="Helvetica" w:hAnsi="Helvetica" w:cs="Helvetica"/>
          <w:color w:val="231F20"/>
        </w:rPr>
        <w:t>a</w:t>
      </w:r>
      <w:r w:rsidRPr="005E026B">
        <w:rPr>
          <w:rFonts w:ascii="Helvetica" w:hAnsi="Helvetica" w:cs="Helvetica"/>
          <w:color w:val="231F20"/>
        </w:rPr>
        <w:t xml:space="preserve"> method </w:t>
      </w:r>
      <w:r>
        <w:rPr>
          <w:rFonts w:ascii="Helvetica" w:hAnsi="Helvetica" w:cs="Helvetica"/>
          <w:color w:val="231F20"/>
        </w:rPr>
        <w:t xml:space="preserve">for calculating dwelling density </w:t>
      </w:r>
      <w:r w:rsidRPr="005E026B">
        <w:rPr>
          <w:rFonts w:ascii="Helvetica" w:hAnsi="Helvetica" w:cs="Helvetica"/>
          <w:color w:val="231F20"/>
        </w:rPr>
        <w:t xml:space="preserve">is provided </w:t>
      </w:r>
      <w:r>
        <w:rPr>
          <w:rFonts w:ascii="Helvetica" w:hAnsi="Helvetica" w:cs="Helvetica"/>
          <w:color w:val="231F20"/>
        </w:rPr>
        <w:t>in the Appendix.</w:t>
      </w:r>
      <w:r w:rsidRPr="005E026B">
        <w:rPr>
          <w:rFonts w:ascii="Helvetica" w:hAnsi="Helvetica" w:cs="Helvetica"/>
          <w:color w:val="231F20"/>
        </w:rPr>
        <w:t xml:space="preserve"> </w:t>
      </w:r>
    </w:p>
    <w:p w14:paraId="36C56C7F" w14:textId="77777777" w:rsidR="00701E7A" w:rsidRPr="00D74C1A" w:rsidRDefault="00701E7A" w:rsidP="00D74C1A">
      <w:pPr>
        <w:rPr>
          <w:b/>
          <w:bCs/>
          <w:sz w:val="22"/>
          <w:szCs w:val="22"/>
        </w:rPr>
      </w:pPr>
      <w:bookmarkStart w:id="48" w:name="_Toc146640095"/>
      <w:bookmarkStart w:id="49" w:name="_Toc146640131"/>
      <w:r w:rsidRPr="00D74C1A">
        <w:rPr>
          <w:b/>
          <w:bCs/>
          <w:sz w:val="22"/>
          <w:szCs w:val="22"/>
        </w:rPr>
        <w:t>Onsite Wastewater Management Plan requirements</w:t>
      </w:r>
      <w:bookmarkEnd w:id="48"/>
      <w:bookmarkEnd w:id="49"/>
    </w:p>
    <w:p w14:paraId="4EE00FF7" w14:textId="0493C3EA" w:rsidR="00701E7A" w:rsidRDefault="00701E7A" w:rsidP="00701E7A">
      <w:pPr>
        <w:tabs>
          <w:tab w:val="left" w:pos="2268"/>
          <w:tab w:val="left" w:pos="4536"/>
          <w:tab w:val="left" w:pos="6804"/>
          <w:tab w:val="right" w:pos="9638"/>
        </w:tabs>
        <w:spacing w:before="240" w:after="0" w:line="254" w:lineRule="auto"/>
        <w:rPr>
          <w:rFonts w:cstheme="minorBidi"/>
          <w:color w:val="231F20"/>
        </w:rPr>
      </w:pPr>
      <w:bookmarkStart w:id="50" w:name="_Hlk143086577"/>
      <w:r w:rsidRPr="71216035">
        <w:rPr>
          <w:rFonts w:cstheme="minorBidi"/>
          <w:color w:val="231F20"/>
        </w:rPr>
        <w:t xml:space="preserve">Councils are required to develop an onsite </w:t>
      </w:r>
      <w:r w:rsidR="00A16167">
        <w:rPr>
          <w:rFonts w:cstheme="minorBidi"/>
          <w:color w:val="231F20"/>
        </w:rPr>
        <w:t>waste</w:t>
      </w:r>
      <w:r w:rsidRPr="71216035">
        <w:rPr>
          <w:rFonts w:cstheme="minorBidi"/>
          <w:color w:val="231F20"/>
        </w:rPr>
        <w:t xml:space="preserve">water management plan (OWMP) which helps councils to: </w:t>
      </w:r>
    </w:p>
    <w:p w14:paraId="04D149AE" w14:textId="77777777" w:rsidR="00701E7A" w:rsidRPr="000871D3" w:rsidRDefault="00701E7A" w:rsidP="00701E7A">
      <w:pPr>
        <w:pStyle w:val="ListParagraph"/>
        <w:widowControl w:val="0"/>
        <w:numPr>
          <w:ilvl w:val="0"/>
          <w:numId w:val="46"/>
        </w:numPr>
        <w:autoSpaceDE w:val="0"/>
        <w:autoSpaceDN w:val="0"/>
        <w:spacing w:before="0" w:after="0" w:line="254" w:lineRule="auto"/>
        <w:rPr>
          <w:rFonts w:cstheme="minorHAnsi"/>
          <w:color w:val="231F20"/>
        </w:rPr>
      </w:pPr>
      <w:r w:rsidRPr="000871D3">
        <w:rPr>
          <w:rFonts w:cstheme="minorHAnsi"/>
          <w:color w:val="231F20"/>
        </w:rPr>
        <w:t>plan and manage onsite wastewater at a municipal level,</w:t>
      </w:r>
    </w:p>
    <w:p w14:paraId="6C044E9B" w14:textId="77777777" w:rsidR="00701E7A" w:rsidRPr="000871D3" w:rsidRDefault="00701E7A" w:rsidP="00701E7A">
      <w:pPr>
        <w:pStyle w:val="ListParagraph"/>
        <w:widowControl w:val="0"/>
        <w:numPr>
          <w:ilvl w:val="0"/>
          <w:numId w:val="46"/>
        </w:numPr>
        <w:autoSpaceDE w:val="0"/>
        <w:autoSpaceDN w:val="0"/>
        <w:spacing w:before="0" w:after="0" w:line="254" w:lineRule="auto"/>
        <w:rPr>
          <w:rFonts w:cstheme="minorHAnsi"/>
          <w:color w:val="231F20"/>
        </w:rPr>
      </w:pPr>
      <w:r w:rsidRPr="000871D3">
        <w:rPr>
          <w:rFonts w:cstheme="minorHAnsi"/>
          <w:color w:val="231F20"/>
        </w:rPr>
        <w:t>document medium to long-term vision as a regulator for OWMS,</w:t>
      </w:r>
    </w:p>
    <w:p w14:paraId="7C488B90" w14:textId="77777777" w:rsidR="00701E7A" w:rsidRPr="000871D3" w:rsidRDefault="00701E7A" w:rsidP="00701E7A">
      <w:pPr>
        <w:pStyle w:val="ListParagraph"/>
        <w:widowControl w:val="0"/>
        <w:numPr>
          <w:ilvl w:val="0"/>
          <w:numId w:val="46"/>
        </w:numPr>
        <w:autoSpaceDE w:val="0"/>
        <w:autoSpaceDN w:val="0"/>
        <w:spacing w:before="0" w:after="0" w:line="254" w:lineRule="auto"/>
        <w:rPr>
          <w:rFonts w:cstheme="minorHAnsi"/>
          <w:color w:val="231F20"/>
        </w:rPr>
      </w:pPr>
      <w:r w:rsidRPr="000871D3">
        <w:rPr>
          <w:rFonts w:cstheme="minorHAnsi"/>
          <w:color w:val="231F20"/>
        </w:rPr>
        <w:t xml:space="preserve">understand the risks (including cumulative risks) from onsite wastewater, </w:t>
      </w:r>
    </w:p>
    <w:p w14:paraId="061F0BE0" w14:textId="77777777" w:rsidR="00701E7A" w:rsidRDefault="00701E7A" w:rsidP="00701E7A">
      <w:pPr>
        <w:pStyle w:val="ListParagraph"/>
        <w:widowControl w:val="0"/>
        <w:numPr>
          <w:ilvl w:val="0"/>
          <w:numId w:val="46"/>
        </w:numPr>
        <w:autoSpaceDE w:val="0"/>
        <w:autoSpaceDN w:val="0"/>
        <w:spacing w:before="0" w:after="0" w:line="254" w:lineRule="auto"/>
        <w:rPr>
          <w:rFonts w:cstheme="minorHAnsi"/>
          <w:color w:val="231F20"/>
        </w:rPr>
      </w:pPr>
      <w:r w:rsidRPr="000871D3">
        <w:rPr>
          <w:rFonts w:cstheme="minorHAnsi"/>
          <w:color w:val="231F20"/>
        </w:rPr>
        <w:t>develop actions to manage risks from onsite wastewater systems</w:t>
      </w:r>
      <w:r>
        <w:rPr>
          <w:rFonts w:cstheme="minorHAnsi"/>
          <w:color w:val="231F20"/>
        </w:rPr>
        <w:t>.</w:t>
      </w:r>
      <w:r w:rsidRPr="000871D3">
        <w:rPr>
          <w:rFonts w:cstheme="minorHAnsi"/>
          <w:color w:val="231F20"/>
        </w:rPr>
        <w:t xml:space="preserve"> </w:t>
      </w:r>
    </w:p>
    <w:p w14:paraId="45175565" w14:textId="19212F41" w:rsidR="00575900" w:rsidRDefault="008C753A" w:rsidP="00575900">
      <w:pPr>
        <w:widowControl w:val="0"/>
        <w:autoSpaceDE w:val="0"/>
        <w:autoSpaceDN w:val="0"/>
        <w:spacing w:before="119" w:after="0" w:line="254" w:lineRule="auto"/>
        <w:rPr>
          <w:rFonts w:cstheme="minorBidi"/>
          <w:color w:val="000000"/>
        </w:rPr>
      </w:pPr>
      <w:r>
        <w:rPr>
          <w:rFonts w:cstheme="minorBidi"/>
          <w:color w:val="000000"/>
        </w:rPr>
        <w:t>The OMLI has specific requirements that councils need to satisfy when developing an OWMP.</w:t>
      </w:r>
      <w:r>
        <w:rPr>
          <w:rFonts w:cstheme="minorBidi"/>
          <w:color w:val="231F20"/>
          <w:spacing w:val="-2"/>
        </w:rPr>
        <w:t xml:space="preserve"> </w:t>
      </w:r>
      <w:r w:rsidR="000E6167">
        <w:rPr>
          <w:rFonts w:cstheme="minorBidi"/>
          <w:color w:val="231F20"/>
          <w:spacing w:val="-2"/>
        </w:rPr>
        <w:t xml:space="preserve">EPA has </w:t>
      </w:r>
      <w:r w:rsidR="00115228">
        <w:rPr>
          <w:rFonts w:cstheme="minorBidi"/>
          <w:color w:val="231F20"/>
          <w:spacing w:val="-2"/>
        </w:rPr>
        <w:t xml:space="preserve">prepared </w:t>
      </w:r>
      <w:r w:rsidR="00596E69">
        <w:rPr>
          <w:rFonts w:cstheme="minorBidi"/>
          <w:color w:val="231F20"/>
          <w:spacing w:val="-2"/>
        </w:rPr>
        <w:t>guidance</w:t>
      </w:r>
      <w:r w:rsidR="000E6167">
        <w:rPr>
          <w:rFonts w:cstheme="minorBidi"/>
          <w:color w:val="231F20"/>
          <w:spacing w:val="-2"/>
        </w:rPr>
        <w:t xml:space="preserve"> </w:t>
      </w:r>
      <w:r w:rsidR="000E6167" w:rsidRPr="00185E9C">
        <w:rPr>
          <w:rFonts w:cstheme="minorBidi"/>
          <w:i/>
          <w:iCs/>
          <w:color w:val="231F20"/>
          <w:spacing w:val="-2"/>
        </w:rPr>
        <w:t>Guideline for developing onsite wastewater management plan</w:t>
      </w:r>
      <w:r w:rsidR="005C2D6C">
        <w:rPr>
          <w:rFonts w:cstheme="minorBidi"/>
          <w:color w:val="231F20"/>
          <w:spacing w:val="-2"/>
        </w:rPr>
        <w:t xml:space="preserve"> (in development</w:t>
      </w:r>
      <w:r w:rsidR="000E6167">
        <w:rPr>
          <w:rFonts w:cstheme="minorBidi"/>
          <w:color w:val="231F20"/>
          <w:spacing w:val="-2"/>
        </w:rPr>
        <w:t>)</w:t>
      </w:r>
      <w:r w:rsidR="00115228">
        <w:rPr>
          <w:rFonts w:cstheme="minorBidi"/>
          <w:color w:val="231F20"/>
          <w:spacing w:val="-2"/>
        </w:rPr>
        <w:t xml:space="preserve"> which</w:t>
      </w:r>
      <w:r w:rsidR="00596E69">
        <w:rPr>
          <w:rFonts w:cstheme="minorBidi"/>
          <w:color w:val="231F20"/>
          <w:spacing w:val="-2"/>
        </w:rPr>
        <w:t xml:space="preserve"> </w:t>
      </w:r>
      <w:r w:rsidR="000E6167" w:rsidRPr="00251A7B">
        <w:rPr>
          <w:rFonts w:cstheme="minorBidi"/>
          <w:color w:val="231F20"/>
          <w:spacing w:val="-2"/>
        </w:rPr>
        <w:t xml:space="preserve">provides general </w:t>
      </w:r>
      <w:r w:rsidR="00596E69">
        <w:rPr>
          <w:rFonts w:cstheme="minorBidi"/>
          <w:color w:val="231F20"/>
          <w:spacing w:val="-2"/>
        </w:rPr>
        <w:t xml:space="preserve">advice </w:t>
      </w:r>
      <w:r w:rsidR="000E6167" w:rsidRPr="00251A7B">
        <w:rPr>
          <w:rFonts w:cstheme="minorBidi"/>
          <w:color w:val="231F20"/>
          <w:spacing w:val="-2"/>
        </w:rPr>
        <w:t>to councils on how to develop, review and update an OWMP</w:t>
      </w:r>
      <w:r w:rsidR="000E6167">
        <w:rPr>
          <w:rFonts w:cstheme="minorBidi"/>
          <w:color w:val="231F20"/>
          <w:spacing w:val="-2"/>
        </w:rPr>
        <w:t>.</w:t>
      </w:r>
      <w:bookmarkEnd w:id="50"/>
    </w:p>
    <w:p w14:paraId="4D1B168A" w14:textId="7A0DCF55" w:rsidR="00575900" w:rsidRDefault="00575900" w:rsidP="00185E9C">
      <w:pPr>
        <w:widowControl w:val="0"/>
        <w:autoSpaceDE w:val="0"/>
        <w:autoSpaceDN w:val="0"/>
        <w:spacing w:before="119" w:after="0" w:line="254" w:lineRule="auto"/>
        <w:rPr>
          <w:rFonts w:cstheme="minorBidi"/>
          <w:color w:val="231F20"/>
        </w:rPr>
      </w:pPr>
      <w:r w:rsidRPr="00575900">
        <w:rPr>
          <w:rFonts w:cstheme="minorBidi"/>
          <w:color w:val="000000"/>
        </w:rPr>
        <w:t xml:space="preserve">With respect to applying this Guideline in </w:t>
      </w:r>
      <w:r w:rsidRPr="00185E9C">
        <w:rPr>
          <w:rFonts w:cstheme="minorBidi"/>
          <w:color w:val="231F20"/>
        </w:rPr>
        <w:t>assessing planning permit applications under the VPP</w:t>
      </w:r>
      <w:r w:rsidRPr="00575900">
        <w:rPr>
          <w:rFonts w:cstheme="minorBidi"/>
          <w:color w:val="000000"/>
        </w:rPr>
        <w:t xml:space="preserve">, implementing an OWMP </w:t>
      </w:r>
      <w:r w:rsidRPr="00185E9C">
        <w:rPr>
          <w:rFonts w:cstheme="minorBidi"/>
          <w:color w:val="231F20"/>
        </w:rPr>
        <w:t>will be considered an acceptable basis for a</w:t>
      </w:r>
      <w:r w:rsidRPr="00185E9C">
        <w:rPr>
          <w:rFonts w:cstheme="minorBidi"/>
          <w:color w:val="231F20"/>
          <w:spacing w:val="-1"/>
        </w:rPr>
        <w:t xml:space="preserve"> </w:t>
      </w:r>
      <w:r w:rsidRPr="00185E9C">
        <w:rPr>
          <w:rFonts w:cstheme="minorBidi"/>
          <w:color w:val="231F20"/>
        </w:rPr>
        <w:t>relaxation of Policy 1 (as set</w:t>
      </w:r>
      <w:r w:rsidRPr="00185E9C">
        <w:rPr>
          <w:rFonts w:cstheme="minorBidi"/>
          <w:color w:val="231F20"/>
          <w:spacing w:val="-1"/>
        </w:rPr>
        <w:t xml:space="preserve"> </w:t>
      </w:r>
      <w:r w:rsidRPr="00185E9C">
        <w:rPr>
          <w:rFonts w:cstheme="minorBidi"/>
          <w:color w:val="231F20"/>
        </w:rPr>
        <w:t xml:space="preserve">out above) </w:t>
      </w:r>
      <w:r w:rsidRPr="00185E9C">
        <w:rPr>
          <w:rFonts w:cstheme="minorBidi"/>
          <w:color w:val="231F20"/>
          <w:spacing w:val="-2"/>
        </w:rPr>
        <w:t xml:space="preserve">where </w:t>
      </w:r>
      <w:r w:rsidRPr="00185E9C">
        <w:rPr>
          <w:rFonts w:cstheme="minorBidi"/>
          <w:color w:val="231F20"/>
        </w:rPr>
        <w:t>the</w:t>
      </w:r>
      <w:r w:rsidRPr="00185E9C">
        <w:rPr>
          <w:rFonts w:cstheme="minorBidi"/>
          <w:color w:val="231F20"/>
          <w:spacing w:val="-7"/>
        </w:rPr>
        <w:t xml:space="preserve"> </w:t>
      </w:r>
      <w:r w:rsidRPr="00185E9C">
        <w:rPr>
          <w:rFonts w:cstheme="minorBidi"/>
          <w:color w:val="231F20"/>
        </w:rPr>
        <w:t>following</w:t>
      </w:r>
      <w:r w:rsidRPr="00185E9C">
        <w:rPr>
          <w:rFonts w:cstheme="minorBidi"/>
          <w:color w:val="231F20"/>
          <w:spacing w:val="-7"/>
        </w:rPr>
        <w:t xml:space="preserve"> </w:t>
      </w:r>
      <w:r w:rsidRPr="00185E9C">
        <w:rPr>
          <w:rFonts w:cstheme="minorBidi"/>
          <w:color w:val="231F20"/>
        </w:rPr>
        <w:t xml:space="preserve">requirements (below) are </w:t>
      </w:r>
      <w:r w:rsidRPr="00185E9C">
        <w:rPr>
          <w:rFonts w:cstheme="minorBidi"/>
          <w:color w:val="231F20"/>
          <w:spacing w:val="-2"/>
        </w:rPr>
        <w:t>satisfied</w:t>
      </w:r>
      <w:r w:rsidRPr="00185E9C">
        <w:rPr>
          <w:rFonts w:cstheme="minorBidi"/>
          <w:color w:val="231F20"/>
        </w:rPr>
        <w:t xml:space="preserve">. </w:t>
      </w:r>
    </w:p>
    <w:p w14:paraId="7ED7E690" w14:textId="77777777" w:rsidR="00B85C8B" w:rsidRPr="00185E9C" w:rsidRDefault="00B85C8B" w:rsidP="00185E9C">
      <w:pPr>
        <w:widowControl w:val="0"/>
        <w:autoSpaceDE w:val="0"/>
        <w:autoSpaceDN w:val="0"/>
        <w:spacing w:before="119" w:after="0" w:line="254" w:lineRule="auto"/>
        <w:rPr>
          <w:rFonts w:cstheme="minorBidi"/>
          <w:color w:val="231F20"/>
        </w:rPr>
      </w:pPr>
    </w:p>
    <w:p w14:paraId="71884280" w14:textId="05313681" w:rsidR="00201FA1" w:rsidRPr="00185E9C" w:rsidRDefault="00701E7A" w:rsidP="00201FA1">
      <w:pPr>
        <w:widowControl w:val="0"/>
        <w:numPr>
          <w:ilvl w:val="0"/>
          <w:numId w:val="47"/>
        </w:numPr>
        <w:autoSpaceDE w:val="0"/>
        <w:autoSpaceDN w:val="0"/>
        <w:spacing w:before="119" w:after="0" w:line="254" w:lineRule="auto"/>
        <w:rPr>
          <w:rFonts w:cstheme="minorBidi"/>
          <w:color w:val="231F20"/>
        </w:rPr>
      </w:pPr>
      <w:r w:rsidRPr="38276F03">
        <w:rPr>
          <w:rFonts w:cstheme="minorBidi"/>
          <w:color w:val="000000"/>
        </w:rPr>
        <w:t xml:space="preserve">The </w:t>
      </w:r>
      <w:r w:rsidR="0019323A" w:rsidRPr="38276F03">
        <w:rPr>
          <w:rFonts w:cstheme="minorBidi"/>
          <w:color w:val="000000"/>
        </w:rPr>
        <w:t>OWMP</w:t>
      </w:r>
      <w:r w:rsidRPr="38276F03">
        <w:rPr>
          <w:rFonts w:cstheme="minorBidi"/>
          <w:color w:val="000000"/>
        </w:rPr>
        <w:t xml:space="preserve"> </w:t>
      </w:r>
      <w:r w:rsidR="006D1B90" w:rsidRPr="38276F03">
        <w:rPr>
          <w:rFonts w:cstheme="minorBidi"/>
          <w:color w:val="000000"/>
        </w:rPr>
        <w:t>satisfies</w:t>
      </w:r>
      <w:r w:rsidR="00605D4D" w:rsidRPr="38276F03">
        <w:rPr>
          <w:rFonts w:cstheme="minorBidi"/>
          <w:color w:val="000000"/>
        </w:rPr>
        <w:t xml:space="preserve"> the </w:t>
      </w:r>
      <w:r w:rsidR="3C794475" w:rsidRPr="38276F03">
        <w:rPr>
          <w:rFonts w:cstheme="minorBidi"/>
          <w:color w:val="000000"/>
        </w:rPr>
        <w:t xml:space="preserve">relevant </w:t>
      </w:r>
      <w:r w:rsidR="00605D4D" w:rsidRPr="38276F03">
        <w:rPr>
          <w:rFonts w:cstheme="minorBidi"/>
          <w:color w:val="000000"/>
        </w:rPr>
        <w:t xml:space="preserve">requirements of the OMLI. </w:t>
      </w:r>
      <w:r w:rsidR="00675FC1" w:rsidRPr="38276F03">
        <w:rPr>
          <w:rFonts w:cstheme="minorBidi"/>
          <w:color w:val="000000"/>
        </w:rPr>
        <w:t xml:space="preserve">Refer to the OMLI </w:t>
      </w:r>
      <w:r w:rsidR="004D6D53" w:rsidRPr="38276F03">
        <w:rPr>
          <w:rFonts w:cstheme="minorBidi"/>
          <w:color w:val="000000"/>
        </w:rPr>
        <w:t xml:space="preserve">for </w:t>
      </w:r>
      <w:r w:rsidR="00B56336" w:rsidRPr="38276F03">
        <w:rPr>
          <w:rFonts w:cstheme="minorBidi"/>
          <w:color w:val="000000"/>
        </w:rPr>
        <w:t xml:space="preserve">specific </w:t>
      </w:r>
      <w:r w:rsidR="00DB2074">
        <w:rPr>
          <w:rFonts w:cstheme="minorBidi"/>
          <w:color w:val="000000"/>
        </w:rPr>
        <w:t xml:space="preserve">relevant </w:t>
      </w:r>
      <w:r w:rsidR="00B56336" w:rsidRPr="38276F03">
        <w:rPr>
          <w:rFonts w:cstheme="minorBidi"/>
          <w:color w:val="000000"/>
        </w:rPr>
        <w:t xml:space="preserve">requirements. </w:t>
      </w:r>
    </w:p>
    <w:p w14:paraId="4307F1C5" w14:textId="42029377" w:rsidR="006E01EB" w:rsidRPr="00185E9C" w:rsidRDefault="00DB2074" w:rsidP="00201FA1">
      <w:pPr>
        <w:widowControl w:val="0"/>
        <w:numPr>
          <w:ilvl w:val="0"/>
          <w:numId w:val="47"/>
        </w:numPr>
        <w:autoSpaceDE w:val="0"/>
        <w:autoSpaceDN w:val="0"/>
        <w:spacing w:before="119" w:after="0" w:line="254" w:lineRule="auto"/>
        <w:rPr>
          <w:rFonts w:cstheme="minorBidi"/>
          <w:color w:val="231F20"/>
        </w:rPr>
      </w:pPr>
      <w:r>
        <w:rPr>
          <w:rFonts w:cstheme="minorBidi"/>
          <w:color w:val="000000"/>
        </w:rPr>
        <w:t>C</w:t>
      </w:r>
      <w:r w:rsidRPr="00DB2074">
        <w:rPr>
          <w:rFonts w:cstheme="minorBidi"/>
          <w:color w:val="000000"/>
        </w:rPr>
        <w:t xml:space="preserve">ouncil </w:t>
      </w:r>
      <w:r>
        <w:rPr>
          <w:rFonts w:cstheme="minorBidi"/>
          <w:color w:val="000000"/>
        </w:rPr>
        <w:t>should</w:t>
      </w:r>
      <w:r w:rsidRPr="00DB2074">
        <w:rPr>
          <w:rFonts w:cstheme="minorBidi"/>
          <w:color w:val="000000"/>
        </w:rPr>
        <w:t xml:space="preserve"> be actively implementing the OWMP and be able to provide evidence of this implementation</w:t>
      </w:r>
      <w:r w:rsidR="001125FF" w:rsidRPr="63F38C6B">
        <w:rPr>
          <w:rFonts w:cstheme="minorBidi"/>
          <w:color w:val="000000"/>
        </w:rPr>
        <w:t xml:space="preserve">. </w:t>
      </w:r>
    </w:p>
    <w:p w14:paraId="0CC3AB83" w14:textId="66641796" w:rsidR="006E01EB" w:rsidRPr="00201FA1" w:rsidRDefault="006E01EB" w:rsidP="006E01EB">
      <w:pPr>
        <w:widowControl w:val="0"/>
        <w:numPr>
          <w:ilvl w:val="0"/>
          <w:numId w:val="47"/>
        </w:numPr>
        <w:autoSpaceDE w:val="0"/>
        <w:autoSpaceDN w:val="0"/>
        <w:spacing w:before="119" w:after="0" w:line="254" w:lineRule="auto"/>
        <w:rPr>
          <w:rFonts w:cstheme="minorHAnsi"/>
          <w:color w:val="231F20"/>
        </w:rPr>
      </w:pPr>
      <w:r>
        <w:rPr>
          <w:rFonts w:cstheme="minorHAnsi"/>
          <w:color w:val="000000"/>
        </w:rPr>
        <w:t>When implementing the OWMP, t</w:t>
      </w:r>
      <w:r w:rsidRPr="00201FA1">
        <w:rPr>
          <w:rFonts w:cstheme="minorHAnsi"/>
          <w:color w:val="000000"/>
        </w:rPr>
        <w:t>he approach</w:t>
      </w:r>
      <w:r>
        <w:rPr>
          <w:rFonts w:cstheme="minorHAnsi"/>
          <w:color w:val="000000"/>
        </w:rPr>
        <w:t xml:space="preserve"> to compliance and enforcement</w:t>
      </w:r>
      <w:r w:rsidRPr="00201FA1">
        <w:rPr>
          <w:rFonts w:cstheme="minorHAnsi"/>
          <w:color w:val="000000"/>
        </w:rPr>
        <w:t xml:space="preserve"> should be reflected in the </w:t>
      </w:r>
      <w:r w:rsidR="006E6F08" w:rsidRPr="006E6F08">
        <w:rPr>
          <w:rFonts w:cstheme="minorHAnsi"/>
          <w:color w:val="000000"/>
        </w:rPr>
        <w:t>development of an action plan</w:t>
      </w:r>
      <w:r w:rsidRPr="00201FA1">
        <w:rPr>
          <w:rFonts w:cstheme="minorHAnsi"/>
          <w:color w:val="000000"/>
        </w:rPr>
        <w:t xml:space="preserve"> and be consistent with the priorities identified in the </w:t>
      </w:r>
      <w:hyperlink w:anchor="_OWMP_risk_assessment" w:history="1">
        <w:r w:rsidRPr="00201FA1">
          <w:rPr>
            <w:rFonts w:cstheme="minorHAnsi"/>
            <w:color w:val="000000"/>
          </w:rPr>
          <w:t>risk assessment</w:t>
        </w:r>
      </w:hyperlink>
      <w:r w:rsidRPr="00201FA1">
        <w:rPr>
          <w:rFonts w:cstheme="minorHAnsi"/>
          <w:color w:val="000000"/>
        </w:rPr>
        <w:t>.</w:t>
      </w:r>
    </w:p>
    <w:p w14:paraId="49977065" w14:textId="30E9F9C5" w:rsidR="006E01EB" w:rsidRPr="006507A5" w:rsidRDefault="006E01EB" w:rsidP="006E01EB">
      <w:pPr>
        <w:widowControl w:val="0"/>
        <w:numPr>
          <w:ilvl w:val="0"/>
          <w:numId w:val="47"/>
        </w:numPr>
        <w:autoSpaceDE w:val="0"/>
        <w:autoSpaceDN w:val="0"/>
        <w:spacing w:before="119" w:after="0" w:line="254" w:lineRule="auto"/>
        <w:rPr>
          <w:rFonts w:cstheme="minorBidi"/>
          <w:color w:val="000000"/>
        </w:rPr>
      </w:pPr>
      <w:r>
        <w:lastRenderedPageBreak/>
        <w:t xml:space="preserve">Implementing the OWMP includes </w:t>
      </w:r>
      <w:r w:rsidR="00A04AFF">
        <w:t xml:space="preserve">reviewing controls </w:t>
      </w:r>
      <w:r w:rsidR="00093402">
        <w:t xml:space="preserve">put in place </w:t>
      </w:r>
      <w:r w:rsidR="00461FA7">
        <w:t>to assess how</w:t>
      </w:r>
      <w:r w:rsidR="00B23C61" w:rsidRPr="00B23C61">
        <w:t xml:space="preserve"> effective each control has been in reducing risk</w:t>
      </w:r>
      <w:r w:rsidRPr="63F38C6B">
        <w:rPr>
          <w:rFonts w:cstheme="minorBidi"/>
          <w:color w:val="000000"/>
        </w:rPr>
        <w:t>. For complex sites, an inspection program should be used to monitor risk</w:t>
      </w:r>
      <w:r w:rsidR="000C57C7">
        <w:rPr>
          <w:rFonts w:cstheme="minorBidi"/>
          <w:color w:val="000000"/>
        </w:rPr>
        <w:t xml:space="preserve"> management</w:t>
      </w:r>
      <w:r w:rsidRPr="63F38C6B">
        <w:rPr>
          <w:rFonts w:cstheme="minorBidi"/>
          <w:color w:val="000000"/>
        </w:rPr>
        <w:t xml:space="preserve"> and </w:t>
      </w:r>
      <w:r w:rsidR="00052535">
        <w:rPr>
          <w:rFonts w:cstheme="minorBidi"/>
          <w:color w:val="000000"/>
        </w:rPr>
        <w:t>control effectiveness</w:t>
      </w:r>
      <w:r w:rsidRPr="63F38C6B">
        <w:rPr>
          <w:rFonts w:cstheme="minorBidi"/>
          <w:color w:val="000000"/>
        </w:rPr>
        <w:t>.</w:t>
      </w:r>
    </w:p>
    <w:p w14:paraId="627F63B0" w14:textId="0ADCC67C" w:rsidR="00701E7A" w:rsidRDefault="00701E7A" w:rsidP="00701E7A">
      <w:pPr>
        <w:tabs>
          <w:tab w:val="left" w:pos="2268"/>
          <w:tab w:val="left" w:pos="4536"/>
          <w:tab w:val="left" w:pos="6804"/>
          <w:tab w:val="right" w:pos="9638"/>
        </w:tabs>
        <w:spacing w:after="200" w:line="260" w:lineRule="atLeast"/>
        <w:rPr>
          <w:rFonts w:cstheme="minorHAnsi"/>
          <w:color w:val="231F20"/>
          <w:spacing w:val="-5"/>
        </w:rPr>
      </w:pPr>
      <w:r w:rsidRPr="000871D3">
        <w:rPr>
          <w:rFonts w:cstheme="minorHAnsi"/>
          <w:color w:val="000000"/>
        </w:rPr>
        <w:t>OWMPs should not be static documents</w:t>
      </w:r>
      <w:r>
        <w:rPr>
          <w:rFonts w:cstheme="minorHAnsi"/>
          <w:color w:val="000000"/>
        </w:rPr>
        <w:t xml:space="preserve"> as r</w:t>
      </w:r>
      <w:r w:rsidRPr="000871D3">
        <w:rPr>
          <w:rFonts w:cstheme="minorHAnsi"/>
          <w:color w:val="000000"/>
        </w:rPr>
        <w:t>isks from onsite wastewater can change</w:t>
      </w:r>
      <w:r w:rsidRPr="000871D3">
        <w:rPr>
          <w:rFonts w:cstheme="minorHAnsi"/>
          <w:color w:val="231F20"/>
          <w:spacing w:val="-5"/>
        </w:rPr>
        <w:t xml:space="preserve"> rapidly. It is important that OWMPs are flexible to allow updated risk assessments when needed. </w:t>
      </w:r>
    </w:p>
    <w:p w14:paraId="4C203559" w14:textId="77777777" w:rsidR="00701E7A" w:rsidRPr="000871D3" w:rsidRDefault="00701E7A" w:rsidP="00701E7A">
      <w:pPr>
        <w:tabs>
          <w:tab w:val="left" w:pos="2268"/>
          <w:tab w:val="left" w:pos="4536"/>
          <w:tab w:val="left" w:pos="6804"/>
          <w:tab w:val="right" w:pos="9638"/>
        </w:tabs>
        <w:spacing w:after="200" w:line="260" w:lineRule="atLeast"/>
        <w:rPr>
          <w:rFonts w:cstheme="minorHAnsi"/>
          <w:color w:val="231F20"/>
          <w:spacing w:val="-5"/>
        </w:rPr>
      </w:pPr>
      <w:r w:rsidRPr="000871D3">
        <w:rPr>
          <w:rFonts w:cstheme="minorHAnsi"/>
          <w:color w:val="231F20"/>
          <w:spacing w:val="-5"/>
        </w:rPr>
        <w:t xml:space="preserve">The frequency of reviewing risk assessments and action plans should be informed by the outcomes of the risk assessment process. </w:t>
      </w:r>
      <w:r>
        <w:rPr>
          <w:rFonts w:cstheme="minorHAnsi"/>
          <w:color w:val="231F20"/>
          <w:spacing w:val="-5"/>
        </w:rPr>
        <w:t>Councils are</w:t>
      </w:r>
      <w:r w:rsidRPr="000871D3">
        <w:rPr>
          <w:rFonts w:cstheme="minorHAnsi"/>
          <w:color w:val="231F20"/>
          <w:spacing w:val="-5"/>
        </w:rPr>
        <w:t xml:space="preserve"> required to review and update the OWMP and </w:t>
      </w:r>
      <w:r w:rsidRPr="000871D3">
        <w:rPr>
          <w:rFonts w:cstheme="minorHAnsi"/>
          <w:color w:val="000000"/>
        </w:rPr>
        <w:t>publish a report on implementation of the OWMP on its website at intervals of no more than 5 years.</w:t>
      </w:r>
    </w:p>
    <w:p w14:paraId="6D5DFF73" w14:textId="77777777" w:rsidR="00701E7A" w:rsidRPr="006507A5" w:rsidRDefault="00701E7A" w:rsidP="00AF3D97">
      <w:pPr>
        <w:pStyle w:val="Heading3"/>
      </w:pPr>
      <w:bookmarkStart w:id="51" w:name="_Toc146640096"/>
      <w:bookmarkStart w:id="52" w:name="_Toc158038492"/>
      <w:r w:rsidRPr="006507A5">
        <w:t>Policy 2: Effluent disposal and OWMS maintenance</w:t>
      </w:r>
      <w:bookmarkEnd w:id="51"/>
      <w:bookmarkEnd w:id="52"/>
    </w:p>
    <w:p w14:paraId="4A1DC3DB" w14:textId="77777777" w:rsidR="00701E7A" w:rsidRPr="006507A5" w:rsidRDefault="00701E7A" w:rsidP="00701E7A">
      <w:pPr>
        <w:spacing w:before="127" w:after="0" w:line="254" w:lineRule="auto"/>
        <w:rPr>
          <w:rFonts w:eastAsia="Calibri" w:cstheme="minorHAnsi"/>
          <w:color w:val="231F20"/>
          <w:lang w:eastAsia="en-US"/>
        </w:rPr>
      </w:pPr>
      <w:r w:rsidRPr="006507A5">
        <w:rPr>
          <w:rFonts w:eastAsia="Calibri" w:cstheme="minorHAnsi"/>
          <w:color w:val="231F20"/>
          <w:lang w:eastAsia="en-US"/>
        </w:rPr>
        <w:t xml:space="preserve">The </w:t>
      </w:r>
      <w:r w:rsidRPr="006507A5">
        <w:rPr>
          <w:rFonts w:eastAsia="Calibri" w:cstheme="minorHAnsi"/>
          <w:i/>
          <w:iCs/>
          <w:color w:val="231F20"/>
          <w:lang w:eastAsia="en-US"/>
        </w:rPr>
        <w:t>Environment Protection Act 2017</w:t>
      </w:r>
      <w:r w:rsidRPr="006507A5">
        <w:rPr>
          <w:rFonts w:eastAsia="Calibri" w:cstheme="minorHAnsi"/>
          <w:color w:val="231F20"/>
          <w:lang w:eastAsia="en-US"/>
        </w:rPr>
        <w:t xml:space="preserve"> sets out the legislative framework for the protection of human health and the environment from pollution and waste in Victoria. The EP Regulations</w:t>
      </w:r>
      <w:r>
        <w:rPr>
          <w:rFonts w:eastAsia="Calibri" w:cstheme="minorHAnsi"/>
          <w:color w:val="231F20"/>
          <w:lang w:eastAsia="en-US"/>
        </w:rPr>
        <w:t xml:space="preserve"> specify</w:t>
      </w:r>
      <w:r w:rsidRPr="006507A5">
        <w:rPr>
          <w:rFonts w:eastAsia="Calibri" w:cstheme="minorHAnsi"/>
          <w:color w:val="231F20"/>
          <w:lang w:eastAsia="en-US"/>
        </w:rPr>
        <w:t xml:space="preserve"> requirements for matters relating to the operation and maintenance of OWMS. Part 5.7 of the EP Regulations </w:t>
      </w:r>
      <w:r>
        <w:rPr>
          <w:rFonts w:eastAsia="Calibri" w:cstheme="minorHAnsi"/>
          <w:color w:val="231F20"/>
          <w:lang w:eastAsia="en-US"/>
        </w:rPr>
        <w:t xml:space="preserve">also </w:t>
      </w:r>
      <w:r w:rsidRPr="006507A5">
        <w:rPr>
          <w:rFonts w:eastAsia="Calibri" w:cstheme="minorHAnsi"/>
          <w:color w:val="231F20"/>
          <w:lang w:eastAsia="en-US"/>
        </w:rPr>
        <w:t xml:space="preserve">provides the ongoing obligations for a person in management or control of an OWMS. These include obligations to: </w:t>
      </w:r>
    </w:p>
    <w:p w14:paraId="72EF83BE" w14:textId="77777777" w:rsidR="00701E7A" w:rsidRPr="006507A5" w:rsidRDefault="00701E7A" w:rsidP="00701E7A">
      <w:pPr>
        <w:pStyle w:val="ListParagraph"/>
        <w:numPr>
          <w:ilvl w:val="0"/>
          <w:numId w:val="48"/>
        </w:numPr>
        <w:spacing w:before="127" w:after="200" w:line="254" w:lineRule="auto"/>
        <w:rPr>
          <w:rFonts w:eastAsia="SimSun" w:cstheme="minorHAnsi"/>
          <w:color w:val="231F20"/>
          <w:lang w:eastAsia="en-US"/>
        </w:rPr>
      </w:pPr>
      <w:r w:rsidRPr="006507A5">
        <w:rPr>
          <w:rFonts w:eastAsia="SimSun" w:cstheme="minorHAnsi"/>
          <w:color w:val="231F20"/>
          <w:lang w:eastAsia="en-US"/>
        </w:rPr>
        <w:t>operate and maintain OWMS in a way that minimises risks to human health and the environment (Reg 159 (1))</w:t>
      </w:r>
    </w:p>
    <w:p w14:paraId="699E1265" w14:textId="77777777" w:rsidR="00701E7A" w:rsidRPr="006507A5" w:rsidRDefault="00701E7A" w:rsidP="00701E7A">
      <w:pPr>
        <w:pStyle w:val="ListParagraph"/>
        <w:numPr>
          <w:ilvl w:val="0"/>
          <w:numId w:val="48"/>
        </w:numPr>
        <w:spacing w:before="127" w:after="200" w:line="254" w:lineRule="auto"/>
        <w:rPr>
          <w:rFonts w:eastAsia="SimSun" w:cstheme="minorHAnsi"/>
          <w:color w:val="231F20"/>
          <w:lang w:eastAsia="en-US"/>
        </w:rPr>
      </w:pPr>
      <w:r w:rsidRPr="006507A5">
        <w:rPr>
          <w:rFonts w:eastAsia="SimSun" w:cstheme="minorHAnsi"/>
          <w:color w:val="231F20"/>
          <w:lang w:eastAsia="en-US"/>
        </w:rPr>
        <w:t>take all reasonable steps to ensure the system is maintained in good working order (Reg 159(2))</w:t>
      </w:r>
    </w:p>
    <w:p w14:paraId="7034AEFD" w14:textId="77777777" w:rsidR="00701E7A" w:rsidRPr="006507A5" w:rsidRDefault="00701E7A" w:rsidP="00701E7A">
      <w:pPr>
        <w:pStyle w:val="ListParagraph"/>
        <w:numPr>
          <w:ilvl w:val="0"/>
          <w:numId w:val="48"/>
        </w:numPr>
        <w:spacing w:before="127" w:after="200" w:line="254" w:lineRule="auto"/>
        <w:rPr>
          <w:rFonts w:eastAsia="SimSun" w:cstheme="minorHAnsi"/>
          <w:color w:val="231F20"/>
          <w:lang w:eastAsia="en-US"/>
        </w:rPr>
      </w:pPr>
      <w:r w:rsidRPr="006507A5">
        <w:rPr>
          <w:rFonts w:eastAsia="SimSun" w:cstheme="minorHAnsi"/>
          <w:color w:val="231F20"/>
          <w:lang w:eastAsia="en-US"/>
        </w:rPr>
        <w:t>ensure the OWMS does not overflow (Reg 159(3))</w:t>
      </w:r>
    </w:p>
    <w:p w14:paraId="302A1B3E" w14:textId="77777777" w:rsidR="00701E7A" w:rsidRPr="006507A5" w:rsidRDefault="00701E7A" w:rsidP="00701E7A">
      <w:pPr>
        <w:pStyle w:val="ListParagraph"/>
        <w:numPr>
          <w:ilvl w:val="0"/>
          <w:numId w:val="48"/>
        </w:numPr>
        <w:spacing w:before="127" w:after="200" w:line="254" w:lineRule="auto"/>
        <w:rPr>
          <w:rFonts w:eastAsia="SimSun" w:cstheme="minorHAnsi"/>
          <w:color w:val="231F20"/>
          <w:lang w:eastAsia="en-US"/>
        </w:rPr>
      </w:pPr>
      <w:r w:rsidRPr="006507A5">
        <w:rPr>
          <w:rFonts w:eastAsia="SimSun" w:cstheme="minorHAnsi"/>
          <w:color w:val="231F20"/>
          <w:lang w:eastAsia="en-US"/>
        </w:rPr>
        <w:t>keep and hold maintenance records for a period of 5 years after each maintenance activity (and make them available to councils or EPA for inspection when requested) (Reg 162(1) &amp;</w:t>
      </w:r>
      <w:r>
        <w:rPr>
          <w:rFonts w:eastAsia="SimSun" w:cstheme="minorHAnsi"/>
          <w:color w:val="231F20"/>
          <w:lang w:eastAsia="en-US"/>
        </w:rPr>
        <w:t xml:space="preserve"> </w:t>
      </w:r>
      <w:r w:rsidRPr="006507A5">
        <w:rPr>
          <w:rFonts w:eastAsia="SimSun" w:cstheme="minorHAnsi"/>
          <w:color w:val="231F20"/>
          <w:lang w:eastAsia="en-US"/>
        </w:rPr>
        <w:t>(2))</w:t>
      </w:r>
    </w:p>
    <w:p w14:paraId="5A63F2C3" w14:textId="77777777" w:rsidR="00701E7A" w:rsidRPr="006507A5" w:rsidRDefault="00701E7A" w:rsidP="00701E7A">
      <w:pPr>
        <w:pStyle w:val="ListParagraph"/>
        <w:numPr>
          <w:ilvl w:val="0"/>
          <w:numId w:val="48"/>
        </w:numPr>
        <w:spacing w:before="127" w:after="200" w:line="254" w:lineRule="auto"/>
        <w:rPr>
          <w:rFonts w:eastAsia="SimSun" w:cstheme="minorHAnsi"/>
          <w:color w:val="231F20"/>
          <w:lang w:eastAsia="en-US"/>
        </w:rPr>
      </w:pPr>
      <w:r w:rsidRPr="006507A5">
        <w:rPr>
          <w:rFonts w:eastAsia="SimSun" w:cstheme="minorHAnsi"/>
          <w:color w:val="231F20"/>
          <w:lang w:eastAsia="en-US"/>
        </w:rPr>
        <w:t>notify the council as soon as practicable if the system poses a risk of harm to human health or the environment or is otherwise not in good working order (Reg 161(2))</w:t>
      </w:r>
    </w:p>
    <w:p w14:paraId="4765097E" w14:textId="076743E4" w:rsidR="00701E7A" w:rsidRPr="006507A5" w:rsidRDefault="00701E7A" w:rsidP="00701E7A">
      <w:pPr>
        <w:spacing w:before="127" w:after="200" w:line="254" w:lineRule="auto"/>
        <w:rPr>
          <w:rFonts w:eastAsia="Calibri" w:cstheme="minorHAnsi"/>
          <w:i/>
          <w:iCs/>
          <w:color w:val="231F20"/>
          <w:lang w:eastAsia="en-US"/>
        </w:rPr>
      </w:pPr>
      <w:r w:rsidRPr="006507A5">
        <w:rPr>
          <w:rFonts w:eastAsia="Calibri" w:cstheme="minorHAnsi"/>
          <w:i/>
          <w:iCs/>
          <w:color w:val="231F20"/>
          <w:lang w:eastAsia="en-US"/>
        </w:rPr>
        <w:t xml:space="preserve">The Guideline for Onsite Wastewater Management Systems </w:t>
      </w:r>
      <w:r w:rsidRPr="006507A5">
        <w:rPr>
          <w:rFonts w:eastAsia="Calibri" w:cstheme="minorHAnsi"/>
          <w:color w:val="231F20"/>
          <w:lang w:eastAsia="en-US"/>
        </w:rPr>
        <w:t xml:space="preserve">(as updated or replaced), and other EPA publications </w:t>
      </w:r>
      <w:r w:rsidR="00FF15D7">
        <w:rPr>
          <w:rFonts w:eastAsia="Calibri" w:cstheme="minorHAnsi"/>
          <w:color w:val="231F20"/>
          <w:lang w:eastAsia="en-US"/>
        </w:rPr>
        <w:t xml:space="preserve">related to onsite wastewater </w:t>
      </w:r>
      <w:r w:rsidRPr="006507A5">
        <w:rPr>
          <w:rFonts w:eastAsia="Calibri" w:cstheme="minorHAnsi"/>
          <w:color w:val="231F20"/>
          <w:lang w:eastAsia="en-US"/>
        </w:rPr>
        <w:t xml:space="preserve">are reference documents that are designed to support Victoria’s environment protection regulatory framework. They outline a risk-based approach to managing OWMS and provide information on OWMS design and the operation and management </w:t>
      </w:r>
      <w:r>
        <w:rPr>
          <w:rFonts w:eastAsia="Calibri" w:cstheme="minorHAnsi"/>
          <w:color w:val="231F20"/>
          <w:lang w:eastAsia="en-US"/>
        </w:rPr>
        <w:t xml:space="preserve">of the </w:t>
      </w:r>
      <w:r w:rsidRPr="006507A5">
        <w:rPr>
          <w:rFonts w:eastAsia="Calibri" w:cstheme="minorHAnsi"/>
          <w:color w:val="231F20"/>
          <w:lang w:eastAsia="en-US"/>
        </w:rPr>
        <w:t>overall system.</w:t>
      </w:r>
    </w:p>
    <w:p w14:paraId="0A29FAC6" w14:textId="511C9CB2" w:rsidR="00701E7A" w:rsidRDefault="00701E7A" w:rsidP="00701E7A">
      <w:pPr>
        <w:spacing w:before="127" w:after="200" w:line="254" w:lineRule="auto"/>
        <w:rPr>
          <w:rFonts w:eastAsia="Calibri" w:cstheme="minorBidi"/>
          <w:color w:val="231F20"/>
          <w:lang w:eastAsia="en-US"/>
        </w:rPr>
      </w:pPr>
      <w:r w:rsidRPr="63F38C6B">
        <w:rPr>
          <w:rFonts w:eastAsia="Calibri" w:cstheme="minorBidi"/>
          <w:color w:val="231F20"/>
          <w:lang w:eastAsia="en-US"/>
        </w:rPr>
        <w:t xml:space="preserve">Any application for a planning permit must demonstrate that a proposed use, </w:t>
      </w:r>
      <w:r w:rsidR="00C54501" w:rsidRPr="63F38C6B">
        <w:rPr>
          <w:rFonts w:eastAsia="Calibri" w:cstheme="minorBidi"/>
          <w:color w:val="231F20"/>
          <w:lang w:eastAsia="en-US"/>
        </w:rPr>
        <w:t>development,</w:t>
      </w:r>
      <w:r w:rsidRPr="63F38C6B">
        <w:rPr>
          <w:rFonts w:eastAsia="Calibri" w:cstheme="minorBidi"/>
          <w:color w:val="231F20"/>
          <w:lang w:eastAsia="en-US"/>
        </w:rPr>
        <w:t xml:space="preserve"> or subdivision of land to which these Guidelines apply will comply with all applicable laws, </w:t>
      </w:r>
      <w:r w:rsidR="00C54501" w:rsidRPr="63F38C6B">
        <w:rPr>
          <w:rFonts w:eastAsia="Calibri" w:cstheme="minorBidi"/>
          <w:color w:val="231F20"/>
          <w:lang w:eastAsia="en-US"/>
        </w:rPr>
        <w:t>policies,</w:t>
      </w:r>
      <w:r w:rsidRPr="63F38C6B">
        <w:rPr>
          <w:rFonts w:eastAsia="Calibri" w:cstheme="minorBidi"/>
          <w:color w:val="231F20"/>
          <w:lang w:eastAsia="en-US"/>
        </w:rPr>
        <w:t xml:space="preserve"> and guidelines, including the </w:t>
      </w:r>
      <w:r w:rsidR="00A50606" w:rsidRPr="63F38C6B">
        <w:rPr>
          <w:rFonts w:eastAsia="Calibri" w:cstheme="minorBidi"/>
          <w:color w:val="231F20"/>
          <w:lang w:eastAsia="en-US"/>
        </w:rPr>
        <w:t xml:space="preserve">requirement to obtain </w:t>
      </w:r>
      <w:r w:rsidR="00303E65" w:rsidRPr="63F38C6B">
        <w:rPr>
          <w:rFonts w:eastAsia="Calibri" w:cstheme="minorBidi"/>
          <w:color w:val="231F20"/>
          <w:lang w:eastAsia="en-US"/>
        </w:rPr>
        <w:t xml:space="preserve">a permit </w:t>
      </w:r>
      <w:r w:rsidRPr="63F38C6B">
        <w:rPr>
          <w:rFonts w:eastAsia="Calibri" w:cstheme="minorBidi"/>
          <w:color w:val="231F20"/>
          <w:lang w:eastAsia="en-US"/>
        </w:rPr>
        <w:t>under</w:t>
      </w:r>
      <w:r w:rsidRPr="63F38C6B">
        <w:rPr>
          <w:rFonts w:eastAsia="Calibri" w:cstheme="minorBidi"/>
          <w:color w:val="231F20"/>
          <w:spacing w:val="-2"/>
          <w:lang w:eastAsia="en-US"/>
        </w:rPr>
        <w:t xml:space="preserve"> </w:t>
      </w:r>
      <w:r w:rsidR="004C3551" w:rsidRPr="63F38C6B">
        <w:rPr>
          <w:rFonts w:eastAsia="Calibri" w:cstheme="minorBidi"/>
          <w:color w:val="231F20"/>
          <w:lang w:eastAsia="en-US"/>
        </w:rPr>
        <w:t>e</w:t>
      </w:r>
      <w:r w:rsidRPr="00185E9C">
        <w:rPr>
          <w:rFonts w:eastAsia="Calibri" w:cstheme="minorBidi"/>
          <w:color w:val="231F20"/>
          <w:lang w:eastAsia="en-US"/>
        </w:rPr>
        <w:t>nvironment</w:t>
      </w:r>
      <w:r w:rsidRPr="00185E9C">
        <w:rPr>
          <w:rFonts w:eastAsia="Calibri" w:cstheme="minorBidi"/>
          <w:color w:val="231F20"/>
          <w:spacing w:val="-2"/>
          <w:lang w:eastAsia="en-US"/>
        </w:rPr>
        <w:t xml:space="preserve"> </w:t>
      </w:r>
      <w:r w:rsidR="004C3551" w:rsidRPr="63F38C6B">
        <w:rPr>
          <w:rFonts w:eastAsia="Calibri" w:cstheme="minorBidi"/>
          <w:color w:val="231F20"/>
          <w:lang w:eastAsia="en-US"/>
        </w:rPr>
        <w:t>p</w:t>
      </w:r>
      <w:r w:rsidRPr="00185E9C">
        <w:rPr>
          <w:rFonts w:eastAsia="Calibri" w:cstheme="minorBidi"/>
          <w:color w:val="231F20"/>
          <w:lang w:eastAsia="en-US"/>
        </w:rPr>
        <w:t xml:space="preserve">rotection </w:t>
      </w:r>
      <w:r w:rsidR="00B60692" w:rsidRPr="00185E9C">
        <w:rPr>
          <w:rFonts w:eastAsia="Calibri" w:cstheme="minorBidi"/>
          <w:color w:val="231F20"/>
          <w:lang w:eastAsia="en-US"/>
        </w:rPr>
        <w:t>laws</w:t>
      </w:r>
      <w:r w:rsidRPr="63F38C6B">
        <w:rPr>
          <w:rFonts w:eastAsia="Calibri" w:cstheme="minorBidi"/>
          <w:color w:val="231F20"/>
          <w:lang w:eastAsia="en-US"/>
        </w:rPr>
        <w:t xml:space="preserve"> for the </w:t>
      </w:r>
      <w:r w:rsidR="004626F8" w:rsidRPr="63F38C6B">
        <w:rPr>
          <w:rFonts w:eastAsia="Calibri" w:cstheme="minorBidi"/>
          <w:color w:val="231F20"/>
          <w:lang w:eastAsia="en-US"/>
        </w:rPr>
        <w:t xml:space="preserve">construction, </w:t>
      </w:r>
      <w:r w:rsidRPr="63F38C6B">
        <w:rPr>
          <w:rFonts w:eastAsia="Calibri" w:cstheme="minorBidi"/>
          <w:color w:val="231F20"/>
          <w:lang w:eastAsia="en-US"/>
        </w:rPr>
        <w:t xml:space="preserve">installation </w:t>
      </w:r>
      <w:r w:rsidR="004626F8" w:rsidRPr="63F38C6B">
        <w:rPr>
          <w:rFonts w:eastAsia="Calibri" w:cstheme="minorBidi"/>
          <w:color w:val="231F20"/>
          <w:lang w:eastAsia="en-US"/>
        </w:rPr>
        <w:t xml:space="preserve">or alteration </w:t>
      </w:r>
      <w:r w:rsidRPr="63F38C6B">
        <w:rPr>
          <w:rFonts w:eastAsia="Calibri" w:cstheme="minorBidi"/>
          <w:color w:val="231F20"/>
          <w:lang w:eastAsia="en-US"/>
        </w:rPr>
        <w:t>of an onsite wastewater management system.</w:t>
      </w:r>
    </w:p>
    <w:p w14:paraId="078622CC" w14:textId="77777777" w:rsidR="00701E7A" w:rsidRDefault="00701E7A" w:rsidP="00701E7A">
      <w:pPr>
        <w:rPr>
          <w:rFonts w:eastAsia="Calibri" w:cstheme="minorHAnsi"/>
          <w:color w:val="231F20"/>
          <w:lang w:eastAsia="en-US"/>
        </w:rPr>
      </w:pPr>
      <w:r>
        <w:rPr>
          <w:rFonts w:eastAsia="Calibri" w:cstheme="minorHAnsi"/>
          <w:color w:val="231F20"/>
          <w:lang w:eastAsia="en-US"/>
        </w:rPr>
        <w:br w:type="page"/>
      </w:r>
    </w:p>
    <w:p w14:paraId="3FF1ADAC" w14:textId="77777777" w:rsidR="00701E7A" w:rsidRPr="006507A5" w:rsidRDefault="00701E7A" w:rsidP="00AF3D97">
      <w:pPr>
        <w:pStyle w:val="Heading3"/>
      </w:pPr>
      <w:bookmarkStart w:id="53" w:name="_Toc146640097"/>
      <w:bookmarkStart w:id="54" w:name="_Toc158038493"/>
      <w:r w:rsidRPr="006507A5">
        <w:lastRenderedPageBreak/>
        <w:t>Policy 3: Vegetated corridors and buffer zones along waterways</w:t>
      </w:r>
      <w:bookmarkEnd w:id="53"/>
      <w:bookmarkEnd w:id="54"/>
    </w:p>
    <w:p w14:paraId="35A076DA" w14:textId="77777777" w:rsidR="00701E7A" w:rsidRPr="006507A5" w:rsidRDefault="00701E7A" w:rsidP="00701E7A">
      <w:pPr>
        <w:tabs>
          <w:tab w:val="left" w:pos="2268"/>
          <w:tab w:val="left" w:pos="4536"/>
          <w:tab w:val="left" w:pos="6804"/>
          <w:tab w:val="right" w:pos="9638"/>
        </w:tabs>
        <w:spacing w:before="58" w:after="200" w:line="254" w:lineRule="auto"/>
        <w:rPr>
          <w:rFonts w:cstheme="minorHAnsi"/>
          <w:color w:val="231F20"/>
        </w:rPr>
      </w:pPr>
      <w:r w:rsidRPr="006507A5">
        <w:rPr>
          <w:rFonts w:cstheme="minorHAnsi"/>
          <w:color w:val="231F20"/>
        </w:rPr>
        <w:t>Planning and responsible authorities should encourage the retention and restoration of natural drainage corridors with vegetated buffer zones at least 30 metres wide along waterways</w:t>
      </w:r>
      <w:r>
        <w:rPr>
          <w:rStyle w:val="FootnoteReference"/>
          <w:rFonts w:cstheme="minorHAnsi"/>
          <w:color w:val="231F20"/>
        </w:rPr>
        <w:footnoteReference w:id="7"/>
      </w:r>
      <w:r w:rsidRPr="006507A5">
        <w:rPr>
          <w:rFonts w:cstheme="minorHAnsi"/>
          <w:color w:val="231F20"/>
        </w:rPr>
        <w:t>.</w:t>
      </w:r>
    </w:p>
    <w:p w14:paraId="40C752F3" w14:textId="6FC58C9E" w:rsidR="004735EB" w:rsidRPr="006F0CF3" w:rsidRDefault="00701E7A" w:rsidP="21FF801D">
      <w:pPr>
        <w:spacing w:before="113" w:after="200" w:line="254" w:lineRule="auto"/>
        <w:ind w:right="291"/>
        <w:rPr>
          <w:rFonts w:eastAsia="Calibri" w:cstheme="minorBidi"/>
          <w:color w:val="231F20"/>
          <w:spacing w:val="-6"/>
          <w:lang w:eastAsia="en-US"/>
        </w:rPr>
      </w:pPr>
      <w:r w:rsidRPr="21FF801D">
        <w:rPr>
          <w:rFonts w:cstheme="minorBidi"/>
          <w:color w:val="231F20"/>
        </w:rPr>
        <w:t>This will maintain the natural drainage function, minimise erosion of stream banks and verges and reduce polluted surface run-off from adjacent land uses.</w:t>
      </w:r>
      <w:r w:rsidR="004735EB" w:rsidRPr="21FF801D">
        <w:rPr>
          <w:rFonts w:cstheme="minorBidi"/>
          <w:color w:val="231F20"/>
        </w:rPr>
        <w:t xml:space="preserve"> </w:t>
      </w:r>
      <w:r w:rsidR="00853475" w:rsidRPr="21FF801D">
        <w:rPr>
          <w:rFonts w:cstheme="minorBidi"/>
          <w:color w:val="231F20"/>
        </w:rPr>
        <w:t xml:space="preserve">Applicable </w:t>
      </w:r>
      <w:r w:rsidR="00C35B08" w:rsidRPr="21FF801D">
        <w:rPr>
          <w:rFonts w:cstheme="minorBidi"/>
          <w:color w:val="231F20"/>
        </w:rPr>
        <w:t>Catchment Management Authorit</w:t>
      </w:r>
      <w:r w:rsidR="00853475" w:rsidRPr="21FF801D">
        <w:rPr>
          <w:rFonts w:cstheme="minorBidi"/>
          <w:color w:val="231F20"/>
        </w:rPr>
        <w:t xml:space="preserve">y Waterways Protection By-laws </w:t>
      </w:r>
      <w:r w:rsidR="00E7163B" w:rsidRPr="21FF801D">
        <w:rPr>
          <w:rFonts w:cstheme="minorBidi"/>
          <w:color w:val="231F20"/>
        </w:rPr>
        <w:t>and</w:t>
      </w:r>
      <w:r w:rsidR="00D31BBB" w:rsidRPr="21FF801D">
        <w:rPr>
          <w:rFonts w:cstheme="minorBidi"/>
          <w:color w:val="231F20"/>
        </w:rPr>
        <w:t xml:space="preserve"> </w:t>
      </w:r>
      <w:r w:rsidR="00E7163B" w:rsidRPr="21FF801D">
        <w:rPr>
          <w:rFonts w:eastAsia="Calibri" w:cstheme="minorBidi"/>
          <w:lang w:eastAsia="en-US"/>
        </w:rPr>
        <w:t>t</w:t>
      </w:r>
      <w:r w:rsidR="004735EB" w:rsidRPr="21FF801D">
        <w:rPr>
          <w:rFonts w:eastAsia="Calibri" w:cstheme="minorBidi"/>
          <w:lang w:eastAsia="en-US"/>
        </w:rPr>
        <w:t>he EPA provid</w:t>
      </w:r>
      <w:r w:rsidR="005C3796" w:rsidRPr="21FF801D">
        <w:rPr>
          <w:rFonts w:eastAsia="Calibri" w:cstheme="minorBidi"/>
          <w:lang w:eastAsia="en-US"/>
        </w:rPr>
        <w:t>e</w:t>
      </w:r>
      <w:r w:rsidR="004735EB" w:rsidRPr="21FF801D">
        <w:rPr>
          <w:rFonts w:eastAsia="Calibri" w:cstheme="minorBidi"/>
          <w:lang w:eastAsia="en-US"/>
        </w:rPr>
        <w:t xml:space="preserve"> further </w:t>
      </w:r>
      <w:r w:rsidR="00092F32" w:rsidRPr="21FF801D">
        <w:rPr>
          <w:rFonts w:eastAsia="Calibri" w:cstheme="minorBidi"/>
          <w:lang w:eastAsia="en-US"/>
        </w:rPr>
        <w:t xml:space="preserve">waterways protection </w:t>
      </w:r>
      <w:r w:rsidR="004735EB" w:rsidRPr="21FF801D">
        <w:rPr>
          <w:rFonts w:eastAsia="Calibri" w:cstheme="minorBidi"/>
          <w:lang w:eastAsia="en-US"/>
        </w:rPr>
        <w:t>guidance</w:t>
      </w:r>
      <w:r w:rsidR="004E35A9" w:rsidRPr="21FF801D">
        <w:rPr>
          <w:rFonts w:eastAsia="Calibri" w:cstheme="minorBidi"/>
          <w:lang w:eastAsia="en-US"/>
        </w:rPr>
        <w:t>, in particular the EPA has publish</w:t>
      </w:r>
      <w:r w:rsidR="00DD49C2" w:rsidRPr="21FF801D">
        <w:rPr>
          <w:rFonts w:eastAsia="Calibri" w:cstheme="minorBidi"/>
          <w:lang w:eastAsia="en-US"/>
        </w:rPr>
        <w:t>ed</w:t>
      </w:r>
      <w:r w:rsidR="004735EB" w:rsidRPr="21FF801D">
        <w:rPr>
          <w:rFonts w:eastAsia="Calibri" w:cstheme="minorBidi"/>
          <w:lang w:eastAsia="en-US"/>
        </w:rPr>
        <w:t xml:space="preserve"> </w:t>
      </w:r>
      <w:r w:rsidR="00D46BEF" w:rsidRPr="00185E9C">
        <w:rPr>
          <w:rFonts w:eastAsia="Calibri" w:cstheme="minorBidi"/>
          <w:i/>
          <w:iCs/>
          <w:lang w:eastAsia="en-US"/>
        </w:rPr>
        <w:t>Managing</w:t>
      </w:r>
      <w:r w:rsidR="00B179CE" w:rsidRPr="00185E9C">
        <w:rPr>
          <w:rFonts w:eastAsia="Calibri" w:cstheme="minorBidi"/>
          <w:i/>
          <w:iCs/>
          <w:lang w:eastAsia="en-US"/>
        </w:rPr>
        <w:t xml:space="preserve"> soil dist</w:t>
      </w:r>
      <w:r w:rsidR="009A78BB" w:rsidRPr="00185E9C">
        <w:rPr>
          <w:rFonts w:eastAsia="Calibri" w:cstheme="minorBidi"/>
          <w:i/>
          <w:iCs/>
          <w:lang w:eastAsia="en-US"/>
        </w:rPr>
        <w:t>urbance</w:t>
      </w:r>
      <w:r w:rsidR="004A6765" w:rsidRPr="21FF801D">
        <w:rPr>
          <w:rFonts w:eastAsia="Calibri" w:cstheme="minorBidi"/>
          <w:lang w:eastAsia="en-US"/>
        </w:rPr>
        <w:t xml:space="preserve"> </w:t>
      </w:r>
      <w:r w:rsidR="008A5B11" w:rsidRPr="21FF801D">
        <w:rPr>
          <w:rFonts w:eastAsia="Calibri" w:cstheme="minorBidi"/>
          <w:lang w:eastAsia="en-US"/>
        </w:rPr>
        <w:t xml:space="preserve">and </w:t>
      </w:r>
      <w:r w:rsidR="008A5B11" w:rsidRPr="00185E9C">
        <w:rPr>
          <w:rFonts w:eastAsia="Calibri" w:cstheme="minorBidi"/>
          <w:i/>
          <w:iCs/>
          <w:lang w:eastAsia="en-US"/>
        </w:rPr>
        <w:t xml:space="preserve">Working within </w:t>
      </w:r>
      <w:r w:rsidR="00B964EC" w:rsidRPr="00185E9C">
        <w:rPr>
          <w:rFonts w:eastAsia="Calibri" w:cstheme="minorBidi"/>
          <w:i/>
          <w:iCs/>
          <w:lang w:eastAsia="en-US"/>
        </w:rPr>
        <w:t>or adjacent to waterways</w:t>
      </w:r>
      <w:r w:rsidR="00B964EC" w:rsidRPr="21FF801D">
        <w:rPr>
          <w:rFonts w:eastAsia="Calibri" w:cstheme="minorBidi"/>
          <w:lang w:eastAsia="en-US"/>
        </w:rPr>
        <w:t xml:space="preserve"> </w:t>
      </w:r>
      <w:r w:rsidR="004735EB" w:rsidRPr="21FF801D">
        <w:rPr>
          <w:rFonts w:eastAsia="Calibri" w:cstheme="minorBidi"/>
          <w:color w:val="231F20"/>
          <w:lang w:eastAsia="en-US"/>
        </w:rPr>
        <w:t>(as updated or replaced),</w:t>
      </w:r>
      <w:r w:rsidR="004735EB" w:rsidRPr="21FF801D">
        <w:rPr>
          <w:rFonts w:eastAsia="Calibri" w:cstheme="minorBidi"/>
          <w:lang w:eastAsia="en-US"/>
        </w:rPr>
        <w:t xml:space="preserve"> </w:t>
      </w:r>
      <w:r w:rsidR="50C0175D" w:rsidRPr="21FF801D">
        <w:rPr>
          <w:rFonts w:eastAsia="Calibri" w:cstheme="minorBidi"/>
          <w:lang w:eastAsia="en-US"/>
        </w:rPr>
        <w:t xml:space="preserve">which </w:t>
      </w:r>
      <w:r w:rsidR="004735EB" w:rsidRPr="21FF801D">
        <w:rPr>
          <w:rFonts w:eastAsia="Calibri" w:cstheme="minorBidi"/>
          <w:lang w:eastAsia="en-US"/>
        </w:rPr>
        <w:t>outline</w:t>
      </w:r>
      <w:r w:rsidR="00524C4A" w:rsidRPr="21FF801D">
        <w:rPr>
          <w:rFonts w:eastAsia="Calibri" w:cstheme="minorBidi"/>
          <w:lang w:eastAsia="en-US"/>
        </w:rPr>
        <w:t xml:space="preserve"> </w:t>
      </w:r>
      <w:r w:rsidR="003F6B64" w:rsidRPr="21FF801D">
        <w:rPr>
          <w:rFonts w:eastAsia="Calibri" w:cstheme="minorBidi"/>
          <w:lang w:eastAsia="en-US"/>
        </w:rPr>
        <w:t>ways</w:t>
      </w:r>
      <w:r w:rsidR="00514797" w:rsidRPr="21FF801D">
        <w:rPr>
          <w:rFonts w:eastAsia="Calibri" w:cstheme="minorBidi"/>
          <w:lang w:eastAsia="en-US"/>
        </w:rPr>
        <w:t xml:space="preserve"> to eliminate or reduce the risk of harm from erosion, sediment and dust</w:t>
      </w:r>
      <w:r w:rsidR="004735EB" w:rsidRPr="21FF801D">
        <w:rPr>
          <w:rFonts w:eastAsia="Calibri" w:cstheme="minorBidi"/>
          <w:lang w:eastAsia="en-US"/>
        </w:rPr>
        <w:t xml:space="preserve">. </w:t>
      </w:r>
    </w:p>
    <w:p w14:paraId="37AB1B88" w14:textId="77777777" w:rsidR="00701E7A" w:rsidRPr="006507A5" w:rsidRDefault="00701E7A" w:rsidP="00AF3D97">
      <w:pPr>
        <w:pStyle w:val="Heading3"/>
      </w:pPr>
      <w:bookmarkStart w:id="55" w:name="_Toc146640098"/>
      <w:bookmarkStart w:id="56" w:name="_Toc158038494"/>
      <w:r w:rsidRPr="006507A5">
        <w:t>Policy 4: Buildings and works</w:t>
      </w:r>
      <w:bookmarkEnd w:id="55"/>
      <w:bookmarkEnd w:id="56"/>
    </w:p>
    <w:p w14:paraId="3A4BFD49" w14:textId="59C79783" w:rsidR="00701E7A" w:rsidRPr="006507A5" w:rsidRDefault="00701E7A" w:rsidP="00701E7A">
      <w:pPr>
        <w:tabs>
          <w:tab w:val="left" w:pos="2268"/>
          <w:tab w:val="left" w:pos="4536"/>
          <w:tab w:val="left" w:pos="6804"/>
          <w:tab w:val="right" w:pos="9638"/>
        </w:tabs>
        <w:spacing w:before="68" w:after="200" w:line="254" w:lineRule="auto"/>
        <w:rPr>
          <w:rFonts w:cstheme="minorHAnsi"/>
          <w:color w:val="231F20"/>
        </w:rPr>
      </w:pPr>
      <w:r w:rsidRPr="006507A5">
        <w:rPr>
          <w:rFonts w:cstheme="minorHAnsi"/>
          <w:color w:val="231F20"/>
        </w:rPr>
        <w:t xml:space="preserve">Buildings and works (including earthworks and levee bank construction) should not be permitted to be located on effluent disposal areas, </w:t>
      </w:r>
      <w:r w:rsidR="00C54501" w:rsidRPr="006507A5">
        <w:rPr>
          <w:rFonts w:cstheme="minorHAnsi"/>
          <w:color w:val="231F20"/>
        </w:rPr>
        <w:t>to</w:t>
      </w:r>
      <w:r w:rsidRPr="006507A5">
        <w:rPr>
          <w:rFonts w:cstheme="minorHAnsi"/>
          <w:color w:val="231F20"/>
        </w:rPr>
        <w:t xml:space="preserve"> retain full soil absorption and evaporation capabilities.</w:t>
      </w:r>
      <w:r w:rsidRPr="006507A5">
        <w:rPr>
          <w:rFonts w:cstheme="minorHAnsi"/>
          <w:color w:val="231F20"/>
          <w:spacing w:val="80"/>
        </w:rPr>
        <w:t xml:space="preserve"> </w:t>
      </w:r>
      <w:r w:rsidRPr="006507A5">
        <w:rPr>
          <w:rFonts w:cstheme="minorHAnsi"/>
          <w:color w:val="231F20"/>
        </w:rPr>
        <w:t>All building and works, including effluent disposal areas, should be setback at least 30 metres from waterways to minimise erosion and sediment, nutrient and salinity-related impacts.</w:t>
      </w:r>
    </w:p>
    <w:p w14:paraId="10409AEF" w14:textId="77777777" w:rsidR="00701E7A" w:rsidRPr="006507A5" w:rsidRDefault="00701E7A" w:rsidP="00701E7A">
      <w:pPr>
        <w:spacing w:before="0" w:after="160" w:line="240" w:lineRule="auto"/>
        <w:rPr>
          <w:rFonts w:eastAsia="Calibri" w:cstheme="minorHAnsi"/>
          <w:lang w:eastAsia="en-US"/>
        </w:rPr>
      </w:pPr>
      <w:r w:rsidRPr="006507A5">
        <w:rPr>
          <w:rFonts w:eastAsia="Calibri" w:cstheme="minorHAnsi"/>
          <w:color w:val="231F20"/>
          <w:lang w:eastAsia="en-US"/>
        </w:rPr>
        <w:t xml:space="preserve">Appropriate measures should be used to restrict sediment discharges from construction sites in accordance with </w:t>
      </w:r>
      <w:bookmarkStart w:id="57" w:name="_Hlk147834205"/>
      <w:r w:rsidRPr="00057036">
        <w:rPr>
          <w:rFonts w:eastAsia="Calibri" w:cstheme="minorHAnsi"/>
          <w:i/>
          <w:iCs/>
          <w:color w:val="231F20"/>
          <w:lang w:eastAsia="en-US"/>
        </w:rPr>
        <w:t>Civil construction</w:t>
      </w:r>
      <w:r w:rsidRPr="00057036">
        <w:rPr>
          <w:rFonts w:eastAsia="Calibri" w:cstheme="minorHAnsi"/>
          <w:i/>
          <w:color w:val="231F20"/>
          <w:lang w:eastAsia="en-US"/>
        </w:rPr>
        <w:t>, building and demolition guide</w:t>
      </w:r>
      <w:r w:rsidRPr="00057036">
        <w:rPr>
          <w:rFonts w:eastAsia="Calibri" w:cstheme="minorHAnsi"/>
          <w:i/>
          <w:iCs/>
          <w:color w:val="231F20"/>
          <w:lang w:eastAsia="en-US"/>
        </w:rPr>
        <w:t>, Publication 1834.1,</w:t>
      </w:r>
      <w:r>
        <w:rPr>
          <w:rFonts w:eastAsia="Calibri" w:cstheme="minorHAnsi"/>
          <w:i/>
          <w:iCs/>
          <w:color w:val="231F20"/>
          <w:lang w:eastAsia="en-US"/>
        </w:rPr>
        <w:t xml:space="preserve"> </w:t>
      </w:r>
      <w:r w:rsidRPr="00057036">
        <w:rPr>
          <w:rFonts w:eastAsia="Calibri" w:cstheme="minorHAnsi"/>
          <w:i/>
          <w:iCs/>
          <w:color w:val="231F20"/>
          <w:lang w:eastAsia="en-US"/>
        </w:rPr>
        <w:t>EPA, 2023</w:t>
      </w:r>
      <w:bookmarkEnd w:id="57"/>
      <w:r w:rsidRPr="006507A5">
        <w:rPr>
          <w:rFonts w:eastAsia="Calibri" w:cstheme="minorHAnsi"/>
          <w:color w:val="231F20"/>
          <w:lang w:eastAsia="en-US"/>
        </w:rPr>
        <w:t>.</w:t>
      </w:r>
    </w:p>
    <w:p w14:paraId="0D0573C1" w14:textId="77777777" w:rsidR="00701E7A" w:rsidRPr="006507A5" w:rsidRDefault="00701E7A" w:rsidP="00AF3D97">
      <w:pPr>
        <w:pStyle w:val="Heading3"/>
      </w:pPr>
      <w:bookmarkStart w:id="58" w:name="_Toc146640099"/>
      <w:bookmarkStart w:id="59" w:name="_Toc158038495"/>
      <w:r w:rsidRPr="006507A5">
        <w:t>Policy 5: Agricultural activities</w:t>
      </w:r>
      <w:bookmarkEnd w:id="58"/>
      <w:bookmarkEnd w:id="59"/>
    </w:p>
    <w:p w14:paraId="25367A4C" w14:textId="77777777" w:rsidR="00701E7A" w:rsidRPr="006507A5" w:rsidRDefault="00701E7A" w:rsidP="00701E7A">
      <w:pPr>
        <w:tabs>
          <w:tab w:val="left" w:pos="2268"/>
          <w:tab w:val="left" w:pos="4536"/>
          <w:tab w:val="left" w:pos="6804"/>
          <w:tab w:val="right" w:pos="9638"/>
        </w:tabs>
        <w:spacing w:before="70" w:after="200" w:line="254" w:lineRule="auto"/>
        <w:rPr>
          <w:rFonts w:cstheme="minorHAnsi"/>
          <w:color w:val="000000"/>
        </w:rPr>
      </w:pPr>
      <w:r w:rsidRPr="006507A5">
        <w:rPr>
          <w:rFonts w:cstheme="minorHAnsi"/>
          <w:color w:val="231F20"/>
        </w:rPr>
        <w:t>Where agricultural use and/or development requires a planning permit</w:t>
      </w:r>
      <w:r>
        <w:rPr>
          <w:rFonts w:cstheme="minorHAnsi"/>
          <w:color w:val="231F20"/>
        </w:rPr>
        <w:t>,</w:t>
      </w:r>
      <w:r w:rsidRPr="006507A5">
        <w:rPr>
          <w:rFonts w:cstheme="minorHAnsi"/>
          <w:color w:val="231F20"/>
        </w:rPr>
        <w:t xml:space="preserve"> Policy 5 seeks to prevent the pollution of waterways and damage to streamside</w:t>
      </w:r>
      <w:r w:rsidRPr="006507A5">
        <w:rPr>
          <w:rFonts w:cstheme="minorHAnsi"/>
          <w:color w:val="231F20"/>
          <w:spacing w:val="39"/>
        </w:rPr>
        <w:t xml:space="preserve"> </w:t>
      </w:r>
      <w:r w:rsidRPr="006507A5">
        <w:rPr>
          <w:rFonts w:cstheme="minorHAnsi"/>
          <w:color w:val="231F20"/>
        </w:rPr>
        <w:t>vegetation</w:t>
      </w:r>
      <w:r w:rsidRPr="006507A5">
        <w:rPr>
          <w:rFonts w:cstheme="minorHAnsi"/>
          <w:color w:val="231F20"/>
          <w:spacing w:val="39"/>
        </w:rPr>
        <w:t xml:space="preserve"> </w:t>
      </w:r>
      <w:r w:rsidRPr="006507A5">
        <w:rPr>
          <w:rFonts w:cstheme="minorHAnsi"/>
          <w:color w:val="231F20"/>
        </w:rPr>
        <w:t>(which</w:t>
      </w:r>
      <w:r w:rsidRPr="006507A5">
        <w:rPr>
          <w:rFonts w:cstheme="minorHAnsi"/>
          <w:color w:val="231F20"/>
          <w:spacing w:val="39"/>
        </w:rPr>
        <w:t xml:space="preserve"> </w:t>
      </w:r>
      <w:r w:rsidRPr="006507A5">
        <w:rPr>
          <w:rFonts w:cstheme="minorHAnsi"/>
          <w:color w:val="231F20"/>
        </w:rPr>
        <w:t>contributes</w:t>
      </w:r>
      <w:r w:rsidRPr="006507A5">
        <w:rPr>
          <w:rFonts w:cstheme="minorHAnsi"/>
          <w:color w:val="231F20"/>
          <w:spacing w:val="39"/>
        </w:rPr>
        <w:t xml:space="preserve"> </w:t>
      </w:r>
      <w:r w:rsidRPr="006507A5">
        <w:rPr>
          <w:rFonts w:cstheme="minorHAnsi"/>
          <w:color w:val="231F20"/>
        </w:rPr>
        <w:t>to</w:t>
      </w:r>
      <w:r w:rsidRPr="006507A5">
        <w:rPr>
          <w:rFonts w:cstheme="minorHAnsi"/>
          <w:color w:val="231F20"/>
          <w:spacing w:val="39"/>
        </w:rPr>
        <w:t xml:space="preserve"> </w:t>
      </w:r>
      <w:r w:rsidRPr="006507A5">
        <w:rPr>
          <w:rFonts w:cstheme="minorHAnsi"/>
          <w:color w:val="231F20"/>
        </w:rPr>
        <w:t>bed</w:t>
      </w:r>
      <w:r w:rsidRPr="006507A5">
        <w:rPr>
          <w:rFonts w:cstheme="minorHAnsi"/>
          <w:color w:val="231F20"/>
          <w:spacing w:val="39"/>
        </w:rPr>
        <w:t xml:space="preserve"> </w:t>
      </w:r>
      <w:r w:rsidRPr="006507A5">
        <w:rPr>
          <w:rFonts w:cstheme="minorHAnsi"/>
          <w:color w:val="231F20"/>
        </w:rPr>
        <w:t>and bank stability and filters overland flows entering the stream). Stock access to waterways should be minimized through paddock fencing (as relevant).</w:t>
      </w:r>
    </w:p>
    <w:p w14:paraId="35FE7E84" w14:textId="488D94F2" w:rsidR="00701E7A" w:rsidRPr="006507A5" w:rsidRDefault="00701E7A" w:rsidP="00701E7A">
      <w:pPr>
        <w:tabs>
          <w:tab w:val="left" w:pos="2268"/>
          <w:tab w:val="left" w:pos="4536"/>
          <w:tab w:val="left" w:pos="6804"/>
          <w:tab w:val="right" w:pos="9638"/>
        </w:tabs>
        <w:spacing w:before="115" w:after="200" w:line="254" w:lineRule="auto"/>
        <w:rPr>
          <w:rFonts w:cstheme="minorHAnsi"/>
          <w:color w:val="000000"/>
        </w:rPr>
      </w:pPr>
      <w:r w:rsidRPr="006507A5">
        <w:rPr>
          <w:rFonts w:cstheme="minorHAnsi"/>
          <w:color w:val="231F20"/>
        </w:rPr>
        <w:t xml:space="preserve">Stocking rates should </w:t>
      </w:r>
      <w:r w:rsidR="00C54501" w:rsidRPr="006507A5">
        <w:rPr>
          <w:rFonts w:cstheme="minorHAnsi"/>
          <w:color w:val="231F20"/>
        </w:rPr>
        <w:t>consider</w:t>
      </w:r>
      <w:r w:rsidRPr="006507A5">
        <w:rPr>
          <w:rFonts w:cstheme="minorHAnsi"/>
          <w:color w:val="231F20"/>
        </w:rPr>
        <w:t xml:space="preserve"> the capabilities</w:t>
      </w:r>
      <w:r w:rsidRPr="006507A5">
        <w:rPr>
          <w:rFonts w:cstheme="minorHAnsi"/>
          <w:color w:val="231F20"/>
          <w:spacing w:val="40"/>
        </w:rPr>
        <w:t xml:space="preserve"> </w:t>
      </w:r>
      <w:r w:rsidRPr="006507A5">
        <w:rPr>
          <w:rFonts w:cstheme="minorHAnsi"/>
          <w:color w:val="231F20"/>
        </w:rPr>
        <w:t>of the land to sustain grazing and the potential impact of overstocking on the catchment.</w:t>
      </w:r>
    </w:p>
    <w:p w14:paraId="7F485DAC" w14:textId="77777777" w:rsidR="00701E7A" w:rsidRPr="006507A5" w:rsidRDefault="00701E7A" w:rsidP="00701E7A">
      <w:pPr>
        <w:tabs>
          <w:tab w:val="left" w:pos="2268"/>
          <w:tab w:val="left" w:pos="4536"/>
          <w:tab w:val="left" w:pos="6804"/>
          <w:tab w:val="right" w:pos="9638"/>
        </w:tabs>
        <w:spacing w:before="115" w:after="200" w:line="254" w:lineRule="auto"/>
        <w:jc w:val="both"/>
        <w:rPr>
          <w:rFonts w:cstheme="minorHAnsi"/>
          <w:color w:val="231F20"/>
        </w:rPr>
      </w:pPr>
      <w:r w:rsidRPr="006507A5">
        <w:rPr>
          <w:rFonts w:cstheme="minorHAnsi"/>
          <w:color w:val="231F20"/>
        </w:rPr>
        <w:t>Reductions in agricultural and veterinary chemicals run-off should be encouraged by improved management of rates and frequencies of application.</w:t>
      </w:r>
    </w:p>
    <w:p w14:paraId="163E99E1" w14:textId="77777777" w:rsidR="00701E7A" w:rsidRPr="006507A5" w:rsidRDefault="00701E7A" w:rsidP="00701E7A">
      <w:pPr>
        <w:tabs>
          <w:tab w:val="left" w:pos="2268"/>
          <w:tab w:val="left" w:pos="4536"/>
          <w:tab w:val="left" w:pos="6804"/>
          <w:tab w:val="right" w:pos="9638"/>
        </w:tabs>
        <w:spacing w:before="116" w:after="200" w:line="254" w:lineRule="auto"/>
        <w:rPr>
          <w:rFonts w:cstheme="minorHAnsi"/>
          <w:color w:val="000000"/>
        </w:rPr>
      </w:pPr>
      <w:r w:rsidRPr="006507A5">
        <w:rPr>
          <w:rFonts w:cstheme="minorHAnsi"/>
          <w:color w:val="231F20"/>
        </w:rPr>
        <w:t>The inappropriate disposal of fuel and fuel containers,</w:t>
      </w:r>
      <w:r w:rsidRPr="006507A5">
        <w:rPr>
          <w:rFonts w:cstheme="minorHAnsi"/>
          <w:color w:val="231F20"/>
          <w:spacing w:val="40"/>
        </w:rPr>
        <w:t xml:space="preserve"> </w:t>
      </w:r>
      <w:r w:rsidRPr="006507A5">
        <w:rPr>
          <w:rFonts w:cstheme="minorHAnsi"/>
          <w:color w:val="231F20"/>
        </w:rPr>
        <w:t>the disposal of dead animals, the treatment and disposal of effluent from intensive agricultural industries, and</w:t>
      </w:r>
      <w:r w:rsidRPr="006507A5">
        <w:rPr>
          <w:rFonts w:cstheme="minorHAnsi"/>
          <w:color w:val="000000"/>
        </w:rPr>
        <w:t xml:space="preserve"> </w:t>
      </w:r>
      <w:r w:rsidRPr="006507A5">
        <w:rPr>
          <w:rFonts w:cstheme="minorHAnsi"/>
          <w:color w:val="231F20"/>
        </w:rPr>
        <w:t>the delivery and storage of chemicals are some of the other agricultural activities which can pose a risk to water quality</w:t>
      </w:r>
    </w:p>
    <w:p w14:paraId="7AA21318" w14:textId="77777777" w:rsidR="00701E7A" w:rsidRPr="006507A5" w:rsidRDefault="00701E7A" w:rsidP="00701E7A">
      <w:pPr>
        <w:tabs>
          <w:tab w:val="left" w:pos="2268"/>
          <w:tab w:val="left" w:pos="4536"/>
          <w:tab w:val="left" w:pos="6804"/>
          <w:tab w:val="right" w:pos="9638"/>
        </w:tabs>
        <w:spacing w:before="126" w:after="200" w:line="254" w:lineRule="auto"/>
        <w:rPr>
          <w:rFonts w:cstheme="minorHAnsi"/>
          <w:color w:val="231F20"/>
        </w:rPr>
      </w:pPr>
      <w:r w:rsidRPr="006507A5">
        <w:rPr>
          <w:rFonts w:cstheme="minorHAnsi"/>
          <w:color w:val="231F20"/>
        </w:rPr>
        <w:t xml:space="preserve">If a property owner proposes to build a farm dam for commercial or irrigation purposes in an open, special water supply catchment area, an application for a license must be made under </w:t>
      </w:r>
      <w:r>
        <w:rPr>
          <w:rFonts w:cstheme="minorHAnsi"/>
          <w:color w:val="231F20"/>
        </w:rPr>
        <w:t>s.</w:t>
      </w:r>
      <w:r w:rsidRPr="006507A5">
        <w:rPr>
          <w:rFonts w:cstheme="minorHAnsi"/>
          <w:color w:val="231F20"/>
        </w:rPr>
        <w:t xml:space="preserve">51 of the </w:t>
      </w:r>
      <w:r w:rsidRPr="006507A5">
        <w:rPr>
          <w:rFonts w:cstheme="minorHAnsi"/>
          <w:i/>
          <w:iCs/>
          <w:color w:val="231F20"/>
        </w:rPr>
        <w:t>Water Act 1989</w:t>
      </w:r>
      <w:r w:rsidRPr="006507A5">
        <w:rPr>
          <w:rFonts w:cstheme="minorHAnsi"/>
          <w:color w:val="231F20"/>
        </w:rPr>
        <w:t xml:space="preserve">. The application for a license must be made to the relevant </w:t>
      </w:r>
      <w:r>
        <w:rPr>
          <w:rFonts w:cstheme="minorHAnsi"/>
          <w:color w:val="231F20"/>
        </w:rPr>
        <w:t>r</w:t>
      </w:r>
      <w:r w:rsidRPr="006507A5">
        <w:rPr>
          <w:rFonts w:cstheme="minorHAnsi"/>
          <w:color w:val="231F20"/>
        </w:rPr>
        <w:t xml:space="preserve">ural </w:t>
      </w:r>
      <w:r>
        <w:rPr>
          <w:rFonts w:cstheme="minorHAnsi"/>
          <w:color w:val="231F20"/>
        </w:rPr>
        <w:t>w</w:t>
      </w:r>
      <w:r w:rsidRPr="006507A5">
        <w:rPr>
          <w:rFonts w:cstheme="minorHAnsi"/>
          <w:color w:val="231F20"/>
        </w:rPr>
        <w:t xml:space="preserve">ater </w:t>
      </w:r>
      <w:r>
        <w:rPr>
          <w:rFonts w:cstheme="minorHAnsi"/>
          <w:color w:val="231F20"/>
        </w:rPr>
        <w:t>c</w:t>
      </w:r>
      <w:r w:rsidRPr="006507A5">
        <w:rPr>
          <w:rFonts w:cstheme="minorHAnsi"/>
          <w:color w:val="231F20"/>
        </w:rPr>
        <w:t>orporation.</w:t>
      </w:r>
    </w:p>
    <w:p w14:paraId="36C36F10" w14:textId="77777777" w:rsidR="00701E7A" w:rsidRPr="006507A5" w:rsidRDefault="00701E7A" w:rsidP="00701E7A">
      <w:pPr>
        <w:spacing w:before="0" w:after="160" w:line="259" w:lineRule="auto"/>
        <w:rPr>
          <w:rFonts w:cstheme="minorHAnsi"/>
          <w:color w:val="231F20"/>
        </w:rPr>
      </w:pPr>
      <w:r w:rsidRPr="006507A5">
        <w:rPr>
          <w:rFonts w:cstheme="minorHAnsi"/>
          <w:color w:val="231F20"/>
        </w:rPr>
        <w:br w:type="page"/>
      </w:r>
    </w:p>
    <w:p w14:paraId="02888FA9" w14:textId="77777777" w:rsidR="00701E7A" w:rsidRPr="00EB244A" w:rsidRDefault="00701E7A" w:rsidP="00701E7A">
      <w:pPr>
        <w:pStyle w:val="Heading1"/>
      </w:pPr>
      <w:bookmarkStart w:id="60" w:name="_Toc146640100"/>
      <w:bookmarkStart w:id="61" w:name="_Toc158038496"/>
      <w:r w:rsidRPr="00EB244A">
        <w:lastRenderedPageBreak/>
        <w:t>Further information</w:t>
      </w:r>
      <w:bookmarkEnd w:id="60"/>
      <w:bookmarkEnd w:id="61"/>
    </w:p>
    <w:p w14:paraId="4BFBE783" w14:textId="77777777" w:rsidR="00701E7A" w:rsidRPr="00EB244A" w:rsidRDefault="00701E7A" w:rsidP="00AF3D97">
      <w:pPr>
        <w:pStyle w:val="Heading2"/>
      </w:pPr>
      <w:bookmarkStart w:id="62" w:name="_Toc146640101"/>
      <w:bookmarkStart w:id="63" w:name="_Toc158038497"/>
      <w:r w:rsidRPr="00EB244A">
        <w:t>Use and development referrals for planning permits</w:t>
      </w:r>
      <w:bookmarkEnd w:id="62"/>
      <w:bookmarkEnd w:id="63"/>
    </w:p>
    <w:tbl>
      <w:tblPr>
        <w:tblStyle w:val="TableGrid"/>
        <w:tblW w:w="0" w:type="auto"/>
        <w:tblLook w:val="04A0" w:firstRow="1" w:lastRow="0" w:firstColumn="1" w:lastColumn="0" w:noHBand="0" w:noVBand="1"/>
      </w:tblPr>
      <w:tblGrid>
        <w:gridCol w:w="4779"/>
        <w:gridCol w:w="4860"/>
      </w:tblGrid>
      <w:tr w:rsidR="00701E7A" w14:paraId="0476E5CA" w14:textId="77777777" w:rsidTr="00AF3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tcPr>
          <w:p w14:paraId="45231FC1" w14:textId="77777777" w:rsidR="00701E7A" w:rsidRPr="007D3964" w:rsidRDefault="00701E7A" w:rsidP="00AF3D97">
            <w:pPr>
              <w:pStyle w:val="TableHeadingLeft"/>
            </w:pPr>
            <w:r w:rsidRPr="007D3964">
              <w:t>Application to:</w:t>
            </w:r>
          </w:p>
        </w:tc>
        <w:tc>
          <w:tcPr>
            <w:tcW w:w="4860" w:type="dxa"/>
          </w:tcPr>
          <w:p w14:paraId="6F860B92" w14:textId="77777777" w:rsidR="00701E7A" w:rsidRPr="007D3964" w:rsidRDefault="00701E7A" w:rsidP="00AF3D97">
            <w:pPr>
              <w:pStyle w:val="TableHeadingLeft"/>
              <w:cnfStyle w:val="100000000000" w:firstRow="1" w:lastRow="0" w:firstColumn="0" w:lastColumn="0" w:oddVBand="0" w:evenVBand="0" w:oddHBand="0" w:evenHBand="0" w:firstRowFirstColumn="0" w:firstRowLastColumn="0" w:lastRowFirstColumn="0" w:lastRowLastColumn="0"/>
            </w:pPr>
            <w:r w:rsidRPr="007D3964">
              <w:t>Referral Authority</w:t>
            </w:r>
          </w:p>
        </w:tc>
      </w:tr>
      <w:tr w:rsidR="00701E7A" w14:paraId="686E24B8" w14:textId="77777777" w:rsidTr="00AF3D97">
        <w:tc>
          <w:tcPr>
            <w:cnfStyle w:val="001000000000" w:firstRow="0" w:lastRow="0" w:firstColumn="1" w:lastColumn="0" w:oddVBand="0" w:evenVBand="0" w:oddHBand="0" w:evenHBand="0" w:firstRowFirstColumn="0" w:firstRowLastColumn="0" w:lastRowFirstColumn="0" w:lastRowLastColumn="0"/>
            <w:tcW w:w="4779" w:type="dxa"/>
          </w:tcPr>
          <w:p w14:paraId="605A32B3" w14:textId="77777777" w:rsidR="00701E7A" w:rsidRPr="007D3964" w:rsidRDefault="00701E7A" w:rsidP="003E33C3">
            <w:pPr>
              <w:rPr>
                <w:rFonts w:cstheme="minorHAnsi"/>
                <w:color w:val="231F20"/>
              </w:rPr>
            </w:pPr>
            <w:r w:rsidRPr="007D3964">
              <w:rPr>
                <w:rFonts w:cstheme="minorHAnsi"/>
                <w:color w:val="231F20"/>
              </w:rPr>
              <w:t>Use or develop land for a cattle feedlot</w:t>
            </w:r>
          </w:p>
        </w:tc>
        <w:tc>
          <w:tcPr>
            <w:tcW w:w="4860" w:type="dxa"/>
          </w:tcPr>
          <w:p w14:paraId="7F57DF54" w14:textId="77777777" w:rsidR="00701E7A" w:rsidRPr="007D3964" w:rsidRDefault="00701E7A" w:rsidP="003E33C3">
            <w:pPr>
              <w:cnfStyle w:val="000000000000" w:firstRow="0" w:lastRow="0" w:firstColumn="0" w:lastColumn="0" w:oddVBand="0" w:evenVBand="0" w:oddHBand="0" w:evenHBand="0" w:firstRowFirstColumn="0" w:firstRowLastColumn="0" w:lastRowFirstColumn="0" w:lastRowLastColumn="0"/>
              <w:rPr>
                <w:rFonts w:eastAsia="Arial" w:cstheme="minorHAnsi"/>
                <w:color w:val="231F20"/>
                <w:spacing w:val="-2"/>
                <w:lang w:val="en-US" w:eastAsia="en-US"/>
              </w:rPr>
            </w:pPr>
            <w:r w:rsidRPr="007D3964">
              <w:rPr>
                <w:rFonts w:eastAsia="Arial" w:cstheme="minorHAnsi"/>
                <w:color w:val="231F20"/>
                <w:lang w:val="en-US" w:eastAsia="en-US"/>
              </w:rPr>
              <w:t>Minister</w:t>
            </w:r>
            <w:r w:rsidRPr="007D3964">
              <w:rPr>
                <w:rFonts w:eastAsia="Arial" w:cstheme="minorHAnsi"/>
                <w:color w:val="231F20"/>
                <w:spacing w:val="-4"/>
                <w:lang w:val="en-US" w:eastAsia="en-US"/>
              </w:rPr>
              <w:t xml:space="preserve"> </w:t>
            </w:r>
            <w:r w:rsidRPr="007D3964">
              <w:rPr>
                <w:rFonts w:eastAsia="Arial" w:cstheme="minorHAnsi"/>
                <w:color w:val="231F20"/>
                <w:lang w:val="en-US" w:eastAsia="en-US"/>
              </w:rPr>
              <w:t>for</w:t>
            </w:r>
            <w:r w:rsidRPr="007D3964">
              <w:rPr>
                <w:rFonts w:eastAsia="Arial" w:cstheme="minorHAnsi"/>
                <w:color w:val="231F20"/>
                <w:spacing w:val="-3"/>
                <w:lang w:val="en-US" w:eastAsia="en-US"/>
              </w:rPr>
              <w:t xml:space="preserve"> </w:t>
            </w:r>
            <w:r w:rsidRPr="007D3964">
              <w:rPr>
                <w:rFonts w:eastAsia="Arial" w:cstheme="minorHAnsi"/>
                <w:color w:val="231F20"/>
                <w:spacing w:val="-2"/>
                <w:lang w:val="en-US" w:eastAsia="en-US"/>
              </w:rPr>
              <w:t>Agriculture</w:t>
            </w:r>
          </w:p>
          <w:p w14:paraId="691FA5B4" w14:textId="77777777" w:rsidR="00701E7A" w:rsidRPr="007D3964" w:rsidRDefault="00701E7A" w:rsidP="003E33C3">
            <w:pPr>
              <w:cnfStyle w:val="000000000000" w:firstRow="0" w:lastRow="0" w:firstColumn="0" w:lastColumn="0" w:oddVBand="0" w:evenVBand="0" w:oddHBand="0" w:evenHBand="0" w:firstRowFirstColumn="0" w:firstRowLastColumn="0" w:lastRowFirstColumn="0" w:lastRowLastColumn="0"/>
              <w:rPr>
                <w:rFonts w:eastAsia="Arial" w:cstheme="minorHAnsi"/>
                <w:i/>
                <w:color w:val="231F20"/>
                <w:lang w:val="en-US" w:eastAsia="en-US"/>
              </w:rPr>
            </w:pPr>
            <w:r w:rsidRPr="007D3964">
              <w:rPr>
                <w:rFonts w:eastAsia="Arial" w:cstheme="minorHAnsi"/>
                <w:color w:val="231F20"/>
                <w:spacing w:val="-2"/>
                <w:lang w:val="en-US" w:eastAsia="en-US"/>
              </w:rPr>
              <w:t>Secretary to the Department (DEECA)</w:t>
            </w:r>
            <w:r>
              <w:rPr>
                <w:rFonts w:eastAsia="Arial" w:cstheme="minorHAnsi"/>
                <w:color w:val="231F20"/>
                <w:spacing w:val="-2"/>
                <w:lang w:val="en-US" w:eastAsia="en-US"/>
              </w:rPr>
              <w:t xml:space="preserve"> </w:t>
            </w:r>
            <w:r w:rsidRPr="007D3964">
              <w:rPr>
                <w:rFonts w:eastAsia="Arial" w:cstheme="minorHAnsi"/>
                <w:color w:val="231F20"/>
                <w:spacing w:val="-2"/>
                <w:lang w:val="en-US" w:eastAsia="en-US"/>
              </w:rPr>
              <w:t>and the relevant water corporation i</w:t>
            </w:r>
            <w:r w:rsidRPr="007D3964">
              <w:rPr>
                <w:rFonts w:eastAsia="Arial" w:cstheme="minorHAnsi"/>
                <w:color w:val="231F20"/>
                <w:lang w:val="en-US" w:eastAsia="en-US"/>
              </w:rPr>
              <w:t xml:space="preserve">f the site is located within a special water supply catchment area under the </w:t>
            </w:r>
            <w:r w:rsidRPr="007D3964">
              <w:rPr>
                <w:rFonts w:eastAsia="Arial" w:cstheme="minorHAnsi"/>
                <w:i/>
                <w:color w:val="231F20"/>
                <w:lang w:val="en-US" w:eastAsia="en-US"/>
              </w:rPr>
              <w:t>Catchment and Land</w:t>
            </w:r>
            <w:r w:rsidRPr="007D3964">
              <w:rPr>
                <w:rFonts w:eastAsia="Arial" w:cstheme="minorHAnsi"/>
                <w:i/>
                <w:color w:val="231F20"/>
                <w:spacing w:val="40"/>
                <w:lang w:val="en-US" w:eastAsia="en-US"/>
              </w:rPr>
              <w:t xml:space="preserve"> </w:t>
            </w:r>
            <w:r w:rsidRPr="007D3964">
              <w:rPr>
                <w:rFonts w:eastAsia="Arial" w:cstheme="minorHAnsi"/>
                <w:i/>
                <w:color w:val="231F20"/>
                <w:lang w:val="en-US" w:eastAsia="en-US"/>
              </w:rPr>
              <w:t>Protection</w:t>
            </w:r>
            <w:r w:rsidRPr="007D3964">
              <w:rPr>
                <w:rFonts w:eastAsia="Arial" w:cstheme="minorHAnsi"/>
                <w:i/>
                <w:color w:val="231F20"/>
                <w:spacing w:val="-2"/>
                <w:lang w:val="en-US" w:eastAsia="en-US"/>
              </w:rPr>
              <w:t xml:space="preserve"> </w:t>
            </w:r>
            <w:r w:rsidRPr="007D3964">
              <w:rPr>
                <w:rFonts w:eastAsia="Arial" w:cstheme="minorHAnsi"/>
                <w:i/>
                <w:color w:val="231F20"/>
                <w:lang w:val="en-US" w:eastAsia="en-US"/>
              </w:rPr>
              <w:t>Act</w:t>
            </w:r>
            <w:r w:rsidRPr="007D3964">
              <w:rPr>
                <w:rFonts w:eastAsia="Arial" w:cstheme="minorHAnsi"/>
                <w:i/>
                <w:color w:val="231F20"/>
                <w:spacing w:val="-2"/>
                <w:lang w:val="en-US" w:eastAsia="en-US"/>
              </w:rPr>
              <w:t xml:space="preserve"> </w:t>
            </w:r>
            <w:r w:rsidRPr="007D3964">
              <w:rPr>
                <w:rFonts w:eastAsia="Arial" w:cstheme="minorHAnsi"/>
                <w:i/>
                <w:color w:val="231F20"/>
                <w:lang w:val="en-US" w:eastAsia="en-US"/>
              </w:rPr>
              <w:t>1994</w:t>
            </w:r>
          </w:p>
          <w:p w14:paraId="7E24E4E5" w14:textId="77777777" w:rsidR="00701E7A" w:rsidRPr="007D3964" w:rsidRDefault="00701E7A" w:rsidP="003E33C3">
            <w:pPr>
              <w:cnfStyle w:val="000000000000" w:firstRow="0" w:lastRow="0" w:firstColumn="0" w:lastColumn="0" w:oddVBand="0" w:evenVBand="0" w:oddHBand="0" w:evenHBand="0" w:firstRowFirstColumn="0" w:firstRowLastColumn="0" w:lastRowFirstColumn="0" w:lastRowLastColumn="0"/>
              <w:rPr>
                <w:rFonts w:cstheme="minorHAnsi"/>
                <w:iCs/>
                <w:color w:val="231F20"/>
              </w:rPr>
            </w:pPr>
            <w:r w:rsidRPr="007D3964">
              <w:rPr>
                <w:rFonts w:eastAsia="Arial" w:cstheme="minorHAnsi"/>
                <w:iCs/>
                <w:color w:val="231F20"/>
                <w:lang w:val="en-US" w:eastAsia="en-US"/>
              </w:rPr>
              <w:t>Environment Protection Authority if the number of cattle is 5000 or more</w:t>
            </w:r>
          </w:p>
        </w:tc>
      </w:tr>
      <w:tr w:rsidR="00701E7A" w14:paraId="001A1418" w14:textId="77777777" w:rsidTr="00AF3D97">
        <w:tc>
          <w:tcPr>
            <w:cnfStyle w:val="001000000000" w:firstRow="0" w:lastRow="0" w:firstColumn="1" w:lastColumn="0" w:oddVBand="0" w:evenVBand="0" w:oddHBand="0" w:evenHBand="0" w:firstRowFirstColumn="0" w:firstRowLastColumn="0" w:lastRowFirstColumn="0" w:lastRowLastColumn="0"/>
            <w:tcW w:w="4779" w:type="dxa"/>
          </w:tcPr>
          <w:p w14:paraId="648386AD" w14:textId="77777777" w:rsidR="00701E7A" w:rsidRDefault="00701E7A" w:rsidP="003E33C3">
            <w:pPr>
              <w:rPr>
                <w:rFonts w:cstheme="minorHAnsi"/>
                <w:color w:val="231F20"/>
              </w:rPr>
            </w:pPr>
            <w:r w:rsidRPr="007D3964">
              <w:rPr>
                <w:rFonts w:cstheme="minorHAnsi"/>
                <w:color w:val="231F20"/>
              </w:rPr>
              <w:t>Use subdivide or consolidate land</w:t>
            </w:r>
            <w:r>
              <w:rPr>
                <w:rFonts w:cstheme="minorHAnsi"/>
                <w:color w:val="231F20"/>
              </w:rPr>
              <w:t>.</w:t>
            </w:r>
            <w:r w:rsidRPr="007D3964">
              <w:rPr>
                <w:rFonts w:cstheme="minorHAnsi"/>
                <w:color w:val="231F20"/>
              </w:rPr>
              <w:t xml:space="preserve"> </w:t>
            </w:r>
          </w:p>
          <w:p w14:paraId="24D280E7" w14:textId="77777777" w:rsidR="00701E7A" w:rsidRDefault="00701E7A" w:rsidP="003E33C3">
            <w:pPr>
              <w:rPr>
                <w:rFonts w:cstheme="minorHAnsi"/>
                <w:color w:val="231F20"/>
              </w:rPr>
            </w:pPr>
            <w:r w:rsidRPr="007D3964">
              <w:rPr>
                <w:rFonts w:cstheme="minorHAnsi"/>
                <w:color w:val="231F20"/>
              </w:rPr>
              <w:t>To construct a building,</w:t>
            </w:r>
            <w:r>
              <w:rPr>
                <w:rFonts w:cstheme="minorHAnsi"/>
                <w:color w:val="231F20"/>
              </w:rPr>
              <w:t xml:space="preserve"> c</w:t>
            </w:r>
            <w:r w:rsidRPr="007D3964">
              <w:rPr>
                <w:rFonts w:cstheme="minorHAnsi"/>
                <w:color w:val="231F20"/>
              </w:rPr>
              <w:t xml:space="preserve">onstruct or carry out works, </w:t>
            </w:r>
            <w:r>
              <w:rPr>
                <w:rFonts w:cstheme="minorHAnsi"/>
                <w:color w:val="231F20"/>
              </w:rPr>
              <w:t>d</w:t>
            </w:r>
            <w:r w:rsidRPr="007D3964">
              <w:rPr>
                <w:rFonts w:cstheme="minorHAnsi"/>
                <w:color w:val="231F20"/>
              </w:rPr>
              <w:t>emolish a building or undertake</w:t>
            </w:r>
            <w:r>
              <w:rPr>
                <w:rFonts w:cstheme="minorHAnsi"/>
                <w:color w:val="231F20"/>
              </w:rPr>
              <w:t xml:space="preserve"> </w:t>
            </w:r>
            <w:r w:rsidRPr="007D3964">
              <w:rPr>
                <w:rFonts w:cstheme="minorHAnsi"/>
                <w:color w:val="231F20"/>
              </w:rPr>
              <w:t>works that are</w:t>
            </w:r>
            <w:r>
              <w:rPr>
                <w:rFonts w:cstheme="minorHAnsi"/>
                <w:color w:val="231F20"/>
              </w:rPr>
              <w:t xml:space="preserve"> </w:t>
            </w:r>
            <w:r w:rsidRPr="007D3964">
              <w:rPr>
                <w:rFonts w:cstheme="minorHAnsi"/>
                <w:color w:val="231F20"/>
              </w:rPr>
              <w:t xml:space="preserve">within a Special water supply catchment area which provides water to a domestic water supply </w:t>
            </w:r>
          </w:p>
          <w:p w14:paraId="3AA7E088" w14:textId="41B08DEF" w:rsidR="00701E7A" w:rsidRPr="007D3964" w:rsidRDefault="00701E7A" w:rsidP="003E33C3">
            <w:pPr>
              <w:rPr>
                <w:rFonts w:cstheme="minorHAnsi"/>
                <w:color w:val="231F20"/>
              </w:rPr>
            </w:pPr>
            <w:r w:rsidRPr="007D3964">
              <w:rPr>
                <w:rFonts w:cstheme="minorHAnsi"/>
                <w:color w:val="231F20"/>
              </w:rPr>
              <w:t>(</w:t>
            </w:r>
            <w:r w:rsidR="00C54501" w:rsidRPr="007D3964">
              <w:rPr>
                <w:rFonts w:cstheme="minorHAnsi"/>
                <w:color w:val="231F20"/>
              </w:rPr>
              <w:t>Excludes</w:t>
            </w:r>
            <w:r w:rsidRPr="007D3964">
              <w:rPr>
                <w:rFonts w:cstheme="minorHAnsi"/>
                <w:color w:val="231F20"/>
              </w:rPr>
              <w:t xml:space="preserve"> applications for signs, fences, </w:t>
            </w:r>
            <w:r w:rsidR="00C54501" w:rsidRPr="007D3964">
              <w:rPr>
                <w:rFonts w:cstheme="minorHAnsi"/>
                <w:color w:val="231F20"/>
              </w:rPr>
              <w:t>roadworks,</w:t>
            </w:r>
            <w:r w:rsidRPr="007D3964">
              <w:rPr>
                <w:rFonts w:cstheme="minorHAnsi"/>
                <w:color w:val="231F20"/>
              </w:rPr>
              <w:t xml:space="preserve"> or unenclosed buildings/works ancillary to a dwelling)</w:t>
            </w:r>
          </w:p>
        </w:tc>
        <w:tc>
          <w:tcPr>
            <w:tcW w:w="4860" w:type="dxa"/>
          </w:tcPr>
          <w:p w14:paraId="555D873D" w14:textId="77777777" w:rsidR="00701E7A" w:rsidRPr="007D3964" w:rsidRDefault="00701E7A" w:rsidP="003E33C3">
            <w:pPr>
              <w:cnfStyle w:val="000000000000" w:firstRow="0" w:lastRow="0" w:firstColumn="0" w:lastColumn="0" w:oddVBand="0" w:evenVBand="0" w:oddHBand="0" w:evenHBand="0" w:firstRowFirstColumn="0" w:firstRowLastColumn="0" w:lastRowFirstColumn="0" w:lastRowLastColumn="0"/>
              <w:rPr>
                <w:rFonts w:cstheme="minorHAnsi"/>
                <w:color w:val="231F20"/>
              </w:rPr>
            </w:pPr>
            <w:r w:rsidRPr="007D3964">
              <w:rPr>
                <w:rFonts w:cstheme="minorHAnsi"/>
                <w:color w:val="231F20"/>
              </w:rPr>
              <w:t>The designated water corporation</w:t>
            </w:r>
          </w:p>
        </w:tc>
      </w:tr>
      <w:tr w:rsidR="00701E7A" w14:paraId="64667CE1" w14:textId="77777777" w:rsidTr="00AF3D97">
        <w:tc>
          <w:tcPr>
            <w:cnfStyle w:val="001000000000" w:firstRow="0" w:lastRow="0" w:firstColumn="1" w:lastColumn="0" w:oddVBand="0" w:evenVBand="0" w:oddHBand="0" w:evenHBand="0" w:firstRowFirstColumn="0" w:firstRowLastColumn="0" w:lastRowFirstColumn="0" w:lastRowLastColumn="0"/>
            <w:tcW w:w="4779" w:type="dxa"/>
          </w:tcPr>
          <w:p w14:paraId="03818389" w14:textId="77777777" w:rsidR="00701E7A" w:rsidRPr="007D3964" w:rsidRDefault="00701E7A" w:rsidP="003E33C3">
            <w:pPr>
              <w:rPr>
                <w:rFonts w:cstheme="minorHAnsi"/>
                <w:color w:val="231F20"/>
              </w:rPr>
            </w:pPr>
            <w:r w:rsidRPr="007D3964">
              <w:rPr>
                <w:rFonts w:cstheme="minorHAnsi"/>
                <w:color w:val="231F20"/>
              </w:rPr>
              <w:t>Use or develop land for extractive industry</w:t>
            </w:r>
          </w:p>
          <w:p w14:paraId="1A9FD5B2" w14:textId="51B44B14" w:rsidR="00701E7A" w:rsidRPr="007D3964" w:rsidRDefault="00701E7A" w:rsidP="003E33C3">
            <w:pPr>
              <w:rPr>
                <w:rFonts w:cstheme="minorHAnsi"/>
                <w:color w:val="231F20"/>
              </w:rPr>
            </w:pPr>
            <w:r w:rsidRPr="007D3964">
              <w:rPr>
                <w:rFonts w:cstheme="minorHAnsi"/>
                <w:color w:val="231F20"/>
              </w:rPr>
              <w:t>In special areas declared under s</w:t>
            </w:r>
            <w:r w:rsidR="00575900">
              <w:rPr>
                <w:rFonts w:cstheme="minorHAnsi"/>
                <w:color w:val="231F20"/>
              </w:rPr>
              <w:t xml:space="preserve">ection </w:t>
            </w:r>
            <w:r w:rsidRPr="007D3964">
              <w:rPr>
                <w:rFonts w:cstheme="minorHAnsi"/>
                <w:color w:val="231F20"/>
              </w:rPr>
              <w:t xml:space="preserve">27 of the </w:t>
            </w:r>
            <w:r w:rsidR="00575900" w:rsidRPr="007D3964">
              <w:rPr>
                <w:rFonts w:eastAsia="Arial" w:cstheme="minorHAnsi"/>
                <w:i/>
                <w:color w:val="231F20"/>
                <w:lang w:val="en-US" w:eastAsia="en-US"/>
              </w:rPr>
              <w:t>Catchment and Land</w:t>
            </w:r>
            <w:r w:rsidR="00575900" w:rsidRPr="007D3964">
              <w:rPr>
                <w:rFonts w:eastAsia="Arial" w:cstheme="minorHAnsi"/>
                <w:i/>
                <w:color w:val="231F20"/>
                <w:spacing w:val="40"/>
                <w:lang w:val="en-US" w:eastAsia="en-US"/>
              </w:rPr>
              <w:t xml:space="preserve"> </w:t>
            </w:r>
            <w:r w:rsidR="00575900" w:rsidRPr="007D3964">
              <w:rPr>
                <w:rFonts w:eastAsia="Arial" w:cstheme="minorHAnsi"/>
                <w:i/>
                <w:color w:val="231F20"/>
                <w:lang w:val="en-US" w:eastAsia="en-US"/>
              </w:rPr>
              <w:t>Protection</w:t>
            </w:r>
            <w:r w:rsidR="00575900" w:rsidRPr="007D3964">
              <w:rPr>
                <w:rFonts w:eastAsia="Arial" w:cstheme="minorHAnsi"/>
                <w:i/>
                <w:color w:val="231F20"/>
                <w:spacing w:val="-2"/>
                <w:lang w:val="en-US" w:eastAsia="en-US"/>
              </w:rPr>
              <w:t xml:space="preserve"> </w:t>
            </w:r>
            <w:r w:rsidR="00575900" w:rsidRPr="007D3964">
              <w:rPr>
                <w:rFonts w:eastAsia="Arial" w:cstheme="minorHAnsi"/>
                <w:i/>
                <w:color w:val="231F20"/>
                <w:lang w:val="en-US" w:eastAsia="en-US"/>
              </w:rPr>
              <w:t>Act</w:t>
            </w:r>
            <w:r w:rsidRPr="00185E9C">
              <w:rPr>
                <w:rFonts w:cstheme="minorHAnsi"/>
                <w:i/>
                <w:iCs/>
                <w:color w:val="231F20"/>
              </w:rPr>
              <w:t xml:space="preserve"> 1994</w:t>
            </w:r>
          </w:p>
          <w:p w14:paraId="00D5D4FC" w14:textId="77777777" w:rsidR="00701E7A" w:rsidRPr="007D3964" w:rsidRDefault="00701E7A" w:rsidP="00701E7A">
            <w:pPr>
              <w:pStyle w:val="ListParagraph"/>
              <w:numPr>
                <w:ilvl w:val="0"/>
                <w:numId w:val="50"/>
              </w:numPr>
              <w:rPr>
                <w:rFonts w:cstheme="minorHAnsi"/>
                <w:color w:val="231F20"/>
              </w:rPr>
            </w:pPr>
            <w:r w:rsidRPr="007D3964">
              <w:rPr>
                <w:rFonts w:cstheme="minorHAnsi"/>
                <w:color w:val="231F20"/>
              </w:rPr>
              <w:t>where the use/development involves removal/destruction of native vegetation if the area is &gt; 9 hectares</w:t>
            </w:r>
          </w:p>
          <w:p w14:paraId="26588780" w14:textId="77777777" w:rsidR="00701E7A" w:rsidRPr="007D3964" w:rsidRDefault="00701E7A" w:rsidP="00701E7A">
            <w:pPr>
              <w:pStyle w:val="ListParagraph"/>
              <w:numPr>
                <w:ilvl w:val="0"/>
                <w:numId w:val="50"/>
              </w:numPr>
              <w:rPr>
                <w:rFonts w:cstheme="minorHAnsi"/>
                <w:color w:val="231F20"/>
              </w:rPr>
            </w:pPr>
            <w:r w:rsidRPr="007D3964">
              <w:rPr>
                <w:rFonts w:cstheme="minorHAnsi"/>
                <w:color w:val="231F20"/>
              </w:rPr>
              <w:t>on land identified as high erosion risk or subject to salinity management</w:t>
            </w:r>
          </w:p>
        </w:tc>
        <w:tc>
          <w:tcPr>
            <w:tcW w:w="4860" w:type="dxa"/>
          </w:tcPr>
          <w:p w14:paraId="2D530152" w14:textId="77777777" w:rsidR="00701E7A" w:rsidRPr="007D3964" w:rsidRDefault="00701E7A" w:rsidP="003E33C3">
            <w:pPr>
              <w:cnfStyle w:val="000000000000" w:firstRow="0" w:lastRow="0" w:firstColumn="0" w:lastColumn="0" w:oddVBand="0" w:evenVBand="0" w:oddHBand="0" w:evenHBand="0" w:firstRowFirstColumn="0" w:firstRowLastColumn="0" w:lastRowFirstColumn="0" w:lastRowLastColumn="0"/>
              <w:rPr>
                <w:rFonts w:cstheme="minorHAnsi"/>
                <w:color w:val="231F20"/>
              </w:rPr>
            </w:pPr>
            <w:r w:rsidRPr="007D3964">
              <w:rPr>
                <w:rFonts w:cstheme="minorHAnsi"/>
                <w:color w:val="231F20"/>
              </w:rPr>
              <w:t>Secretary to the Department (DEECA)</w:t>
            </w:r>
          </w:p>
        </w:tc>
      </w:tr>
      <w:tr w:rsidR="00701E7A" w14:paraId="4C76DC9B" w14:textId="77777777" w:rsidTr="00AF3D97">
        <w:tc>
          <w:tcPr>
            <w:cnfStyle w:val="001000000000" w:firstRow="0" w:lastRow="0" w:firstColumn="1" w:lastColumn="0" w:oddVBand="0" w:evenVBand="0" w:oddHBand="0" w:evenHBand="0" w:firstRowFirstColumn="0" w:firstRowLastColumn="0" w:lastRowFirstColumn="0" w:lastRowLastColumn="0"/>
            <w:tcW w:w="9639" w:type="dxa"/>
            <w:gridSpan w:val="2"/>
          </w:tcPr>
          <w:p w14:paraId="4AD1B8A0" w14:textId="77777777" w:rsidR="00701E7A" w:rsidRDefault="00701E7A" w:rsidP="003E33C3">
            <w:pPr>
              <w:rPr>
                <w:rFonts w:cstheme="minorHAnsi"/>
                <w:color w:val="231F20"/>
              </w:rPr>
            </w:pPr>
            <w:r>
              <w:rPr>
                <w:rFonts w:cstheme="minorHAnsi"/>
                <w:color w:val="231F20"/>
              </w:rPr>
              <w:t>Provisions in planning schemes may also require referrals for other reasons</w:t>
            </w:r>
          </w:p>
          <w:p w14:paraId="6AA4B9C0" w14:textId="77777777" w:rsidR="00701E7A" w:rsidRPr="007D3964" w:rsidRDefault="00701E7A" w:rsidP="003E33C3">
            <w:pPr>
              <w:rPr>
                <w:rFonts w:cstheme="minorHAnsi"/>
                <w:color w:val="231F20"/>
              </w:rPr>
            </w:pPr>
          </w:p>
        </w:tc>
      </w:tr>
    </w:tbl>
    <w:p w14:paraId="03DD9FCA" w14:textId="77777777" w:rsidR="00701E7A" w:rsidRDefault="00701E7A" w:rsidP="00701E7A">
      <w:pPr>
        <w:rPr>
          <w:rFonts w:ascii="Helvetica" w:hAnsi="Helvetica" w:cs="Helvetica"/>
          <w:color w:val="231F20"/>
        </w:rPr>
      </w:pPr>
      <w:r>
        <w:rPr>
          <w:rFonts w:ascii="Helvetica" w:hAnsi="Helvetica" w:cs="Helvetica"/>
          <w:color w:val="231F20"/>
        </w:rPr>
        <w:br w:type="page"/>
      </w:r>
    </w:p>
    <w:p w14:paraId="6847CB84" w14:textId="77777777" w:rsidR="00701E7A" w:rsidRDefault="00701E7A" w:rsidP="00AF3D97">
      <w:pPr>
        <w:pStyle w:val="Heading2"/>
      </w:pPr>
      <w:bookmarkStart w:id="64" w:name="_Toc146640102"/>
      <w:bookmarkStart w:id="65" w:name="_Toc158038498"/>
      <w:r>
        <w:lastRenderedPageBreak/>
        <w:t>References</w:t>
      </w:r>
      <w:bookmarkEnd w:id="64"/>
      <w:bookmarkEnd w:id="65"/>
    </w:p>
    <w:p w14:paraId="2878EBC2" w14:textId="77777777" w:rsidR="00701E7A" w:rsidRPr="00733BFA" w:rsidRDefault="00701E7A" w:rsidP="00701E7A">
      <w:pPr>
        <w:spacing w:before="108" w:after="200" w:line="336" w:lineRule="auto"/>
        <w:rPr>
          <w:rFonts w:eastAsia="Calibri" w:cstheme="minorHAnsi"/>
          <w:lang w:eastAsia="en-US"/>
        </w:rPr>
      </w:pPr>
      <w:r w:rsidRPr="00B40574">
        <w:rPr>
          <w:rFonts w:eastAsia="Calibri" w:cstheme="minorHAnsi"/>
          <w:lang w:eastAsia="en-US"/>
        </w:rPr>
        <w:t xml:space="preserve">AS/NZS 1547:2012, On-site domestic wastewater management </w:t>
      </w:r>
    </w:p>
    <w:p w14:paraId="41F94147" w14:textId="77777777" w:rsidR="00701E7A" w:rsidRPr="00B40574" w:rsidRDefault="00701E7A" w:rsidP="00701E7A">
      <w:pPr>
        <w:spacing w:before="108" w:after="200" w:line="336" w:lineRule="auto"/>
        <w:rPr>
          <w:rFonts w:eastAsia="Calibri" w:cstheme="minorHAnsi"/>
          <w:lang w:eastAsia="en-US"/>
        </w:rPr>
      </w:pPr>
      <w:r w:rsidRPr="00733BFA">
        <w:rPr>
          <w:rFonts w:eastAsia="Calibri" w:cstheme="minorHAnsi"/>
          <w:lang w:eastAsia="en-US"/>
        </w:rPr>
        <w:t>A</w:t>
      </w:r>
      <w:r w:rsidRPr="00B40574">
        <w:rPr>
          <w:rFonts w:eastAsia="Calibri" w:cstheme="minorHAnsi"/>
          <w:lang w:eastAsia="en-US"/>
        </w:rPr>
        <w:t xml:space="preserve">S/NZS 1546.1:2008, On-site domestic wastewater treatment units – Septic tanks </w:t>
      </w:r>
    </w:p>
    <w:p w14:paraId="124A056E" w14:textId="77777777" w:rsidR="00701E7A" w:rsidRPr="00B40574" w:rsidRDefault="00701E7A" w:rsidP="00701E7A">
      <w:pPr>
        <w:spacing w:before="108" w:after="200" w:line="336" w:lineRule="auto"/>
        <w:rPr>
          <w:rFonts w:eastAsia="Calibri" w:cstheme="minorHAnsi"/>
          <w:lang w:eastAsia="en-US"/>
        </w:rPr>
      </w:pPr>
      <w:r w:rsidRPr="00B40574">
        <w:rPr>
          <w:rFonts w:eastAsia="Calibri" w:cstheme="minorHAnsi"/>
          <w:lang w:eastAsia="en-US"/>
        </w:rPr>
        <w:t xml:space="preserve">AS/NZS 1546.2:2008, On-site domestic wastewater treatment units – Waterless composting toilets </w:t>
      </w:r>
    </w:p>
    <w:p w14:paraId="3CBF0F20" w14:textId="77777777" w:rsidR="00701E7A" w:rsidRPr="00B40574" w:rsidRDefault="00701E7A" w:rsidP="00701E7A">
      <w:pPr>
        <w:spacing w:before="108" w:after="200" w:line="336" w:lineRule="auto"/>
        <w:rPr>
          <w:rFonts w:eastAsia="Calibri" w:cstheme="minorHAnsi"/>
          <w:lang w:eastAsia="en-US"/>
        </w:rPr>
      </w:pPr>
      <w:r w:rsidRPr="00B40574">
        <w:rPr>
          <w:rFonts w:eastAsia="Calibri" w:cstheme="minorHAnsi"/>
          <w:lang w:eastAsia="en-US"/>
        </w:rPr>
        <w:t>AS/NZS 1546.3:2008, On–site domestic wastewater treatment units – Aerated wastewater treatment systems.</w:t>
      </w:r>
    </w:p>
    <w:p w14:paraId="08B40104" w14:textId="2D7B820E" w:rsidR="00701E7A" w:rsidRPr="00733BFA" w:rsidRDefault="00701E7A" w:rsidP="00701E7A">
      <w:pPr>
        <w:spacing w:before="108" w:after="200" w:line="336" w:lineRule="auto"/>
        <w:rPr>
          <w:rFonts w:eastAsia="Calibri" w:cstheme="minorHAnsi"/>
          <w:lang w:eastAsia="en-US"/>
        </w:rPr>
      </w:pPr>
      <w:r>
        <w:rPr>
          <w:rFonts w:eastAsia="Calibri" w:cstheme="minorHAnsi"/>
          <w:lang w:eastAsia="en-US"/>
        </w:rPr>
        <w:t xml:space="preserve">Department of Energy, Environment and Climate Change </w:t>
      </w:r>
      <w:r w:rsidRPr="00733BFA">
        <w:rPr>
          <w:rFonts w:eastAsia="Calibri" w:cstheme="minorHAnsi"/>
          <w:lang w:eastAsia="en-US"/>
        </w:rPr>
        <w:t xml:space="preserve">Find your water corporation (2023) </w:t>
      </w:r>
      <w:hyperlink r:id="rId47" w:history="1">
        <w:r w:rsidRPr="00733BFA">
          <w:rPr>
            <w:rStyle w:val="Hyperlink"/>
            <w:rFonts w:eastAsia="Calibri" w:cstheme="minorHAnsi"/>
            <w:lang w:eastAsia="en-US"/>
          </w:rPr>
          <w:t>https://www.water.vic.gov.au/for-households/find-your-water-corporation</w:t>
        </w:r>
      </w:hyperlink>
      <w:r w:rsidRPr="00733BFA">
        <w:rPr>
          <w:rFonts w:eastAsia="Calibri" w:cstheme="minorHAnsi"/>
          <w:lang w:eastAsia="en-US"/>
        </w:rPr>
        <w:t xml:space="preserve"> </w:t>
      </w:r>
    </w:p>
    <w:p w14:paraId="7C97A761" w14:textId="0624E3D3" w:rsidR="00701E7A" w:rsidRPr="00B40574" w:rsidRDefault="00701E7A" w:rsidP="00701E7A">
      <w:pPr>
        <w:spacing w:before="108" w:after="200" w:line="336" w:lineRule="auto"/>
        <w:rPr>
          <w:rFonts w:eastAsia="Calibri" w:cstheme="minorHAnsi"/>
          <w:color w:val="231F20"/>
          <w:lang w:eastAsia="en-US"/>
        </w:rPr>
      </w:pPr>
      <w:bookmarkStart w:id="66" w:name="_Hlk146205123"/>
      <w:r>
        <w:rPr>
          <w:rFonts w:eastAsia="Calibri" w:cstheme="minorHAnsi"/>
          <w:lang w:eastAsia="en-US"/>
        </w:rPr>
        <w:t xml:space="preserve">Department of Energy, Environment and Climate Change </w:t>
      </w:r>
      <w:bookmarkEnd w:id="66"/>
      <w:r w:rsidRPr="00733BFA">
        <w:rPr>
          <w:rFonts w:eastAsia="Calibri" w:cstheme="minorHAnsi"/>
          <w:lang w:eastAsia="en-US"/>
        </w:rPr>
        <w:t xml:space="preserve">Mapshare (2023) </w:t>
      </w:r>
      <w:hyperlink r:id="rId48" w:history="1">
        <w:r w:rsidRPr="001540D3">
          <w:rPr>
            <w:rStyle w:val="Hyperlink"/>
            <w:rFonts w:eastAsia="Calibri" w:cstheme="minorHAnsi"/>
            <w:lang w:eastAsia="en-US"/>
          </w:rPr>
          <w:t>https://mapshare.vic.gov.au/mapsharevic/</w:t>
        </w:r>
      </w:hyperlink>
    </w:p>
    <w:p w14:paraId="60FD2587" w14:textId="7760E5A0" w:rsidR="00701E7A" w:rsidRDefault="00701E7A" w:rsidP="00701E7A">
      <w:pPr>
        <w:spacing w:before="108" w:after="200" w:line="336" w:lineRule="auto"/>
        <w:rPr>
          <w:rFonts w:eastAsia="Calibri" w:cstheme="minorHAnsi"/>
          <w:lang w:eastAsia="en-US"/>
        </w:rPr>
      </w:pPr>
      <w:r>
        <w:rPr>
          <w:rFonts w:eastAsia="Calibri" w:cstheme="minorHAnsi"/>
          <w:lang w:eastAsia="en-US"/>
        </w:rPr>
        <w:t>Department of Energy, Environment and Climate Change</w:t>
      </w:r>
      <w:r w:rsidRPr="00497883">
        <w:rPr>
          <w:rFonts w:cstheme="minorHAnsi"/>
        </w:rPr>
        <w:t xml:space="preserve"> </w:t>
      </w:r>
      <w:r w:rsidRPr="00733BFA">
        <w:rPr>
          <w:rFonts w:cstheme="minorHAnsi"/>
        </w:rPr>
        <w:t xml:space="preserve">Special water supply catchment areas (2023) </w:t>
      </w:r>
      <w:hyperlink r:id="rId49" w:history="1">
        <w:r w:rsidRPr="00733BFA">
          <w:rPr>
            <w:rStyle w:val="Hyperlink"/>
            <w:rFonts w:cstheme="minorHAnsi"/>
          </w:rPr>
          <w:t>https://www.water.vic.gov.au/catchments/special-water-supply-catchment-areas</w:t>
        </w:r>
      </w:hyperlink>
    </w:p>
    <w:p w14:paraId="525CDFBC" w14:textId="21B48EBC" w:rsidR="00846B26" w:rsidRDefault="00846B26" w:rsidP="00846B26">
      <w:pPr>
        <w:spacing w:before="108" w:after="200" w:line="336" w:lineRule="auto"/>
        <w:rPr>
          <w:rFonts w:eastAsia="Calibri" w:cstheme="minorHAnsi"/>
          <w:i/>
          <w:iCs/>
          <w:color w:val="231F20"/>
          <w:lang w:eastAsia="en-US"/>
        </w:rPr>
      </w:pPr>
      <w:r>
        <w:rPr>
          <w:rFonts w:eastAsia="Calibri" w:cstheme="minorHAnsi"/>
          <w:lang w:eastAsia="en-US"/>
        </w:rPr>
        <w:t xml:space="preserve">Environment Protection Authority Victoria </w:t>
      </w:r>
      <w:r w:rsidRPr="00057036">
        <w:rPr>
          <w:rFonts w:eastAsia="Calibri" w:cstheme="minorHAnsi"/>
          <w:i/>
          <w:iCs/>
          <w:color w:val="231F20"/>
          <w:lang w:eastAsia="en-US"/>
        </w:rPr>
        <w:t>Civil construction</w:t>
      </w:r>
      <w:r w:rsidRPr="00057036">
        <w:rPr>
          <w:rFonts w:eastAsia="Calibri" w:cstheme="minorHAnsi"/>
          <w:i/>
          <w:color w:val="231F20"/>
          <w:lang w:eastAsia="en-US"/>
        </w:rPr>
        <w:t>, building and demolition guide</w:t>
      </w:r>
      <w:r w:rsidRPr="00057036">
        <w:rPr>
          <w:rFonts w:eastAsia="Calibri" w:cstheme="minorHAnsi"/>
          <w:i/>
          <w:iCs/>
          <w:color w:val="231F20"/>
          <w:lang w:eastAsia="en-US"/>
        </w:rPr>
        <w:t>, Publication 1834.1,</w:t>
      </w:r>
      <w:r>
        <w:rPr>
          <w:rFonts w:eastAsia="Calibri" w:cstheme="minorHAnsi"/>
          <w:i/>
          <w:iCs/>
          <w:color w:val="231F20"/>
          <w:lang w:eastAsia="en-US"/>
        </w:rPr>
        <w:t xml:space="preserve"> </w:t>
      </w:r>
      <w:r w:rsidRPr="00057036">
        <w:rPr>
          <w:rFonts w:eastAsia="Calibri" w:cstheme="minorHAnsi"/>
          <w:i/>
          <w:iCs/>
          <w:color w:val="231F20"/>
          <w:lang w:eastAsia="en-US"/>
        </w:rPr>
        <w:t>2023</w:t>
      </w:r>
    </w:p>
    <w:p w14:paraId="6F2B1E79" w14:textId="61E7C940" w:rsidR="00023836" w:rsidRDefault="00023836" w:rsidP="00023836">
      <w:pPr>
        <w:spacing w:before="108" w:after="200" w:line="336" w:lineRule="auto"/>
        <w:rPr>
          <w:rFonts w:eastAsia="Calibri" w:cstheme="minorHAnsi"/>
          <w:i/>
          <w:iCs/>
          <w:color w:val="231F20"/>
          <w:lang w:eastAsia="en-US"/>
        </w:rPr>
      </w:pPr>
      <w:r>
        <w:rPr>
          <w:rFonts w:eastAsia="Calibri" w:cstheme="minorHAnsi"/>
          <w:lang w:eastAsia="en-US"/>
        </w:rPr>
        <w:t xml:space="preserve">Environment Protection Authority Victoria </w:t>
      </w:r>
      <w:r>
        <w:rPr>
          <w:rFonts w:eastAsia="Calibri" w:cstheme="minorHAnsi"/>
          <w:i/>
          <w:iCs/>
          <w:color w:val="231F20"/>
          <w:lang w:eastAsia="en-US"/>
        </w:rPr>
        <w:t>Managing soil disturbance</w:t>
      </w:r>
      <w:r w:rsidRPr="00057036">
        <w:rPr>
          <w:rFonts w:eastAsia="Calibri" w:cstheme="minorHAnsi"/>
          <w:i/>
          <w:iCs/>
          <w:color w:val="231F20"/>
          <w:lang w:eastAsia="en-US"/>
        </w:rPr>
        <w:t xml:space="preserve">, Publication </w:t>
      </w:r>
      <w:r>
        <w:rPr>
          <w:rFonts w:eastAsia="Calibri" w:cstheme="minorHAnsi"/>
          <w:i/>
          <w:iCs/>
          <w:color w:val="231F20"/>
          <w:lang w:eastAsia="en-US"/>
        </w:rPr>
        <w:t>1894</w:t>
      </w:r>
      <w:r w:rsidRPr="00057036">
        <w:rPr>
          <w:rFonts w:eastAsia="Calibri" w:cstheme="minorHAnsi"/>
          <w:i/>
          <w:iCs/>
          <w:color w:val="231F20"/>
          <w:lang w:eastAsia="en-US"/>
        </w:rPr>
        <w:t>,</w:t>
      </w:r>
      <w:r>
        <w:rPr>
          <w:rFonts w:eastAsia="Calibri" w:cstheme="minorHAnsi"/>
          <w:i/>
          <w:iCs/>
          <w:color w:val="231F20"/>
          <w:lang w:eastAsia="en-US"/>
        </w:rPr>
        <w:t xml:space="preserve"> </w:t>
      </w:r>
      <w:r w:rsidRPr="00057036">
        <w:rPr>
          <w:rFonts w:eastAsia="Calibri" w:cstheme="minorHAnsi"/>
          <w:i/>
          <w:iCs/>
          <w:color w:val="231F20"/>
          <w:lang w:eastAsia="en-US"/>
        </w:rPr>
        <w:t>202</w:t>
      </w:r>
      <w:r>
        <w:rPr>
          <w:rFonts w:eastAsia="Calibri" w:cstheme="minorHAnsi"/>
          <w:i/>
          <w:iCs/>
          <w:color w:val="231F20"/>
          <w:lang w:eastAsia="en-US"/>
        </w:rPr>
        <w:t>0</w:t>
      </w:r>
    </w:p>
    <w:p w14:paraId="6A959E75" w14:textId="1413C3E7" w:rsidR="00701E7A" w:rsidRDefault="00701E7A" w:rsidP="00701E7A">
      <w:pPr>
        <w:spacing w:before="108" w:after="200" w:line="336" w:lineRule="auto"/>
        <w:rPr>
          <w:rFonts w:eastAsia="Calibri" w:cstheme="minorHAnsi"/>
          <w:lang w:eastAsia="en-US"/>
        </w:rPr>
      </w:pPr>
      <w:r>
        <w:rPr>
          <w:rFonts w:eastAsia="Calibri" w:cstheme="minorHAnsi"/>
          <w:lang w:eastAsia="en-US"/>
        </w:rPr>
        <w:t xml:space="preserve">Environment Protection Authority Victoria </w:t>
      </w:r>
      <w:r w:rsidRPr="00733BFA">
        <w:rPr>
          <w:rFonts w:eastAsia="Calibri" w:cstheme="minorHAnsi"/>
          <w:lang w:eastAsia="en-US"/>
        </w:rPr>
        <w:t>Regulating onsite wastewater management systems: local government toolkit (2021)</w:t>
      </w:r>
      <w:r>
        <w:rPr>
          <w:rFonts w:eastAsia="Calibri" w:cstheme="minorHAnsi"/>
          <w:lang w:eastAsia="en-US"/>
        </w:rPr>
        <w:t xml:space="preserve"> </w:t>
      </w:r>
      <w:hyperlink r:id="rId50" w:history="1">
        <w:r w:rsidRPr="001540D3">
          <w:rPr>
            <w:rStyle w:val="Hyperlink"/>
            <w:rFonts w:eastAsia="Calibri" w:cstheme="minorHAnsi"/>
            <w:lang w:eastAsia="en-US"/>
          </w:rPr>
          <w:t>https://www.epa.vic.gov.au/about-epa/publications/1974</w:t>
        </w:r>
      </w:hyperlink>
    </w:p>
    <w:p w14:paraId="08ECD65C" w14:textId="5AF84367" w:rsidR="00701E7A" w:rsidRDefault="00701E7A" w:rsidP="00701E7A">
      <w:pPr>
        <w:spacing w:before="108" w:after="200" w:line="336" w:lineRule="auto"/>
        <w:rPr>
          <w:rFonts w:eastAsia="Calibri" w:cstheme="minorHAnsi"/>
          <w:i/>
          <w:iCs/>
          <w:color w:val="231F20"/>
          <w:lang w:eastAsia="en-US"/>
        </w:rPr>
      </w:pPr>
      <w:bookmarkStart w:id="67" w:name="_Hlk147834029"/>
      <w:r>
        <w:rPr>
          <w:rFonts w:eastAsia="Calibri" w:cstheme="minorHAnsi"/>
          <w:lang w:eastAsia="en-US"/>
        </w:rPr>
        <w:t>Environment Protection Authority Victoria The Guideline</w:t>
      </w:r>
      <w:r w:rsidRPr="00733BFA">
        <w:rPr>
          <w:rFonts w:eastAsia="Calibri" w:cstheme="minorHAnsi"/>
          <w:lang w:eastAsia="en-US"/>
        </w:rPr>
        <w:t xml:space="preserve"> for </w:t>
      </w:r>
      <w:r>
        <w:rPr>
          <w:rFonts w:eastAsia="Calibri" w:cstheme="minorHAnsi"/>
          <w:lang w:eastAsia="en-US"/>
        </w:rPr>
        <w:t>O</w:t>
      </w:r>
      <w:r w:rsidRPr="00733BFA">
        <w:rPr>
          <w:rFonts w:eastAsia="Calibri" w:cstheme="minorHAnsi"/>
          <w:lang w:eastAsia="en-US"/>
        </w:rPr>
        <w:t xml:space="preserve">nsite </w:t>
      </w:r>
      <w:r>
        <w:rPr>
          <w:rFonts w:eastAsia="Calibri" w:cstheme="minorHAnsi"/>
          <w:lang w:eastAsia="en-US"/>
        </w:rPr>
        <w:t>W</w:t>
      </w:r>
      <w:r w:rsidRPr="00733BFA">
        <w:rPr>
          <w:rFonts w:eastAsia="Calibri" w:cstheme="minorHAnsi"/>
          <w:lang w:eastAsia="en-US"/>
        </w:rPr>
        <w:t xml:space="preserve">astewater </w:t>
      </w:r>
      <w:r>
        <w:rPr>
          <w:rFonts w:eastAsia="Calibri" w:cstheme="minorHAnsi"/>
          <w:lang w:eastAsia="en-US"/>
        </w:rPr>
        <w:t>M</w:t>
      </w:r>
      <w:r w:rsidRPr="00733BFA">
        <w:rPr>
          <w:rFonts w:eastAsia="Calibri" w:cstheme="minorHAnsi"/>
          <w:lang w:eastAsia="en-US"/>
        </w:rPr>
        <w:t>anagement</w:t>
      </w:r>
      <w:r w:rsidR="00846B26">
        <w:rPr>
          <w:rFonts w:eastAsia="Calibri" w:cstheme="minorHAnsi"/>
          <w:lang w:eastAsia="en-US"/>
        </w:rPr>
        <w:t xml:space="preserve"> Systems</w:t>
      </w:r>
      <w:r w:rsidRPr="00733BFA">
        <w:rPr>
          <w:rFonts w:eastAsia="Calibri" w:cstheme="minorHAnsi"/>
          <w:lang w:eastAsia="en-US"/>
        </w:rPr>
        <w:t xml:space="preserve"> (</w:t>
      </w:r>
      <w:r w:rsidR="00846B26">
        <w:rPr>
          <w:rFonts w:eastAsia="Calibri" w:cstheme="minorHAnsi"/>
          <w:lang w:eastAsia="en-US"/>
        </w:rPr>
        <w:t>in development</w:t>
      </w:r>
      <w:r w:rsidRPr="00733BFA">
        <w:rPr>
          <w:rFonts w:eastAsia="Calibri" w:cstheme="minorHAnsi"/>
          <w:lang w:eastAsia="en-US"/>
        </w:rPr>
        <w:t xml:space="preserve">) </w:t>
      </w:r>
      <w:hyperlink r:id="rId51" w:history="1">
        <w:r w:rsidRPr="001540D3">
          <w:rPr>
            <w:rStyle w:val="Hyperlink"/>
            <w:rFonts w:eastAsia="Calibri" w:cstheme="minorHAnsi"/>
            <w:lang w:eastAsia="en-US"/>
          </w:rPr>
          <w:t>https://www.epa.vic.gov.au/</w:t>
        </w:r>
      </w:hyperlink>
      <w:r w:rsidRPr="00733BFA">
        <w:rPr>
          <w:rFonts w:eastAsia="Calibri" w:cstheme="minorHAnsi"/>
          <w:lang w:eastAsia="en-US"/>
        </w:rPr>
        <w:t xml:space="preserve"> </w:t>
      </w:r>
      <w:r w:rsidR="00846B26" w:rsidRPr="00846B26">
        <w:rPr>
          <w:rFonts w:eastAsia="Calibri" w:cstheme="minorHAnsi"/>
          <w:i/>
          <w:iCs/>
          <w:color w:val="231F20"/>
          <w:lang w:eastAsia="en-US"/>
        </w:rPr>
        <w:t xml:space="preserve"> </w:t>
      </w:r>
    </w:p>
    <w:p w14:paraId="11EE8BAC" w14:textId="5C0F64B5" w:rsidR="00846B26" w:rsidRDefault="00846B26" w:rsidP="00846B26">
      <w:pPr>
        <w:spacing w:before="108" w:after="200" w:line="336" w:lineRule="auto"/>
        <w:rPr>
          <w:rFonts w:cstheme="minorBidi"/>
          <w:color w:val="231F20"/>
          <w:spacing w:val="-2"/>
        </w:rPr>
      </w:pPr>
      <w:bookmarkStart w:id="68" w:name="_Hlk147834218"/>
      <w:bookmarkEnd w:id="67"/>
      <w:r>
        <w:rPr>
          <w:rFonts w:eastAsia="Calibri" w:cstheme="minorHAnsi"/>
          <w:lang w:eastAsia="en-US"/>
        </w:rPr>
        <w:t xml:space="preserve">Environment Protection Authority Victoria </w:t>
      </w:r>
      <w:bookmarkEnd w:id="68"/>
      <w:r>
        <w:rPr>
          <w:rFonts w:eastAsia="Calibri" w:cstheme="minorHAnsi"/>
          <w:lang w:eastAsia="en-US"/>
        </w:rPr>
        <w:t>The Guideline</w:t>
      </w:r>
      <w:r w:rsidRPr="00733BFA">
        <w:rPr>
          <w:rFonts w:eastAsia="Calibri" w:cstheme="minorHAnsi"/>
          <w:lang w:eastAsia="en-US"/>
        </w:rPr>
        <w:t xml:space="preserve"> for </w:t>
      </w:r>
      <w:r>
        <w:rPr>
          <w:rFonts w:cstheme="minorBidi"/>
          <w:color w:val="231F20"/>
          <w:spacing w:val="-2"/>
        </w:rPr>
        <w:t>developing onsite wastewater management plan</w:t>
      </w:r>
      <w:r>
        <w:rPr>
          <w:rFonts w:eastAsia="Calibri" w:cstheme="minorHAnsi"/>
          <w:lang w:eastAsia="en-US"/>
        </w:rPr>
        <w:t xml:space="preserve"> </w:t>
      </w:r>
      <w:r w:rsidRPr="00733BFA">
        <w:rPr>
          <w:rFonts w:eastAsia="Calibri" w:cstheme="minorHAnsi"/>
          <w:lang w:eastAsia="en-US"/>
        </w:rPr>
        <w:t>(</w:t>
      </w:r>
      <w:r>
        <w:rPr>
          <w:rFonts w:eastAsia="Calibri" w:cstheme="minorHAnsi"/>
          <w:lang w:eastAsia="en-US"/>
        </w:rPr>
        <w:t>in development</w:t>
      </w:r>
      <w:r w:rsidRPr="00733BFA">
        <w:rPr>
          <w:rFonts w:eastAsia="Calibri" w:cstheme="minorHAnsi"/>
          <w:lang w:eastAsia="en-US"/>
        </w:rPr>
        <w:t xml:space="preserve">) </w:t>
      </w:r>
      <w:hyperlink r:id="rId52" w:history="1">
        <w:r w:rsidRPr="001540D3">
          <w:rPr>
            <w:rStyle w:val="Hyperlink"/>
            <w:rFonts w:eastAsia="Calibri" w:cstheme="minorHAnsi"/>
            <w:lang w:eastAsia="en-US"/>
          </w:rPr>
          <w:t>https://www.epa.vic.gov.au/</w:t>
        </w:r>
      </w:hyperlink>
      <w:r w:rsidRPr="00733BFA">
        <w:rPr>
          <w:rFonts w:eastAsia="Calibri" w:cstheme="minorHAnsi"/>
          <w:lang w:eastAsia="en-US"/>
        </w:rPr>
        <w:t xml:space="preserve"> </w:t>
      </w:r>
      <w:r w:rsidRPr="00846B26">
        <w:rPr>
          <w:rFonts w:eastAsia="Calibri" w:cstheme="minorHAnsi"/>
          <w:i/>
          <w:iCs/>
          <w:color w:val="231F20"/>
          <w:lang w:eastAsia="en-US"/>
        </w:rPr>
        <w:t xml:space="preserve"> </w:t>
      </w:r>
      <w:r>
        <w:rPr>
          <w:rFonts w:cstheme="minorBidi"/>
          <w:color w:val="231F20"/>
          <w:spacing w:val="-2"/>
        </w:rPr>
        <w:t xml:space="preserve"> </w:t>
      </w:r>
    </w:p>
    <w:p w14:paraId="769BA525" w14:textId="18F9A3CC" w:rsidR="00023836" w:rsidRDefault="00023836" w:rsidP="00023836">
      <w:pPr>
        <w:spacing w:before="108" w:after="200" w:line="336" w:lineRule="auto"/>
        <w:rPr>
          <w:rFonts w:eastAsia="Calibri" w:cstheme="minorHAnsi"/>
          <w:i/>
          <w:iCs/>
          <w:color w:val="231F20"/>
          <w:lang w:eastAsia="en-US"/>
        </w:rPr>
      </w:pPr>
      <w:r>
        <w:rPr>
          <w:rFonts w:eastAsia="Calibri" w:cstheme="minorHAnsi"/>
          <w:lang w:eastAsia="en-US"/>
        </w:rPr>
        <w:t xml:space="preserve">Environment Protection Authority Victoria </w:t>
      </w:r>
      <w:r>
        <w:rPr>
          <w:rFonts w:eastAsia="Calibri" w:cstheme="minorHAnsi"/>
          <w:i/>
          <w:iCs/>
          <w:color w:val="231F20"/>
          <w:lang w:eastAsia="en-US"/>
        </w:rPr>
        <w:t>Working within or adjacent to waterways</w:t>
      </w:r>
      <w:r w:rsidRPr="00057036">
        <w:rPr>
          <w:rFonts w:eastAsia="Calibri" w:cstheme="minorHAnsi"/>
          <w:i/>
          <w:iCs/>
          <w:color w:val="231F20"/>
          <w:lang w:eastAsia="en-US"/>
        </w:rPr>
        <w:t xml:space="preserve">, Publication </w:t>
      </w:r>
      <w:r>
        <w:rPr>
          <w:rFonts w:eastAsia="Calibri" w:cstheme="minorHAnsi"/>
          <w:i/>
          <w:iCs/>
          <w:color w:val="231F20"/>
          <w:lang w:eastAsia="en-US"/>
        </w:rPr>
        <w:t>1896</w:t>
      </w:r>
      <w:r w:rsidRPr="00057036">
        <w:rPr>
          <w:rFonts w:eastAsia="Calibri" w:cstheme="minorHAnsi"/>
          <w:i/>
          <w:iCs/>
          <w:color w:val="231F20"/>
          <w:lang w:eastAsia="en-US"/>
        </w:rPr>
        <w:t>,</w:t>
      </w:r>
      <w:r>
        <w:rPr>
          <w:rFonts w:eastAsia="Calibri" w:cstheme="minorHAnsi"/>
          <w:i/>
          <w:iCs/>
          <w:color w:val="231F20"/>
          <w:lang w:eastAsia="en-US"/>
        </w:rPr>
        <w:t xml:space="preserve"> </w:t>
      </w:r>
      <w:r w:rsidRPr="00057036">
        <w:rPr>
          <w:rFonts w:eastAsia="Calibri" w:cstheme="minorHAnsi"/>
          <w:i/>
          <w:iCs/>
          <w:color w:val="231F20"/>
          <w:lang w:eastAsia="en-US"/>
        </w:rPr>
        <w:t>202</w:t>
      </w:r>
      <w:r>
        <w:rPr>
          <w:rFonts w:eastAsia="Calibri" w:cstheme="minorHAnsi"/>
          <w:i/>
          <w:iCs/>
          <w:color w:val="231F20"/>
          <w:lang w:eastAsia="en-US"/>
        </w:rPr>
        <w:t>0</w:t>
      </w:r>
    </w:p>
    <w:p w14:paraId="00E83176" w14:textId="280D02EB" w:rsidR="00701E7A" w:rsidRDefault="00701E7A" w:rsidP="00701E7A">
      <w:pPr>
        <w:spacing w:before="108" w:after="200" w:line="336" w:lineRule="auto"/>
        <w:rPr>
          <w:rFonts w:eastAsia="Calibri" w:cstheme="minorHAnsi"/>
          <w:lang w:eastAsia="en-US"/>
        </w:rPr>
      </w:pPr>
      <w:r>
        <w:rPr>
          <w:rFonts w:eastAsia="Calibri" w:cstheme="minorHAnsi"/>
          <w:lang w:eastAsia="en-US"/>
        </w:rPr>
        <w:t>Municipal Association of Victoria</w:t>
      </w:r>
      <w:r w:rsidRPr="00733BFA">
        <w:rPr>
          <w:rFonts w:eastAsia="Calibri" w:cstheme="minorHAnsi"/>
          <w:lang w:eastAsia="en-US"/>
        </w:rPr>
        <w:t xml:space="preserve"> Victorian land capability assessment framework (2014)</w:t>
      </w:r>
      <w:r>
        <w:rPr>
          <w:rFonts w:eastAsia="Calibri" w:cstheme="minorHAnsi"/>
          <w:lang w:eastAsia="en-US"/>
        </w:rPr>
        <w:t xml:space="preserve"> </w:t>
      </w:r>
      <w:hyperlink r:id="rId53" w:history="1">
        <w:r w:rsidRPr="001540D3">
          <w:rPr>
            <w:rStyle w:val="Hyperlink"/>
            <w:rFonts w:eastAsia="Calibri" w:cstheme="minorHAnsi"/>
            <w:lang w:eastAsia="en-US"/>
          </w:rPr>
          <w:t>https://www.mav.asn.au/</w:t>
        </w:r>
      </w:hyperlink>
      <w:r>
        <w:rPr>
          <w:rFonts w:eastAsia="Calibri" w:cstheme="minorHAnsi"/>
          <w:lang w:eastAsia="en-US"/>
        </w:rPr>
        <w:t xml:space="preserve"> </w:t>
      </w:r>
    </w:p>
    <w:p w14:paraId="66BE2B85" w14:textId="254C5020" w:rsidR="00701E7A" w:rsidRPr="00733BFA" w:rsidRDefault="00701E7A" w:rsidP="00701E7A">
      <w:pPr>
        <w:spacing w:before="108" w:after="200" w:line="336" w:lineRule="auto"/>
        <w:rPr>
          <w:rFonts w:eastAsia="Calibri" w:cstheme="minorHAnsi"/>
          <w:color w:val="231F20"/>
          <w:lang w:eastAsia="en-US"/>
        </w:rPr>
      </w:pPr>
      <w:r>
        <w:rPr>
          <w:rFonts w:eastAsia="Calibri" w:cstheme="minorHAnsi"/>
          <w:lang w:eastAsia="en-US"/>
        </w:rPr>
        <w:t xml:space="preserve">National Health and Medical Research Council </w:t>
      </w:r>
      <w:r w:rsidRPr="00733BFA">
        <w:rPr>
          <w:rFonts w:eastAsia="Calibri" w:cstheme="minorHAnsi"/>
          <w:lang w:eastAsia="en-US"/>
        </w:rPr>
        <w:t xml:space="preserve">Australian Drinking Water Guidelines (2011) Updated September 2022, </w:t>
      </w:r>
      <w:hyperlink r:id="rId54" w:history="1">
        <w:r w:rsidRPr="00733BFA">
          <w:rPr>
            <w:rFonts w:eastAsia="Calibri" w:cstheme="minorHAnsi"/>
            <w:color w:val="0563C1"/>
            <w:u w:val="single"/>
            <w:lang w:eastAsia="en-US"/>
          </w:rPr>
          <w:t>Australian Drinking Water Guidelines Paper 6 National Water Quality Management Strategy, 2011</w:t>
        </w:r>
      </w:hyperlink>
    </w:p>
    <w:p w14:paraId="28987B3D" w14:textId="59ADE534" w:rsidR="00701E7A" w:rsidRPr="00733BFA" w:rsidRDefault="00701E7A" w:rsidP="00701E7A">
      <w:pPr>
        <w:spacing w:before="108" w:after="200" w:line="336" w:lineRule="auto"/>
        <w:rPr>
          <w:rFonts w:eastAsia="Calibri" w:cstheme="minorHAnsi"/>
          <w:lang w:eastAsia="en-US"/>
        </w:rPr>
      </w:pPr>
      <w:r w:rsidRPr="00733BFA">
        <w:rPr>
          <w:rFonts w:eastAsia="Calibri" w:cstheme="minorHAnsi"/>
          <w:lang w:eastAsia="en-US"/>
        </w:rPr>
        <w:t>Planning practice note 42 Applying the rural zones</w:t>
      </w:r>
      <w:r>
        <w:rPr>
          <w:rFonts w:eastAsia="Calibri" w:cstheme="minorHAnsi"/>
          <w:lang w:eastAsia="en-US"/>
        </w:rPr>
        <w:t xml:space="preserve"> </w:t>
      </w:r>
      <w:r w:rsidRPr="00733BFA">
        <w:rPr>
          <w:rFonts w:eastAsia="Calibri" w:cstheme="minorHAnsi"/>
          <w:lang w:eastAsia="en-US"/>
        </w:rPr>
        <w:t xml:space="preserve">(2023) </w:t>
      </w:r>
      <w:hyperlink r:id="rId55" w:history="1">
        <w:r w:rsidRPr="00733BFA">
          <w:rPr>
            <w:rStyle w:val="Hyperlink"/>
            <w:rFonts w:eastAsia="Calibri" w:cstheme="minorHAnsi"/>
            <w:lang w:eastAsia="en-US"/>
          </w:rPr>
          <w:t>https://www.planning.vic.gov.au/guides-and-resources/guides/planning-practice-notes/applying-the-rural-zones</w:t>
        </w:r>
      </w:hyperlink>
      <w:r w:rsidRPr="00733BFA">
        <w:rPr>
          <w:rFonts w:eastAsia="Calibri" w:cstheme="minorHAnsi"/>
          <w:lang w:eastAsia="en-US"/>
        </w:rPr>
        <w:t xml:space="preserve"> </w:t>
      </w:r>
    </w:p>
    <w:p w14:paraId="3844C416" w14:textId="28103ED1" w:rsidR="00701E7A" w:rsidRPr="00733BFA" w:rsidRDefault="00701E7A" w:rsidP="00701E7A">
      <w:pPr>
        <w:spacing w:before="108" w:after="200" w:line="336" w:lineRule="auto"/>
        <w:rPr>
          <w:rFonts w:eastAsia="Calibri" w:cstheme="minorHAnsi"/>
          <w:lang w:eastAsia="en-US"/>
        </w:rPr>
      </w:pPr>
      <w:r w:rsidRPr="00733BFA">
        <w:rPr>
          <w:rFonts w:eastAsia="Calibri" w:cstheme="minorHAnsi"/>
          <w:lang w:eastAsia="en-US"/>
        </w:rPr>
        <w:t xml:space="preserve">Planning practice note 55 Planning in open drinking water catchments (2023) </w:t>
      </w:r>
      <w:hyperlink r:id="rId56" w:history="1">
        <w:r w:rsidRPr="00733BFA">
          <w:rPr>
            <w:rStyle w:val="Hyperlink"/>
            <w:rFonts w:eastAsia="Calibri" w:cstheme="minorHAnsi"/>
            <w:lang w:eastAsia="en-US"/>
          </w:rPr>
          <w:t>https://www.planning.vic.gov.au/guides-and-resources/guides/planning-practice-notes/planning-in-open-drinking-water-catchments</w:t>
        </w:r>
      </w:hyperlink>
      <w:r w:rsidRPr="00733BFA">
        <w:rPr>
          <w:rFonts w:eastAsia="Calibri" w:cstheme="minorHAnsi"/>
          <w:lang w:eastAsia="en-US"/>
        </w:rPr>
        <w:t xml:space="preserve"> </w:t>
      </w:r>
    </w:p>
    <w:p w14:paraId="41234B25" w14:textId="77777777" w:rsidR="00701E7A" w:rsidRDefault="00701E7A" w:rsidP="00701E7A">
      <w:r>
        <w:br w:type="page"/>
      </w:r>
    </w:p>
    <w:p w14:paraId="0206AB67" w14:textId="221818A9" w:rsidR="00701E7A" w:rsidRDefault="00701E7A" w:rsidP="00AF3D97">
      <w:pPr>
        <w:pStyle w:val="Heading2"/>
      </w:pPr>
      <w:bookmarkStart w:id="69" w:name="_Toc146640103"/>
      <w:bookmarkStart w:id="70" w:name="_Toc158038499"/>
      <w:r>
        <w:lastRenderedPageBreak/>
        <w:t>Appendix</w:t>
      </w:r>
      <w:bookmarkEnd w:id="69"/>
      <w:bookmarkEnd w:id="70"/>
      <w:r w:rsidR="00864D3B">
        <w:t xml:space="preserve"> </w:t>
      </w:r>
    </w:p>
    <w:p w14:paraId="54EA438B" w14:textId="77777777" w:rsidR="00701E7A" w:rsidRPr="005E026B" w:rsidRDefault="00701E7A" w:rsidP="00AF3D97">
      <w:pPr>
        <w:pStyle w:val="Heading4"/>
      </w:pPr>
      <w:bookmarkStart w:id="71" w:name="_Toc146640104"/>
      <w:bookmarkStart w:id="72" w:name="_Toc158038500"/>
      <w:r w:rsidRPr="005E026B">
        <w:t>Calculating dwelling density</w:t>
      </w:r>
      <w:bookmarkEnd w:id="71"/>
      <w:bookmarkEnd w:id="72"/>
    </w:p>
    <w:p w14:paraId="3A2DFD05" w14:textId="77777777" w:rsidR="00701E7A" w:rsidRDefault="00701E7A" w:rsidP="00701E7A">
      <w:pPr>
        <w:tabs>
          <w:tab w:val="left" w:pos="2268"/>
          <w:tab w:val="left" w:pos="4536"/>
          <w:tab w:val="left" w:pos="6804"/>
          <w:tab w:val="right" w:pos="9638"/>
        </w:tabs>
        <w:spacing w:before="174" w:after="200" w:line="260" w:lineRule="atLeast"/>
        <w:rPr>
          <w:rFonts w:ascii="Helvetica" w:hAnsi="Helvetica" w:cs="Helvetica"/>
          <w:color w:val="000000"/>
        </w:rPr>
      </w:pPr>
      <w:bookmarkStart w:id="73" w:name="_Hlk145508704"/>
      <w:r w:rsidRPr="005E026B">
        <w:rPr>
          <w:rFonts w:ascii="Helvetica" w:hAnsi="Helvetica" w:cs="Helvetica"/>
          <w:color w:val="231F20"/>
        </w:rPr>
        <w:t xml:space="preserve">The </w:t>
      </w:r>
      <w:r w:rsidRPr="005E026B">
        <w:rPr>
          <w:rFonts w:ascii="Helvetica" w:hAnsi="Helvetica" w:cs="Helvetica"/>
          <w:color w:val="000000"/>
        </w:rPr>
        <w:t>dwelling density requirement of 1:40 ha functions as a threshold which when exceeded requires a greater level of risk assessment</w:t>
      </w:r>
      <w:r>
        <w:rPr>
          <w:rFonts w:ascii="Helvetica" w:hAnsi="Helvetica" w:cs="Helvetica"/>
          <w:color w:val="000000"/>
        </w:rPr>
        <w:t>.</w:t>
      </w:r>
    </w:p>
    <w:bookmarkEnd w:id="73"/>
    <w:p w14:paraId="11508B46" w14:textId="77777777" w:rsidR="00701E7A" w:rsidRPr="005E026B" w:rsidRDefault="00701E7A" w:rsidP="00701E7A">
      <w:pPr>
        <w:tabs>
          <w:tab w:val="left" w:pos="2268"/>
          <w:tab w:val="left" w:pos="4536"/>
          <w:tab w:val="left" w:pos="6804"/>
          <w:tab w:val="right" w:pos="9638"/>
        </w:tabs>
        <w:spacing w:before="174" w:after="200" w:line="260" w:lineRule="atLeast"/>
        <w:rPr>
          <w:rFonts w:ascii="Helvetica" w:hAnsi="Helvetica" w:cs="Helvetica"/>
          <w:color w:val="231F20"/>
        </w:rPr>
      </w:pPr>
      <w:r w:rsidRPr="005E026B">
        <w:rPr>
          <w:rFonts w:ascii="Helvetica" w:hAnsi="Helvetica" w:cs="Helvetica"/>
          <w:color w:val="231F20"/>
        </w:rPr>
        <w:t>The following guiding commentary is provided regarding calculating dwelling density:</w:t>
      </w:r>
    </w:p>
    <w:p w14:paraId="59FBC9D4" w14:textId="77777777" w:rsidR="00701E7A" w:rsidRPr="005E026B" w:rsidRDefault="00701E7A" w:rsidP="00701E7A">
      <w:pPr>
        <w:pStyle w:val="ListParagraph"/>
        <w:widowControl w:val="0"/>
        <w:numPr>
          <w:ilvl w:val="0"/>
          <w:numId w:val="46"/>
        </w:numPr>
        <w:autoSpaceDE w:val="0"/>
        <w:autoSpaceDN w:val="0"/>
        <w:spacing w:before="0" w:after="60" w:line="240" w:lineRule="auto"/>
        <w:ind w:left="357" w:hanging="357"/>
        <w:rPr>
          <w:rFonts w:cstheme="minorHAnsi"/>
          <w:color w:val="231F20"/>
        </w:rPr>
      </w:pPr>
      <w:r w:rsidRPr="005E026B">
        <w:rPr>
          <w:rFonts w:cstheme="minorHAnsi"/>
          <w:color w:val="231F20"/>
        </w:rPr>
        <w:t>Unsewered dwelling density is calculated by counting the number of unsewered dwellings within a 1km radius (314 ha) of the site of the proposal.</w:t>
      </w:r>
    </w:p>
    <w:p w14:paraId="2B7ABC35"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The density applies to unsewered developments.</w:t>
      </w:r>
    </w:p>
    <w:p w14:paraId="1E931034"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Public land should be included when calculating dwelling density unless there are catchment specific requirements relating to the land’s vulnerability which present circumstances where it may be appropriate to exclude the public land (such circumstances may include severe slopes, groundwater recharge areas</w:t>
      </w:r>
      <w:r>
        <w:rPr>
          <w:rFonts w:cstheme="minorHAnsi"/>
          <w:color w:val="231F20"/>
        </w:rPr>
        <w:t>)</w:t>
      </w:r>
      <w:r w:rsidRPr="005E026B">
        <w:rPr>
          <w:rFonts w:cstheme="minorHAnsi"/>
          <w:color w:val="231F20"/>
        </w:rPr>
        <w:t>.</w:t>
      </w:r>
    </w:p>
    <w:p w14:paraId="0AE1514B"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Areas of land and dwellings that are not within the same catchment as the proposed development should not be included when calculating dwelling density.</w:t>
      </w:r>
    </w:p>
    <w:p w14:paraId="00F858C8"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Areas of land within the full supply level of a reservoir should not be included when calculating the dwelling density as this land will not be developed.</w:t>
      </w:r>
    </w:p>
    <w:p w14:paraId="52729C6A" w14:textId="75BB7FDA"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 xml:space="preserve">Other point sources of wastewater discharge within the </w:t>
      </w:r>
      <w:r w:rsidR="00C54501" w:rsidRPr="005E026B">
        <w:rPr>
          <w:rFonts w:cstheme="minorHAnsi"/>
          <w:color w:val="231F20"/>
        </w:rPr>
        <w:t>one-kilometre</w:t>
      </w:r>
      <w:r w:rsidRPr="005E026B">
        <w:rPr>
          <w:rFonts w:cstheme="minorHAnsi"/>
          <w:color w:val="231F20"/>
        </w:rPr>
        <w:t xml:space="preserve"> radius of the site of the proposed dwelling should also be considered when assessing the application as it increases the cumulative impact of development.</w:t>
      </w:r>
    </w:p>
    <w:p w14:paraId="11E76B59"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The 1:40 ha density requirement is assessed by calculating the number of dwellings within a 1 km radius of the proposed development site. This results in an area of 314 ha, which is divided by the number of existing dwellings.</w:t>
      </w:r>
    </w:p>
    <w:p w14:paraId="760DF64B"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To calculate an acceptable dwelling density in an area of 314 ha: 1: 40 ha = 314 / 40 which equals 7.85.</w:t>
      </w:r>
    </w:p>
    <w:p w14:paraId="10AE8798"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When rounded up there should be no more than 8 unsewered dwellings within a 1 km radius from the proposed development.</w:t>
      </w:r>
    </w:p>
    <w:p w14:paraId="12949EE0" w14:textId="5DD2EA76"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 xml:space="preserve">In all cases, other matters on a </w:t>
      </w:r>
      <w:r w:rsidR="00C54501" w:rsidRPr="005E026B">
        <w:rPr>
          <w:rFonts w:cstheme="minorHAnsi"/>
          <w:color w:val="231F20"/>
        </w:rPr>
        <w:t>case-by-case</w:t>
      </w:r>
      <w:r w:rsidRPr="005E026B">
        <w:rPr>
          <w:rFonts w:cstheme="minorHAnsi"/>
          <w:color w:val="231F20"/>
        </w:rPr>
        <w:t xml:space="preserve"> basis will still need to be considered regarding the appropriateness of the application.</w:t>
      </w:r>
    </w:p>
    <w:p w14:paraId="6A9FA3E1" w14:textId="77777777" w:rsidR="00701E7A" w:rsidRPr="005E026B" w:rsidRDefault="00701E7A" w:rsidP="00701E7A">
      <w:pPr>
        <w:widowControl w:val="0"/>
        <w:numPr>
          <w:ilvl w:val="0"/>
          <w:numId w:val="43"/>
        </w:numPr>
        <w:autoSpaceDE w:val="0"/>
        <w:autoSpaceDN w:val="0"/>
        <w:spacing w:before="0" w:after="60" w:line="240" w:lineRule="auto"/>
        <w:ind w:left="357" w:hanging="357"/>
        <w:rPr>
          <w:rFonts w:cstheme="minorHAnsi"/>
          <w:color w:val="231F20"/>
        </w:rPr>
      </w:pPr>
      <w:r w:rsidRPr="005E026B">
        <w:rPr>
          <w:rFonts w:cstheme="minorHAnsi"/>
          <w:color w:val="231F20"/>
        </w:rPr>
        <w:t>It is recognised there may be circumstances when other methods are suitable such as the ‘average density’ or ‘polygon density’ methods. Where other methods are used, the justification is required to be clearly documented as part of the planning permit application.</w:t>
      </w:r>
    </w:p>
    <w:p w14:paraId="095EEAE6" w14:textId="77777777" w:rsidR="00701E7A" w:rsidRDefault="00701E7A" w:rsidP="00701E7A">
      <w:pPr>
        <w:pStyle w:val="BodyText"/>
      </w:pPr>
      <w:r w:rsidRPr="00182E68">
        <w:rPr>
          <w:rFonts w:ascii="Helvetica" w:hAnsi="Helvetica" w:cs="Helvetica"/>
          <w:noProof/>
          <w:color w:val="000000"/>
        </w:rPr>
        <w:lastRenderedPageBreak/>
        <w:drawing>
          <wp:inline distT="0" distB="0" distL="0" distR="0" wp14:anchorId="14F9C8EA" wp14:editId="4D9D7939">
            <wp:extent cx="4597400" cy="6743394"/>
            <wp:effectExtent l="0" t="0" r="0" b="635"/>
            <wp:docPr id="897799969" name="Picture 8977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99969" name=""/>
                    <pic:cNvPicPr/>
                  </pic:nvPicPr>
                  <pic:blipFill>
                    <a:blip r:embed="rId57"/>
                    <a:stretch>
                      <a:fillRect/>
                    </a:stretch>
                  </pic:blipFill>
                  <pic:spPr>
                    <a:xfrm>
                      <a:off x="0" y="0"/>
                      <a:ext cx="4635028" cy="6798587"/>
                    </a:xfrm>
                    <a:prstGeom prst="rect">
                      <a:avLst/>
                    </a:prstGeom>
                  </pic:spPr>
                </pic:pic>
              </a:graphicData>
            </a:graphic>
          </wp:inline>
        </w:drawing>
      </w:r>
    </w:p>
    <w:bookmarkEnd w:id="8"/>
    <w:bookmarkEnd w:id="9"/>
    <w:bookmarkEnd w:id="10"/>
    <w:bookmarkEnd w:id="11"/>
    <w:bookmarkEnd w:id="12"/>
    <w:bookmarkEnd w:id="13"/>
    <w:bookmarkEnd w:id="14"/>
    <w:bookmarkEnd w:id="15"/>
    <w:bookmarkEnd w:id="16"/>
    <w:bookmarkEnd w:id="17"/>
    <w:bookmarkEnd w:id="18"/>
    <w:bookmarkEnd w:id="19"/>
    <w:p w14:paraId="7FBABEFF" w14:textId="5D132DED" w:rsidR="00701E7A" w:rsidRPr="00CA5530" w:rsidRDefault="00701E7A" w:rsidP="00701E7A">
      <w:pPr>
        <w:pStyle w:val="BodyText"/>
        <w:rPr>
          <w:sz w:val="18"/>
          <w:szCs w:val="18"/>
        </w:rPr>
      </w:pPr>
      <w:r w:rsidRPr="00CA5530">
        <w:rPr>
          <w:sz w:val="18"/>
          <w:szCs w:val="18"/>
        </w:rPr>
        <w:t xml:space="preserve">Source: </w:t>
      </w:r>
      <w:hyperlink r:id="rId58" w:anchor=":~:text=This%20guidance%20note%20outlines%20a%20calculation%20method%20which,should%20be%20taken%20into%20consideration%20during%20the%20assessment." w:history="1">
        <w:r w:rsidRPr="00CA5530">
          <w:rPr>
            <w:color w:val="0000FF"/>
            <w:sz w:val="18"/>
            <w:szCs w:val="18"/>
            <w:u w:val="single"/>
          </w:rPr>
          <w:t>Guidance-Note-for-Determining-Dwelling-Density-Vic-Water.pdf (sgwater.com.au)</w:t>
        </w:r>
      </w:hyperlink>
    </w:p>
    <w:sectPr w:rsidR="00701E7A" w:rsidRPr="00CA5530" w:rsidSect="00723360">
      <w:headerReference w:type="even" r:id="rId59"/>
      <w:headerReference w:type="default" r:id="rId60"/>
      <w:headerReference w:type="first" r:id="rId6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E107" w14:textId="77777777" w:rsidR="003B77A8" w:rsidRDefault="003B77A8" w:rsidP="00CD157B">
      <w:pPr>
        <w:pStyle w:val="NoSpacing"/>
      </w:pPr>
    </w:p>
  </w:endnote>
  <w:endnote w:type="continuationSeparator" w:id="0">
    <w:p w14:paraId="626FE6F1" w14:textId="77777777" w:rsidR="003B77A8" w:rsidRDefault="003B77A8" w:rsidP="00CD157B">
      <w:pPr>
        <w:pStyle w:val="NoSpacing"/>
      </w:pPr>
    </w:p>
  </w:endnote>
  <w:endnote w:type="continuationNotice" w:id="1">
    <w:p w14:paraId="44A30326" w14:textId="77777777" w:rsidR="003B77A8" w:rsidRDefault="003B77A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oolbox Std">
    <w:altName w:val="Calibri"/>
    <w:charset w:val="00"/>
    <w:family w:val="decorative"/>
    <w:pitch w:val="variable"/>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65B1769" w14:textId="77777777" w:rsidTr="003E33C3">
      <w:trPr>
        <w:trHeight w:val="397"/>
      </w:trPr>
      <w:tc>
        <w:tcPr>
          <w:tcW w:w="340" w:type="dxa"/>
        </w:tcPr>
        <w:p w14:paraId="6425ECDF" w14:textId="1B0C29FC" w:rsidR="00CD157B" w:rsidRPr="00D55628" w:rsidRDefault="00575900" w:rsidP="00376EF3">
          <w:pPr>
            <w:pStyle w:val="FooterEvenPageNumber"/>
            <w:framePr w:wrap="auto" w:vAnchor="margin" w:hAnchor="text" w:yAlign="inline"/>
          </w:pPr>
          <w:r>
            <w:rPr>
              <w:noProof/>
            </w:rPr>
            <mc:AlternateContent>
              <mc:Choice Requires="wps">
                <w:drawing>
                  <wp:anchor distT="0" distB="0" distL="114300" distR="114300" simplePos="0" relativeHeight="251658245" behindDoc="0" locked="0" layoutInCell="0" allowOverlap="1" wp14:anchorId="3CB3623E" wp14:editId="0689F473">
                    <wp:simplePos x="0" y="0"/>
                    <wp:positionH relativeFrom="page">
                      <wp:posOffset>0</wp:posOffset>
                    </wp:positionH>
                    <wp:positionV relativeFrom="page">
                      <wp:posOffset>10228580</wp:posOffset>
                    </wp:positionV>
                    <wp:extent cx="7560945" cy="273050"/>
                    <wp:effectExtent l="0" t="0" r="0" b="12700"/>
                    <wp:wrapNone/>
                    <wp:docPr id="49" name="Text Box 49"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E69082" w14:textId="07C161FA"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B3623E" id="_x0000_t202" coordsize="21600,21600" o:spt="202" path="m,l,21600r21600,l21600,xe">
                    <v:stroke joinstyle="miter"/>
                    <v:path gradientshapeok="t" o:connecttype="rect"/>
                  </v:shapetype>
                  <v:shape id="Text Box 49" o:spid="_x0000_s1033" type="#_x0000_t202" alt="{&quot;HashCode&quot;:1862493762,&quot;Height&quot;:841.0,&quot;Width&quot;:595.0,&quot;Placement&quot;:&quot;Footer&quot;,&quot;Index&quot;:&quot;OddAndEven&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0E69082" w14:textId="07C161FA"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v:textbox>
                    <w10:wrap anchorx="page" anchory="page"/>
                  </v:shape>
                </w:pict>
              </mc:Fallback>
            </mc:AlternateContent>
          </w:r>
          <w:r w:rsidR="00C54501">
            <w:rPr>
              <w:noProof/>
            </w:rPr>
            <mc:AlternateContent>
              <mc:Choice Requires="wps">
                <w:drawing>
                  <wp:anchor distT="0" distB="0" distL="114300" distR="114300" simplePos="0" relativeHeight="251658242" behindDoc="0" locked="0" layoutInCell="0" allowOverlap="1" wp14:anchorId="771564F4" wp14:editId="3F0ABF21">
                    <wp:simplePos x="0" y="0"/>
                    <wp:positionH relativeFrom="page">
                      <wp:posOffset>0</wp:posOffset>
                    </wp:positionH>
                    <wp:positionV relativeFrom="page">
                      <wp:posOffset>10228580</wp:posOffset>
                    </wp:positionV>
                    <wp:extent cx="7560945" cy="273050"/>
                    <wp:effectExtent l="0" t="0" r="0" b="12700"/>
                    <wp:wrapNone/>
                    <wp:docPr id="48" name="Text Box 48"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D94BC" w14:textId="03FC0BA7"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1564F4" id="Text Box 48" o:spid="_x0000_s1034" type="#_x0000_t202" alt="{&quot;HashCode&quot;:1862493762,&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5ED94BC" w14:textId="03FC0BA7"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DFD02A7" w14:textId="5A8010F2" w:rsidR="00CD157B" w:rsidRDefault="00932E35" w:rsidP="00376EF3">
          <w:pPr>
            <w:pStyle w:val="FooterEven"/>
          </w:pPr>
          <w:r>
            <w:fldChar w:fldCharType="begin"/>
          </w:r>
          <w:r>
            <w:instrText xml:space="preserve">DOCPROPERTY  xFooterTitle  \* </w:instrText>
          </w:r>
          <w:r>
            <w:instrText>MERGEFORMAT</w:instrText>
          </w:r>
          <w:r>
            <w:fldChar w:fldCharType="separate"/>
          </w:r>
          <w:r w:rsidR="008752BA">
            <w:t>Planning permit applications in special water supply catchment areas</w:t>
          </w:r>
          <w:r>
            <w:fldChar w:fldCharType="end"/>
          </w:r>
        </w:p>
        <w:p w14:paraId="0E5B79C4" w14:textId="43B44B17" w:rsidR="00CD157B" w:rsidRPr="00810C40" w:rsidRDefault="00CD157B" w:rsidP="00376EF3">
          <w:pPr>
            <w:pStyle w:val="FooterEven"/>
          </w:pPr>
        </w:p>
      </w:tc>
    </w:tr>
  </w:tbl>
  <w:p w14:paraId="4F9E14B9" w14:textId="77777777" w:rsidR="00CD157B" w:rsidRDefault="00CD157B" w:rsidP="00376EF3">
    <w:pPr>
      <w:pStyle w:val="FooterEven"/>
    </w:pPr>
  </w:p>
  <w:p w14:paraId="7E8DE78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D73E34" w14:textId="77777777" w:rsidTr="003E33C3">
      <w:trPr>
        <w:trHeight w:val="397"/>
      </w:trPr>
      <w:tc>
        <w:tcPr>
          <w:tcW w:w="9071" w:type="dxa"/>
        </w:tcPr>
        <w:p w14:paraId="1C2B26DF" w14:textId="52BF9EDC" w:rsidR="00CD157B" w:rsidRDefault="00575900" w:rsidP="00376EF3">
          <w:pPr>
            <w:pStyle w:val="FooterOdd"/>
          </w:pPr>
          <w:r>
            <w:rPr>
              <w:noProof/>
            </w:rPr>
            <mc:AlternateContent>
              <mc:Choice Requires="wps">
                <w:drawing>
                  <wp:anchor distT="0" distB="0" distL="114300" distR="114300" simplePos="0" relativeHeight="251658243" behindDoc="0" locked="0" layoutInCell="0" allowOverlap="1" wp14:anchorId="2A6426FF" wp14:editId="2F783578">
                    <wp:simplePos x="0" y="0"/>
                    <wp:positionH relativeFrom="page">
                      <wp:posOffset>0</wp:posOffset>
                    </wp:positionH>
                    <wp:positionV relativeFrom="page">
                      <wp:posOffset>10228580</wp:posOffset>
                    </wp:positionV>
                    <wp:extent cx="7560945" cy="273050"/>
                    <wp:effectExtent l="0" t="0" r="0" b="12700"/>
                    <wp:wrapNone/>
                    <wp:docPr id="29" name="Text Box 2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88F41" w14:textId="301DB302"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6426FF" id="_x0000_t202" coordsize="21600,21600" o:spt="202" path="m,l,21600r21600,l21600,xe">
                    <v:stroke joinstyle="miter"/>
                    <v:path gradientshapeok="t" o:connecttype="rect"/>
                  </v:shapetype>
                  <v:shape id="Text Box 29" o:spid="_x0000_s1035"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22688F41" w14:textId="301DB302"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v:textbox>
                    <w10:wrap anchorx="page" anchory="page"/>
                  </v:shape>
                </w:pict>
              </mc:Fallback>
            </mc:AlternateContent>
          </w:r>
          <w:r w:rsidR="00C54501">
            <w:rPr>
              <w:noProof/>
            </w:rPr>
            <mc:AlternateContent>
              <mc:Choice Requires="wps">
                <w:drawing>
                  <wp:anchor distT="0" distB="0" distL="114300" distR="114300" simplePos="0" relativeHeight="251658240" behindDoc="0" locked="0" layoutInCell="0" allowOverlap="1" wp14:anchorId="14A0C0E4" wp14:editId="2828B2B4">
                    <wp:simplePos x="0" y="0"/>
                    <wp:positionH relativeFrom="page">
                      <wp:posOffset>0</wp:posOffset>
                    </wp:positionH>
                    <wp:positionV relativeFrom="page">
                      <wp:posOffset>10228580</wp:posOffset>
                    </wp:positionV>
                    <wp:extent cx="7560945"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3BF54" w14:textId="68D61DC4"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A0C0E4" id="Text Box 43" o:spid="_x0000_s1036"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22A3BF54" w14:textId="68D61DC4"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v:textbox>
                    <w10:wrap anchorx="page" anchory="page"/>
                  </v:shape>
                </w:pict>
              </mc:Fallback>
            </mc:AlternateContent>
          </w:r>
          <w:r w:rsidR="00D144A3">
            <w:t xml:space="preserve"> </w:t>
          </w:r>
          <w:r w:rsidR="00932E35">
            <w:fldChar w:fldCharType="begin"/>
          </w:r>
          <w:r w:rsidR="00932E35">
            <w:instrText>DOCPROPERTY  xFooterTitle  \* MERGEFORMAT</w:instrText>
          </w:r>
          <w:r w:rsidR="00932E35">
            <w:fldChar w:fldCharType="separate"/>
          </w:r>
          <w:r w:rsidR="008752BA">
            <w:t>Planning permit applications in special water supply catchment areas</w:t>
          </w:r>
          <w:r w:rsidR="00932E35">
            <w:fldChar w:fldCharType="end"/>
          </w:r>
        </w:p>
        <w:p w14:paraId="3E7EEAFD" w14:textId="76B177B6" w:rsidR="00CD157B" w:rsidRPr="00CB1FB7" w:rsidRDefault="00CD157B" w:rsidP="00376EF3">
          <w:pPr>
            <w:pStyle w:val="FooterOdd"/>
            <w:rPr>
              <w:b/>
            </w:rPr>
          </w:pPr>
        </w:p>
      </w:tc>
      <w:tc>
        <w:tcPr>
          <w:tcW w:w="340" w:type="dxa"/>
        </w:tcPr>
        <w:p w14:paraId="2609CBA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7A3DF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FA5A" w14:textId="186032C6" w:rsidR="006D179E" w:rsidRDefault="00575900">
    <w:pPr>
      <w:pStyle w:val="Footer"/>
    </w:pPr>
    <w:r>
      <w:rPr>
        <w:noProof/>
      </w:rPr>
      <mc:AlternateContent>
        <mc:Choice Requires="wps">
          <w:drawing>
            <wp:anchor distT="0" distB="0" distL="114300" distR="114300" simplePos="0" relativeHeight="251658244" behindDoc="0" locked="0" layoutInCell="0" allowOverlap="1" wp14:anchorId="3D88A1AF" wp14:editId="773FB8BF">
              <wp:simplePos x="0" y="0"/>
              <wp:positionH relativeFrom="page">
                <wp:posOffset>0</wp:posOffset>
              </wp:positionH>
              <wp:positionV relativeFrom="page">
                <wp:posOffset>10228580</wp:posOffset>
              </wp:positionV>
              <wp:extent cx="7560945" cy="273050"/>
              <wp:effectExtent l="0" t="0" r="0" b="12700"/>
              <wp:wrapNone/>
              <wp:docPr id="46" name="Text Box 46"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03C1C" w14:textId="3F8A24BD"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88A1AF" id="_x0000_t202" coordsize="21600,21600" o:spt="202" path="m,l,21600r21600,l21600,xe">
              <v:stroke joinstyle="miter"/>
              <v:path gradientshapeok="t" o:connecttype="rect"/>
            </v:shapetype>
            <v:shape id="Text Box 46" o:spid="_x0000_s1037" type="#_x0000_t202" alt="{&quot;HashCode&quot;:1862493762,&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11303C1C" w14:textId="3F8A24BD" w:rsidR="00575900" w:rsidRPr="00575900" w:rsidRDefault="00575900" w:rsidP="00575900">
                    <w:pPr>
                      <w:spacing w:before="0" w:after="0"/>
                      <w:jc w:val="center"/>
                      <w:rPr>
                        <w:rFonts w:ascii="Calibri" w:hAnsi="Calibri" w:cs="Calibri"/>
                        <w:color w:val="000000"/>
                        <w:sz w:val="24"/>
                      </w:rPr>
                    </w:pPr>
                    <w:r w:rsidRPr="00575900">
                      <w:rPr>
                        <w:rFonts w:ascii="Calibri" w:hAnsi="Calibri" w:cs="Calibri"/>
                        <w:color w:val="000000"/>
                        <w:sz w:val="24"/>
                      </w:rPr>
                      <w:t>OFFICIAL</w:t>
                    </w:r>
                  </w:p>
                </w:txbxContent>
              </v:textbox>
              <w10:wrap anchorx="page" anchory="page"/>
            </v:shape>
          </w:pict>
        </mc:Fallback>
      </mc:AlternateContent>
    </w:r>
    <w:r w:rsidR="00C54501">
      <w:rPr>
        <w:noProof/>
      </w:rPr>
      <mc:AlternateContent>
        <mc:Choice Requires="wps">
          <w:drawing>
            <wp:anchor distT="0" distB="0" distL="114300" distR="114300" simplePos="0" relativeHeight="251658241" behindDoc="0" locked="0" layoutInCell="0" allowOverlap="1" wp14:anchorId="0771134E" wp14:editId="07F63A48">
              <wp:simplePos x="0" y="0"/>
              <wp:positionH relativeFrom="page">
                <wp:posOffset>0</wp:posOffset>
              </wp:positionH>
              <wp:positionV relativeFrom="page">
                <wp:posOffset>10228580</wp:posOffset>
              </wp:positionV>
              <wp:extent cx="7560945"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8581B2" w14:textId="64F746BA"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71134E" id="Text Box 47" o:spid="_x0000_s1038" type="#_x0000_t202" alt="{&quot;HashCode&quot;:1862493762,&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88581B2" w14:textId="64F746BA" w:rsidR="00C54501" w:rsidRPr="00C54501" w:rsidRDefault="00C54501" w:rsidP="00C54501">
                    <w:pPr>
                      <w:spacing w:before="0" w:after="0"/>
                      <w:jc w:val="center"/>
                      <w:rPr>
                        <w:rFonts w:ascii="Calibri" w:hAnsi="Calibri" w:cs="Calibri"/>
                        <w:color w:val="000000"/>
                        <w:sz w:val="24"/>
                      </w:rPr>
                    </w:pPr>
                    <w:r w:rsidRPr="00C5450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3BBE9" w14:textId="77777777" w:rsidR="003B77A8" w:rsidRPr="0056073C" w:rsidRDefault="003B77A8" w:rsidP="005D764F">
      <w:pPr>
        <w:pStyle w:val="FootnoteSeparator"/>
      </w:pPr>
    </w:p>
  </w:footnote>
  <w:footnote w:type="continuationSeparator" w:id="0">
    <w:p w14:paraId="29C80C3E" w14:textId="77777777" w:rsidR="003B77A8" w:rsidRPr="00CA30B7" w:rsidRDefault="003B77A8" w:rsidP="006D5A90">
      <w:pPr>
        <w:rPr>
          <w:lang w:val="en-US"/>
        </w:rPr>
      </w:pPr>
      <w:r w:rsidRPr="00CA30B7">
        <w:rPr>
          <w:lang w:val="en-US"/>
        </w:rPr>
        <w:t>_______</w:t>
      </w:r>
    </w:p>
  </w:footnote>
  <w:footnote w:type="continuationNotice" w:id="1">
    <w:p w14:paraId="2AA56CEA" w14:textId="77777777" w:rsidR="003B77A8" w:rsidRDefault="003B77A8" w:rsidP="006D5A90"/>
  </w:footnote>
  <w:footnote w:id="2">
    <w:p w14:paraId="78367A54" w14:textId="77777777" w:rsidR="00751BF1" w:rsidRPr="00D5251B" w:rsidRDefault="00751BF1" w:rsidP="00751BF1">
      <w:pPr>
        <w:pStyle w:val="FootnoteText"/>
      </w:pPr>
      <w:r>
        <w:rPr>
          <w:rStyle w:val="FootnoteReference"/>
        </w:rPr>
        <w:footnoteRef/>
      </w:r>
      <w:r>
        <w:t xml:space="preserve"> </w:t>
      </w:r>
      <w:r w:rsidRPr="00185E9C">
        <w:rPr>
          <w:color w:val="231F20"/>
          <w:sz w:val="16"/>
          <w:szCs w:val="16"/>
        </w:rPr>
        <w:t>The</w:t>
      </w:r>
      <w:r w:rsidRPr="00185E9C">
        <w:rPr>
          <w:color w:val="231F20"/>
          <w:spacing w:val="1"/>
          <w:sz w:val="16"/>
          <w:szCs w:val="16"/>
        </w:rPr>
        <w:t xml:space="preserve"> </w:t>
      </w:r>
      <w:r w:rsidRPr="00185E9C">
        <w:rPr>
          <w:color w:val="231F20"/>
          <w:sz w:val="16"/>
          <w:szCs w:val="16"/>
        </w:rPr>
        <w:t>catchment</w:t>
      </w:r>
      <w:r w:rsidRPr="00185E9C">
        <w:rPr>
          <w:color w:val="231F20"/>
          <w:spacing w:val="1"/>
          <w:sz w:val="16"/>
          <w:szCs w:val="16"/>
        </w:rPr>
        <w:t xml:space="preserve"> </w:t>
      </w:r>
      <w:r w:rsidRPr="00185E9C">
        <w:rPr>
          <w:color w:val="231F20"/>
          <w:sz w:val="16"/>
          <w:szCs w:val="16"/>
        </w:rPr>
        <w:t>and/or</w:t>
      </w:r>
      <w:r w:rsidRPr="00185E9C">
        <w:rPr>
          <w:color w:val="231F20"/>
          <w:spacing w:val="1"/>
          <w:sz w:val="16"/>
          <w:szCs w:val="16"/>
        </w:rPr>
        <w:t xml:space="preserve"> </w:t>
      </w:r>
      <w:r w:rsidRPr="00185E9C">
        <w:rPr>
          <w:color w:val="231F20"/>
          <w:sz w:val="16"/>
          <w:szCs w:val="16"/>
        </w:rPr>
        <w:t>reservoir</w:t>
      </w:r>
      <w:r w:rsidRPr="00185E9C">
        <w:rPr>
          <w:color w:val="231F20"/>
          <w:spacing w:val="1"/>
          <w:sz w:val="16"/>
          <w:szCs w:val="16"/>
        </w:rPr>
        <w:t xml:space="preserve"> </w:t>
      </w:r>
      <w:r w:rsidRPr="00185E9C">
        <w:rPr>
          <w:color w:val="231F20"/>
          <w:sz w:val="16"/>
          <w:szCs w:val="16"/>
        </w:rPr>
        <w:t>or</w:t>
      </w:r>
      <w:r w:rsidRPr="00185E9C">
        <w:rPr>
          <w:color w:val="231F20"/>
          <w:spacing w:val="1"/>
          <w:sz w:val="16"/>
          <w:szCs w:val="16"/>
        </w:rPr>
        <w:t xml:space="preserve"> </w:t>
      </w:r>
      <w:r w:rsidRPr="00185E9C">
        <w:rPr>
          <w:color w:val="231F20"/>
          <w:sz w:val="16"/>
          <w:szCs w:val="16"/>
        </w:rPr>
        <w:t>water</w:t>
      </w:r>
      <w:r w:rsidRPr="00185E9C">
        <w:rPr>
          <w:color w:val="231F20"/>
          <w:spacing w:val="1"/>
          <w:sz w:val="16"/>
          <w:szCs w:val="16"/>
        </w:rPr>
        <w:t xml:space="preserve"> </w:t>
      </w:r>
      <w:r w:rsidRPr="00185E9C">
        <w:rPr>
          <w:color w:val="231F20"/>
          <w:sz w:val="16"/>
          <w:szCs w:val="16"/>
        </w:rPr>
        <w:t>storage</w:t>
      </w:r>
      <w:r w:rsidRPr="00185E9C">
        <w:rPr>
          <w:color w:val="231F20"/>
          <w:spacing w:val="1"/>
          <w:sz w:val="16"/>
          <w:szCs w:val="16"/>
        </w:rPr>
        <w:t xml:space="preserve"> </w:t>
      </w:r>
      <w:r w:rsidRPr="00185E9C">
        <w:rPr>
          <w:color w:val="231F20"/>
          <w:sz w:val="16"/>
          <w:szCs w:val="16"/>
        </w:rPr>
        <w:t>may also</w:t>
      </w:r>
      <w:r w:rsidRPr="00185E9C">
        <w:rPr>
          <w:color w:val="231F20"/>
          <w:spacing w:val="1"/>
          <w:sz w:val="16"/>
          <w:szCs w:val="16"/>
        </w:rPr>
        <w:t xml:space="preserve"> </w:t>
      </w:r>
      <w:r w:rsidRPr="00185E9C">
        <w:rPr>
          <w:color w:val="231F20"/>
          <w:sz w:val="16"/>
          <w:szCs w:val="16"/>
        </w:rPr>
        <w:t>be</w:t>
      </w:r>
      <w:r w:rsidRPr="00185E9C">
        <w:rPr>
          <w:color w:val="231F20"/>
          <w:spacing w:val="1"/>
          <w:sz w:val="16"/>
          <w:szCs w:val="16"/>
        </w:rPr>
        <w:t xml:space="preserve"> </w:t>
      </w:r>
      <w:r w:rsidRPr="00185E9C">
        <w:rPr>
          <w:color w:val="231F20"/>
          <w:sz w:val="16"/>
          <w:szCs w:val="16"/>
        </w:rPr>
        <w:t>used</w:t>
      </w:r>
      <w:r w:rsidRPr="00185E9C">
        <w:rPr>
          <w:color w:val="231F20"/>
          <w:spacing w:val="1"/>
          <w:sz w:val="16"/>
          <w:szCs w:val="16"/>
        </w:rPr>
        <w:t xml:space="preserve"> </w:t>
      </w:r>
      <w:r w:rsidRPr="00185E9C">
        <w:rPr>
          <w:color w:val="231F20"/>
          <w:sz w:val="16"/>
          <w:szCs w:val="16"/>
        </w:rPr>
        <w:t>for</w:t>
      </w:r>
      <w:r w:rsidRPr="00185E9C">
        <w:rPr>
          <w:color w:val="231F20"/>
          <w:spacing w:val="1"/>
          <w:sz w:val="16"/>
          <w:szCs w:val="16"/>
        </w:rPr>
        <w:t xml:space="preserve"> </w:t>
      </w:r>
      <w:r w:rsidRPr="00185E9C">
        <w:rPr>
          <w:color w:val="231F20"/>
          <w:sz w:val="16"/>
          <w:szCs w:val="16"/>
        </w:rPr>
        <w:t>irrigation</w:t>
      </w:r>
      <w:r w:rsidRPr="00185E9C">
        <w:rPr>
          <w:color w:val="231F20"/>
          <w:spacing w:val="1"/>
          <w:sz w:val="16"/>
          <w:szCs w:val="16"/>
        </w:rPr>
        <w:t xml:space="preserve"> </w:t>
      </w:r>
      <w:r w:rsidRPr="00185E9C">
        <w:rPr>
          <w:color w:val="231F20"/>
          <w:spacing w:val="-2"/>
          <w:sz w:val="16"/>
          <w:szCs w:val="16"/>
        </w:rPr>
        <w:t>purposes.</w:t>
      </w:r>
    </w:p>
  </w:footnote>
  <w:footnote w:id="3">
    <w:p w14:paraId="005378EE" w14:textId="77777777" w:rsidR="00701E7A" w:rsidRDefault="00701E7A" w:rsidP="00701E7A">
      <w:pPr>
        <w:pStyle w:val="FootnoteText"/>
      </w:pPr>
      <w:r>
        <w:rPr>
          <w:rStyle w:val="FootnoteReference"/>
        </w:rPr>
        <w:footnoteRef/>
      </w:r>
      <w:r>
        <w:t xml:space="preserve"> </w:t>
      </w:r>
      <w:r>
        <w:tab/>
      </w:r>
      <w:r w:rsidRPr="00185E9C">
        <w:rPr>
          <w:rFonts w:cstheme="minorHAnsi"/>
          <w:color w:val="231F20"/>
          <w:sz w:val="16"/>
          <w:szCs w:val="16"/>
        </w:rPr>
        <w:t xml:space="preserve">The importance of water catchments is also reflected in the Catchment Management Authority special area plans capability, under Division 2 of Part 4 of the </w:t>
      </w:r>
      <w:r w:rsidRPr="00185E9C">
        <w:rPr>
          <w:rFonts w:cstheme="minorHAnsi"/>
          <w:i/>
          <w:color w:val="231F20"/>
          <w:sz w:val="16"/>
          <w:szCs w:val="16"/>
        </w:rPr>
        <w:t>Catchment and Land Protection Act 1994</w:t>
      </w:r>
      <w:r w:rsidRPr="00185E9C">
        <w:rPr>
          <w:rFonts w:cstheme="minorHAnsi"/>
          <w:color w:val="231F20"/>
          <w:sz w:val="16"/>
          <w:szCs w:val="16"/>
        </w:rPr>
        <w:t>. These plans can be developed to assess the land and water resources of catchments in a region and identify objectives and strategies for improving the quality of those resources; they are also able to direct land use activities in a catchment</w:t>
      </w:r>
    </w:p>
  </w:footnote>
  <w:footnote w:id="4">
    <w:p w14:paraId="1D52F6EA" w14:textId="77777777" w:rsidR="00701E7A" w:rsidRPr="00185E9C" w:rsidRDefault="00701E7A" w:rsidP="00701E7A">
      <w:pPr>
        <w:pStyle w:val="FootnoteText"/>
        <w:rPr>
          <w:sz w:val="16"/>
          <w:szCs w:val="16"/>
        </w:rPr>
      </w:pPr>
      <w:r>
        <w:rPr>
          <w:rStyle w:val="FootnoteReference"/>
        </w:rPr>
        <w:footnoteRef/>
      </w:r>
      <w:r>
        <w:t xml:space="preserve"> </w:t>
      </w:r>
      <w:r w:rsidRPr="00185E9C">
        <w:rPr>
          <w:sz w:val="16"/>
          <w:szCs w:val="16"/>
        </w:rPr>
        <w:t>For an example of determining dwelling density see Appendix</w:t>
      </w:r>
    </w:p>
  </w:footnote>
  <w:footnote w:id="5">
    <w:p w14:paraId="12D7282F" w14:textId="77777777" w:rsidR="00701E7A" w:rsidRDefault="00701E7A" w:rsidP="00185E9C">
      <w:pPr>
        <w:tabs>
          <w:tab w:val="left" w:pos="2268"/>
          <w:tab w:val="left" w:pos="4536"/>
          <w:tab w:val="left" w:pos="6804"/>
          <w:tab w:val="right" w:pos="9638"/>
        </w:tabs>
        <w:spacing w:before="0" w:after="0" w:line="260" w:lineRule="atLeast"/>
      </w:pPr>
      <w:r>
        <w:rPr>
          <w:rStyle w:val="FootnoteReference"/>
        </w:rPr>
        <w:footnoteRef/>
      </w:r>
      <w:r>
        <w:t xml:space="preserve"> </w:t>
      </w:r>
      <w:r w:rsidRPr="00185E9C">
        <w:rPr>
          <w:rFonts w:cstheme="minorHAnsi"/>
          <w:color w:val="231F20"/>
          <w:sz w:val="16"/>
          <w:szCs w:val="16"/>
        </w:rPr>
        <w:t xml:space="preserve">The </w:t>
      </w:r>
      <w:r w:rsidRPr="00185E9C">
        <w:rPr>
          <w:rFonts w:cstheme="minorHAnsi"/>
          <w:color w:val="000000"/>
          <w:sz w:val="16"/>
          <w:szCs w:val="16"/>
        </w:rPr>
        <w:t>dwelling density requirement of 1:40 ha functions as a threshold which when exceeded requires a greater level of risk assessment.</w:t>
      </w:r>
    </w:p>
  </w:footnote>
  <w:footnote w:id="6">
    <w:p w14:paraId="632D4546" w14:textId="76E49B3D" w:rsidR="00701E7A" w:rsidRPr="00185E9C" w:rsidRDefault="00701E7A" w:rsidP="00701E7A">
      <w:pPr>
        <w:tabs>
          <w:tab w:val="left" w:pos="2268"/>
          <w:tab w:val="left" w:pos="4536"/>
          <w:tab w:val="left" w:pos="6804"/>
          <w:tab w:val="right" w:pos="9638"/>
        </w:tabs>
        <w:spacing w:before="70" w:after="200" w:line="260" w:lineRule="atLeast"/>
        <w:rPr>
          <w:rFonts w:cstheme="minorHAnsi"/>
          <w:color w:val="231F20"/>
          <w:sz w:val="16"/>
          <w:szCs w:val="16"/>
        </w:rPr>
      </w:pPr>
      <w:r>
        <w:rPr>
          <w:rStyle w:val="FootnoteReference"/>
        </w:rPr>
        <w:footnoteRef/>
      </w:r>
      <w:r>
        <w:t xml:space="preserve"> </w:t>
      </w:r>
      <w:r w:rsidRPr="00185E9C">
        <w:rPr>
          <w:rFonts w:cstheme="minorHAnsi"/>
          <w:color w:val="231F20"/>
          <w:sz w:val="16"/>
          <w:szCs w:val="16"/>
        </w:rPr>
        <w:t xml:space="preserve">Note the required assessment of cumulative risk to the catchment as outlined above, is in addition to a </w:t>
      </w:r>
      <w:r w:rsidR="00C54501" w:rsidRPr="00185E9C">
        <w:rPr>
          <w:rFonts w:cstheme="minorHAnsi"/>
          <w:color w:val="231F20"/>
          <w:sz w:val="16"/>
          <w:szCs w:val="16"/>
        </w:rPr>
        <w:t>site-specific</w:t>
      </w:r>
      <w:r w:rsidRPr="00185E9C">
        <w:rPr>
          <w:rFonts w:cstheme="minorHAnsi"/>
          <w:color w:val="231F20"/>
          <w:sz w:val="16"/>
          <w:szCs w:val="16"/>
        </w:rPr>
        <w:t xml:space="preserve"> land capability assessment required pursuant to Policy 2</w:t>
      </w:r>
    </w:p>
    <w:p w14:paraId="5AC78317" w14:textId="77777777" w:rsidR="00701E7A" w:rsidRDefault="00701E7A" w:rsidP="00701E7A">
      <w:pPr>
        <w:pStyle w:val="FootnoteText"/>
      </w:pPr>
    </w:p>
  </w:footnote>
  <w:footnote w:id="7">
    <w:p w14:paraId="32FD0271" w14:textId="77777777" w:rsidR="00701E7A" w:rsidRPr="00185E9C" w:rsidRDefault="00701E7A" w:rsidP="00701E7A">
      <w:pPr>
        <w:pStyle w:val="FootnoteText"/>
        <w:rPr>
          <w:rFonts w:cstheme="minorHAnsi"/>
          <w:sz w:val="16"/>
          <w:szCs w:val="16"/>
        </w:rPr>
      </w:pPr>
      <w:r>
        <w:rPr>
          <w:rStyle w:val="FootnoteReference"/>
        </w:rPr>
        <w:footnoteRef/>
      </w:r>
      <w:r>
        <w:t xml:space="preserve"> </w:t>
      </w:r>
      <w:r>
        <w:tab/>
      </w:r>
      <w:r w:rsidRPr="00185E9C">
        <w:rPr>
          <w:rFonts w:cstheme="minorHAnsi"/>
          <w:color w:val="231F20"/>
          <w:sz w:val="16"/>
          <w:szCs w:val="16"/>
        </w:rPr>
        <w:t xml:space="preserve">Waterways are defined in Section 3 of the </w:t>
      </w:r>
      <w:r w:rsidRPr="00185E9C">
        <w:rPr>
          <w:rFonts w:cstheme="minorHAnsi"/>
          <w:i/>
          <w:iCs/>
          <w:color w:val="231F20"/>
          <w:sz w:val="16"/>
          <w:szCs w:val="16"/>
        </w:rPr>
        <w:t>Water Act</w:t>
      </w:r>
      <w:r w:rsidRPr="00185E9C">
        <w:rPr>
          <w:rFonts w:cstheme="minorHAnsi"/>
          <w:color w:val="231F20"/>
          <w:sz w:val="16"/>
          <w:szCs w:val="16"/>
        </w:rPr>
        <w:t xml:space="preserve"> 1989.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C2C4" w14:textId="2B413477" w:rsidR="007344E6" w:rsidRDefault="00734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A873" w14:textId="7F868069" w:rsidR="00CD157B" w:rsidRPr="00CD157B" w:rsidRDefault="00CD157B"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6FA" w14:textId="00071870" w:rsidR="007344E6" w:rsidRDefault="00734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A691B33"/>
    <w:multiLevelType w:val="hybridMultilevel"/>
    <w:tmpl w:val="79426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DE9589A"/>
    <w:multiLevelType w:val="hybridMultilevel"/>
    <w:tmpl w:val="968AC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2E2E5F93"/>
    <w:multiLevelType w:val="hybridMultilevel"/>
    <w:tmpl w:val="91E69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3E383642"/>
    <w:multiLevelType w:val="hybridMultilevel"/>
    <w:tmpl w:val="7B4A4EE6"/>
    <w:lvl w:ilvl="0" w:tplc="FFFFFFFF">
      <w:start w:val="1"/>
      <w:numFmt w:val="decimal"/>
      <w:lvlText w:val="%1."/>
      <w:lvlJc w:val="left"/>
      <w:pPr>
        <w:ind w:left="361" w:hanging="360"/>
      </w:pPr>
      <w:rPr>
        <w:rFonts w:hint="default"/>
      </w:r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956E9A"/>
    <w:multiLevelType w:val="hybridMultilevel"/>
    <w:tmpl w:val="67E08A08"/>
    <w:lvl w:ilvl="0" w:tplc="6DCCA75E">
      <w:start w:val="1"/>
      <w:numFmt w:val="decimal"/>
      <w:lvlText w:val="%1."/>
      <w:lvlJc w:val="left"/>
      <w:pPr>
        <w:ind w:left="361" w:hanging="360"/>
      </w:pPr>
      <w:rPr>
        <w:rFonts w:hint="default"/>
      </w:rPr>
    </w:lvl>
    <w:lvl w:ilvl="1" w:tplc="0C090019">
      <w:start w:val="1"/>
      <w:numFmt w:val="lowerLetter"/>
      <w:lvlText w:val="%2."/>
      <w:lvlJc w:val="left"/>
      <w:pPr>
        <w:ind w:left="1081" w:hanging="360"/>
      </w:pPr>
    </w:lvl>
    <w:lvl w:ilvl="2" w:tplc="0C09001B">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34"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6" w15:restartNumberingAfterBreak="0">
    <w:nsid w:val="4D89346B"/>
    <w:multiLevelType w:val="hybridMultilevel"/>
    <w:tmpl w:val="4678E976"/>
    <w:lvl w:ilvl="0" w:tplc="999439DC">
      <w:numFmt w:val="bullet"/>
      <w:lvlText w:val="•"/>
      <w:lvlJc w:val="left"/>
      <w:pPr>
        <w:ind w:left="360" w:hanging="360"/>
      </w:pPr>
      <w:rPr>
        <w:rFonts w:ascii="Toolbox Std" w:eastAsia="Toolbox Std" w:hAnsi="Toolbox Std" w:cs="Toolbox Std" w:hint="default"/>
        <w:b w:val="0"/>
        <w:bCs w:val="0"/>
        <w:i w:val="0"/>
        <w:iCs w:val="0"/>
        <w:color w:val="231F20"/>
        <w:w w:val="128"/>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0E350C0"/>
    <w:multiLevelType w:val="hybridMultilevel"/>
    <w:tmpl w:val="4A7842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0365D3"/>
    <w:multiLevelType w:val="hybridMultilevel"/>
    <w:tmpl w:val="FF248B94"/>
    <w:lvl w:ilvl="0" w:tplc="999439DC">
      <w:numFmt w:val="bullet"/>
      <w:lvlText w:val="•"/>
      <w:lvlJc w:val="left"/>
      <w:pPr>
        <w:ind w:left="360" w:hanging="360"/>
      </w:pPr>
      <w:rPr>
        <w:rFonts w:ascii="Toolbox Std" w:eastAsia="Toolbox Std" w:hAnsi="Toolbox Std" w:cs="Toolbox Std" w:hint="default"/>
        <w:b w:val="0"/>
        <w:bCs w:val="0"/>
        <w:i w:val="0"/>
        <w:iCs w:val="0"/>
        <w:color w:val="231F20"/>
        <w:w w:val="128"/>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64E320E"/>
    <w:multiLevelType w:val="hybridMultilevel"/>
    <w:tmpl w:val="20C81FB0"/>
    <w:lvl w:ilvl="0" w:tplc="999439DC">
      <w:numFmt w:val="bullet"/>
      <w:lvlText w:val="•"/>
      <w:lvlJc w:val="left"/>
      <w:pPr>
        <w:ind w:left="360" w:hanging="360"/>
      </w:pPr>
      <w:rPr>
        <w:rFonts w:ascii="Toolbox Std" w:eastAsia="Toolbox Std" w:hAnsi="Toolbox Std" w:cs="Toolbox Std" w:hint="default"/>
        <w:b w:val="0"/>
        <w:bCs w:val="0"/>
        <w:i w:val="0"/>
        <w:iCs w:val="0"/>
        <w:color w:val="231F20"/>
        <w:w w:val="128"/>
        <w:sz w:val="18"/>
        <w:szCs w:val="18"/>
        <w:lang w:val="en-US" w:eastAsia="en-US" w:bidi="ar-SA"/>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8" w15:restartNumberingAfterBreak="0">
    <w:nsid w:val="5B260FA1"/>
    <w:multiLevelType w:val="hybridMultilevel"/>
    <w:tmpl w:val="51929C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5F4626A"/>
    <w:multiLevelType w:val="hybridMultilevel"/>
    <w:tmpl w:val="A142FB4E"/>
    <w:lvl w:ilvl="0" w:tplc="999439DC">
      <w:numFmt w:val="bullet"/>
      <w:lvlText w:val="•"/>
      <w:lvlJc w:val="left"/>
      <w:pPr>
        <w:ind w:left="360" w:hanging="360"/>
      </w:pPr>
      <w:rPr>
        <w:rFonts w:ascii="Toolbox Std" w:eastAsia="Toolbox Std" w:hAnsi="Toolbox Std" w:cs="Toolbox Std" w:hint="default"/>
        <w:b w:val="0"/>
        <w:bCs w:val="0"/>
        <w:i w:val="0"/>
        <w:iCs w:val="0"/>
        <w:color w:val="231F20"/>
        <w:w w:val="128"/>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9BD1725"/>
    <w:multiLevelType w:val="hybridMultilevel"/>
    <w:tmpl w:val="94DE7F2A"/>
    <w:lvl w:ilvl="0" w:tplc="999439DC">
      <w:numFmt w:val="bullet"/>
      <w:lvlText w:val="•"/>
      <w:lvlJc w:val="left"/>
      <w:pPr>
        <w:ind w:left="360" w:hanging="360"/>
      </w:pPr>
      <w:rPr>
        <w:rFonts w:ascii="Toolbox Std" w:eastAsia="Toolbox Std" w:hAnsi="Toolbox Std" w:cs="Toolbox Std" w:hint="default"/>
        <w:b w:val="0"/>
        <w:bCs w:val="0"/>
        <w:i w:val="0"/>
        <w:iCs w:val="0"/>
        <w:color w:val="231F20"/>
        <w:w w:val="128"/>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50"/>
  </w:num>
  <w:num w:numId="4" w16cid:durableId="985085104">
    <w:abstractNumId w:val="12"/>
  </w:num>
  <w:num w:numId="5" w16cid:durableId="1872112631">
    <w:abstractNumId w:val="15"/>
  </w:num>
  <w:num w:numId="6" w16cid:durableId="336812815">
    <w:abstractNumId w:val="30"/>
  </w:num>
  <w:num w:numId="7" w16cid:durableId="155153463">
    <w:abstractNumId w:val="3"/>
  </w:num>
  <w:num w:numId="8" w16cid:durableId="1428236886">
    <w:abstractNumId w:val="34"/>
  </w:num>
  <w:num w:numId="9" w16cid:durableId="1644658156">
    <w:abstractNumId w:val="24"/>
  </w:num>
  <w:num w:numId="10" w16cid:durableId="103154041">
    <w:abstractNumId w:val="37"/>
  </w:num>
  <w:num w:numId="11" w16cid:durableId="2129203638">
    <w:abstractNumId w:val="43"/>
  </w:num>
  <w:num w:numId="12" w16cid:durableId="377365663">
    <w:abstractNumId w:val="31"/>
  </w:num>
  <w:num w:numId="13" w16cid:durableId="1308436166">
    <w:abstractNumId w:val="32"/>
  </w:num>
  <w:num w:numId="14" w16cid:durableId="1335643199">
    <w:abstractNumId w:val="47"/>
  </w:num>
  <w:num w:numId="15" w16cid:durableId="384449836">
    <w:abstractNumId w:val="10"/>
  </w:num>
  <w:num w:numId="16" w16cid:durableId="1160577431">
    <w:abstractNumId w:val="35"/>
  </w:num>
  <w:num w:numId="17" w16cid:durableId="27071314">
    <w:abstractNumId w:val="9"/>
  </w:num>
  <w:num w:numId="18" w16cid:durableId="338120444">
    <w:abstractNumId w:val="6"/>
  </w:num>
  <w:num w:numId="19" w16cid:durableId="1673139647">
    <w:abstractNumId w:val="20"/>
  </w:num>
  <w:num w:numId="20" w16cid:durableId="1975480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7"/>
  </w:num>
  <w:num w:numId="26" w16cid:durableId="8933492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7"/>
  </w:num>
  <w:num w:numId="30" w16cid:durableId="1579175524">
    <w:abstractNumId w:val="0"/>
  </w:num>
  <w:num w:numId="31" w16cid:durableId="1199856773">
    <w:abstractNumId w:val="2"/>
  </w:num>
  <w:num w:numId="32" w16cid:durableId="2138447666">
    <w:abstractNumId w:val="1"/>
  </w:num>
  <w:num w:numId="33" w16cid:durableId="334118162">
    <w:abstractNumId w:val="45"/>
  </w:num>
  <w:num w:numId="34" w16cid:durableId="196283207">
    <w:abstractNumId w:val="49"/>
  </w:num>
  <w:num w:numId="35" w16cid:durableId="1742215375">
    <w:abstractNumId w:val="60"/>
  </w:num>
  <w:num w:numId="36" w16cid:durableId="664823544">
    <w:abstractNumId w:val="54"/>
  </w:num>
  <w:num w:numId="37" w16cid:durableId="5922503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6"/>
  </w:num>
  <w:num w:numId="40" w16cid:durableId="2083209745">
    <w:abstractNumId w:val="38"/>
  </w:num>
  <w:num w:numId="41" w16cid:durableId="905142407">
    <w:abstractNumId w:val="59"/>
  </w:num>
  <w:num w:numId="42" w16cid:durableId="1891384900">
    <w:abstractNumId w:val="16"/>
  </w:num>
  <w:num w:numId="43" w16cid:durableId="2034721882">
    <w:abstractNumId w:val="5"/>
  </w:num>
  <w:num w:numId="44" w16cid:durableId="181359304">
    <w:abstractNumId w:val="40"/>
  </w:num>
  <w:num w:numId="45" w16cid:durableId="231887491">
    <w:abstractNumId w:val="36"/>
  </w:num>
  <w:num w:numId="46" w16cid:durableId="1077242869">
    <w:abstractNumId w:val="42"/>
  </w:num>
  <w:num w:numId="47" w16cid:durableId="1592471408">
    <w:abstractNumId w:val="33"/>
  </w:num>
  <w:num w:numId="48" w16cid:durableId="473327768">
    <w:abstractNumId w:val="58"/>
  </w:num>
  <w:num w:numId="49" w16cid:durableId="1718312481">
    <w:abstractNumId w:val="48"/>
  </w:num>
  <w:num w:numId="50" w16cid:durableId="1739858466">
    <w:abstractNumId w:val="8"/>
  </w:num>
  <w:num w:numId="51" w16cid:durableId="97557221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552505"/>
    <w:rsid w:val="00000194"/>
    <w:rsid w:val="00000812"/>
    <w:rsid w:val="00000901"/>
    <w:rsid w:val="00000A7D"/>
    <w:rsid w:val="00001D81"/>
    <w:rsid w:val="00002691"/>
    <w:rsid w:val="00003260"/>
    <w:rsid w:val="000035F6"/>
    <w:rsid w:val="00004327"/>
    <w:rsid w:val="00004524"/>
    <w:rsid w:val="00004810"/>
    <w:rsid w:val="00004A68"/>
    <w:rsid w:val="00004EEE"/>
    <w:rsid w:val="000058A9"/>
    <w:rsid w:val="00005CCD"/>
    <w:rsid w:val="00006884"/>
    <w:rsid w:val="000068CA"/>
    <w:rsid w:val="0000736B"/>
    <w:rsid w:val="00007A11"/>
    <w:rsid w:val="00007B69"/>
    <w:rsid w:val="000105A9"/>
    <w:rsid w:val="000112BF"/>
    <w:rsid w:val="00011C29"/>
    <w:rsid w:val="00011F46"/>
    <w:rsid w:val="0001216C"/>
    <w:rsid w:val="000125A5"/>
    <w:rsid w:val="000127A0"/>
    <w:rsid w:val="000128AB"/>
    <w:rsid w:val="0001294B"/>
    <w:rsid w:val="00012BCD"/>
    <w:rsid w:val="00012D6E"/>
    <w:rsid w:val="00012FAF"/>
    <w:rsid w:val="0001304C"/>
    <w:rsid w:val="0001307F"/>
    <w:rsid w:val="00013173"/>
    <w:rsid w:val="000133B3"/>
    <w:rsid w:val="0001380C"/>
    <w:rsid w:val="000139F9"/>
    <w:rsid w:val="00013C91"/>
    <w:rsid w:val="00013F51"/>
    <w:rsid w:val="000147D8"/>
    <w:rsid w:val="00014AD2"/>
    <w:rsid w:val="000152AC"/>
    <w:rsid w:val="00015655"/>
    <w:rsid w:val="00015881"/>
    <w:rsid w:val="000160DB"/>
    <w:rsid w:val="0001645A"/>
    <w:rsid w:val="00016927"/>
    <w:rsid w:val="00016D59"/>
    <w:rsid w:val="00016F11"/>
    <w:rsid w:val="00017A37"/>
    <w:rsid w:val="00017E78"/>
    <w:rsid w:val="000200A9"/>
    <w:rsid w:val="00020166"/>
    <w:rsid w:val="00020425"/>
    <w:rsid w:val="0002048A"/>
    <w:rsid w:val="00020A83"/>
    <w:rsid w:val="00020D21"/>
    <w:rsid w:val="00022FC9"/>
    <w:rsid w:val="0002313E"/>
    <w:rsid w:val="00023619"/>
    <w:rsid w:val="00023836"/>
    <w:rsid w:val="00024DE5"/>
    <w:rsid w:val="00024F9A"/>
    <w:rsid w:val="0002586C"/>
    <w:rsid w:val="00025C5D"/>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57BD"/>
    <w:rsid w:val="00036064"/>
    <w:rsid w:val="000360F2"/>
    <w:rsid w:val="0003639B"/>
    <w:rsid w:val="000363A3"/>
    <w:rsid w:val="000369E4"/>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71E"/>
    <w:rsid w:val="00044A5B"/>
    <w:rsid w:val="0004603D"/>
    <w:rsid w:val="0004675A"/>
    <w:rsid w:val="00046F44"/>
    <w:rsid w:val="000473F4"/>
    <w:rsid w:val="00050713"/>
    <w:rsid w:val="00050F0B"/>
    <w:rsid w:val="00051BFC"/>
    <w:rsid w:val="00051D5C"/>
    <w:rsid w:val="00052454"/>
    <w:rsid w:val="0005252A"/>
    <w:rsid w:val="00052535"/>
    <w:rsid w:val="000528CB"/>
    <w:rsid w:val="000531C8"/>
    <w:rsid w:val="00053C58"/>
    <w:rsid w:val="00053CC3"/>
    <w:rsid w:val="00054A64"/>
    <w:rsid w:val="0005578D"/>
    <w:rsid w:val="00055A62"/>
    <w:rsid w:val="00056024"/>
    <w:rsid w:val="00056523"/>
    <w:rsid w:val="000574CC"/>
    <w:rsid w:val="000574DD"/>
    <w:rsid w:val="00057EB4"/>
    <w:rsid w:val="00060B9F"/>
    <w:rsid w:val="000610DD"/>
    <w:rsid w:val="00061180"/>
    <w:rsid w:val="0006141F"/>
    <w:rsid w:val="000634B5"/>
    <w:rsid w:val="000636FD"/>
    <w:rsid w:val="00063A7B"/>
    <w:rsid w:val="00064148"/>
    <w:rsid w:val="000645D3"/>
    <w:rsid w:val="00064813"/>
    <w:rsid w:val="000661CF"/>
    <w:rsid w:val="0006651D"/>
    <w:rsid w:val="00066A4B"/>
    <w:rsid w:val="00066BD0"/>
    <w:rsid w:val="00066D49"/>
    <w:rsid w:val="0006707D"/>
    <w:rsid w:val="000672C6"/>
    <w:rsid w:val="00067A55"/>
    <w:rsid w:val="00067B0C"/>
    <w:rsid w:val="00067EEC"/>
    <w:rsid w:val="00070773"/>
    <w:rsid w:val="0007095A"/>
    <w:rsid w:val="00070B05"/>
    <w:rsid w:val="0007166A"/>
    <w:rsid w:val="00071D63"/>
    <w:rsid w:val="00071FC0"/>
    <w:rsid w:val="00072080"/>
    <w:rsid w:val="0007232D"/>
    <w:rsid w:val="0007247D"/>
    <w:rsid w:val="00072E7B"/>
    <w:rsid w:val="00073DF0"/>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1C4"/>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C72"/>
    <w:rsid w:val="00084E5E"/>
    <w:rsid w:val="0008554D"/>
    <w:rsid w:val="00085767"/>
    <w:rsid w:val="00085B0F"/>
    <w:rsid w:val="00085B6D"/>
    <w:rsid w:val="00086400"/>
    <w:rsid w:val="0008678B"/>
    <w:rsid w:val="00086C5B"/>
    <w:rsid w:val="00087019"/>
    <w:rsid w:val="00087157"/>
    <w:rsid w:val="000873AE"/>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2F32"/>
    <w:rsid w:val="00093402"/>
    <w:rsid w:val="00093AB0"/>
    <w:rsid w:val="00093DB2"/>
    <w:rsid w:val="00094652"/>
    <w:rsid w:val="00094887"/>
    <w:rsid w:val="00094A18"/>
    <w:rsid w:val="00094C04"/>
    <w:rsid w:val="00095774"/>
    <w:rsid w:val="000957C3"/>
    <w:rsid w:val="0009598F"/>
    <w:rsid w:val="00095B03"/>
    <w:rsid w:val="00095BF8"/>
    <w:rsid w:val="00095E93"/>
    <w:rsid w:val="0009618E"/>
    <w:rsid w:val="0009636C"/>
    <w:rsid w:val="000967D0"/>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DE4"/>
    <w:rsid w:val="000A25A3"/>
    <w:rsid w:val="000A2A5F"/>
    <w:rsid w:val="000A3203"/>
    <w:rsid w:val="000A3E5B"/>
    <w:rsid w:val="000A43C4"/>
    <w:rsid w:val="000A4DD8"/>
    <w:rsid w:val="000A513C"/>
    <w:rsid w:val="000A5285"/>
    <w:rsid w:val="000A55E9"/>
    <w:rsid w:val="000A56AA"/>
    <w:rsid w:val="000A58C1"/>
    <w:rsid w:val="000A6056"/>
    <w:rsid w:val="000A64D2"/>
    <w:rsid w:val="000A64DF"/>
    <w:rsid w:val="000A65C4"/>
    <w:rsid w:val="000A6AD7"/>
    <w:rsid w:val="000B010B"/>
    <w:rsid w:val="000B02C8"/>
    <w:rsid w:val="000B07C0"/>
    <w:rsid w:val="000B1783"/>
    <w:rsid w:val="000B1BA4"/>
    <w:rsid w:val="000B20AC"/>
    <w:rsid w:val="000B2770"/>
    <w:rsid w:val="000B36D8"/>
    <w:rsid w:val="000B3D58"/>
    <w:rsid w:val="000B497E"/>
    <w:rsid w:val="000B51BB"/>
    <w:rsid w:val="000B5249"/>
    <w:rsid w:val="000B5385"/>
    <w:rsid w:val="000B59CB"/>
    <w:rsid w:val="000B5AC1"/>
    <w:rsid w:val="000B5B6D"/>
    <w:rsid w:val="000B6301"/>
    <w:rsid w:val="000B65EE"/>
    <w:rsid w:val="000B6910"/>
    <w:rsid w:val="000B6A5F"/>
    <w:rsid w:val="000B6E1A"/>
    <w:rsid w:val="000B74D9"/>
    <w:rsid w:val="000B7B9A"/>
    <w:rsid w:val="000C02EC"/>
    <w:rsid w:val="000C036C"/>
    <w:rsid w:val="000C043D"/>
    <w:rsid w:val="000C0D7E"/>
    <w:rsid w:val="000C1AB8"/>
    <w:rsid w:val="000C254D"/>
    <w:rsid w:val="000C2661"/>
    <w:rsid w:val="000C269E"/>
    <w:rsid w:val="000C2D7C"/>
    <w:rsid w:val="000C3211"/>
    <w:rsid w:val="000C3365"/>
    <w:rsid w:val="000C3390"/>
    <w:rsid w:val="000C3827"/>
    <w:rsid w:val="000C3BCA"/>
    <w:rsid w:val="000C3D8C"/>
    <w:rsid w:val="000C4032"/>
    <w:rsid w:val="000C4237"/>
    <w:rsid w:val="000C440C"/>
    <w:rsid w:val="000C4598"/>
    <w:rsid w:val="000C46FD"/>
    <w:rsid w:val="000C4A68"/>
    <w:rsid w:val="000C4AFB"/>
    <w:rsid w:val="000C57C7"/>
    <w:rsid w:val="000C5C01"/>
    <w:rsid w:val="000C620E"/>
    <w:rsid w:val="000C782D"/>
    <w:rsid w:val="000C7BB4"/>
    <w:rsid w:val="000D01DB"/>
    <w:rsid w:val="000D02C6"/>
    <w:rsid w:val="000D038D"/>
    <w:rsid w:val="000D0471"/>
    <w:rsid w:val="000D04B1"/>
    <w:rsid w:val="000D04F8"/>
    <w:rsid w:val="000D057E"/>
    <w:rsid w:val="000D0DDA"/>
    <w:rsid w:val="000D0FA2"/>
    <w:rsid w:val="000D105F"/>
    <w:rsid w:val="000D1C49"/>
    <w:rsid w:val="000D1CCC"/>
    <w:rsid w:val="000D1DA0"/>
    <w:rsid w:val="000D2331"/>
    <w:rsid w:val="000D2B3D"/>
    <w:rsid w:val="000D319F"/>
    <w:rsid w:val="000D3287"/>
    <w:rsid w:val="000D36F9"/>
    <w:rsid w:val="000D3881"/>
    <w:rsid w:val="000D3CAE"/>
    <w:rsid w:val="000D412C"/>
    <w:rsid w:val="000D487A"/>
    <w:rsid w:val="000D4AC1"/>
    <w:rsid w:val="000D5000"/>
    <w:rsid w:val="000D5967"/>
    <w:rsid w:val="000D5A22"/>
    <w:rsid w:val="000D5CE1"/>
    <w:rsid w:val="000D6417"/>
    <w:rsid w:val="000D6482"/>
    <w:rsid w:val="000D66AF"/>
    <w:rsid w:val="000D7227"/>
    <w:rsid w:val="000D73BF"/>
    <w:rsid w:val="000D73C9"/>
    <w:rsid w:val="000D7514"/>
    <w:rsid w:val="000D752F"/>
    <w:rsid w:val="000D7AF3"/>
    <w:rsid w:val="000D7F5B"/>
    <w:rsid w:val="000E0068"/>
    <w:rsid w:val="000E0985"/>
    <w:rsid w:val="000E1777"/>
    <w:rsid w:val="000E2BFA"/>
    <w:rsid w:val="000E2E35"/>
    <w:rsid w:val="000E2F22"/>
    <w:rsid w:val="000E2F7C"/>
    <w:rsid w:val="000E3433"/>
    <w:rsid w:val="000E34D3"/>
    <w:rsid w:val="000E35EE"/>
    <w:rsid w:val="000E38AA"/>
    <w:rsid w:val="000E3C36"/>
    <w:rsid w:val="000E42DE"/>
    <w:rsid w:val="000E489B"/>
    <w:rsid w:val="000E4946"/>
    <w:rsid w:val="000E4D36"/>
    <w:rsid w:val="000E5431"/>
    <w:rsid w:val="000E57A7"/>
    <w:rsid w:val="000E60F1"/>
    <w:rsid w:val="000E6167"/>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3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08B"/>
    <w:rsid w:val="00107B36"/>
    <w:rsid w:val="00107C8F"/>
    <w:rsid w:val="0011038E"/>
    <w:rsid w:val="0011045B"/>
    <w:rsid w:val="00110623"/>
    <w:rsid w:val="00110760"/>
    <w:rsid w:val="0011087C"/>
    <w:rsid w:val="0011132C"/>
    <w:rsid w:val="001114CB"/>
    <w:rsid w:val="0011235E"/>
    <w:rsid w:val="001125FF"/>
    <w:rsid w:val="001129F9"/>
    <w:rsid w:val="00112A56"/>
    <w:rsid w:val="00112EDB"/>
    <w:rsid w:val="00112FA1"/>
    <w:rsid w:val="00112FC9"/>
    <w:rsid w:val="00113496"/>
    <w:rsid w:val="001134F5"/>
    <w:rsid w:val="0011371C"/>
    <w:rsid w:val="00113A48"/>
    <w:rsid w:val="00113D4F"/>
    <w:rsid w:val="00113EE7"/>
    <w:rsid w:val="0011429D"/>
    <w:rsid w:val="00114377"/>
    <w:rsid w:val="0011480F"/>
    <w:rsid w:val="0011501B"/>
    <w:rsid w:val="00115228"/>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1E29"/>
    <w:rsid w:val="0012246B"/>
    <w:rsid w:val="001228AC"/>
    <w:rsid w:val="001230A0"/>
    <w:rsid w:val="00123111"/>
    <w:rsid w:val="00123633"/>
    <w:rsid w:val="001242E9"/>
    <w:rsid w:val="00124338"/>
    <w:rsid w:val="001244D8"/>
    <w:rsid w:val="00124782"/>
    <w:rsid w:val="0012486F"/>
    <w:rsid w:val="00124BC5"/>
    <w:rsid w:val="0012511D"/>
    <w:rsid w:val="001252B3"/>
    <w:rsid w:val="00125676"/>
    <w:rsid w:val="0012652C"/>
    <w:rsid w:val="00126662"/>
    <w:rsid w:val="001267C9"/>
    <w:rsid w:val="001268C6"/>
    <w:rsid w:val="00126943"/>
    <w:rsid w:val="00127337"/>
    <w:rsid w:val="001274AA"/>
    <w:rsid w:val="001278BC"/>
    <w:rsid w:val="001302AB"/>
    <w:rsid w:val="0013044E"/>
    <w:rsid w:val="00130471"/>
    <w:rsid w:val="00130735"/>
    <w:rsid w:val="00130B14"/>
    <w:rsid w:val="0013134A"/>
    <w:rsid w:val="001313EF"/>
    <w:rsid w:val="001319CB"/>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3F08"/>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307"/>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0E"/>
    <w:rsid w:val="001745CE"/>
    <w:rsid w:val="00174E84"/>
    <w:rsid w:val="001750A0"/>
    <w:rsid w:val="0017568F"/>
    <w:rsid w:val="00175DCC"/>
    <w:rsid w:val="001762F3"/>
    <w:rsid w:val="001766D2"/>
    <w:rsid w:val="001768FA"/>
    <w:rsid w:val="001769A8"/>
    <w:rsid w:val="00176A35"/>
    <w:rsid w:val="00177179"/>
    <w:rsid w:val="0017749D"/>
    <w:rsid w:val="001778A7"/>
    <w:rsid w:val="00177F02"/>
    <w:rsid w:val="001806B5"/>
    <w:rsid w:val="00180E8D"/>
    <w:rsid w:val="00180FF8"/>
    <w:rsid w:val="001813B0"/>
    <w:rsid w:val="001818D8"/>
    <w:rsid w:val="0018239D"/>
    <w:rsid w:val="001827CC"/>
    <w:rsid w:val="00183096"/>
    <w:rsid w:val="001835D2"/>
    <w:rsid w:val="001838C8"/>
    <w:rsid w:val="0018426D"/>
    <w:rsid w:val="00184490"/>
    <w:rsid w:val="001844C6"/>
    <w:rsid w:val="001845EF"/>
    <w:rsid w:val="00184A2A"/>
    <w:rsid w:val="00184B03"/>
    <w:rsid w:val="001857D5"/>
    <w:rsid w:val="00185BF1"/>
    <w:rsid w:val="00185E9C"/>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23A"/>
    <w:rsid w:val="001937B5"/>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74F"/>
    <w:rsid w:val="001A0FC3"/>
    <w:rsid w:val="001A183A"/>
    <w:rsid w:val="001A1B29"/>
    <w:rsid w:val="001A1E8A"/>
    <w:rsid w:val="001A26B9"/>
    <w:rsid w:val="001A3352"/>
    <w:rsid w:val="001A3695"/>
    <w:rsid w:val="001A4052"/>
    <w:rsid w:val="001A44AA"/>
    <w:rsid w:val="001A4A74"/>
    <w:rsid w:val="001A59BB"/>
    <w:rsid w:val="001A5A0F"/>
    <w:rsid w:val="001A5B24"/>
    <w:rsid w:val="001A5B3F"/>
    <w:rsid w:val="001A5C62"/>
    <w:rsid w:val="001A6348"/>
    <w:rsid w:val="001A63B0"/>
    <w:rsid w:val="001A64A9"/>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D64"/>
    <w:rsid w:val="001C71FB"/>
    <w:rsid w:val="001C72A9"/>
    <w:rsid w:val="001C73A0"/>
    <w:rsid w:val="001C78A3"/>
    <w:rsid w:val="001D04E2"/>
    <w:rsid w:val="001D064C"/>
    <w:rsid w:val="001D0889"/>
    <w:rsid w:val="001D11E7"/>
    <w:rsid w:val="001D134B"/>
    <w:rsid w:val="001D15F7"/>
    <w:rsid w:val="001D223D"/>
    <w:rsid w:val="001D248E"/>
    <w:rsid w:val="001D2D53"/>
    <w:rsid w:val="001D2E54"/>
    <w:rsid w:val="001D34EA"/>
    <w:rsid w:val="001D39F8"/>
    <w:rsid w:val="001D3B02"/>
    <w:rsid w:val="001D46AE"/>
    <w:rsid w:val="001D47F4"/>
    <w:rsid w:val="001D5D1A"/>
    <w:rsid w:val="001D5FC7"/>
    <w:rsid w:val="001D6139"/>
    <w:rsid w:val="001D6167"/>
    <w:rsid w:val="001D621B"/>
    <w:rsid w:val="001D63D0"/>
    <w:rsid w:val="001D6714"/>
    <w:rsid w:val="001D706E"/>
    <w:rsid w:val="001D74A8"/>
    <w:rsid w:val="001D76AB"/>
    <w:rsid w:val="001D78C3"/>
    <w:rsid w:val="001D79E8"/>
    <w:rsid w:val="001D7AAB"/>
    <w:rsid w:val="001E0252"/>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23A"/>
    <w:rsid w:val="001F3545"/>
    <w:rsid w:val="001F35A0"/>
    <w:rsid w:val="001F3CD9"/>
    <w:rsid w:val="001F44D3"/>
    <w:rsid w:val="001F4765"/>
    <w:rsid w:val="001F4EF4"/>
    <w:rsid w:val="001F5040"/>
    <w:rsid w:val="001F5432"/>
    <w:rsid w:val="001F5BF9"/>
    <w:rsid w:val="001F618A"/>
    <w:rsid w:val="001F61BB"/>
    <w:rsid w:val="001F6460"/>
    <w:rsid w:val="001F6826"/>
    <w:rsid w:val="001F6E03"/>
    <w:rsid w:val="001F7585"/>
    <w:rsid w:val="001F75D2"/>
    <w:rsid w:val="001F75DA"/>
    <w:rsid w:val="001F7605"/>
    <w:rsid w:val="001F797E"/>
    <w:rsid w:val="001F79DC"/>
    <w:rsid w:val="001F7BC3"/>
    <w:rsid w:val="00200C78"/>
    <w:rsid w:val="00201CDB"/>
    <w:rsid w:val="00201FA1"/>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37D"/>
    <w:rsid w:val="002067B9"/>
    <w:rsid w:val="00206D77"/>
    <w:rsid w:val="00206E8D"/>
    <w:rsid w:val="0020719D"/>
    <w:rsid w:val="002071C2"/>
    <w:rsid w:val="002073B3"/>
    <w:rsid w:val="00207596"/>
    <w:rsid w:val="00207C91"/>
    <w:rsid w:val="00207E74"/>
    <w:rsid w:val="00210137"/>
    <w:rsid w:val="00210B5C"/>
    <w:rsid w:val="00210C96"/>
    <w:rsid w:val="00210D2E"/>
    <w:rsid w:val="00211075"/>
    <w:rsid w:val="00211747"/>
    <w:rsid w:val="002117DD"/>
    <w:rsid w:val="00211AC7"/>
    <w:rsid w:val="00212101"/>
    <w:rsid w:val="00213177"/>
    <w:rsid w:val="0021369D"/>
    <w:rsid w:val="00213867"/>
    <w:rsid w:val="00213B2D"/>
    <w:rsid w:val="00213CE3"/>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C01"/>
    <w:rsid w:val="00221C5E"/>
    <w:rsid w:val="00221E74"/>
    <w:rsid w:val="00222825"/>
    <w:rsid w:val="00222B93"/>
    <w:rsid w:val="00222F2D"/>
    <w:rsid w:val="0022327F"/>
    <w:rsid w:val="0022339A"/>
    <w:rsid w:val="002239F4"/>
    <w:rsid w:val="00223FBF"/>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6D2"/>
    <w:rsid w:val="002339EF"/>
    <w:rsid w:val="00233B50"/>
    <w:rsid w:val="00233D6B"/>
    <w:rsid w:val="0023491A"/>
    <w:rsid w:val="00235122"/>
    <w:rsid w:val="002353F9"/>
    <w:rsid w:val="00235711"/>
    <w:rsid w:val="00235BFC"/>
    <w:rsid w:val="00235C2B"/>
    <w:rsid w:val="002361E7"/>
    <w:rsid w:val="0023624D"/>
    <w:rsid w:val="00236F82"/>
    <w:rsid w:val="002373DE"/>
    <w:rsid w:val="00240884"/>
    <w:rsid w:val="002408CA"/>
    <w:rsid w:val="00240AC3"/>
    <w:rsid w:val="0024178C"/>
    <w:rsid w:val="002421DA"/>
    <w:rsid w:val="00242490"/>
    <w:rsid w:val="00242651"/>
    <w:rsid w:val="00242821"/>
    <w:rsid w:val="002429C2"/>
    <w:rsid w:val="00242BBE"/>
    <w:rsid w:val="00242BC6"/>
    <w:rsid w:val="00242DCD"/>
    <w:rsid w:val="00243090"/>
    <w:rsid w:val="00243399"/>
    <w:rsid w:val="00243A45"/>
    <w:rsid w:val="00243B3E"/>
    <w:rsid w:val="002443A2"/>
    <w:rsid w:val="002445E5"/>
    <w:rsid w:val="002448CB"/>
    <w:rsid w:val="0024522B"/>
    <w:rsid w:val="00245460"/>
    <w:rsid w:val="00245EE0"/>
    <w:rsid w:val="002469E9"/>
    <w:rsid w:val="00246B20"/>
    <w:rsid w:val="00246FF0"/>
    <w:rsid w:val="00247177"/>
    <w:rsid w:val="00247A71"/>
    <w:rsid w:val="00247B03"/>
    <w:rsid w:val="00247DAF"/>
    <w:rsid w:val="00247FFA"/>
    <w:rsid w:val="002505EC"/>
    <w:rsid w:val="002507F1"/>
    <w:rsid w:val="002508AB"/>
    <w:rsid w:val="00251326"/>
    <w:rsid w:val="00251A7B"/>
    <w:rsid w:val="00251AD4"/>
    <w:rsid w:val="00252DEC"/>
    <w:rsid w:val="002533C2"/>
    <w:rsid w:val="002536AC"/>
    <w:rsid w:val="0025376B"/>
    <w:rsid w:val="00253C6D"/>
    <w:rsid w:val="0025402C"/>
    <w:rsid w:val="00254F12"/>
    <w:rsid w:val="0025562D"/>
    <w:rsid w:val="00255632"/>
    <w:rsid w:val="0025626D"/>
    <w:rsid w:val="00256560"/>
    <w:rsid w:val="00256624"/>
    <w:rsid w:val="002572B6"/>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DA4"/>
    <w:rsid w:val="00264FD6"/>
    <w:rsid w:val="0026557C"/>
    <w:rsid w:val="00265622"/>
    <w:rsid w:val="00265C0D"/>
    <w:rsid w:val="00265DE2"/>
    <w:rsid w:val="0026655E"/>
    <w:rsid w:val="00266E76"/>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1B"/>
    <w:rsid w:val="0027305A"/>
    <w:rsid w:val="00273594"/>
    <w:rsid w:val="002737F3"/>
    <w:rsid w:val="0027394E"/>
    <w:rsid w:val="00273AC0"/>
    <w:rsid w:val="00273C00"/>
    <w:rsid w:val="002743CC"/>
    <w:rsid w:val="00274C38"/>
    <w:rsid w:val="00274DED"/>
    <w:rsid w:val="002753CD"/>
    <w:rsid w:val="00275582"/>
    <w:rsid w:val="002755F3"/>
    <w:rsid w:val="002761AF"/>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951"/>
    <w:rsid w:val="00286CD4"/>
    <w:rsid w:val="00286F95"/>
    <w:rsid w:val="00287757"/>
    <w:rsid w:val="00287881"/>
    <w:rsid w:val="00287E0B"/>
    <w:rsid w:val="002901CD"/>
    <w:rsid w:val="002902D6"/>
    <w:rsid w:val="002908BA"/>
    <w:rsid w:val="00290A59"/>
    <w:rsid w:val="00290C29"/>
    <w:rsid w:val="00290CBC"/>
    <w:rsid w:val="00290F82"/>
    <w:rsid w:val="00291105"/>
    <w:rsid w:val="00291AB8"/>
    <w:rsid w:val="00291CB7"/>
    <w:rsid w:val="0029210A"/>
    <w:rsid w:val="00292442"/>
    <w:rsid w:val="002926F6"/>
    <w:rsid w:val="00292951"/>
    <w:rsid w:val="00292C69"/>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405"/>
    <w:rsid w:val="002A16B3"/>
    <w:rsid w:val="002A175E"/>
    <w:rsid w:val="002A1929"/>
    <w:rsid w:val="002A1ACC"/>
    <w:rsid w:val="002A26A8"/>
    <w:rsid w:val="002A344D"/>
    <w:rsid w:val="002A38CE"/>
    <w:rsid w:val="002A3D3F"/>
    <w:rsid w:val="002A4E2C"/>
    <w:rsid w:val="002A4F2A"/>
    <w:rsid w:val="002A549C"/>
    <w:rsid w:val="002A5C1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DFA"/>
    <w:rsid w:val="002C31D2"/>
    <w:rsid w:val="002C35FF"/>
    <w:rsid w:val="002C37A5"/>
    <w:rsid w:val="002C446F"/>
    <w:rsid w:val="002C4CE0"/>
    <w:rsid w:val="002C55A7"/>
    <w:rsid w:val="002C5D9A"/>
    <w:rsid w:val="002C5E39"/>
    <w:rsid w:val="002C5E80"/>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E1"/>
    <w:rsid w:val="002D48D3"/>
    <w:rsid w:val="002D4B23"/>
    <w:rsid w:val="002D7AA5"/>
    <w:rsid w:val="002E01D5"/>
    <w:rsid w:val="002E03B0"/>
    <w:rsid w:val="002E0ED2"/>
    <w:rsid w:val="002E1116"/>
    <w:rsid w:val="002E1F33"/>
    <w:rsid w:val="002E22BE"/>
    <w:rsid w:val="002E2436"/>
    <w:rsid w:val="002E3000"/>
    <w:rsid w:val="002E339E"/>
    <w:rsid w:val="002E34C5"/>
    <w:rsid w:val="002E3829"/>
    <w:rsid w:val="002E3B71"/>
    <w:rsid w:val="002E3BCA"/>
    <w:rsid w:val="002E42CC"/>
    <w:rsid w:val="002E4E4D"/>
    <w:rsid w:val="002E5553"/>
    <w:rsid w:val="002E585E"/>
    <w:rsid w:val="002E5D2F"/>
    <w:rsid w:val="002E5D33"/>
    <w:rsid w:val="002E5E0C"/>
    <w:rsid w:val="002E6414"/>
    <w:rsid w:val="002E6528"/>
    <w:rsid w:val="002E681F"/>
    <w:rsid w:val="002E7557"/>
    <w:rsid w:val="002E7BB7"/>
    <w:rsid w:val="002F0183"/>
    <w:rsid w:val="002F04A2"/>
    <w:rsid w:val="002F07A6"/>
    <w:rsid w:val="002F0FDE"/>
    <w:rsid w:val="002F13C5"/>
    <w:rsid w:val="002F15F9"/>
    <w:rsid w:val="002F198D"/>
    <w:rsid w:val="002F1E3D"/>
    <w:rsid w:val="002F2402"/>
    <w:rsid w:val="002F284C"/>
    <w:rsid w:val="002F2A86"/>
    <w:rsid w:val="002F2DC3"/>
    <w:rsid w:val="002F3731"/>
    <w:rsid w:val="002F41ED"/>
    <w:rsid w:val="002F4691"/>
    <w:rsid w:val="002F4C0A"/>
    <w:rsid w:val="002F5105"/>
    <w:rsid w:val="002F5718"/>
    <w:rsid w:val="002F647B"/>
    <w:rsid w:val="002F6E73"/>
    <w:rsid w:val="002F7E61"/>
    <w:rsid w:val="00300A07"/>
    <w:rsid w:val="00300B16"/>
    <w:rsid w:val="00300DB5"/>
    <w:rsid w:val="0030113D"/>
    <w:rsid w:val="00301647"/>
    <w:rsid w:val="0030192B"/>
    <w:rsid w:val="0030259D"/>
    <w:rsid w:val="00302822"/>
    <w:rsid w:val="00302A0C"/>
    <w:rsid w:val="00302ACE"/>
    <w:rsid w:val="00302B66"/>
    <w:rsid w:val="00302BD1"/>
    <w:rsid w:val="00303508"/>
    <w:rsid w:val="00303E65"/>
    <w:rsid w:val="0030427C"/>
    <w:rsid w:val="00304AC1"/>
    <w:rsid w:val="003055C4"/>
    <w:rsid w:val="00305A5C"/>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D7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4A9"/>
    <w:rsid w:val="003278BA"/>
    <w:rsid w:val="00327AC2"/>
    <w:rsid w:val="00327AD6"/>
    <w:rsid w:val="003306A2"/>
    <w:rsid w:val="00330D46"/>
    <w:rsid w:val="00330DF1"/>
    <w:rsid w:val="003312F1"/>
    <w:rsid w:val="00331625"/>
    <w:rsid w:val="00331931"/>
    <w:rsid w:val="00331C3A"/>
    <w:rsid w:val="00332F2C"/>
    <w:rsid w:val="00333033"/>
    <w:rsid w:val="0033314C"/>
    <w:rsid w:val="00333179"/>
    <w:rsid w:val="0033324C"/>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04A"/>
    <w:rsid w:val="00343100"/>
    <w:rsid w:val="0034312E"/>
    <w:rsid w:val="00343AA5"/>
    <w:rsid w:val="00343DDD"/>
    <w:rsid w:val="00343F93"/>
    <w:rsid w:val="00344669"/>
    <w:rsid w:val="0034494D"/>
    <w:rsid w:val="00344AB7"/>
    <w:rsid w:val="00344C1E"/>
    <w:rsid w:val="00344D6E"/>
    <w:rsid w:val="003454D1"/>
    <w:rsid w:val="003456FF"/>
    <w:rsid w:val="003457F1"/>
    <w:rsid w:val="00345FCD"/>
    <w:rsid w:val="003466F7"/>
    <w:rsid w:val="00346ADF"/>
    <w:rsid w:val="00347812"/>
    <w:rsid w:val="00347C3F"/>
    <w:rsid w:val="0035068B"/>
    <w:rsid w:val="0035075F"/>
    <w:rsid w:val="00350853"/>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57E0E"/>
    <w:rsid w:val="003606F9"/>
    <w:rsid w:val="003609C1"/>
    <w:rsid w:val="00360DE0"/>
    <w:rsid w:val="0036126C"/>
    <w:rsid w:val="00361ECA"/>
    <w:rsid w:val="0036200D"/>
    <w:rsid w:val="0036258B"/>
    <w:rsid w:val="00362602"/>
    <w:rsid w:val="00362729"/>
    <w:rsid w:val="00362A66"/>
    <w:rsid w:val="00362A68"/>
    <w:rsid w:val="003636D0"/>
    <w:rsid w:val="003636D4"/>
    <w:rsid w:val="00363F02"/>
    <w:rsid w:val="00364241"/>
    <w:rsid w:val="00364559"/>
    <w:rsid w:val="00365FE5"/>
    <w:rsid w:val="0036600D"/>
    <w:rsid w:val="00366B4B"/>
    <w:rsid w:val="00366E1B"/>
    <w:rsid w:val="0036739A"/>
    <w:rsid w:val="0036747C"/>
    <w:rsid w:val="0036747E"/>
    <w:rsid w:val="00370000"/>
    <w:rsid w:val="00370C5B"/>
    <w:rsid w:val="003718C3"/>
    <w:rsid w:val="00371A0A"/>
    <w:rsid w:val="00371E29"/>
    <w:rsid w:val="0037250C"/>
    <w:rsid w:val="003727CD"/>
    <w:rsid w:val="003731E8"/>
    <w:rsid w:val="00373597"/>
    <w:rsid w:val="003747B8"/>
    <w:rsid w:val="003753F7"/>
    <w:rsid w:val="003756A1"/>
    <w:rsid w:val="00375A62"/>
    <w:rsid w:val="00375A74"/>
    <w:rsid w:val="00375DE3"/>
    <w:rsid w:val="003763C4"/>
    <w:rsid w:val="00376EF3"/>
    <w:rsid w:val="00376FAE"/>
    <w:rsid w:val="00376FEE"/>
    <w:rsid w:val="0037727C"/>
    <w:rsid w:val="00377A63"/>
    <w:rsid w:val="00380351"/>
    <w:rsid w:val="003803CA"/>
    <w:rsid w:val="00380438"/>
    <w:rsid w:val="0038051D"/>
    <w:rsid w:val="00380BE2"/>
    <w:rsid w:val="0038170D"/>
    <w:rsid w:val="003817EC"/>
    <w:rsid w:val="003820EB"/>
    <w:rsid w:val="003824AA"/>
    <w:rsid w:val="00382AA9"/>
    <w:rsid w:val="003837A0"/>
    <w:rsid w:val="00383AD3"/>
    <w:rsid w:val="00383FF6"/>
    <w:rsid w:val="0038400F"/>
    <w:rsid w:val="00384122"/>
    <w:rsid w:val="00384ADF"/>
    <w:rsid w:val="00384E94"/>
    <w:rsid w:val="00384FF4"/>
    <w:rsid w:val="0038559E"/>
    <w:rsid w:val="00386B09"/>
    <w:rsid w:val="00386D61"/>
    <w:rsid w:val="00387193"/>
    <w:rsid w:val="00390FA9"/>
    <w:rsid w:val="003911E0"/>
    <w:rsid w:val="003912A1"/>
    <w:rsid w:val="00391E28"/>
    <w:rsid w:val="00392593"/>
    <w:rsid w:val="00392B47"/>
    <w:rsid w:val="00392F4B"/>
    <w:rsid w:val="00393FAA"/>
    <w:rsid w:val="0039415F"/>
    <w:rsid w:val="003941DB"/>
    <w:rsid w:val="00394307"/>
    <w:rsid w:val="0039477E"/>
    <w:rsid w:val="00394873"/>
    <w:rsid w:val="003948BD"/>
    <w:rsid w:val="00395144"/>
    <w:rsid w:val="003954A4"/>
    <w:rsid w:val="00396C39"/>
    <w:rsid w:val="00396D03"/>
    <w:rsid w:val="003970D2"/>
    <w:rsid w:val="003972D7"/>
    <w:rsid w:val="003972DF"/>
    <w:rsid w:val="003975FB"/>
    <w:rsid w:val="003978F8"/>
    <w:rsid w:val="003A03CC"/>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411"/>
    <w:rsid w:val="003B0AC8"/>
    <w:rsid w:val="003B0FCB"/>
    <w:rsid w:val="003B1499"/>
    <w:rsid w:val="003B15C2"/>
    <w:rsid w:val="003B1604"/>
    <w:rsid w:val="003B1A16"/>
    <w:rsid w:val="003B1D62"/>
    <w:rsid w:val="003B1F7B"/>
    <w:rsid w:val="003B20CD"/>
    <w:rsid w:val="003B21FD"/>
    <w:rsid w:val="003B2773"/>
    <w:rsid w:val="003B2810"/>
    <w:rsid w:val="003B2C2B"/>
    <w:rsid w:val="003B2E0D"/>
    <w:rsid w:val="003B2F4B"/>
    <w:rsid w:val="003B3A12"/>
    <w:rsid w:val="003B3D40"/>
    <w:rsid w:val="003B443D"/>
    <w:rsid w:val="003B4695"/>
    <w:rsid w:val="003B4750"/>
    <w:rsid w:val="003B47C3"/>
    <w:rsid w:val="003B53BD"/>
    <w:rsid w:val="003B5600"/>
    <w:rsid w:val="003B57ED"/>
    <w:rsid w:val="003B5908"/>
    <w:rsid w:val="003B68B1"/>
    <w:rsid w:val="003B6C97"/>
    <w:rsid w:val="003B71A1"/>
    <w:rsid w:val="003B7362"/>
    <w:rsid w:val="003B74BE"/>
    <w:rsid w:val="003B75ED"/>
    <w:rsid w:val="003B7771"/>
    <w:rsid w:val="003B77A8"/>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BDE"/>
    <w:rsid w:val="003D2FC3"/>
    <w:rsid w:val="003D3028"/>
    <w:rsid w:val="003D365D"/>
    <w:rsid w:val="003D3C69"/>
    <w:rsid w:val="003D3FBD"/>
    <w:rsid w:val="003D4029"/>
    <w:rsid w:val="003D432D"/>
    <w:rsid w:val="003D44EC"/>
    <w:rsid w:val="003D4E8A"/>
    <w:rsid w:val="003D4F8B"/>
    <w:rsid w:val="003D5307"/>
    <w:rsid w:val="003D6672"/>
    <w:rsid w:val="003D66C9"/>
    <w:rsid w:val="003D70B4"/>
    <w:rsid w:val="003D70C8"/>
    <w:rsid w:val="003D7559"/>
    <w:rsid w:val="003E00FF"/>
    <w:rsid w:val="003E07D5"/>
    <w:rsid w:val="003E0F81"/>
    <w:rsid w:val="003E11F5"/>
    <w:rsid w:val="003E1457"/>
    <w:rsid w:val="003E1BAD"/>
    <w:rsid w:val="003E240E"/>
    <w:rsid w:val="003E26E7"/>
    <w:rsid w:val="003E2FEB"/>
    <w:rsid w:val="003E329B"/>
    <w:rsid w:val="003E33C3"/>
    <w:rsid w:val="003E34C4"/>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64"/>
    <w:rsid w:val="003F6BDD"/>
    <w:rsid w:val="003F71AF"/>
    <w:rsid w:val="003F774D"/>
    <w:rsid w:val="003F782D"/>
    <w:rsid w:val="003F796E"/>
    <w:rsid w:val="003F7C1A"/>
    <w:rsid w:val="003F7EFB"/>
    <w:rsid w:val="00400258"/>
    <w:rsid w:val="00400F59"/>
    <w:rsid w:val="004012A4"/>
    <w:rsid w:val="00401BF0"/>
    <w:rsid w:val="0040216D"/>
    <w:rsid w:val="004024A9"/>
    <w:rsid w:val="004028A1"/>
    <w:rsid w:val="004028D1"/>
    <w:rsid w:val="0040292D"/>
    <w:rsid w:val="00402A47"/>
    <w:rsid w:val="00402C95"/>
    <w:rsid w:val="00402CE5"/>
    <w:rsid w:val="004030D9"/>
    <w:rsid w:val="0040337A"/>
    <w:rsid w:val="00403413"/>
    <w:rsid w:val="004034E3"/>
    <w:rsid w:val="00403B47"/>
    <w:rsid w:val="00403C26"/>
    <w:rsid w:val="00403D9C"/>
    <w:rsid w:val="00403F2E"/>
    <w:rsid w:val="00404524"/>
    <w:rsid w:val="0040461F"/>
    <w:rsid w:val="00404DEE"/>
    <w:rsid w:val="00405A58"/>
    <w:rsid w:val="004060AF"/>
    <w:rsid w:val="0040698A"/>
    <w:rsid w:val="0040743E"/>
    <w:rsid w:val="004075D4"/>
    <w:rsid w:val="0040765E"/>
    <w:rsid w:val="0040777B"/>
    <w:rsid w:val="00407885"/>
    <w:rsid w:val="004100F3"/>
    <w:rsid w:val="00410659"/>
    <w:rsid w:val="00411642"/>
    <w:rsid w:val="0041214C"/>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A5F"/>
    <w:rsid w:val="004222DD"/>
    <w:rsid w:val="0042392C"/>
    <w:rsid w:val="00423BC4"/>
    <w:rsid w:val="00423E22"/>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13E"/>
    <w:rsid w:val="0043270B"/>
    <w:rsid w:val="004328CE"/>
    <w:rsid w:val="0043293F"/>
    <w:rsid w:val="00432BE9"/>
    <w:rsid w:val="00432E2E"/>
    <w:rsid w:val="004335DB"/>
    <w:rsid w:val="00433BC1"/>
    <w:rsid w:val="00433BD5"/>
    <w:rsid w:val="00433F43"/>
    <w:rsid w:val="004342DF"/>
    <w:rsid w:val="004343B1"/>
    <w:rsid w:val="0043446C"/>
    <w:rsid w:val="00434A81"/>
    <w:rsid w:val="0043502E"/>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820"/>
    <w:rsid w:val="00442B8D"/>
    <w:rsid w:val="004435BE"/>
    <w:rsid w:val="004439FC"/>
    <w:rsid w:val="00443F49"/>
    <w:rsid w:val="00444235"/>
    <w:rsid w:val="00444286"/>
    <w:rsid w:val="00444B64"/>
    <w:rsid w:val="00444D80"/>
    <w:rsid w:val="00445724"/>
    <w:rsid w:val="00445A23"/>
    <w:rsid w:val="00445B0B"/>
    <w:rsid w:val="0044611A"/>
    <w:rsid w:val="00446B9A"/>
    <w:rsid w:val="00446D47"/>
    <w:rsid w:val="00447172"/>
    <w:rsid w:val="004502DD"/>
    <w:rsid w:val="00450439"/>
    <w:rsid w:val="0045185B"/>
    <w:rsid w:val="00451D86"/>
    <w:rsid w:val="004521BF"/>
    <w:rsid w:val="00452294"/>
    <w:rsid w:val="00452517"/>
    <w:rsid w:val="00452568"/>
    <w:rsid w:val="00452C67"/>
    <w:rsid w:val="00453216"/>
    <w:rsid w:val="004532D0"/>
    <w:rsid w:val="00453399"/>
    <w:rsid w:val="004536F4"/>
    <w:rsid w:val="0045376B"/>
    <w:rsid w:val="00453B3B"/>
    <w:rsid w:val="00453DED"/>
    <w:rsid w:val="00454104"/>
    <w:rsid w:val="004544F3"/>
    <w:rsid w:val="004546C8"/>
    <w:rsid w:val="004547DD"/>
    <w:rsid w:val="004549AF"/>
    <w:rsid w:val="00454D17"/>
    <w:rsid w:val="00454E6C"/>
    <w:rsid w:val="004551B7"/>
    <w:rsid w:val="00455994"/>
    <w:rsid w:val="00455F48"/>
    <w:rsid w:val="00455FB7"/>
    <w:rsid w:val="004565E0"/>
    <w:rsid w:val="00456F3C"/>
    <w:rsid w:val="0045706A"/>
    <w:rsid w:val="00457877"/>
    <w:rsid w:val="00457963"/>
    <w:rsid w:val="0045796F"/>
    <w:rsid w:val="00460B70"/>
    <w:rsid w:val="00460EB8"/>
    <w:rsid w:val="00461991"/>
    <w:rsid w:val="00461FA7"/>
    <w:rsid w:val="004620C7"/>
    <w:rsid w:val="00462258"/>
    <w:rsid w:val="004626F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1A1A"/>
    <w:rsid w:val="00472451"/>
    <w:rsid w:val="004727C4"/>
    <w:rsid w:val="00472C34"/>
    <w:rsid w:val="00472EC8"/>
    <w:rsid w:val="00472F53"/>
    <w:rsid w:val="00473074"/>
    <w:rsid w:val="004735EB"/>
    <w:rsid w:val="00473E66"/>
    <w:rsid w:val="00474212"/>
    <w:rsid w:val="004744DC"/>
    <w:rsid w:val="00475145"/>
    <w:rsid w:val="00475624"/>
    <w:rsid w:val="00475C60"/>
    <w:rsid w:val="00475CBB"/>
    <w:rsid w:val="00475F2F"/>
    <w:rsid w:val="00476141"/>
    <w:rsid w:val="00476168"/>
    <w:rsid w:val="00477040"/>
    <w:rsid w:val="004777FB"/>
    <w:rsid w:val="0048059B"/>
    <w:rsid w:val="00480C61"/>
    <w:rsid w:val="00480DC6"/>
    <w:rsid w:val="00481674"/>
    <w:rsid w:val="00481819"/>
    <w:rsid w:val="00481A08"/>
    <w:rsid w:val="00481DB8"/>
    <w:rsid w:val="00481EB7"/>
    <w:rsid w:val="00482114"/>
    <w:rsid w:val="004822B8"/>
    <w:rsid w:val="0048263F"/>
    <w:rsid w:val="00482677"/>
    <w:rsid w:val="00482B7B"/>
    <w:rsid w:val="00482C62"/>
    <w:rsid w:val="00482D14"/>
    <w:rsid w:val="00482E90"/>
    <w:rsid w:val="004831EE"/>
    <w:rsid w:val="0048370C"/>
    <w:rsid w:val="00483D8C"/>
    <w:rsid w:val="004845D5"/>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0A6"/>
    <w:rsid w:val="004918EE"/>
    <w:rsid w:val="00492DE1"/>
    <w:rsid w:val="00493124"/>
    <w:rsid w:val="0049351D"/>
    <w:rsid w:val="00493F24"/>
    <w:rsid w:val="00494252"/>
    <w:rsid w:val="004944B4"/>
    <w:rsid w:val="00494578"/>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90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5C7A"/>
    <w:rsid w:val="004A6286"/>
    <w:rsid w:val="004A641C"/>
    <w:rsid w:val="004A6765"/>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16D"/>
    <w:rsid w:val="004B66AE"/>
    <w:rsid w:val="004B708F"/>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3551"/>
    <w:rsid w:val="004C4381"/>
    <w:rsid w:val="004C47E5"/>
    <w:rsid w:val="004C5059"/>
    <w:rsid w:val="004C5672"/>
    <w:rsid w:val="004C57AD"/>
    <w:rsid w:val="004C5858"/>
    <w:rsid w:val="004C60F5"/>
    <w:rsid w:val="004C630B"/>
    <w:rsid w:val="004C6494"/>
    <w:rsid w:val="004C66CE"/>
    <w:rsid w:val="004C66EB"/>
    <w:rsid w:val="004C6930"/>
    <w:rsid w:val="004C6BD5"/>
    <w:rsid w:val="004C6E0D"/>
    <w:rsid w:val="004C715C"/>
    <w:rsid w:val="004C72DA"/>
    <w:rsid w:val="004C734B"/>
    <w:rsid w:val="004C77C7"/>
    <w:rsid w:val="004C79C1"/>
    <w:rsid w:val="004C7B46"/>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285"/>
    <w:rsid w:val="004D6821"/>
    <w:rsid w:val="004D6D53"/>
    <w:rsid w:val="004D752C"/>
    <w:rsid w:val="004D7626"/>
    <w:rsid w:val="004D76BB"/>
    <w:rsid w:val="004D7A0D"/>
    <w:rsid w:val="004E0399"/>
    <w:rsid w:val="004E062C"/>
    <w:rsid w:val="004E08E2"/>
    <w:rsid w:val="004E0E3E"/>
    <w:rsid w:val="004E1CE0"/>
    <w:rsid w:val="004E22A8"/>
    <w:rsid w:val="004E236D"/>
    <w:rsid w:val="004E283A"/>
    <w:rsid w:val="004E2E7E"/>
    <w:rsid w:val="004E3087"/>
    <w:rsid w:val="004E35A9"/>
    <w:rsid w:val="004E3F1F"/>
    <w:rsid w:val="004E5182"/>
    <w:rsid w:val="004E51DB"/>
    <w:rsid w:val="004E5324"/>
    <w:rsid w:val="004E60F4"/>
    <w:rsid w:val="004E6969"/>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B46"/>
    <w:rsid w:val="00500C6B"/>
    <w:rsid w:val="00501177"/>
    <w:rsid w:val="005014F2"/>
    <w:rsid w:val="00501901"/>
    <w:rsid w:val="0050214D"/>
    <w:rsid w:val="005021BD"/>
    <w:rsid w:val="00502F94"/>
    <w:rsid w:val="00503411"/>
    <w:rsid w:val="005038D0"/>
    <w:rsid w:val="00503CC8"/>
    <w:rsid w:val="00503F05"/>
    <w:rsid w:val="00504037"/>
    <w:rsid w:val="005040D3"/>
    <w:rsid w:val="005047D7"/>
    <w:rsid w:val="00505D82"/>
    <w:rsid w:val="00505E4F"/>
    <w:rsid w:val="0050611A"/>
    <w:rsid w:val="00506B38"/>
    <w:rsid w:val="0050736A"/>
    <w:rsid w:val="00507541"/>
    <w:rsid w:val="00507966"/>
    <w:rsid w:val="00507B7B"/>
    <w:rsid w:val="00507F8E"/>
    <w:rsid w:val="00510836"/>
    <w:rsid w:val="00510A46"/>
    <w:rsid w:val="00510E09"/>
    <w:rsid w:val="00510EB4"/>
    <w:rsid w:val="0051166C"/>
    <w:rsid w:val="00511DD3"/>
    <w:rsid w:val="005126F9"/>
    <w:rsid w:val="0051335C"/>
    <w:rsid w:val="00513D22"/>
    <w:rsid w:val="00514797"/>
    <w:rsid w:val="00514A59"/>
    <w:rsid w:val="00514C53"/>
    <w:rsid w:val="00514E90"/>
    <w:rsid w:val="00516437"/>
    <w:rsid w:val="00517156"/>
    <w:rsid w:val="00517176"/>
    <w:rsid w:val="005172CF"/>
    <w:rsid w:val="0052060D"/>
    <w:rsid w:val="00520DD8"/>
    <w:rsid w:val="00521461"/>
    <w:rsid w:val="005217FD"/>
    <w:rsid w:val="00521E80"/>
    <w:rsid w:val="00522745"/>
    <w:rsid w:val="00522CAE"/>
    <w:rsid w:val="00522D70"/>
    <w:rsid w:val="00522FB7"/>
    <w:rsid w:val="00523430"/>
    <w:rsid w:val="00523560"/>
    <w:rsid w:val="0052383B"/>
    <w:rsid w:val="005238DE"/>
    <w:rsid w:val="00524213"/>
    <w:rsid w:val="00524C4A"/>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237"/>
    <w:rsid w:val="005322AF"/>
    <w:rsid w:val="00532360"/>
    <w:rsid w:val="00532747"/>
    <w:rsid w:val="0053274D"/>
    <w:rsid w:val="005327B9"/>
    <w:rsid w:val="005339C4"/>
    <w:rsid w:val="00533F48"/>
    <w:rsid w:val="00533FF6"/>
    <w:rsid w:val="00534131"/>
    <w:rsid w:val="00534899"/>
    <w:rsid w:val="00534BDF"/>
    <w:rsid w:val="00534DA9"/>
    <w:rsid w:val="0053503C"/>
    <w:rsid w:val="0053519F"/>
    <w:rsid w:val="00535382"/>
    <w:rsid w:val="005356D1"/>
    <w:rsid w:val="0053596A"/>
    <w:rsid w:val="0053703D"/>
    <w:rsid w:val="005370D3"/>
    <w:rsid w:val="00537114"/>
    <w:rsid w:val="00537C89"/>
    <w:rsid w:val="00537ED0"/>
    <w:rsid w:val="00540B4D"/>
    <w:rsid w:val="00541204"/>
    <w:rsid w:val="005414F8"/>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5ECC"/>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4FBF"/>
    <w:rsid w:val="00555230"/>
    <w:rsid w:val="00555BDA"/>
    <w:rsid w:val="0055603C"/>
    <w:rsid w:val="00556110"/>
    <w:rsid w:val="00556165"/>
    <w:rsid w:val="005567D1"/>
    <w:rsid w:val="00556938"/>
    <w:rsid w:val="00556A0E"/>
    <w:rsid w:val="00556A44"/>
    <w:rsid w:val="00556BA9"/>
    <w:rsid w:val="00556EBA"/>
    <w:rsid w:val="00557176"/>
    <w:rsid w:val="00557B96"/>
    <w:rsid w:val="00557CF6"/>
    <w:rsid w:val="005601B8"/>
    <w:rsid w:val="005602D3"/>
    <w:rsid w:val="00560602"/>
    <w:rsid w:val="0056073C"/>
    <w:rsid w:val="00560B95"/>
    <w:rsid w:val="00560DA1"/>
    <w:rsid w:val="00561096"/>
    <w:rsid w:val="00561AE9"/>
    <w:rsid w:val="00561B79"/>
    <w:rsid w:val="00562641"/>
    <w:rsid w:val="00562823"/>
    <w:rsid w:val="00562927"/>
    <w:rsid w:val="00562BEE"/>
    <w:rsid w:val="00562C57"/>
    <w:rsid w:val="00564630"/>
    <w:rsid w:val="00564637"/>
    <w:rsid w:val="0056463E"/>
    <w:rsid w:val="00564D74"/>
    <w:rsid w:val="00565168"/>
    <w:rsid w:val="0056543F"/>
    <w:rsid w:val="005654D3"/>
    <w:rsid w:val="005656E0"/>
    <w:rsid w:val="00565B78"/>
    <w:rsid w:val="005664B7"/>
    <w:rsid w:val="00566D07"/>
    <w:rsid w:val="00566D20"/>
    <w:rsid w:val="00566E04"/>
    <w:rsid w:val="00567685"/>
    <w:rsid w:val="00567A7D"/>
    <w:rsid w:val="0057019D"/>
    <w:rsid w:val="0057036C"/>
    <w:rsid w:val="005716B3"/>
    <w:rsid w:val="0057262E"/>
    <w:rsid w:val="00572728"/>
    <w:rsid w:val="00572853"/>
    <w:rsid w:val="00572D49"/>
    <w:rsid w:val="005730A4"/>
    <w:rsid w:val="00573151"/>
    <w:rsid w:val="0057392D"/>
    <w:rsid w:val="00573E71"/>
    <w:rsid w:val="005743C2"/>
    <w:rsid w:val="005748CA"/>
    <w:rsid w:val="00574B82"/>
    <w:rsid w:val="00574EF0"/>
    <w:rsid w:val="0057545A"/>
    <w:rsid w:val="0057571F"/>
    <w:rsid w:val="005758B4"/>
    <w:rsid w:val="00575900"/>
    <w:rsid w:val="00575DAA"/>
    <w:rsid w:val="0057639F"/>
    <w:rsid w:val="00576577"/>
    <w:rsid w:val="00576937"/>
    <w:rsid w:val="0057697A"/>
    <w:rsid w:val="00576DD3"/>
    <w:rsid w:val="00576E14"/>
    <w:rsid w:val="005775E8"/>
    <w:rsid w:val="0057774E"/>
    <w:rsid w:val="00577A46"/>
    <w:rsid w:val="00580707"/>
    <w:rsid w:val="005808C1"/>
    <w:rsid w:val="00580D1B"/>
    <w:rsid w:val="005819E4"/>
    <w:rsid w:val="005822D3"/>
    <w:rsid w:val="00582406"/>
    <w:rsid w:val="005824BF"/>
    <w:rsid w:val="00582ADA"/>
    <w:rsid w:val="00582B69"/>
    <w:rsid w:val="00582F97"/>
    <w:rsid w:val="0058342D"/>
    <w:rsid w:val="005841FC"/>
    <w:rsid w:val="005843D3"/>
    <w:rsid w:val="005849AB"/>
    <w:rsid w:val="00584BB2"/>
    <w:rsid w:val="00584C06"/>
    <w:rsid w:val="0058538A"/>
    <w:rsid w:val="005860DD"/>
    <w:rsid w:val="005860EA"/>
    <w:rsid w:val="00586134"/>
    <w:rsid w:val="0058629F"/>
    <w:rsid w:val="005870E3"/>
    <w:rsid w:val="005872F9"/>
    <w:rsid w:val="00587DAA"/>
    <w:rsid w:val="0059067E"/>
    <w:rsid w:val="00590AEE"/>
    <w:rsid w:val="00591195"/>
    <w:rsid w:val="005914CB"/>
    <w:rsid w:val="005916FB"/>
    <w:rsid w:val="00591BB6"/>
    <w:rsid w:val="00591BC1"/>
    <w:rsid w:val="0059251C"/>
    <w:rsid w:val="00592C65"/>
    <w:rsid w:val="00593334"/>
    <w:rsid w:val="0059345C"/>
    <w:rsid w:val="0059378B"/>
    <w:rsid w:val="00593EF8"/>
    <w:rsid w:val="00594B88"/>
    <w:rsid w:val="0059548C"/>
    <w:rsid w:val="005956F6"/>
    <w:rsid w:val="0059591D"/>
    <w:rsid w:val="00595A22"/>
    <w:rsid w:val="00595C78"/>
    <w:rsid w:val="00595D1D"/>
    <w:rsid w:val="00596A6E"/>
    <w:rsid w:val="00596B04"/>
    <w:rsid w:val="00596CF7"/>
    <w:rsid w:val="00596E69"/>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C3A"/>
    <w:rsid w:val="005A6210"/>
    <w:rsid w:val="005A62C9"/>
    <w:rsid w:val="005A65A1"/>
    <w:rsid w:val="005A67D7"/>
    <w:rsid w:val="005A6B62"/>
    <w:rsid w:val="005A6CE9"/>
    <w:rsid w:val="005A73B1"/>
    <w:rsid w:val="005A758E"/>
    <w:rsid w:val="005A7A95"/>
    <w:rsid w:val="005B0545"/>
    <w:rsid w:val="005B0C5C"/>
    <w:rsid w:val="005B12FA"/>
    <w:rsid w:val="005B280F"/>
    <w:rsid w:val="005B2B2E"/>
    <w:rsid w:val="005B3936"/>
    <w:rsid w:val="005B4148"/>
    <w:rsid w:val="005B4923"/>
    <w:rsid w:val="005B587B"/>
    <w:rsid w:val="005B5DA0"/>
    <w:rsid w:val="005B6842"/>
    <w:rsid w:val="005B6B22"/>
    <w:rsid w:val="005B6DB4"/>
    <w:rsid w:val="005B6F63"/>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2D6C"/>
    <w:rsid w:val="005C3285"/>
    <w:rsid w:val="005C370C"/>
    <w:rsid w:val="005C3796"/>
    <w:rsid w:val="005C39A2"/>
    <w:rsid w:val="005C3AFE"/>
    <w:rsid w:val="005C3EF5"/>
    <w:rsid w:val="005C3EFB"/>
    <w:rsid w:val="005C414A"/>
    <w:rsid w:val="005C48BC"/>
    <w:rsid w:val="005C4A6F"/>
    <w:rsid w:val="005C4B1A"/>
    <w:rsid w:val="005C4B58"/>
    <w:rsid w:val="005C51C3"/>
    <w:rsid w:val="005C5381"/>
    <w:rsid w:val="005C565E"/>
    <w:rsid w:val="005C5889"/>
    <w:rsid w:val="005C5950"/>
    <w:rsid w:val="005C5F79"/>
    <w:rsid w:val="005C62F6"/>
    <w:rsid w:val="005C7C99"/>
    <w:rsid w:val="005C7D95"/>
    <w:rsid w:val="005D010C"/>
    <w:rsid w:val="005D0130"/>
    <w:rsid w:val="005D0584"/>
    <w:rsid w:val="005D0BE9"/>
    <w:rsid w:val="005D0C4E"/>
    <w:rsid w:val="005D1AC1"/>
    <w:rsid w:val="005D21B8"/>
    <w:rsid w:val="005D2752"/>
    <w:rsid w:val="005D2A6E"/>
    <w:rsid w:val="005D2F7E"/>
    <w:rsid w:val="005D304E"/>
    <w:rsid w:val="005D3344"/>
    <w:rsid w:val="005D3479"/>
    <w:rsid w:val="005D3BC3"/>
    <w:rsid w:val="005D3BD5"/>
    <w:rsid w:val="005D4653"/>
    <w:rsid w:val="005D4710"/>
    <w:rsid w:val="005D5F39"/>
    <w:rsid w:val="005D65AD"/>
    <w:rsid w:val="005D6763"/>
    <w:rsid w:val="005D72DA"/>
    <w:rsid w:val="005D73FF"/>
    <w:rsid w:val="005D764F"/>
    <w:rsid w:val="005D7957"/>
    <w:rsid w:val="005D7F05"/>
    <w:rsid w:val="005E00F4"/>
    <w:rsid w:val="005E0EAB"/>
    <w:rsid w:val="005E2165"/>
    <w:rsid w:val="005E22F3"/>
    <w:rsid w:val="005E35C2"/>
    <w:rsid w:val="005E380B"/>
    <w:rsid w:val="005E3C28"/>
    <w:rsid w:val="005E3F3A"/>
    <w:rsid w:val="005E4EEA"/>
    <w:rsid w:val="005E5493"/>
    <w:rsid w:val="005E6040"/>
    <w:rsid w:val="005E69D4"/>
    <w:rsid w:val="005E7A2A"/>
    <w:rsid w:val="005E7E31"/>
    <w:rsid w:val="005F0A4C"/>
    <w:rsid w:val="005F15E0"/>
    <w:rsid w:val="005F1870"/>
    <w:rsid w:val="005F187E"/>
    <w:rsid w:val="005F22C7"/>
    <w:rsid w:val="005F2728"/>
    <w:rsid w:val="005F272A"/>
    <w:rsid w:val="005F277D"/>
    <w:rsid w:val="005F2CA7"/>
    <w:rsid w:val="005F2FD2"/>
    <w:rsid w:val="005F38F7"/>
    <w:rsid w:val="005F3ACF"/>
    <w:rsid w:val="005F3BFD"/>
    <w:rsid w:val="005F422E"/>
    <w:rsid w:val="005F4B2B"/>
    <w:rsid w:val="005F4F76"/>
    <w:rsid w:val="005F514F"/>
    <w:rsid w:val="005F5198"/>
    <w:rsid w:val="005F586B"/>
    <w:rsid w:val="005F5B06"/>
    <w:rsid w:val="005F6D30"/>
    <w:rsid w:val="005F70A7"/>
    <w:rsid w:val="005F73AD"/>
    <w:rsid w:val="00600DB4"/>
    <w:rsid w:val="0060101B"/>
    <w:rsid w:val="00601341"/>
    <w:rsid w:val="00601C2F"/>
    <w:rsid w:val="00602425"/>
    <w:rsid w:val="00602FFB"/>
    <w:rsid w:val="006035AB"/>
    <w:rsid w:val="0060377B"/>
    <w:rsid w:val="006039DD"/>
    <w:rsid w:val="00603AFA"/>
    <w:rsid w:val="00603CD3"/>
    <w:rsid w:val="00603CE8"/>
    <w:rsid w:val="0060442D"/>
    <w:rsid w:val="00604680"/>
    <w:rsid w:val="00604854"/>
    <w:rsid w:val="00604B4C"/>
    <w:rsid w:val="00605D4D"/>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2CDA"/>
    <w:rsid w:val="006131BC"/>
    <w:rsid w:val="0061394B"/>
    <w:rsid w:val="00613DD5"/>
    <w:rsid w:val="00613FA7"/>
    <w:rsid w:val="00613FB9"/>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732"/>
    <w:rsid w:val="0062488E"/>
    <w:rsid w:val="0062553A"/>
    <w:rsid w:val="0062575A"/>
    <w:rsid w:val="00625EF4"/>
    <w:rsid w:val="00626215"/>
    <w:rsid w:val="00627DAE"/>
    <w:rsid w:val="00630C13"/>
    <w:rsid w:val="00631065"/>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5B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EB1"/>
    <w:rsid w:val="00642FE5"/>
    <w:rsid w:val="00643E8A"/>
    <w:rsid w:val="00644A84"/>
    <w:rsid w:val="00644C01"/>
    <w:rsid w:val="00644F09"/>
    <w:rsid w:val="006451D0"/>
    <w:rsid w:val="006452A9"/>
    <w:rsid w:val="006453EB"/>
    <w:rsid w:val="00646E36"/>
    <w:rsid w:val="00647093"/>
    <w:rsid w:val="00647149"/>
    <w:rsid w:val="006471EC"/>
    <w:rsid w:val="006473C2"/>
    <w:rsid w:val="00647F32"/>
    <w:rsid w:val="006502C2"/>
    <w:rsid w:val="00650535"/>
    <w:rsid w:val="00650AEC"/>
    <w:rsid w:val="00650F8A"/>
    <w:rsid w:val="006510E4"/>
    <w:rsid w:val="00651B19"/>
    <w:rsid w:val="0065203B"/>
    <w:rsid w:val="006528CF"/>
    <w:rsid w:val="00652B82"/>
    <w:rsid w:val="006534E7"/>
    <w:rsid w:val="00653DB6"/>
    <w:rsid w:val="00654108"/>
    <w:rsid w:val="0065410B"/>
    <w:rsid w:val="0065427C"/>
    <w:rsid w:val="006549E1"/>
    <w:rsid w:val="00654BFF"/>
    <w:rsid w:val="00654C22"/>
    <w:rsid w:val="00654F3E"/>
    <w:rsid w:val="00655130"/>
    <w:rsid w:val="006551A8"/>
    <w:rsid w:val="00655BC9"/>
    <w:rsid w:val="00656918"/>
    <w:rsid w:val="006572F0"/>
    <w:rsid w:val="0065751D"/>
    <w:rsid w:val="006575D3"/>
    <w:rsid w:val="006576A7"/>
    <w:rsid w:val="006579BD"/>
    <w:rsid w:val="00657DAA"/>
    <w:rsid w:val="0066034F"/>
    <w:rsid w:val="0066072A"/>
    <w:rsid w:val="006614E4"/>
    <w:rsid w:val="006616EF"/>
    <w:rsid w:val="0066170A"/>
    <w:rsid w:val="00661A78"/>
    <w:rsid w:val="00661E1D"/>
    <w:rsid w:val="00661F65"/>
    <w:rsid w:val="00662170"/>
    <w:rsid w:val="00662E03"/>
    <w:rsid w:val="00663005"/>
    <w:rsid w:val="00663073"/>
    <w:rsid w:val="00663CDF"/>
    <w:rsid w:val="00663D48"/>
    <w:rsid w:val="00663F50"/>
    <w:rsid w:val="00663FD9"/>
    <w:rsid w:val="00664075"/>
    <w:rsid w:val="00664787"/>
    <w:rsid w:val="00664AA6"/>
    <w:rsid w:val="00664B8C"/>
    <w:rsid w:val="00665967"/>
    <w:rsid w:val="00665B44"/>
    <w:rsid w:val="00666207"/>
    <w:rsid w:val="006666E4"/>
    <w:rsid w:val="00666A21"/>
    <w:rsid w:val="00666B9E"/>
    <w:rsid w:val="00666DBC"/>
    <w:rsid w:val="00666F87"/>
    <w:rsid w:val="00667922"/>
    <w:rsid w:val="00667D62"/>
    <w:rsid w:val="0067011B"/>
    <w:rsid w:val="00670F4A"/>
    <w:rsid w:val="00671029"/>
    <w:rsid w:val="00671194"/>
    <w:rsid w:val="00671581"/>
    <w:rsid w:val="00671BB1"/>
    <w:rsid w:val="006726FB"/>
    <w:rsid w:val="00672D5E"/>
    <w:rsid w:val="00672F1B"/>
    <w:rsid w:val="006730D3"/>
    <w:rsid w:val="00673EB7"/>
    <w:rsid w:val="0067478C"/>
    <w:rsid w:val="006748E9"/>
    <w:rsid w:val="006754A7"/>
    <w:rsid w:val="00675763"/>
    <w:rsid w:val="006757AD"/>
    <w:rsid w:val="006758F2"/>
    <w:rsid w:val="00675970"/>
    <w:rsid w:val="00675B76"/>
    <w:rsid w:val="00675FC1"/>
    <w:rsid w:val="00675FCA"/>
    <w:rsid w:val="00676101"/>
    <w:rsid w:val="00676131"/>
    <w:rsid w:val="0067635F"/>
    <w:rsid w:val="00676908"/>
    <w:rsid w:val="00677476"/>
    <w:rsid w:val="00677CF9"/>
    <w:rsid w:val="0068056F"/>
    <w:rsid w:val="0068164F"/>
    <w:rsid w:val="006816E7"/>
    <w:rsid w:val="006828B9"/>
    <w:rsid w:val="00682AC9"/>
    <w:rsid w:val="00682B18"/>
    <w:rsid w:val="006838F2"/>
    <w:rsid w:val="006846EA"/>
    <w:rsid w:val="00684740"/>
    <w:rsid w:val="00684FD1"/>
    <w:rsid w:val="00685CEE"/>
    <w:rsid w:val="00685D88"/>
    <w:rsid w:val="006869AA"/>
    <w:rsid w:val="00686A90"/>
    <w:rsid w:val="00686F5B"/>
    <w:rsid w:val="006873CD"/>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608"/>
    <w:rsid w:val="00694C72"/>
    <w:rsid w:val="00694D4B"/>
    <w:rsid w:val="00694F35"/>
    <w:rsid w:val="006953A7"/>
    <w:rsid w:val="00695A70"/>
    <w:rsid w:val="006A059C"/>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A44"/>
    <w:rsid w:val="006A71FE"/>
    <w:rsid w:val="006A741E"/>
    <w:rsid w:val="006A7F85"/>
    <w:rsid w:val="006B0408"/>
    <w:rsid w:val="006B05D1"/>
    <w:rsid w:val="006B0971"/>
    <w:rsid w:val="006B0B27"/>
    <w:rsid w:val="006B17C7"/>
    <w:rsid w:val="006B1823"/>
    <w:rsid w:val="006B190F"/>
    <w:rsid w:val="006B286A"/>
    <w:rsid w:val="006B3208"/>
    <w:rsid w:val="006B36BE"/>
    <w:rsid w:val="006B39E2"/>
    <w:rsid w:val="006B40B8"/>
    <w:rsid w:val="006B4177"/>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918"/>
    <w:rsid w:val="006C1639"/>
    <w:rsid w:val="006C1693"/>
    <w:rsid w:val="006C16F4"/>
    <w:rsid w:val="006C1C0A"/>
    <w:rsid w:val="006C2714"/>
    <w:rsid w:val="006C287F"/>
    <w:rsid w:val="006C3139"/>
    <w:rsid w:val="006C34D1"/>
    <w:rsid w:val="006C384B"/>
    <w:rsid w:val="006C3AF1"/>
    <w:rsid w:val="006C3BC5"/>
    <w:rsid w:val="006C441F"/>
    <w:rsid w:val="006C44D4"/>
    <w:rsid w:val="006C4539"/>
    <w:rsid w:val="006C4E89"/>
    <w:rsid w:val="006C520D"/>
    <w:rsid w:val="006C5D7C"/>
    <w:rsid w:val="006C5FC0"/>
    <w:rsid w:val="006C60BE"/>
    <w:rsid w:val="006C67B9"/>
    <w:rsid w:val="006C6A9B"/>
    <w:rsid w:val="006C6F24"/>
    <w:rsid w:val="006C7559"/>
    <w:rsid w:val="006C778A"/>
    <w:rsid w:val="006C7D04"/>
    <w:rsid w:val="006C7F3C"/>
    <w:rsid w:val="006D08FE"/>
    <w:rsid w:val="006D0C0F"/>
    <w:rsid w:val="006D1319"/>
    <w:rsid w:val="006D147C"/>
    <w:rsid w:val="006D179E"/>
    <w:rsid w:val="006D1B90"/>
    <w:rsid w:val="006D1D76"/>
    <w:rsid w:val="006D1D98"/>
    <w:rsid w:val="006D1FB4"/>
    <w:rsid w:val="006D2896"/>
    <w:rsid w:val="006D2DED"/>
    <w:rsid w:val="006D3030"/>
    <w:rsid w:val="006D35DB"/>
    <w:rsid w:val="006D36D8"/>
    <w:rsid w:val="006D36DC"/>
    <w:rsid w:val="006D4826"/>
    <w:rsid w:val="006D5110"/>
    <w:rsid w:val="006D51BE"/>
    <w:rsid w:val="006D5A90"/>
    <w:rsid w:val="006D682B"/>
    <w:rsid w:val="006D6D16"/>
    <w:rsid w:val="006D6EA3"/>
    <w:rsid w:val="006D788B"/>
    <w:rsid w:val="006D7ABD"/>
    <w:rsid w:val="006D7B69"/>
    <w:rsid w:val="006E00BF"/>
    <w:rsid w:val="006E01EB"/>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E6F08"/>
    <w:rsid w:val="006E764D"/>
    <w:rsid w:val="006F04BD"/>
    <w:rsid w:val="006F1C0F"/>
    <w:rsid w:val="006F1DED"/>
    <w:rsid w:val="006F2759"/>
    <w:rsid w:val="006F2A00"/>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1E7A"/>
    <w:rsid w:val="007022EC"/>
    <w:rsid w:val="007028A8"/>
    <w:rsid w:val="007028F0"/>
    <w:rsid w:val="00702ACA"/>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51D"/>
    <w:rsid w:val="00710906"/>
    <w:rsid w:val="007113ED"/>
    <w:rsid w:val="00712157"/>
    <w:rsid w:val="00712433"/>
    <w:rsid w:val="00712590"/>
    <w:rsid w:val="00712C1D"/>
    <w:rsid w:val="00712E01"/>
    <w:rsid w:val="00712EA1"/>
    <w:rsid w:val="0071398B"/>
    <w:rsid w:val="00713AB4"/>
    <w:rsid w:val="00713E35"/>
    <w:rsid w:val="00714532"/>
    <w:rsid w:val="0071467B"/>
    <w:rsid w:val="00714EAB"/>
    <w:rsid w:val="0071540E"/>
    <w:rsid w:val="00715639"/>
    <w:rsid w:val="0071564C"/>
    <w:rsid w:val="00715734"/>
    <w:rsid w:val="0071573F"/>
    <w:rsid w:val="00715A41"/>
    <w:rsid w:val="00716741"/>
    <w:rsid w:val="00716E1B"/>
    <w:rsid w:val="00717478"/>
    <w:rsid w:val="0071774E"/>
    <w:rsid w:val="007200F0"/>
    <w:rsid w:val="00720717"/>
    <w:rsid w:val="007209A3"/>
    <w:rsid w:val="007215EB"/>
    <w:rsid w:val="007216BB"/>
    <w:rsid w:val="00722328"/>
    <w:rsid w:val="00723360"/>
    <w:rsid w:val="007245FB"/>
    <w:rsid w:val="0072483E"/>
    <w:rsid w:val="00724C32"/>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4E6"/>
    <w:rsid w:val="007348CA"/>
    <w:rsid w:val="00734E3B"/>
    <w:rsid w:val="00735308"/>
    <w:rsid w:val="00735EAB"/>
    <w:rsid w:val="0073663C"/>
    <w:rsid w:val="0073689E"/>
    <w:rsid w:val="00737F14"/>
    <w:rsid w:val="00740175"/>
    <w:rsid w:val="00740A8B"/>
    <w:rsid w:val="00740DA7"/>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5FA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1BF1"/>
    <w:rsid w:val="00751C32"/>
    <w:rsid w:val="0075214B"/>
    <w:rsid w:val="007527C2"/>
    <w:rsid w:val="0075303B"/>
    <w:rsid w:val="0075327D"/>
    <w:rsid w:val="00753CBF"/>
    <w:rsid w:val="00753E3C"/>
    <w:rsid w:val="007543C8"/>
    <w:rsid w:val="007547D9"/>
    <w:rsid w:val="00754973"/>
    <w:rsid w:val="00755611"/>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67E0F"/>
    <w:rsid w:val="007706BC"/>
    <w:rsid w:val="00770C42"/>
    <w:rsid w:val="00770D3F"/>
    <w:rsid w:val="0077107F"/>
    <w:rsid w:val="007712F0"/>
    <w:rsid w:val="00771DBC"/>
    <w:rsid w:val="00772DF7"/>
    <w:rsid w:val="00772F18"/>
    <w:rsid w:val="007734BA"/>
    <w:rsid w:val="007737AF"/>
    <w:rsid w:val="007737C1"/>
    <w:rsid w:val="00773D36"/>
    <w:rsid w:val="00774220"/>
    <w:rsid w:val="007745A7"/>
    <w:rsid w:val="00774695"/>
    <w:rsid w:val="007753A9"/>
    <w:rsid w:val="00775785"/>
    <w:rsid w:val="00775B73"/>
    <w:rsid w:val="00775C47"/>
    <w:rsid w:val="00775F65"/>
    <w:rsid w:val="0077612A"/>
    <w:rsid w:val="00776142"/>
    <w:rsid w:val="00777355"/>
    <w:rsid w:val="00777CF6"/>
    <w:rsid w:val="007801AB"/>
    <w:rsid w:val="007803D7"/>
    <w:rsid w:val="007805E9"/>
    <w:rsid w:val="00780E83"/>
    <w:rsid w:val="0078127E"/>
    <w:rsid w:val="007813F3"/>
    <w:rsid w:val="0078141E"/>
    <w:rsid w:val="00781783"/>
    <w:rsid w:val="0078194F"/>
    <w:rsid w:val="00781974"/>
    <w:rsid w:val="00781B63"/>
    <w:rsid w:val="0078255C"/>
    <w:rsid w:val="0078260C"/>
    <w:rsid w:val="00782A2E"/>
    <w:rsid w:val="00782E31"/>
    <w:rsid w:val="007833C2"/>
    <w:rsid w:val="007837DE"/>
    <w:rsid w:val="007837E1"/>
    <w:rsid w:val="00783D00"/>
    <w:rsid w:val="00783FF2"/>
    <w:rsid w:val="007846FB"/>
    <w:rsid w:val="00784C03"/>
    <w:rsid w:val="0078530B"/>
    <w:rsid w:val="00785350"/>
    <w:rsid w:val="00786A3A"/>
    <w:rsid w:val="00786CB0"/>
    <w:rsid w:val="007870E2"/>
    <w:rsid w:val="00787561"/>
    <w:rsid w:val="007876FC"/>
    <w:rsid w:val="00787BEB"/>
    <w:rsid w:val="00787D27"/>
    <w:rsid w:val="00790262"/>
    <w:rsid w:val="007909A5"/>
    <w:rsid w:val="00790AC4"/>
    <w:rsid w:val="00790B64"/>
    <w:rsid w:val="0079132C"/>
    <w:rsid w:val="00791833"/>
    <w:rsid w:val="00791E38"/>
    <w:rsid w:val="0079208F"/>
    <w:rsid w:val="0079264A"/>
    <w:rsid w:val="007928DD"/>
    <w:rsid w:val="00792D28"/>
    <w:rsid w:val="00792D31"/>
    <w:rsid w:val="00793391"/>
    <w:rsid w:val="007934ED"/>
    <w:rsid w:val="00794DE2"/>
    <w:rsid w:val="00794E09"/>
    <w:rsid w:val="007950C9"/>
    <w:rsid w:val="007950E0"/>
    <w:rsid w:val="00795DB4"/>
    <w:rsid w:val="0079673D"/>
    <w:rsid w:val="007967C5"/>
    <w:rsid w:val="007970CF"/>
    <w:rsid w:val="00797573"/>
    <w:rsid w:val="00797622"/>
    <w:rsid w:val="00797CC4"/>
    <w:rsid w:val="00797CDB"/>
    <w:rsid w:val="007A1C6A"/>
    <w:rsid w:val="007A2523"/>
    <w:rsid w:val="007A2826"/>
    <w:rsid w:val="007A2922"/>
    <w:rsid w:val="007A42F5"/>
    <w:rsid w:val="007A5309"/>
    <w:rsid w:val="007A5338"/>
    <w:rsid w:val="007A559C"/>
    <w:rsid w:val="007A55C4"/>
    <w:rsid w:val="007A55F6"/>
    <w:rsid w:val="007A56AC"/>
    <w:rsid w:val="007A59FB"/>
    <w:rsid w:val="007A6721"/>
    <w:rsid w:val="007A69E1"/>
    <w:rsid w:val="007A6F5D"/>
    <w:rsid w:val="007A74BE"/>
    <w:rsid w:val="007A7ABF"/>
    <w:rsid w:val="007B02E3"/>
    <w:rsid w:val="007B0AAB"/>
    <w:rsid w:val="007B1032"/>
    <w:rsid w:val="007B2048"/>
    <w:rsid w:val="007B37D2"/>
    <w:rsid w:val="007B3CEB"/>
    <w:rsid w:val="007B3DAC"/>
    <w:rsid w:val="007B47D3"/>
    <w:rsid w:val="007B548F"/>
    <w:rsid w:val="007B5697"/>
    <w:rsid w:val="007B57F8"/>
    <w:rsid w:val="007B599B"/>
    <w:rsid w:val="007B5D38"/>
    <w:rsid w:val="007B63EC"/>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7E0"/>
    <w:rsid w:val="007C4DBF"/>
    <w:rsid w:val="007C5053"/>
    <w:rsid w:val="007C6D10"/>
    <w:rsid w:val="007C71CA"/>
    <w:rsid w:val="007C7D6F"/>
    <w:rsid w:val="007D051A"/>
    <w:rsid w:val="007D0D44"/>
    <w:rsid w:val="007D0DEF"/>
    <w:rsid w:val="007D109C"/>
    <w:rsid w:val="007D2793"/>
    <w:rsid w:val="007D2A83"/>
    <w:rsid w:val="007D329A"/>
    <w:rsid w:val="007D3482"/>
    <w:rsid w:val="007D34FE"/>
    <w:rsid w:val="007D354F"/>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231"/>
    <w:rsid w:val="007E4AF8"/>
    <w:rsid w:val="007E5126"/>
    <w:rsid w:val="007E5339"/>
    <w:rsid w:val="007E5872"/>
    <w:rsid w:val="007E5889"/>
    <w:rsid w:val="007E5B4E"/>
    <w:rsid w:val="007E694C"/>
    <w:rsid w:val="007E6AE1"/>
    <w:rsid w:val="007E6C66"/>
    <w:rsid w:val="007E7171"/>
    <w:rsid w:val="007F000F"/>
    <w:rsid w:val="007F0D3C"/>
    <w:rsid w:val="007F1284"/>
    <w:rsid w:val="007F12FF"/>
    <w:rsid w:val="007F1347"/>
    <w:rsid w:val="007F1526"/>
    <w:rsid w:val="007F168F"/>
    <w:rsid w:val="007F17D1"/>
    <w:rsid w:val="007F1A74"/>
    <w:rsid w:val="007F1CDA"/>
    <w:rsid w:val="007F1E6A"/>
    <w:rsid w:val="007F2A15"/>
    <w:rsid w:val="007F2AD9"/>
    <w:rsid w:val="007F2FE1"/>
    <w:rsid w:val="007F30EA"/>
    <w:rsid w:val="007F3358"/>
    <w:rsid w:val="007F360E"/>
    <w:rsid w:val="007F3BE7"/>
    <w:rsid w:val="007F4196"/>
    <w:rsid w:val="007F41BC"/>
    <w:rsid w:val="007F4C8C"/>
    <w:rsid w:val="007F62CF"/>
    <w:rsid w:val="007F6922"/>
    <w:rsid w:val="007F6E06"/>
    <w:rsid w:val="007F70B5"/>
    <w:rsid w:val="007F750A"/>
    <w:rsid w:val="007F7562"/>
    <w:rsid w:val="007F7696"/>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0E26"/>
    <w:rsid w:val="0081135E"/>
    <w:rsid w:val="00811913"/>
    <w:rsid w:val="00811C69"/>
    <w:rsid w:val="00811EFC"/>
    <w:rsid w:val="00812114"/>
    <w:rsid w:val="008122A0"/>
    <w:rsid w:val="0081284B"/>
    <w:rsid w:val="0081324A"/>
    <w:rsid w:val="008134B5"/>
    <w:rsid w:val="00814045"/>
    <w:rsid w:val="008141E1"/>
    <w:rsid w:val="00814349"/>
    <w:rsid w:val="00814461"/>
    <w:rsid w:val="008145A3"/>
    <w:rsid w:val="008145DD"/>
    <w:rsid w:val="00814BDD"/>
    <w:rsid w:val="0081508A"/>
    <w:rsid w:val="00815093"/>
    <w:rsid w:val="00815ADB"/>
    <w:rsid w:val="00815B41"/>
    <w:rsid w:val="00815BBE"/>
    <w:rsid w:val="00816121"/>
    <w:rsid w:val="00816257"/>
    <w:rsid w:val="008177C6"/>
    <w:rsid w:val="00817B01"/>
    <w:rsid w:val="0082015C"/>
    <w:rsid w:val="0082050D"/>
    <w:rsid w:val="0082108F"/>
    <w:rsid w:val="00821321"/>
    <w:rsid w:val="00821C4C"/>
    <w:rsid w:val="0082304B"/>
    <w:rsid w:val="00823348"/>
    <w:rsid w:val="00823710"/>
    <w:rsid w:val="00823A4D"/>
    <w:rsid w:val="0082411F"/>
    <w:rsid w:val="00824B95"/>
    <w:rsid w:val="00824C66"/>
    <w:rsid w:val="00824E09"/>
    <w:rsid w:val="008253AD"/>
    <w:rsid w:val="0082621E"/>
    <w:rsid w:val="00826288"/>
    <w:rsid w:val="008263F2"/>
    <w:rsid w:val="00826B73"/>
    <w:rsid w:val="0082784D"/>
    <w:rsid w:val="00827C33"/>
    <w:rsid w:val="008303F6"/>
    <w:rsid w:val="00830925"/>
    <w:rsid w:val="00830A76"/>
    <w:rsid w:val="008310EA"/>
    <w:rsid w:val="008316D8"/>
    <w:rsid w:val="008317CF"/>
    <w:rsid w:val="00831C65"/>
    <w:rsid w:val="00831CBA"/>
    <w:rsid w:val="00832059"/>
    <w:rsid w:val="0083215A"/>
    <w:rsid w:val="0083274E"/>
    <w:rsid w:val="0083275D"/>
    <w:rsid w:val="00832B50"/>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B26"/>
    <w:rsid w:val="00846D14"/>
    <w:rsid w:val="008470DC"/>
    <w:rsid w:val="008473E4"/>
    <w:rsid w:val="0084799E"/>
    <w:rsid w:val="008501F6"/>
    <w:rsid w:val="008502F4"/>
    <w:rsid w:val="008505BB"/>
    <w:rsid w:val="008511B9"/>
    <w:rsid w:val="0085219D"/>
    <w:rsid w:val="00852227"/>
    <w:rsid w:val="00852497"/>
    <w:rsid w:val="00852D2C"/>
    <w:rsid w:val="00852DF1"/>
    <w:rsid w:val="008531CC"/>
    <w:rsid w:val="00853475"/>
    <w:rsid w:val="00853988"/>
    <w:rsid w:val="00853A46"/>
    <w:rsid w:val="00853F2C"/>
    <w:rsid w:val="00854A0F"/>
    <w:rsid w:val="00854B2A"/>
    <w:rsid w:val="00855BAD"/>
    <w:rsid w:val="00856573"/>
    <w:rsid w:val="008565AA"/>
    <w:rsid w:val="00857361"/>
    <w:rsid w:val="008579CB"/>
    <w:rsid w:val="0086023E"/>
    <w:rsid w:val="00860296"/>
    <w:rsid w:val="00860DDF"/>
    <w:rsid w:val="0086172F"/>
    <w:rsid w:val="00861EA4"/>
    <w:rsid w:val="00862057"/>
    <w:rsid w:val="008624EC"/>
    <w:rsid w:val="008625C9"/>
    <w:rsid w:val="00862CFE"/>
    <w:rsid w:val="00863C85"/>
    <w:rsid w:val="00864874"/>
    <w:rsid w:val="0086499C"/>
    <w:rsid w:val="00864A1E"/>
    <w:rsid w:val="00864D16"/>
    <w:rsid w:val="00864D3B"/>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2BA"/>
    <w:rsid w:val="008759D2"/>
    <w:rsid w:val="008763E8"/>
    <w:rsid w:val="0087650A"/>
    <w:rsid w:val="00876557"/>
    <w:rsid w:val="008775E7"/>
    <w:rsid w:val="00877C5B"/>
    <w:rsid w:val="00877FD6"/>
    <w:rsid w:val="008802B7"/>
    <w:rsid w:val="00880C5F"/>
    <w:rsid w:val="00880E76"/>
    <w:rsid w:val="00881290"/>
    <w:rsid w:val="008818D2"/>
    <w:rsid w:val="00881B71"/>
    <w:rsid w:val="00881D78"/>
    <w:rsid w:val="0088292D"/>
    <w:rsid w:val="00882E2A"/>
    <w:rsid w:val="008835DB"/>
    <w:rsid w:val="008836C0"/>
    <w:rsid w:val="00883E8B"/>
    <w:rsid w:val="00884822"/>
    <w:rsid w:val="008857B7"/>
    <w:rsid w:val="008862EE"/>
    <w:rsid w:val="00886C7E"/>
    <w:rsid w:val="00887033"/>
    <w:rsid w:val="0088791E"/>
    <w:rsid w:val="00887CAE"/>
    <w:rsid w:val="00890263"/>
    <w:rsid w:val="00890781"/>
    <w:rsid w:val="008908C9"/>
    <w:rsid w:val="00890E56"/>
    <w:rsid w:val="008912A8"/>
    <w:rsid w:val="0089136F"/>
    <w:rsid w:val="008920BD"/>
    <w:rsid w:val="00892153"/>
    <w:rsid w:val="00892BD9"/>
    <w:rsid w:val="00893404"/>
    <w:rsid w:val="00894097"/>
    <w:rsid w:val="00894DB9"/>
    <w:rsid w:val="008951E1"/>
    <w:rsid w:val="008957CE"/>
    <w:rsid w:val="0089594C"/>
    <w:rsid w:val="00895A6A"/>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5B11"/>
    <w:rsid w:val="008A6607"/>
    <w:rsid w:val="008A67A7"/>
    <w:rsid w:val="008A6B48"/>
    <w:rsid w:val="008A6B90"/>
    <w:rsid w:val="008A721C"/>
    <w:rsid w:val="008A7EC1"/>
    <w:rsid w:val="008B0077"/>
    <w:rsid w:val="008B0A37"/>
    <w:rsid w:val="008B0B77"/>
    <w:rsid w:val="008B0F45"/>
    <w:rsid w:val="008B10A3"/>
    <w:rsid w:val="008B1109"/>
    <w:rsid w:val="008B26A7"/>
    <w:rsid w:val="008B2799"/>
    <w:rsid w:val="008B2C26"/>
    <w:rsid w:val="008B3E1B"/>
    <w:rsid w:val="008B4899"/>
    <w:rsid w:val="008B4DF1"/>
    <w:rsid w:val="008B5769"/>
    <w:rsid w:val="008B634B"/>
    <w:rsid w:val="008B6764"/>
    <w:rsid w:val="008B6856"/>
    <w:rsid w:val="008B769A"/>
    <w:rsid w:val="008B78BF"/>
    <w:rsid w:val="008C0758"/>
    <w:rsid w:val="008C0A2A"/>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53A"/>
    <w:rsid w:val="008C7554"/>
    <w:rsid w:val="008C7A0D"/>
    <w:rsid w:val="008D047A"/>
    <w:rsid w:val="008D080C"/>
    <w:rsid w:val="008D0B5B"/>
    <w:rsid w:val="008D118E"/>
    <w:rsid w:val="008D12C7"/>
    <w:rsid w:val="008D1CF5"/>
    <w:rsid w:val="008D1E7F"/>
    <w:rsid w:val="008D295C"/>
    <w:rsid w:val="008D29F7"/>
    <w:rsid w:val="008D2A7D"/>
    <w:rsid w:val="008D2B7D"/>
    <w:rsid w:val="008D2D24"/>
    <w:rsid w:val="008D348D"/>
    <w:rsid w:val="008D3806"/>
    <w:rsid w:val="008D3F70"/>
    <w:rsid w:val="008D4B4E"/>
    <w:rsid w:val="008D53CB"/>
    <w:rsid w:val="008D5739"/>
    <w:rsid w:val="008D5AED"/>
    <w:rsid w:val="008D5D50"/>
    <w:rsid w:val="008D6CEE"/>
    <w:rsid w:val="008D7784"/>
    <w:rsid w:val="008E051A"/>
    <w:rsid w:val="008E05B3"/>
    <w:rsid w:val="008E05D1"/>
    <w:rsid w:val="008E0899"/>
    <w:rsid w:val="008E0AAD"/>
    <w:rsid w:val="008E0AF9"/>
    <w:rsid w:val="008E14C9"/>
    <w:rsid w:val="008E1714"/>
    <w:rsid w:val="008E1A05"/>
    <w:rsid w:val="008E1A5F"/>
    <w:rsid w:val="008E2EFF"/>
    <w:rsid w:val="008E2F56"/>
    <w:rsid w:val="008E3B77"/>
    <w:rsid w:val="008E3C92"/>
    <w:rsid w:val="008E3CC9"/>
    <w:rsid w:val="008E44A8"/>
    <w:rsid w:val="008E4978"/>
    <w:rsid w:val="008E4B5F"/>
    <w:rsid w:val="008E4BCA"/>
    <w:rsid w:val="008E4DF5"/>
    <w:rsid w:val="008E4F7E"/>
    <w:rsid w:val="008E6512"/>
    <w:rsid w:val="008E6956"/>
    <w:rsid w:val="008E6C97"/>
    <w:rsid w:val="008E6E7A"/>
    <w:rsid w:val="008E7175"/>
    <w:rsid w:val="008E7B12"/>
    <w:rsid w:val="008E7DCB"/>
    <w:rsid w:val="008E7E66"/>
    <w:rsid w:val="008F01E8"/>
    <w:rsid w:val="008F02F8"/>
    <w:rsid w:val="008F0497"/>
    <w:rsid w:val="008F0D99"/>
    <w:rsid w:val="008F15A1"/>
    <w:rsid w:val="008F19DE"/>
    <w:rsid w:val="008F1DDA"/>
    <w:rsid w:val="008F26B4"/>
    <w:rsid w:val="008F26C7"/>
    <w:rsid w:val="008F2B26"/>
    <w:rsid w:val="008F2C95"/>
    <w:rsid w:val="008F2E1D"/>
    <w:rsid w:val="008F2EF1"/>
    <w:rsid w:val="008F3169"/>
    <w:rsid w:val="008F350F"/>
    <w:rsid w:val="008F37F3"/>
    <w:rsid w:val="008F39A8"/>
    <w:rsid w:val="008F4FD5"/>
    <w:rsid w:val="008F50C1"/>
    <w:rsid w:val="008F52D8"/>
    <w:rsid w:val="008F55A3"/>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2E5B"/>
    <w:rsid w:val="009042E1"/>
    <w:rsid w:val="0090478D"/>
    <w:rsid w:val="00904B85"/>
    <w:rsid w:val="009052A5"/>
    <w:rsid w:val="00905833"/>
    <w:rsid w:val="00906019"/>
    <w:rsid w:val="0090660F"/>
    <w:rsid w:val="00906DA2"/>
    <w:rsid w:val="009071FB"/>
    <w:rsid w:val="00907A00"/>
    <w:rsid w:val="00907E88"/>
    <w:rsid w:val="00907F64"/>
    <w:rsid w:val="0091029D"/>
    <w:rsid w:val="0091073A"/>
    <w:rsid w:val="009107D3"/>
    <w:rsid w:val="00910879"/>
    <w:rsid w:val="00911B91"/>
    <w:rsid w:val="00912025"/>
    <w:rsid w:val="0091236F"/>
    <w:rsid w:val="00912521"/>
    <w:rsid w:val="009128A3"/>
    <w:rsid w:val="009129F2"/>
    <w:rsid w:val="0091314E"/>
    <w:rsid w:val="00913EA4"/>
    <w:rsid w:val="00915910"/>
    <w:rsid w:val="009160C5"/>
    <w:rsid w:val="0091646A"/>
    <w:rsid w:val="00917136"/>
    <w:rsid w:val="00920056"/>
    <w:rsid w:val="009207FE"/>
    <w:rsid w:val="009210B3"/>
    <w:rsid w:val="00921264"/>
    <w:rsid w:val="00921438"/>
    <w:rsid w:val="00922232"/>
    <w:rsid w:val="009223A8"/>
    <w:rsid w:val="00922885"/>
    <w:rsid w:val="00922905"/>
    <w:rsid w:val="00922C2B"/>
    <w:rsid w:val="009232A6"/>
    <w:rsid w:val="0092346E"/>
    <w:rsid w:val="0092351F"/>
    <w:rsid w:val="00923FF1"/>
    <w:rsid w:val="009249A3"/>
    <w:rsid w:val="00924B4B"/>
    <w:rsid w:val="00924E7E"/>
    <w:rsid w:val="00925000"/>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2E35"/>
    <w:rsid w:val="009337AC"/>
    <w:rsid w:val="0093393D"/>
    <w:rsid w:val="00933DB9"/>
    <w:rsid w:val="00934249"/>
    <w:rsid w:val="00934EA1"/>
    <w:rsid w:val="00934F00"/>
    <w:rsid w:val="0093533F"/>
    <w:rsid w:val="009356DE"/>
    <w:rsid w:val="00935A3E"/>
    <w:rsid w:val="00935C79"/>
    <w:rsid w:val="00935C7B"/>
    <w:rsid w:val="00936145"/>
    <w:rsid w:val="00936AC0"/>
    <w:rsid w:val="00937ADF"/>
    <w:rsid w:val="00937BCF"/>
    <w:rsid w:val="00937C11"/>
    <w:rsid w:val="00940A06"/>
    <w:rsid w:val="00940A90"/>
    <w:rsid w:val="0094150D"/>
    <w:rsid w:val="00941561"/>
    <w:rsid w:val="0094165E"/>
    <w:rsid w:val="00941B5E"/>
    <w:rsid w:val="00941C49"/>
    <w:rsid w:val="00942134"/>
    <w:rsid w:val="00942168"/>
    <w:rsid w:val="009425B4"/>
    <w:rsid w:val="0094289B"/>
    <w:rsid w:val="009428EE"/>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925"/>
    <w:rsid w:val="00957E54"/>
    <w:rsid w:val="00957E5D"/>
    <w:rsid w:val="00960351"/>
    <w:rsid w:val="00960535"/>
    <w:rsid w:val="00960681"/>
    <w:rsid w:val="00961EB2"/>
    <w:rsid w:val="009620C5"/>
    <w:rsid w:val="00962A5A"/>
    <w:rsid w:val="009635B2"/>
    <w:rsid w:val="00963F67"/>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BD"/>
    <w:rsid w:val="009720CA"/>
    <w:rsid w:val="0097248E"/>
    <w:rsid w:val="009737F6"/>
    <w:rsid w:val="00973919"/>
    <w:rsid w:val="00973EB7"/>
    <w:rsid w:val="0097651A"/>
    <w:rsid w:val="00976609"/>
    <w:rsid w:val="009766B5"/>
    <w:rsid w:val="00976FB8"/>
    <w:rsid w:val="009773C9"/>
    <w:rsid w:val="00977AB7"/>
    <w:rsid w:val="00977E78"/>
    <w:rsid w:val="00977ED7"/>
    <w:rsid w:val="00977F6D"/>
    <w:rsid w:val="009801CE"/>
    <w:rsid w:val="00980559"/>
    <w:rsid w:val="00980B72"/>
    <w:rsid w:val="00981999"/>
    <w:rsid w:val="00981CB3"/>
    <w:rsid w:val="00983248"/>
    <w:rsid w:val="009832DC"/>
    <w:rsid w:val="00983466"/>
    <w:rsid w:val="00983740"/>
    <w:rsid w:val="00983A78"/>
    <w:rsid w:val="009840C0"/>
    <w:rsid w:val="00984322"/>
    <w:rsid w:val="00984372"/>
    <w:rsid w:val="00984674"/>
    <w:rsid w:val="009848DE"/>
    <w:rsid w:val="00985DB8"/>
    <w:rsid w:val="00986098"/>
    <w:rsid w:val="00986BE0"/>
    <w:rsid w:val="009873C9"/>
    <w:rsid w:val="00990D01"/>
    <w:rsid w:val="00990EE2"/>
    <w:rsid w:val="00991C1B"/>
    <w:rsid w:val="009921E9"/>
    <w:rsid w:val="0099276A"/>
    <w:rsid w:val="009929C1"/>
    <w:rsid w:val="00992C1A"/>
    <w:rsid w:val="009939E1"/>
    <w:rsid w:val="00993D33"/>
    <w:rsid w:val="00993E4A"/>
    <w:rsid w:val="00993EF6"/>
    <w:rsid w:val="0099409A"/>
    <w:rsid w:val="009941AE"/>
    <w:rsid w:val="009946CA"/>
    <w:rsid w:val="00994A7A"/>
    <w:rsid w:val="00994B23"/>
    <w:rsid w:val="00994E74"/>
    <w:rsid w:val="0099539D"/>
    <w:rsid w:val="009953CD"/>
    <w:rsid w:val="00995C4C"/>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BB"/>
    <w:rsid w:val="009A78D4"/>
    <w:rsid w:val="009A7E24"/>
    <w:rsid w:val="009B0FBD"/>
    <w:rsid w:val="009B1066"/>
    <w:rsid w:val="009B1397"/>
    <w:rsid w:val="009B1430"/>
    <w:rsid w:val="009B1A54"/>
    <w:rsid w:val="009B1B24"/>
    <w:rsid w:val="009B1C6B"/>
    <w:rsid w:val="009B1D71"/>
    <w:rsid w:val="009B2046"/>
    <w:rsid w:val="009B225A"/>
    <w:rsid w:val="009B235C"/>
    <w:rsid w:val="009B25D0"/>
    <w:rsid w:val="009B264D"/>
    <w:rsid w:val="009B2B02"/>
    <w:rsid w:val="009B3540"/>
    <w:rsid w:val="009B370E"/>
    <w:rsid w:val="009B396F"/>
    <w:rsid w:val="009B3B6E"/>
    <w:rsid w:val="009B43B2"/>
    <w:rsid w:val="009B44AB"/>
    <w:rsid w:val="009B4BF9"/>
    <w:rsid w:val="009B4BFA"/>
    <w:rsid w:val="009B4C39"/>
    <w:rsid w:val="009B53BE"/>
    <w:rsid w:val="009B6403"/>
    <w:rsid w:val="009B6794"/>
    <w:rsid w:val="009B6AD3"/>
    <w:rsid w:val="009B6C35"/>
    <w:rsid w:val="009B71CC"/>
    <w:rsid w:val="009C00D2"/>
    <w:rsid w:val="009C016A"/>
    <w:rsid w:val="009C01E9"/>
    <w:rsid w:val="009C0365"/>
    <w:rsid w:val="009C058E"/>
    <w:rsid w:val="009C09EA"/>
    <w:rsid w:val="009C0B48"/>
    <w:rsid w:val="009C1135"/>
    <w:rsid w:val="009C11D7"/>
    <w:rsid w:val="009C1923"/>
    <w:rsid w:val="009C2352"/>
    <w:rsid w:val="009C27D3"/>
    <w:rsid w:val="009C2EED"/>
    <w:rsid w:val="009C3064"/>
    <w:rsid w:val="009C33A3"/>
    <w:rsid w:val="009C46F8"/>
    <w:rsid w:val="009C4885"/>
    <w:rsid w:val="009C4D56"/>
    <w:rsid w:val="009C5D3E"/>
    <w:rsid w:val="009C66A8"/>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466"/>
    <w:rsid w:val="009D3777"/>
    <w:rsid w:val="009D4706"/>
    <w:rsid w:val="009D5092"/>
    <w:rsid w:val="009D5A20"/>
    <w:rsid w:val="009D5B7A"/>
    <w:rsid w:val="009D65EF"/>
    <w:rsid w:val="009D7116"/>
    <w:rsid w:val="009D7336"/>
    <w:rsid w:val="009D7596"/>
    <w:rsid w:val="009D7930"/>
    <w:rsid w:val="009D79C2"/>
    <w:rsid w:val="009E0460"/>
    <w:rsid w:val="009E0712"/>
    <w:rsid w:val="009E0D21"/>
    <w:rsid w:val="009E136D"/>
    <w:rsid w:val="009E1A8E"/>
    <w:rsid w:val="009E22F1"/>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6EC"/>
    <w:rsid w:val="009F3862"/>
    <w:rsid w:val="009F387A"/>
    <w:rsid w:val="009F3897"/>
    <w:rsid w:val="009F5E66"/>
    <w:rsid w:val="009F5FBA"/>
    <w:rsid w:val="009F6066"/>
    <w:rsid w:val="009F6867"/>
    <w:rsid w:val="009F6AA5"/>
    <w:rsid w:val="009F7A8D"/>
    <w:rsid w:val="009F7F58"/>
    <w:rsid w:val="00A00AA6"/>
    <w:rsid w:val="00A00C65"/>
    <w:rsid w:val="00A010A7"/>
    <w:rsid w:val="00A016AF"/>
    <w:rsid w:val="00A02021"/>
    <w:rsid w:val="00A029F4"/>
    <w:rsid w:val="00A037E2"/>
    <w:rsid w:val="00A04AFF"/>
    <w:rsid w:val="00A059B5"/>
    <w:rsid w:val="00A05B0B"/>
    <w:rsid w:val="00A06056"/>
    <w:rsid w:val="00A0688C"/>
    <w:rsid w:val="00A07938"/>
    <w:rsid w:val="00A07CED"/>
    <w:rsid w:val="00A10499"/>
    <w:rsid w:val="00A1198A"/>
    <w:rsid w:val="00A120F3"/>
    <w:rsid w:val="00A12E40"/>
    <w:rsid w:val="00A13BA1"/>
    <w:rsid w:val="00A1473C"/>
    <w:rsid w:val="00A14905"/>
    <w:rsid w:val="00A1573D"/>
    <w:rsid w:val="00A1582B"/>
    <w:rsid w:val="00A158EC"/>
    <w:rsid w:val="00A158FD"/>
    <w:rsid w:val="00A1606D"/>
    <w:rsid w:val="00A16167"/>
    <w:rsid w:val="00A163FA"/>
    <w:rsid w:val="00A1773F"/>
    <w:rsid w:val="00A20824"/>
    <w:rsid w:val="00A20A17"/>
    <w:rsid w:val="00A20CA7"/>
    <w:rsid w:val="00A20D7A"/>
    <w:rsid w:val="00A214C6"/>
    <w:rsid w:val="00A215CB"/>
    <w:rsid w:val="00A21D35"/>
    <w:rsid w:val="00A2226B"/>
    <w:rsid w:val="00A22750"/>
    <w:rsid w:val="00A228C8"/>
    <w:rsid w:val="00A22B60"/>
    <w:rsid w:val="00A22D6F"/>
    <w:rsid w:val="00A22E78"/>
    <w:rsid w:val="00A237D9"/>
    <w:rsid w:val="00A2384D"/>
    <w:rsid w:val="00A23A5B"/>
    <w:rsid w:val="00A246B1"/>
    <w:rsid w:val="00A24ABB"/>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185"/>
    <w:rsid w:val="00A32329"/>
    <w:rsid w:val="00A32440"/>
    <w:rsid w:val="00A3273D"/>
    <w:rsid w:val="00A32C09"/>
    <w:rsid w:val="00A33520"/>
    <w:rsid w:val="00A337AC"/>
    <w:rsid w:val="00A33E42"/>
    <w:rsid w:val="00A356B2"/>
    <w:rsid w:val="00A357C2"/>
    <w:rsid w:val="00A35D0A"/>
    <w:rsid w:val="00A3606E"/>
    <w:rsid w:val="00A368AC"/>
    <w:rsid w:val="00A3753E"/>
    <w:rsid w:val="00A37AE0"/>
    <w:rsid w:val="00A40903"/>
    <w:rsid w:val="00A40B61"/>
    <w:rsid w:val="00A40D1B"/>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87C"/>
    <w:rsid w:val="00A46AD1"/>
    <w:rsid w:val="00A46F6D"/>
    <w:rsid w:val="00A46FFA"/>
    <w:rsid w:val="00A47124"/>
    <w:rsid w:val="00A475EE"/>
    <w:rsid w:val="00A478CC"/>
    <w:rsid w:val="00A47B05"/>
    <w:rsid w:val="00A50606"/>
    <w:rsid w:val="00A50AF4"/>
    <w:rsid w:val="00A50ECC"/>
    <w:rsid w:val="00A51014"/>
    <w:rsid w:val="00A51573"/>
    <w:rsid w:val="00A516B8"/>
    <w:rsid w:val="00A51A13"/>
    <w:rsid w:val="00A51DA8"/>
    <w:rsid w:val="00A51E51"/>
    <w:rsid w:val="00A51ECF"/>
    <w:rsid w:val="00A5253D"/>
    <w:rsid w:val="00A52913"/>
    <w:rsid w:val="00A52F9F"/>
    <w:rsid w:val="00A536AF"/>
    <w:rsid w:val="00A547B3"/>
    <w:rsid w:val="00A54DE0"/>
    <w:rsid w:val="00A55AF8"/>
    <w:rsid w:val="00A608E7"/>
    <w:rsid w:val="00A60E14"/>
    <w:rsid w:val="00A61A2B"/>
    <w:rsid w:val="00A61C90"/>
    <w:rsid w:val="00A6211F"/>
    <w:rsid w:val="00A62989"/>
    <w:rsid w:val="00A62C8A"/>
    <w:rsid w:val="00A62F23"/>
    <w:rsid w:val="00A63094"/>
    <w:rsid w:val="00A6309D"/>
    <w:rsid w:val="00A639E3"/>
    <w:rsid w:val="00A63D16"/>
    <w:rsid w:val="00A6462D"/>
    <w:rsid w:val="00A6474D"/>
    <w:rsid w:val="00A647E4"/>
    <w:rsid w:val="00A648A0"/>
    <w:rsid w:val="00A6554F"/>
    <w:rsid w:val="00A65B67"/>
    <w:rsid w:val="00A65C5B"/>
    <w:rsid w:val="00A6632C"/>
    <w:rsid w:val="00A677D1"/>
    <w:rsid w:val="00A67A2C"/>
    <w:rsid w:val="00A67D44"/>
    <w:rsid w:val="00A67F1B"/>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3DE"/>
    <w:rsid w:val="00A754E7"/>
    <w:rsid w:val="00A75703"/>
    <w:rsid w:val="00A7585A"/>
    <w:rsid w:val="00A7595C"/>
    <w:rsid w:val="00A75E13"/>
    <w:rsid w:val="00A7647C"/>
    <w:rsid w:val="00A76776"/>
    <w:rsid w:val="00A769E9"/>
    <w:rsid w:val="00A76D09"/>
    <w:rsid w:val="00A770F0"/>
    <w:rsid w:val="00A7714E"/>
    <w:rsid w:val="00A81609"/>
    <w:rsid w:val="00A817E5"/>
    <w:rsid w:val="00A81DD4"/>
    <w:rsid w:val="00A81FBF"/>
    <w:rsid w:val="00A82130"/>
    <w:rsid w:val="00A82200"/>
    <w:rsid w:val="00A82495"/>
    <w:rsid w:val="00A82567"/>
    <w:rsid w:val="00A826AE"/>
    <w:rsid w:val="00A82DC0"/>
    <w:rsid w:val="00A8313C"/>
    <w:rsid w:val="00A84170"/>
    <w:rsid w:val="00A84FD0"/>
    <w:rsid w:val="00A85731"/>
    <w:rsid w:val="00A85E99"/>
    <w:rsid w:val="00A86004"/>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CE8"/>
    <w:rsid w:val="00A95EFD"/>
    <w:rsid w:val="00A95F86"/>
    <w:rsid w:val="00A96357"/>
    <w:rsid w:val="00A9679B"/>
    <w:rsid w:val="00A96887"/>
    <w:rsid w:val="00A978FE"/>
    <w:rsid w:val="00A97EF3"/>
    <w:rsid w:val="00AA0075"/>
    <w:rsid w:val="00AA0336"/>
    <w:rsid w:val="00AA057F"/>
    <w:rsid w:val="00AA0B06"/>
    <w:rsid w:val="00AA0D5A"/>
    <w:rsid w:val="00AA0EF4"/>
    <w:rsid w:val="00AA10C7"/>
    <w:rsid w:val="00AA1AAD"/>
    <w:rsid w:val="00AA1F6F"/>
    <w:rsid w:val="00AA20D9"/>
    <w:rsid w:val="00AA2106"/>
    <w:rsid w:val="00AA23A8"/>
    <w:rsid w:val="00AA252D"/>
    <w:rsid w:val="00AA2855"/>
    <w:rsid w:val="00AA2A9E"/>
    <w:rsid w:val="00AA2FB1"/>
    <w:rsid w:val="00AA318A"/>
    <w:rsid w:val="00AA3410"/>
    <w:rsid w:val="00AA3613"/>
    <w:rsid w:val="00AA3868"/>
    <w:rsid w:val="00AA3C73"/>
    <w:rsid w:val="00AA4724"/>
    <w:rsid w:val="00AA55DE"/>
    <w:rsid w:val="00AA60F4"/>
    <w:rsid w:val="00AA670E"/>
    <w:rsid w:val="00AA676A"/>
    <w:rsid w:val="00AA69E3"/>
    <w:rsid w:val="00AA7BCB"/>
    <w:rsid w:val="00AA7DC2"/>
    <w:rsid w:val="00AB00B3"/>
    <w:rsid w:val="00AB0123"/>
    <w:rsid w:val="00AB08D7"/>
    <w:rsid w:val="00AB0CC0"/>
    <w:rsid w:val="00AB1553"/>
    <w:rsid w:val="00AB18BC"/>
    <w:rsid w:val="00AB2548"/>
    <w:rsid w:val="00AB2A52"/>
    <w:rsid w:val="00AB2C9C"/>
    <w:rsid w:val="00AB2EA4"/>
    <w:rsid w:val="00AB36A1"/>
    <w:rsid w:val="00AB40B1"/>
    <w:rsid w:val="00AB4111"/>
    <w:rsid w:val="00AB46D0"/>
    <w:rsid w:val="00AB4D60"/>
    <w:rsid w:val="00AB4DD3"/>
    <w:rsid w:val="00AB65B3"/>
    <w:rsid w:val="00AB6BBD"/>
    <w:rsid w:val="00AB73FF"/>
    <w:rsid w:val="00AB746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1D"/>
    <w:rsid w:val="00AC536B"/>
    <w:rsid w:val="00AC53F0"/>
    <w:rsid w:val="00AC5D35"/>
    <w:rsid w:val="00AC6A9B"/>
    <w:rsid w:val="00AC6AB8"/>
    <w:rsid w:val="00AC6ED0"/>
    <w:rsid w:val="00AC722A"/>
    <w:rsid w:val="00AC79FC"/>
    <w:rsid w:val="00AC7BAD"/>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174"/>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6AC"/>
    <w:rsid w:val="00AE2D8E"/>
    <w:rsid w:val="00AE324B"/>
    <w:rsid w:val="00AE39E0"/>
    <w:rsid w:val="00AE3D93"/>
    <w:rsid w:val="00AE4ABE"/>
    <w:rsid w:val="00AE4D23"/>
    <w:rsid w:val="00AE5749"/>
    <w:rsid w:val="00AE599C"/>
    <w:rsid w:val="00AE5BE7"/>
    <w:rsid w:val="00AE64AC"/>
    <w:rsid w:val="00AE6C57"/>
    <w:rsid w:val="00AE6FD4"/>
    <w:rsid w:val="00AE6FDF"/>
    <w:rsid w:val="00AE70ED"/>
    <w:rsid w:val="00AE74DF"/>
    <w:rsid w:val="00AE752E"/>
    <w:rsid w:val="00AF0236"/>
    <w:rsid w:val="00AF0D96"/>
    <w:rsid w:val="00AF139C"/>
    <w:rsid w:val="00AF1E3A"/>
    <w:rsid w:val="00AF1F43"/>
    <w:rsid w:val="00AF239D"/>
    <w:rsid w:val="00AF28CA"/>
    <w:rsid w:val="00AF3062"/>
    <w:rsid w:val="00AF3D25"/>
    <w:rsid w:val="00AF3D97"/>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83D"/>
    <w:rsid w:val="00B01B58"/>
    <w:rsid w:val="00B0257E"/>
    <w:rsid w:val="00B02746"/>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1FAC"/>
    <w:rsid w:val="00B12E28"/>
    <w:rsid w:val="00B13B46"/>
    <w:rsid w:val="00B149D2"/>
    <w:rsid w:val="00B15095"/>
    <w:rsid w:val="00B15515"/>
    <w:rsid w:val="00B15554"/>
    <w:rsid w:val="00B15BE8"/>
    <w:rsid w:val="00B15FB4"/>
    <w:rsid w:val="00B16199"/>
    <w:rsid w:val="00B16C3E"/>
    <w:rsid w:val="00B16D88"/>
    <w:rsid w:val="00B16E6E"/>
    <w:rsid w:val="00B1709C"/>
    <w:rsid w:val="00B179CE"/>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3C61"/>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5FAA"/>
    <w:rsid w:val="00B36966"/>
    <w:rsid w:val="00B3776C"/>
    <w:rsid w:val="00B37969"/>
    <w:rsid w:val="00B40690"/>
    <w:rsid w:val="00B40FEB"/>
    <w:rsid w:val="00B41ADF"/>
    <w:rsid w:val="00B41D2A"/>
    <w:rsid w:val="00B41DA9"/>
    <w:rsid w:val="00B42034"/>
    <w:rsid w:val="00B42320"/>
    <w:rsid w:val="00B4269D"/>
    <w:rsid w:val="00B4280D"/>
    <w:rsid w:val="00B42B0A"/>
    <w:rsid w:val="00B42CEE"/>
    <w:rsid w:val="00B43160"/>
    <w:rsid w:val="00B43659"/>
    <w:rsid w:val="00B4398B"/>
    <w:rsid w:val="00B439BF"/>
    <w:rsid w:val="00B43D8E"/>
    <w:rsid w:val="00B43FF7"/>
    <w:rsid w:val="00B4458D"/>
    <w:rsid w:val="00B44EB6"/>
    <w:rsid w:val="00B44EDC"/>
    <w:rsid w:val="00B45695"/>
    <w:rsid w:val="00B45BB7"/>
    <w:rsid w:val="00B4601B"/>
    <w:rsid w:val="00B46913"/>
    <w:rsid w:val="00B46943"/>
    <w:rsid w:val="00B47309"/>
    <w:rsid w:val="00B47812"/>
    <w:rsid w:val="00B47F01"/>
    <w:rsid w:val="00B503F0"/>
    <w:rsid w:val="00B50B42"/>
    <w:rsid w:val="00B50E2F"/>
    <w:rsid w:val="00B517EA"/>
    <w:rsid w:val="00B51E7B"/>
    <w:rsid w:val="00B5220B"/>
    <w:rsid w:val="00B527AB"/>
    <w:rsid w:val="00B52A44"/>
    <w:rsid w:val="00B531EB"/>
    <w:rsid w:val="00B542E1"/>
    <w:rsid w:val="00B54304"/>
    <w:rsid w:val="00B543C4"/>
    <w:rsid w:val="00B54560"/>
    <w:rsid w:val="00B548A1"/>
    <w:rsid w:val="00B54DEE"/>
    <w:rsid w:val="00B555E9"/>
    <w:rsid w:val="00B557AC"/>
    <w:rsid w:val="00B55A2A"/>
    <w:rsid w:val="00B56336"/>
    <w:rsid w:val="00B56476"/>
    <w:rsid w:val="00B56796"/>
    <w:rsid w:val="00B56D1C"/>
    <w:rsid w:val="00B5732C"/>
    <w:rsid w:val="00B5752C"/>
    <w:rsid w:val="00B57880"/>
    <w:rsid w:val="00B57B9D"/>
    <w:rsid w:val="00B6009E"/>
    <w:rsid w:val="00B60235"/>
    <w:rsid w:val="00B6034A"/>
    <w:rsid w:val="00B603F1"/>
    <w:rsid w:val="00B6067E"/>
    <w:rsid w:val="00B60692"/>
    <w:rsid w:val="00B60BD5"/>
    <w:rsid w:val="00B60C9E"/>
    <w:rsid w:val="00B60EB4"/>
    <w:rsid w:val="00B612D2"/>
    <w:rsid w:val="00B61507"/>
    <w:rsid w:val="00B617FF"/>
    <w:rsid w:val="00B620F0"/>
    <w:rsid w:val="00B62287"/>
    <w:rsid w:val="00B62A99"/>
    <w:rsid w:val="00B62C78"/>
    <w:rsid w:val="00B633EF"/>
    <w:rsid w:val="00B63512"/>
    <w:rsid w:val="00B6379A"/>
    <w:rsid w:val="00B63EF2"/>
    <w:rsid w:val="00B64019"/>
    <w:rsid w:val="00B649CC"/>
    <w:rsid w:val="00B64AC2"/>
    <w:rsid w:val="00B64F42"/>
    <w:rsid w:val="00B65AAD"/>
    <w:rsid w:val="00B65B86"/>
    <w:rsid w:val="00B663AE"/>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2BF5"/>
    <w:rsid w:val="00B7309F"/>
    <w:rsid w:val="00B73AE1"/>
    <w:rsid w:val="00B747CF"/>
    <w:rsid w:val="00B74808"/>
    <w:rsid w:val="00B74958"/>
    <w:rsid w:val="00B74C7D"/>
    <w:rsid w:val="00B74D16"/>
    <w:rsid w:val="00B74F60"/>
    <w:rsid w:val="00B7519F"/>
    <w:rsid w:val="00B75205"/>
    <w:rsid w:val="00B753AB"/>
    <w:rsid w:val="00B753DE"/>
    <w:rsid w:val="00B75970"/>
    <w:rsid w:val="00B76000"/>
    <w:rsid w:val="00B76566"/>
    <w:rsid w:val="00B76634"/>
    <w:rsid w:val="00B77292"/>
    <w:rsid w:val="00B77A73"/>
    <w:rsid w:val="00B803CA"/>
    <w:rsid w:val="00B80833"/>
    <w:rsid w:val="00B80A33"/>
    <w:rsid w:val="00B80DBC"/>
    <w:rsid w:val="00B81329"/>
    <w:rsid w:val="00B8164B"/>
    <w:rsid w:val="00B81A75"/>
    <w:rsid w:val="00B82331"/>
    <w:rsid w:val="00B82F5A"/>
    <w:rsid w:val="00B8373D"/>
    <w:rsid w:val="00B839BC"/>
    <w:rsid w:val="00B84C25"/>
    <w:rsid w:val="00B84D6E"/>
    <w:rsid w:val="00B84FDB"/>
    <w:rsid w:val="00B853AB"/>
    <w:rsid w:val="00B8541F"/>
    <w:rsid w:val="00B8564B"/>
    <w:rsid w:val="00B85C17"/>
    <w:rsid w:val="00B85C8B"/>
    <w:rsid w:val="00B85CCA"/>
    <w:rsid w:val="00B85D6C"/>
    <w:rsid w:val="00B85DE0"/>
    <w:rsid w:val="00B85E1F"/>
    <w:rsid w:val="00B868FE"/>
    <w:rsid w:val="00B876E2"/>
    <w:rsid w:val="00B87951"/>
    <w:rsid w:val="00B87F05"/>
    <w:rsid w:val="00B9005B"/>
    <w:rsid w:val="00B90BD0"/>
    <w:rsid w:val="00B9123C"/>
    <w:rsid w:val="00B91320"/>
    <w:rsid w:val="00B91935"/>
    <w:rsid w:val="00B9201D"/>
    <w:rsid w:val="00B92352"/>
    <w:rsid w:val="00B92973"/>
    <w:rsid w:val="00B92B6B"/>
    <w:rsid w:val="00B93B66"/>
    <w:rsid w:val="00B93DAB"/>
    <w:rsid w:val="00B93EFE"/>
    <w:rsid w:val="00B9424E"/>
    <w:rsid w:val="00B9428F"/>
    <w:rsid w:val="00B943E8"/>
    <w:rsid w:val="00B94771"/>
    <w:rsid w:val="00B949C5"/>
    <w:rsid w:val="00B94B88"/>
    <w:rsid w:val="00B94E96"/>
    <w:rsid w:val="00B95411"/>
    <w:rsid w:val="00B959CC"/>
    <w:rsid w:val="00B964EC"/>
    <w:rsid w:val="00B96973"/>
    <w:rsid w:val="00B96B79"/>
    <w:rsid w:val="00B97757"/>
    <w:rsid w:val="00B977DF"/>
    <w:rsid w:val="00B97B55"/>
    <w:rsid w:val="00BA104E"/>
    <w:rsid w:val="00BA1296"/>
    <w:rsid w:val="00BA1355"/>
    <w:rsid w:val="00BA1746"/>
    <w:rsid w:val="00BA179F"/>
    <w:rsid w:val="00BA17D0"/>
    <w:rsid w:val="00BA1F90"/>
    <w:rsid w:val="00BA2006"/>
    <w:rsid w:val="00BA2314"/>
    <w:rsid w:val="00BA2466"/>
    <w:rsid w:val="00BA2645"/>
    <w:rsid w:val="00BA2708"/>
    <w:rsid w:val="00BA490B"/>
    <w:rsid w:val="00BA4AED"/>
    <w:rsid w:val="00BA4ED5"/>
    <w:rsid w:val="00BA5B65"/>
    <w:rsid w:val="00BA64BE"/>
    <w:rsid w:val="00BA6E77"/>
    <w:rsid w:val="00BA7064"/>
    <w:rsid w:val="00BA77AB"/>
    <w:rsid w:val="00BA77B4"/>
    <w:rsid w:val="00BB0251"/>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3F2"/>
    <w:rsid w:val="00BC17CA"/>
    <w:rsid w:val="00BC1B43"/>
    <w:rsid w:val="00BC2269"/>
    <w:rsid w:val="00BC230C"/>
    <w:rsid w:val="00BC272D"/>
    <w:rsid w:val="00BC2CDB"/>
    <w:rsid w:val="00BC3123"/>
    <w:rsid w:val="00BC34BB"/>
    <w:rsid w:val="00BC3A68"/>
    <w:rsid w:val="00BC434C"/>
    <w:rsid w:val="00BC5397"/>
    <w:rsid w:val="00BC53DE"/>
    <w:rsid w:val="00BC552E"/>
    <w:rsid w:val="00BC575B"/>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5ED1"/>
    <w:rsid w:val="00BD6B2F"/>
    <w:rsid w:val="00BD76DA"/>
    <w:rsid w:val="00BD79BE"/>
    <w:rsid w:val="00BD7D0F"/>
    <w:rsid w:val="00BE00B2"/>
    <w:rsid w:val="00BE056B"/>
    <w:rsid w:val="00BE0D93"/>
    <w:rsid w:val="00BE174A"/>
    <w:rsid w:val="00BE268B"/>
    <w:rsid w:val="00BE28F4"/>
    <w:rsid w:val="00BE2975"/>
    <w:rsid w:val="00BE3035"/>
    <w:rsid w:val="00BE3633"/>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4CFF"/>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078"/>
    <w:rsid w:val="00C03FCA"/>
    <w:rsid w:val="00C04F23"/>
    <w:rsid w:val="00C0500A"/>
    <w:rsid w:val="00C05C9F"/>
    <w:rsid w:val="00C05FA2"/>
    <w:rsid w:val="00C0612E"/>
    <w:rsid w:val="00C062D2"/>
    <w:rsid w:val="00C06464"/>
    <w:rsid w:val="00C067F3"/>
    <w:rsid w:val="00C06B22"/>
    <w:rsid w:val="00C06B3A"/>
    <w:rsid w:val="00C06BE8"/>
    <w:rsid w:val="00C06D90"/>
    <w:rsid w:val="00C0740C"/>
    <w:rsid w:val="00C07796"/>
    <w:rsid w:val="00C10CC0"/>
    <w:rsid w:val="00C114FB"/>
    <w:rsid w:val="00C11D18"/>
    <w:rsid w:val="00C1276D"/>
    <w:rsid w:val="00C12DF5"/>
    <w:rsid w:val="00C1326F"/>
    <w:rsid w:val="00C134A4"/>
    <w:rsid w:val="00C13FE0"/>
    <w:rsid w:val="00C1459C"/>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27E"/>
    <w:rsid w:val="00C24B0B"/>
    <w:rsid w:val="00C24F9C"/>
    <w:rsid w:val="00C25EC4"/>
    <w:rsid w:val="00C261D3"/>
    <w:rsid w:val="00C2623D"/>
    <w:rsid w:val="00C263F1"/>
    <w:rsid w:val="00C26F31"/>
    <w:rsid w:val="00C27679"/>
    <w:rsid w:val="00C279D9"/>
    <w:rsid w:val="00C27BE7"/>
    <w:rsid w:val="00C30232"/>
    <w:rsid w:val="00C3034D"/>
    <w:rsid w:val="00C31760"/>
    <w:rsid w:val="00C31BCF"/>
    <w:rsid w:val="00C31E24"/>
    <w:rsid w:val="00C322C5"/>
    <w:rsid w:val="00C32590"/>
    <w:rsid w:val="00C32994"/>
    <w:rsid w:val="00C32D32"/>
    <w:rsid w:val="00C339C7"/>
    <w:rsid w:val="00C33BEC"/>
    <w:rsid w:val="00C33FDB"/>
    <w:rsid w:val="00C34819"/>
    <w:rsid w:val="00C353D3"/>
    <w:rsid w:val="00C353F4"/>
    <w:rsid w:val="00C35B08"/>
    <w:rsid w:val="00C35BA8"/>
    <w:rsid w:val="00C35C24"/>
    <w:rsid w:val="00C3647A"/>
    <w:rsid w:val="00C368A9"/>
    <w:rsid w:val="00C37DCF"/>
    <w:rsid w:val="00C40366"/>
    <w:rsid w:val="00C41448"/>
    <w:rsid w:val="00C41C5D"/>
    <w:rsid w:val="00C41E93"/>
    <w:rsid w:val="00C42B56"/>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501"/>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5E2"/>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3C8"/>
    <w:rsid w:val="00C63AFE"/>
    <w:rsid w:val="00C63CA0"/>
    <w:rsid w:val="00C64670"/>
    <w:rsid w:val="00C648F9"/>
    <w:rsid w:val="00C64A4E"/>
    <w:rsid w:val="00C64DF6"/>
    <w:rsid w:val="00C657B6"/>
    <w:rsid w:val="00C659B5"/>
    <w:rsid w:val="00C65EF5"/>
    <w:rsid w:val="00C65F8D"/>
    <w:rsid w:val="00C66466"/>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B91"/>
    <w:rsid w:val="00C84FED"/>
    <w:rsid w:val="00C8512E"/>
    <w:rsid w:val="00C8647A"/>
    <w:rsid w:val="00C86516"/>
    <w:rsid w:val="00C86B61"/>
    <w:rsid w:val="00C87581"/>
    <w:rsid w:val="00C87778"/>
    <w:rsid w:val="00C8777C"/>
    <w:rsid w:val="00C87F39"/>
    <w:rsid w:val="00C900A1"/>
    <w:rsid w:val="00C90167"/>
    <w:rsid w:val="00C9067B"/>
    <w:rsid w:val="00C90987"/>
    <w:rsid w:val="00C916E2"/>
    <w:rsid w:val="00C91A42"/>
    <w:rsid w:val="00C924BB"/>
    <w:rsid w:val="00C926CD"/>
    <w:rsid w:val="00C928DD"/>
    <w:rsid w:val="00C92DA5"/>
    <w:rsid w:val="00C92E17"/>
    <w:rsid w:val="00C931C0"/>
    <w:rsid w:val="00C93F94"/>
    <w:rsid w:val="00C9400E"/>
    <w:rsid w:val="00C942B7"/>
    <w:rsid w:val="00C945F4"/>
    <w:rsid w:val="00C94844"/>
    <w:rsid w:val="00C94E85"/>
    <w:rsid w:val="00C95579"/>
    <w:rsid w:val="00C95893"/>
    <w:rsid w:val="00C959FD"/>
    <w:rsid w:val="00C95C35"/>
    <w:rsid w:val="00C961FA"/>
    <w:rsid w:val="00C962B4"/>
    <w:rsid w:val="00C963B6"/>
    <w:rsid w:val="00C964AA"/>
    <w:rsid w:val="00C96C0F"/>
    <w:rsid w:val="00C96FF1"/>
    <w:rsid w:val="00C971EA"/>
    <w:rsid w:val="00C974EE"/>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30"/>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24D"/>
    <w:rsid w:val="00CB3CB4"/>
    <w:rsid w:val="00CB3F22"/>
    <w:rsid w:val="00CB4ABF"/>
    <w:rsid w:val="00CB55FF"/>
    <w:rsid w:val="00CB5926"/>
    <w:rsid w:val="00CB68BB"/>
    <w:rsid w:val="00CB6E35"/>
    <w:rsid w:val="00CB79C6"/>
    <w:rsid w:val="00CC0170"/>
    <w:rsid w:val="00CC02F2"/>
    <w:rsid w:val="00CC065F"/>
    <w:rsid w:val="00CC1413"/>
    <w:rsid w:val="00CC1573"/>
    <w:rsid w:val="00CC1B2D"/>
    <w:rsid w:val="00CC2156"/>
    <w:rsid w:val="00CC2333"/>
    <w:rsid w:val="00CC23E2"/>
    <w:rsid w:val="00CC2DB1"/>
    <w:rsid w:val="00CC31DE"/>
    <w:rsid w:val="00CC40E5"/>
    <w:rsid w:val="00CC41A2"/>
    <w:rsid w:val="00CC4726"/>
    <w:rsid w:val="00CC47DC"/>
    <w:rsid w:val="00CC4B9E"/>
    <w:rsid w:val="00CC545D"/>
    <w:rsid w:val="00CC5633"/>
    <w:rsid w:val="00CC57C6"/>
    <w:rsid w:val="00CC5BFC"/>
    <w:rsid w:val="00CC5FA4"/>
    <w:rsid w:val="00CC6734"/>
    <w:rsid w:val="00CC68EE"/>
    <w:rsid w:val="00CC6A6C"/>
    <w:rsid w:val="00CC70A2"/>
    <w:rsid w:val="00CC75B9"/>
    <w:rsid w:val="00CC7B51"/>
    <w:rsid w:val="00CC7CC6"/>
    <w:rsid w:val="00CC7D01"/>
    <w:rsid w:val="00CD029D"/>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0EF5"/>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6F2E"/>
    <w:rsid w:val="00CE700D"/>
    <w:rsid w:val="00CE73D9"/>
    <w:rsid w:val="00CE7CF8"/>
    <w:rsid w:val="00CF0706"/>
    <w:rsid w:val="00CF0BD9"/>
    <w:rsid w:val="00CF1778"/>
    <w:rsid w:val="00CF27A1"/>
    <w:rsid w:val="00CF3020"/>
    <w:rsid w:val="00CF3278"/>
    <w:rsid w:val="00CF33B0"/>
    <w:rsid w:val="00CF346F"/>
    <w:rsid w:val="00CF3A3C"/>
    <w:rsid w:val="00CF4175"/>
    <w:rsid w:val="00CF4D45"/>
    <w:rsid w:val="00CF54B4"/>
    <w:rsid w:val="00CF58FE"/>
    <w:rsid w:val="00CF5D42"/>
    <w:rsid w:val="00CF5DCC"/>
    <w:rsid w:val="00CF5F17"/>
    <w:rsid w:val="00CF6286"/>
    <w:rsid w:val="00CF62B7"/>
    <w:rsid w:val="00CF67DB"/>
    <w:rsid w:val="00CF6A35"/>
    <w:rsid w:val="00CF6A86"/>
    <w:rsid w:val="00CF7BB2"/>
    <w:rsid w:val="00CF7DA3"/>
    <w:rsid w:val="00D009C0"/>
    <w:rsid w:val="00D00FD6"/>
    <w:rsid w:val="00D01390"/>
    <w:rsid w:val="00D01474"/>
    <w:rsid w:val="00D01FA6"/>
    <w:rsid w:val="00D0206E"/>
    <w:rsid w:val="00D0210F"/>
    <w:rsid w:val="00D02608"/>
    <w:rsid w:val="00D02C2F"/>
    <w:rsid w:val="00D02C69"/>
    <w:rsid w:val="00D02D95"/>
    <w:rsid w:val="00D02F55"/>
    <w:rsid w:val="00D0304D"/>
    <w:rsid w:val="00D03FC6"/>
    <w:rsid w:val="00D04112"/>
    <w:rsid w:val="00D049BD"/>
    <w:rsid w:val="00D05169"/>
    <w:rsid w:val="00D05B8D"/>
    <w:rsid w:val="00D05BC2"/>
    <w:rsid w:val="00D06726"/>
    <w:rsid w:val="00D06830"/>
    <w:rsid w:val="00D06BE9"/>
    <w:rsid w:val="00D06E6F"/>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4A3"/>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34B"/>
    <w:rsid w:val="00D22981"/>
    <w:rsid w:val="00D22E4F"/>
    <w:rsid w:val="00D2321D"/>
    <w:rsid w:val="00D2329D"/>
    <w:rsid w:val="00D23787"/>
    <w:rsid w:val="00D23A15"/>
    <w:rsid w:val="00D2427A"/>
    <w:rsid w:val="00D251FD"/>
    <w:rsid w:val="00D25287"/>
    <w:rsid w:val="00D2618B"/>
    <w:rsid w:val="00D2641C"/>
    <w:rsid w:val="00D26E53"/>
    <w:rsid w:val="00D271E5"/>
    <w:rsid w:val="00D272B2"/>
    <w:rsid w:val="00D27319"/>
    <w:rsid w:val="00D27BF3"/>
    <w:rsid w:val="00D30018"/>
    <w:rsid w:val="00D30268"/>
    <w:rsid w:val="00D30F2D"/>
    <w:rsid w:val="00D31BBB"/>
    <w:rsid w:val="00D32450"/>
    <w:rsid w:val="00D3295B"/>
    <w:rsid w:val="00D3329C"/>
    <w:rsid w:val="00D333B0"/>
    <w:rsid w:val="00D33449"/>
    <w:rsid w:val="00D3449D"/>
    <w:rsid w:val="00D345BA"/>
    <w:rsid w:val="00D345C3"/>
    <w:rsid w:val="00D3463A"/>
    <w:rsid w:val="00D348DF"/>
    <w:rsid w:val="00D35985"/>
    <w:rsid w:val="00D35BC8"/>
    <w:rsid w:val="00D3669C"/>
    <w:rsid w:val="00D379A0"/>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BEF"/>
    <w:rsid w:val="00D4710B"/>
    <w:rsid w:val="00D47E5F"/>
    <w:rsid w:val="00D50585"/>
    <w:rsid w:val="00D51172"/>
    <w:rsid w:val="00D51206"/>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8A0"/>
    <w:rsid w:val="00D61FAE"/>
    <w:rsid w:val="00D62171"/>
    <w:rsid w:val="00D6253D"/>
    <w:rsid w:val="00D6289B"/>
    <w:rsid w:val="00D62EEE"/>
    <w:rsid w:val="00D63133"/>
    <w:rsid w:val="00D6390E"/>
    <w:rsid w:val="00D6471F"/>
    <w:rsid w:val="00D64ADC"/>
    <w:rsid w:val="00D654BD"/>
    <w:rsid w:val="00D65B15"/>
    <w:rsid w:val="00D65BEB"/>
    <w:rsid w:val="00D6600F"/>
    <w:rsid w:val="00D66682"/>
    <w:rsid w:val="00D6680B"/>
    <w:rsid w:val="00D66DBC"/>
    <w:rsid w:val="00D716F8"/>
    <w:rsid w:val="00D719F8"/>
    <w:rsid w:val="00D71DCF"/>
    <w:rsid w:val="00D725F5"/>
    <w:rsid w:val="00D7293C"/>
    <w:rsid w:val="00D72CD7"/>
    <w:rsid w:val="00D72DAB"/>
    <w:rsid w:val="00D739C2"/>
    <w:rsid w:val="00D741BC"/>
    <w:rsid w:val="00D7477B"/>
    <w:rsid w:val="00D7487A"/>
    <w:rsid w:val="00D74AE4"/>
    <w:rsid w:val="00D74C1A"/>
    <w:rsid w:val="00D7555B"/>
    <w:rsid w:val="00D75FF5"/>
    <w:rsid w:val="00D763C9"/>
    <w:rsid w:val="00D76BB1"/>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074"/>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ACC"/>
    <w:rsid w:val="00DA5BD5"/>
    <w:rsid w:val="00DA5EFA"/>
    <w:rsid w:val="00DA6204"/>
    <w:rsid w:val="00DA6B1C"/>
    <w:rsid w:val="00DA7044"/>
    <w:rsid w:val="00DA797F"/>
    <w:rsid w:val="00DA7C57"/>
    <w:rsid w:val="00DB02F7"/>
    <w:rsid w:val="00DB0B10"/>
    <w:rsid w:val="00DB0EEF"/>
    <w:rsid w:val="00DB17FF"/>
    <w:rsid w:val="00DB1923"/>
    <w:rsid w:val="00DB1CCB"/>
    <w:rsid w:val="00DB2074"/>
    <w:rsid w:val="00DB213A"/>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8E5"/>
    <w:rsid w:val="00DB63E7"/>
    <w:rsid w:val="00DB675D"/>
    <w:rsid w:val="00DB7386"/>
    <w:rsid w:val="00DB7446"/>
    <w:rsid w:val="00DB7D08"/>
    <w:rsid w:val="00DC08E1"/>
    <w:rsid w:val="00DC13B6"/>
    <w:rsid w:val="00DC1556"/>
    <w:rsid w:val="00DC1F63"/>
    <w:rsid w:val="00DC1F70"/>
    <w:rsid w:val="00DC1FAB"/>
    <w:rsid w:val="00DC2841"/>
    <w:rsid w:val="00DC2ADA"/>
    <w:rsid w:val="00DC2DAE"/>
    <w:rsid w:val="00DC2DF5"/>
    <w:rsid w:val="00DC33B8"/>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A5E"/>
    <w:rsid w:val="00DD2C2C"/>
    <w:rsid w:val="00DD2C71"/>
    <w:rsid w:val="00DD3744"/>
    <w:rsid w:val="00DD3B94"/>
    <w:rsid w:val="00DD3FEB"/>
    <w:rsid w:val="00DD46F2"/>
    <w:rsid w:val="00DD4952"/>
    <w:rsid w:val="00DD49C2"/>
    <w:rsid w:val="00DD53E4"/>
    <w:rsid w:val="00DD53FC"/>
    <w:rsid w:val="00DD6100"/>
    <w:rsid w:val="00DD67EB"/>
    <w:rsid w:val="00DD6E56"/>
    <w:rsid w:val="00DD7311"/>
    <w:rsid w:val="00DD74BB"/>
    <w:rsid w:val="00DD791E"/>
    <w:rsid w:val="00DD7D99"/>
    <w:rsid w:val="00DD7FB2"/>
    <w:rsid w:val="00DE04B5"/>
    <w:rsid w:val="00DE0931"/>
    <w:rsid w:val="00DE0BD4"/>
    <w:rsid w:val="00DE0F3F"/>
    <w:rsid w:val="00DE123D"/>
    <w:rsid w:val="00DE156E"/>
    <w:rsid w:val="00DE2674"/>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6C7C"/>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B1A"/>
    <w:rsid w:val="00DF3CCC"/>
    <w:rsid w:val="00DF3DD0"/>
    <w:rsid w:val="00DF404C"/>
    <w:rsid w:val="00DF495D"/>
    <w:rsid w:val="00DF49FC"/>
    <w:rsid w:val="00DF4ECE"/>
    <w:rsid w:val="00DF4F52"/>
    <w:rsid w:val="00DF56C4"/>
    <w:rsid w:val="00DF5913"/>
    <w:rsid w:val="00DF5D8D"/>
    <w:rsid w:val="00DF6397"/>
    <w:rsid w:val="00DF6696"/>
    <w:rsid w:val="00DF67B7"/>
    <w:rsid w:val="00DF689F"/>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2B"/>
    <w:rsid w:val="00E05291"/>
    <w:rsid w:val="00E05305"/>
    <w:rsid w:val="00E05443"/>
    <w:rsid w:val="00E0568A"/>
    <w:rsid w:val="00E0581D"/>
    <w:rsid w:val="00E05826"/>
    <w:rsid w:val="00E05CB2"/>
    <w:rsid w:val="00E06262"/>
    <w:rsid w:val="00E06A21"/>
    <w:rsid w:val="00E06A34"/>
    <w:rsid w:val="00E06BFB"/>
    <w:rsid w:val="00E06E50"/>
    <w:rsid w:val="00E06F07"/>
    <w:rsid w:val="00E071AE"/>
    <w:rsid w:val="00E07835"/>
    <w:rsid w:val="00E079AF"/>
    <w:rsid w:val="00E07AC8"/>
    <w:rsid w:val="00E07BDC"/>
    <w:rsid w:val="00E07CE7"/>
    <w:rsid w:val="00E10DD1"/>
    <w:rsid w:val="00E11416"/>
    <w:rsid w:val="00E11643"/>
    <w:rsid w:val="00E11662"/>
    <w:rsid w:val="00E118C7"/>
    <w:rsid w:val="00E11CC1"/>
    <w:rsid w:val="00E11CD4"/>
    <w:rsid w:val="00E126B8"/>
    <w:rsid w:val="00E12775"/>
    <w:rsid w:val="00E12937"/>
    <w:rsid w:val="00E12987"/>
    <w:rsid w:val="00E1378A"/>
    <w:rsid w:val="00E13A68"/>
    <w:rsid w:val="00E13E43"/>
    <w:rsid w:val="00E13EED"/>
    <w:rsid w:val="00E14DEA"/>
    <w:rsid w:val="00E14E35"/>
    <w:rsid w:val="00E1515B"/>
    <w:rsid w:val="00E15274"/>
    <w:rsid w:val="00E152A2"/>
    <w:rsid w:val="00E15D51"/>
    <w:rsid w:val="00E15F22"/>
    <w:rsid w:val="00E16321"/>
    <w:rsid w:val="00E168F0"/>
    <w:rsid w:val="00E168FB"/>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6AC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6F0"/>
    <w:rsid w:val="00E36A79"/>
    <w:rsid w:val="00E36C40"/>
    <w:rsid w:val="00E37D35"/>
    <w:rsid w:val="00E40750"/>
    <w:rsid w:val="00E41993"/>
    <w:rsid w:val="00E41EDE"/>
    <w:rsid w:val="00E4201F"/>
    <w:rsid w:val="00E43067"/>
    <w:rsid w:val="00E4336A"/>
    <w:rsid w:val="00E4347B"/>
    <w:rsid w:val="00E434E5"/>
    <w:rsid w:val="00E4370F"/>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2D8"/>
    <w:rsid w:val="00E4770F"/>
    <w:rsid w:val="00E4790E"/>
    <w:rsid w:val="00E50382"/>
    <w:rsid w:val="00E50A17"/>
    <w:rsid w:val="00E50E19"/>
    <w:rsid w:val="00E514E3"/>
    <w:rsid w:val="00E51AF9"/>
    <w:rsid w:val="00E51BAE"/>
    <w:rsid w:val="00E5234E"/>
    <w:rsid w:val="00E53ADF"/>
    <w:rsid w:val="00E53BCD"/>
    <w:rsid w:val="00E54068"/>
    <w:rsid w:val="00E5409A"/>
    <w:rsid w:val="00E5479C"/>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254"/>
    <w:rsid w:val="00E7163B"/>
    <w:rsid w:val="00E71837"/>
    <w:rsid w:val="00E72E67"/>
    <w:rsid w:val="00E72FAF"/>
    <w:rsid w:val="00E7376C"/>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6CE"/>
    <w:rsid w:val="00E80B65"/>
    <w:rsid w:val="00E82548"/>
    <w:rsid w:val="00E8280C"/>
    <w:rsid w:val="00E82A2A"/>
    <w:rsid w:val="00E83330"/>
    <w:rsid w:val="00E8338B"/>
    <w:rsid w:val="00E8384D"/>
    <w:rsid w:val="00E84093"/>
    <w:rsid w:val="00E84C2A"/>
    <w:rsid w:val="00E85926"/>
    <w:rsid w:val="00E85C51"/>
    <w:rsid w:val="00E8627F"/>
    <w:rsid w:val="00E86502"/>
    <w:rsid w:val="00E866ED"/>
    <w:rsid w:val="00E879DA"/>
    <w:rsid w:val="00E87AC4"/>
    <w:rsid w:val="00E909D6"/>
    <w:rsid w:val="00E91353"/>
    <w:rsid w:val="00E915C8"/>
    <w:rsid w:val="00E91E54"/>
    <w:rsid w:val="00E91F3D"/>
    <w:rsid w:val="00E91F54"/>
    <w:rsid w:val="00E92C80"/>
    <w:rsid w:val="00E92FBE"/>
    <w:rsid w:val="00E933D4"/>
    <w:rsid w:val="00E93454"/>
    <w:rsid w:val="00E93805"/>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894"/>
    <w:rsid w:val="00EA619F"/>
    <w:rsid w:val="00EA6B6D"/>
    <w:rsid w:val="00EA6EB6"/>
    <w:rsid w:val="00EA730D"/>
    <w:rsid w:val="00EA7642"/>
    <w:rsid w:val="00EA7FB0"/>
    <w:rsid w:val="00EB149F"/>
    <w:rsid w:val="00EB15A2"/>
    <w:rsid w:val="00EB1929"/>
    <w:rsid w:val="00EB1C36"/>
    <w:rsid w:val="00EB1F8D"/>
    <w:rsid w:val="00EB2037"/>
    <w:rsid w:val="00EB2519"/>
    <w:rsid w:val="00EB2B4C"/>
    <w:rsid w:val="00EB2C1D"/>
    <w:rsid w:val="00EB33AE"/>
    <w:rsid w:val="00EB33E2"/>
    <w:rsid w:val="00EB379A"/>
    <w:rsid w:val="00EB39B5"/>
    <w:rsid w:val="00EB3EFE"/>
    <w:rsid w:val="00EB46A3"/>
    <w:rsid w:val="00EB492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D45"/>
    <w:rsid w:val="00EC6E3B"/>
    <w:rsid w:val="00EC7B57"/>
    <w:rsid w:val="00ED050D"/>
    <w:rsid w:val="00ED06FF"/>
    <w:rsid w:val="00ED087A"/>
    <w:rsid w:val="00ED0C14"/>
    <w:rsid w:val="00ED1152"/>
    <w:rsid w:val="00ED22E0"/>
    <w:rsid w:val="00ED2CC8"/>
    <w:rsid w:val="00ED326C"/>
    <w:rsid w:val="00ED33A1"/>
    <w:rsid w:val="00ED35FA"/>
    <w:rsid w:val="00ED3666"/>
    <w:rsid w:val="00ED3A45"/>
    <w:rsid w:val="00ED3A8C"/>
    <w:rsid w:val="00ED4137"/>
    <w:rsid w:val="00ED4CF4"/>
    <w:rsid w:val="00ED4EDF"/>
    <w:rsid w:val="00ED513F"/>
    <w:rsid w:val="00ED56EB"/>
    <w:rsid w:val="00ED599F"/>
    <w:rsid w:val="00ED5F94"/>
    <w:rsid w:val="00ED6179"/>
    <w:rsid w:val="00ED6AFD"/>
    <w:rsid w:val="00ED6CBF"/>
    <w:rsid w:val="00ED763D"/>
    <w:rsid w:val="00ED76B2"/>
    <w:rsid w:val="00ED76B6"/>
    <w:rsid w:val="00ED7B8A"/>
    <w:rsid w:val="00ED7C54"/>
    <w:rsid w:val="00EE06A0"/>
    <w:rsid w:val="00EE082F"/>
    <w:rsid w:val="00EE0DDF"/>
    <w:rsid w:val="00EE0F73"/>
    <w:rsid w:val="00EE11D2"/>
    <w:rsid w:val="00EE13EC"/>
    <w:rsid w:val="00EE1449"/>
    <w:rsid w:val="00EE1697"/>
    <w:rsid w:val="00EE1BF3"/>
    <w:rsid w:val="00EE2932"/>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307"/>
    <w:rsid w:val="00EF2922"/>
    <w:rsid w:val="00EF2C83"/>
    <w:rsid w:val="00EF2DB4"/>
    <w:rsid w:val="00EF2E32"/>
    <w:rsid w:val="00EF2F56"/>
    <w:rsid w:val="00EF32AC"/>
    <w:rsid w:val="00EF383D"/>
    <w:rsid w:val="00EF3AA0"/>
    <w:rsid w:val="00EF4E32"/>
    <w:rsid w:val="00EF521E"/>
    <w:rsid w:val="00EF5937"/>
    <w:rsid w:val="00EF5A8E"/>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8C4"/>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6A6"/>
    <w:rsid w:val="00F20D23"/>
    <w:rsid w:val="00F212BC"/>
    <w:rsid w:val="00F21701"/>
    <w:rsid w:val="00F21F4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9FC"/>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717"/>
    <w:rsid w:val="00F44123"/>
    <w:rsid w:val="00F443A2"/>
    <w:rsid w:val="00F44565"/>
    <w:rsid w:val="00F450B4"/>
    <w:rsid w:val="00F45439"/>
    <w:rsid w:val="00F45760"/>
    <w:rsid w:val="00F45C0A"/>
    <w:rsid w:val="00F45C2B"/>
    <w:rsid w:val="00F462E1"/>
    <w:rsid w:val="00F46408"/>
    <w:rsid w:val="00F46454"/>
    <w:rsid w:val="00F465AB"/>
    <w:rsid w:val="00F4672C"/>
    <w:rsid w:val="00F469D4"/>
    <w:rsid w:val="00F4786D"/>
    <w:rsid w:val="00F47A38"/>
    <w:rsid w:val="00F47CC6"/>
    <w:rsid w:val="00F47F34"/>
    <w:rsid w:val="00F5079F"/>
    <w:rsid w:val="00F508DD"/>
    <w:rsid w:val="00F50CC1"/>
    <w:rsid w:val="00F51400"/>
    <w:rsid w:val="00F51B4B"/>
    <w:rsid w:val="00F5238B"/>
    <w:rsid w:val="00F52434"/>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461"/>
    <w:rsid w:val="00F634F9"/>
    <w:rsid w:val="00F636BD"/>
    <w:rsid w:val="00F63861"/>
    <w:rsid w:val="00F6444D"/>
    <w:rsid w:val="00F64B49"/>
    <w:rsid w:val="00F65323"/>
    <w:rsid w:val="00F6600E"/>
    <w:rsid w:val="00F66190"/>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49A"/>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811"/>
    <w:rsid w:val="00F84D40"/>
    <w:rsid w:val="00F851EF"/>
    <w:rsid w:val="00F85DA4"/>
    <w:rsid w:val="00F85F94"/>
    <w:rsid w:val="00F86448"/>
    <w:rsid w:val="00F870D7"/>
    <w:rsid w:val="00F874AD"/>
    <w:rsid w:val="00F90305"/>
    <w:rsid w:val="00F9224D"/>
    <w:rsid w:val="00F92490"/>
    <w:rsid w:val="00F92802"/>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1F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318"/>
    <w:rsid w:val="00FA7886"/>
    <w:rsid w:val="00FB052F"/>
    <w:rsid w:val="00FB054C"/>
    <w:rsid w:val="00FB0D9F"/>
    <w:rsid w:val="00FB0F70"/>
    <w:rsid w:val="00FB1C88"/>
    <w:rsid w:val="00FB2155"/>
    <w:rsid w:val="00FB37D8"/>
    <w:rsid w:val="00FB37FF"/>
    <w:rsid w:val="00FB3FD2"/>
    <w:rsid w:val="00FB41C7"/>
    <w:rsid w:val="00FB495D"/>
    <w:rsid w:val="00FB4B75"/>
    <w:rsid w:val="00FB5084"/>
    <w:rsid w:val="00FB52E5"/>
    <w:rsid w:val="00FB5502"/>
    <w:rsid w:val="00FB595F"/>
    <w:rsid w:val="00FB5AC1"/>
    <w:rsid w:val="00FB6326"/>
    <w:rsid w:val="00FB67E8"/>
    <w:rsid w:val="00FB6867"/>
    <w:rsid w:val="00FB6CC5"/>
    <w:rsid w:val="00FB7028"/>
    <w:rsid w:val="00FB7131"/>
    <w:rsid w:val="00FB722F"/>
    <w:rsid w:val="00FB7293"/>
    <w:rsid w:val="00FB7307"/>
    <w:rsid w:val="00FB7315"/>
    <w:rsid w:val="00FB795A"/>
    <w:rsid w:val="00FB7E6D"/>
    <w:rsid w:val="00FB7FFD"/>
    <w:rsid w:val="00FC003B"/>
    <w:rsid w:val="00FC0130"/>
    <w:rsid w:val="00FC05AC"/>
    <w:rsid w:val="00FC0BAA"/>
    <w:rsid w:val="00FC1115"/>
    <w:rsid w:val="00FC1EC1"/>
    <w:rsid w:val="00FC2050"/>
    <w:rsid w:val="00FC213C"/>
    <w:rsid w:val="00FC2D68"/>
    <w:rsid w:val="00FC3F31"/>
    <w:rsid w:val="00FC4224"/>
    <w:rsid w:val="00FC434E"/>
    <w:rsid w:val="00FC5938"/>
    <w:rsid w:val="00FC5E10"/>
    <w:rsid w:val="00FC5E33"/>
    <w:rsid w:val="00FC605B"/>
    <w:rsid w:val="00FC63F3"/>
    <w:rsid w:val="00FC656A"/>
    <w:rsid w:val="00FC65E9"/>
    <w:rsid w:val="00FC66A8"/>
    <w:rsid w:val="00FC7E20"/>
    <w:rsid w:val="00FD0722"/>
    <w:rsid w:val="00FD0BCD"/>
    <w:rsid w:val="00FD1288"/>
    <w:rsid w:val="00FD1F76"/>
    <w:rsid w:val="00FD2241"/>
    <w:rsid w:val="00FD2666"/>
    <w:rsid w:val="00FD2C3F"/>
    <w:rsid w:val="00FD30A3"/>
    <w:rsid w:val="00FD30C6"/>
    <w:rsid w:val="00FD32C6"/>
    <w:rsid w:val="00FD3706"/>
    <w:rsid w:val="00FD38E2"/>
    <w:rsid w:val="00FD4385"/>
    <w:rsid w:val="00FD44D9"/>
    <w:rsid w:val="00FD46DB"/>
    <w:rsid w:val="00FD4CF8"/>
    <w:rsid w:val="00FD52A0"/>
    <w:rsid w:val="00FD583D"/>
    <w:rsid w:val="00FD5ADC"/>
    <w:rsid w:val="00FD5CDC"/>
    <w:rsid w:val="00FD5DF7"/>
    <w:rsid w:val="00FD66D4"/>
    <w:rsid w:val="00FD686C"/>
    <w:rsid w:val="00FD6A00"/>
    <w:rsid w:val="00FD6AD9"/>
    <w:rsid w:val="00FD6F7E"/>
    <w:rsid w:val="00FD6FF2"/>
    <w:rsid w:val="00FD7017"/>
    <w:rsid w:val="00FD7088"/>
    <w:rsid w:val="00FD7C8D"/>
    <w:rsid w:val="00FD7E1D"/>
    <w:rsid w:val="00FE0304"/>
    <w:rsid w:val="00FE054B"/>
    <w:rsid w:val="00FE155C"/>
    <w:rsid w:val="00FE158A"/>
    <w:rsid w:val="00FE19EE"/>
    <w:rsid w:val="00FE19F9"/>
    <w:rsid w:val="00FE21C1"/>
    <w:rsid w:val="00FE28E4"/>
    <w:rsid w:val="00FE2CDA"/>
    <w:rsid w:val="00FE2D0D"/>
    <w:rsid w:val="00FE2DCD"/>
    <w:rsid w:val="00FE2F05"/>
    <w:rsid w:val="00FE3363"/>
    <w:rsid w:val="00FE34F4"/>
    <w:rsid w:val="00FE43D2"/>
    <w:rsid w:val="00FE4707"/>
    <w:rsid w:val="00FE4BA0"/>
    <w:rsid w:val="00FE5915"/>
    <w:rsid w:val="00FE6548"/>
    <w:rsid w:val="00FE67E3"/>
    <w:rsid w:val="00FE6A61"/>
    <w:rsid w:val="00FE7768"/>
    <w:rsid w:val="00FE7B05"/>
    <w:rsid w:val="00FF002A"/>
    <w:rsid w:val="00FF007F"/>
    <w:rsid w:val="00FF01B7"/>
    <w:rsid w:val="00FF0356"/>
    <w:rsid w:val="00FF09C3"/>
    <w:rsid w:val="00FF0B8C"/>
    <w:rsid w:val="00FF0BA9"/>
    <w:rsid w:val="00FF0CC1"/>
    <w:rsid w:val="00FF0E0E"/>
    <w:rsid w:val="00FF1407"/>
    <w:rsid w:val="00FF15D7"/>
    <w:rsid w:val="00FF225E"/>
    <w:rsid w:val="00FF2E49"/>
    <w:rsid w:val="00FF3963"/>
    <w:rsid w:val="00FF3AFF"/>
    <w:rsid w:val="00FF41F9"/>
    <w:rsid w:val="00FF4206"/>
    <w:rsid w:val="00FF42F2"/>
    <w:rsid w:val="00FF4667"/>
    <w:rsid w:val="00FF4C2D"/>
    <w:rsid w:val="00FF4D91"/>
    <w:rsid w:val="00FF50CF"/>
    <w:rsid w:val="00FF532B"/>
    <w:rsid w:val="00FF579E"/>
    <w:rsid w:val="00FF58D8"/>
    <w:rsid w:val="00FF65D5"/>
    <w:rsid w:val="00FF69C9"/>
    <w:rsid w:val="00FF6A35"/>
    <w:rsid w:val="00FF6CAE"/>
    <w:rsid w:val="00FF6D35"/>
    <w:rsid w:val="00FF6D3E"/>
    <w:rsid w:val="00FF6E87"/>
    <w:rsid w:val="00FF6FE9"/>
    <w:rsid w:val="00FF702B"/>
    <w:rsid w:val="00FF737E"/>
    <w:rsid w:val="00FF7803"/>
    <w:rsid w:val="00FF7D96"/>
    <w:rsid w:val="021DF06B"/>
    <w:rsid w:val="02EBE3F4"/>
    <w:rsid w:val="0A8B8D2D"/>
    <w:rsid w:val="0CFC7372"/>
    <w:rsid w:val="124627AB"/>
    <w:rsid w:val="16B8BF6F"/>
    <w:rsid w:val="18E2377F"/>
    <w:rsid w:val="21FF801D"/>
    <w:rsid w:val="235DF9A0"/>
    <w:rsid w:val="2648D765"/>
    <w:rsid w:val="2ED8C62E"/>
    <w:rsid w:val="32CEA85E"/>
    <w:rsid w:val="38276F03"/>
    <w:rsid w:val="3C794475"/>
    <w:rsid w:val="50C0175D"/>
    <w:rsid w:val="56E1F11D"/>
    <w:rsid w:val="589E0D18"/>
    <w:rsid w:val="58BF9357"/>
    <w:rsid w:val="63F38C6B"/>
    <w:rsid w:val="67F9DF29"/>
    <w:rsid w:val="6DD222F9"/>
    <w:rsid w:val="71216035"/>
    <w:rsid w:val="738E3F20"/>
    <w:rsid w:val="7E3014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6EB9A"/>
  <w15:docId w15:val="{905AB9AA-85FD-46D3-B0D4-5BE6A40D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AF3D97"/>
    <w:pPr>
      <w:tabs>
        <w:tab w:val="left" w:pos="2268"/>
        <w:tab w:val="left" w:pos="4536"/>
        <w:tab w:val="left" w:pos="6804"/>
        <w:tab w:val="right" w:pos="9638"/>
      </w:tabs>
      <w:spacing w:before="360" w:after="200" w:line="26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AF3D97"/>
    <w:pPr>
      <w:keepNext/>
      <w:keepLines/>
      <w:spacing w:before="36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AF3D97"/>
    <w:pPr>
      <w:spacing w:before="36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AF3D97"/>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AF3D97"/>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AF3D97"/>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styleId="Mention">
    <w:name w:val="Mention"/>
    <w:basedOn w:val="DefaultParagraphFont"/>
    <w:uiPriority w:val="99"/>
    <w:unhideWhenUsed/>
    <w:rsid w:val="007A2826"/>
    <w:rPr>
      <w:color w:val="2B579A"/>
      <w:shd w:val="clear" w:color="auto" w:fill="E1DFDD"/>
    </w:rPr>
  </w:style>
  <w:style w:type="character" w:customStyle="1" w:styleId="cf01">
    <w:name w:val="cf01"/>
    <w:basedOn w:val="DefaultParagraphFont"/>
    <w:rsid w:val="00560DA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69646671">
      <w:bodyDiv w:val="1"/>
      <w:marLeft w:val="0"/>
      <w:marRight w:val="0"/>
      <w:marTop w:val="0"/>
      <w:marBottom w:val="0"/>
      <w:divBdr>
        <w:top w:val="none" w:sz="0" w:space="0" w:color="auto"/>
        <w:left w:val="none" w:sz="0" w:space="0" w:color="auto"/>
        <w:bottom w:val="none" w:sz="0" w:space="0" w:color="auto"/>
        <w:right w:val="none" w:sz="0" w:space="0" w:color="auto"/>
      </w:divBdr>
      <w:divsChild>
        <w:div w:id="397241347">
          <w:marLeft w:val="0"/>
          <w:marRight w:val="0"/>
          <w:marTop w:val="525"/>
          <w:marBottom w:val="525"/>
          <w:divBdr>
            <w:top w:val="none" w:sz="0" w:space="0" w:color="auto"/>
            <w:left w:val="none" w:sz="0" w:space="0" w:color="auto"/>
            <w:bottom w:val="none" w:sz="0" w:space="0" w:color="auto"/>
            <w:right w:val="none" w:sz="0" w:space="0" w:color="auto"/>
          </w:divBdr>
        </w:div>
        <w:div w:id="808212388">
          <w:marLeft w:val="0"/>
          <w:marRight w:val="0"/>
          <w:marTop w:val="0"/>
          <w:marBottom w:val="0"/>
          <w:divBdr>
            <w:top w:val="none" w:sz="0" w:space="0" w:color="auto"/>
            <w:left w:val="single" w:sz="18" w:space="0" w:color="0A3C73"/>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mailto:customer.service@delwp.vic.gov.au" TargetMode="External"/><Relationship Id="rId47" Type="http://schemas.openxmlformats.org/officeDocument/2006/relationships/hyperlink" Target="https://www.water.vic.gov.au/for-households/find-your-water-corporation" TargetMode="External"/><Relationship Id="rId50" Type="http://schemas.openxmlformats.org/officeDocument/2006/relationships/hyperlink" Target="https://www.epa.vic.gov.au/about-epa/publications/1974" TargetMode="External"/><Relationship Id="rId55" Type="http://schemas.openxmlformats.org/officeDocument/2006/relationships/hyperlink" Target="https://www.planning.vic.gov.au/guides-and-resources/guides/planning-practice-notes/applying-the-rural-zones" TargetMode="External"/><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hyperlink" Target="http://creativecommons.org/licenses/by/4.0/" TargetMode="External"/><Relationship Id="rId45" Type="http://schemas.openxmlformats.org/officeDocument/2006/relationships/hyperlink" Target="https://mapshare.vic.gov.au/mapsharevic/" TargetMode="External"/><Relationship Id="rId53" Type="http://schemas.openxmlformats.org/officeDocument/2006/relationships/hyperlink" Target="https://www.mav.asn.au/" TargetMode="External"/><Relationship Id="rId58" Type="http://schemas.openxmlformats.org/officeDocument/2006/relationships/hyperlink" Target="https://www.sgwater.com.au/wp-content/uploads/2014/03/Guidance-Note-for-Determining-Dwelling-Density-Vic-Water.pdf" TargetMode="Externa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yperlink" Target="http://www.deeca.vic.gov.au/" TargetMode="External"/><Relationship Id="rId48" Type="http://schemas.openxmlformats.org/officeDocument/2006/relationships/hyperlink" Target="https://mapshare.vic.gov.au/mapsharevic/" TargetMode="External"/><Relationship Id="rId56" Type="http://schemas.openxmlformats.org/officeDocument/2006/relationships/hyperlink" Target="https://www.planning.vic.gov.au/guides-and-resources/guides/planning-practice-notes/planning-in-open-drinking-water-catchments" TargetMode="External"/><Relationship Id="rId64"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footer" Target="footer3.xml"/><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54" Type="http://schemas.openxmlformats.org/officeDocument/2006/relationships/hyperlink" Target="https://www.nhmrc.gov.au/sites/default/files/documents/attachments/publications/Australian%20Drinking%20Water%20Guidelines%202011%20-%20Updated%20March%202021.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hyperlink" Target="https://www.water.vic.gov.au/catchments/special-water-supply-catchment-areas" TargetMode="External"/><Relationship Id="rId57" Type="http://schemas.openxmlformats.org/officeDocument/2006/relationships/image" Target="media/image23.png"/><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1.jpeg"/><Relationship Id="rId52" Type="http://schemas.openxmlformats.org/officeDocument/2006/relationships/hyperlink" Target="https://www.epa.vic.gov.au/" TargetMode="External"/><Relationship Id="rId60" Type="http://schemas.openxmlformats.org/officeDocument/2006/relationships/header" Target="header2.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0.png"/></Relationships>
</file>

<file path=word/documenttasks/documenttasks1.xml><?xml version="1.0" encoding="utf-8"?>
<t:Tasks xmlns:t="http://schemas.microsoft.com/office/tasks/2019/documenttasks" xmlns:oel="http://schemas.microsoft.com/office/2019/extlst">
  <t:Task id="{3FE8A7BB-E6DF-4FDF-87D4-85F3CCDCD619}">
    <t:Anchor>
      <t:Comment id="684009640"/>
    </t:Anchor>
    <t:History>
      <t:Event id="{69B667CE-D578-4F02-BE7E-45BA3AA26EC0}" time="2023-10-02T00:31:52.476Z">
        <t:Attribution userId="S::Sharon.Tan@epa.vic.gov.au::74b0005e-5232-44ad-82cd-2046ed026841" userProvider="AD" userName="Sharon Tan"/>
        <t:Anchor>
          <t:Comment id="684009640"/>
        </t:Anchor>
        <t:Create/>
      </t:Event>
      <t:Event id="{6F1BF7B5-84CB-4E0C-BE75-793AD310CDA2}" time="2023-10-02T00:31:52.476Z">
        <t:Attribution userId="S::Sharon.Tan@epa.vic.gov.au::74b0005e-5232-44ad-82cd-2046ed026841" userProvider="AD" userName="Sharon Tan"/>
        <t:Anchor>
          <t:Comment id="684009640"/>
        </t:Anchor>
        <t:Assign userId="S::Eric.Hardjo@epa.vic.gov.au::0d98bae4-add9-4a8f-a6ee-08a7b1a6f3d3" userProvider="AD" userName="Eric Hardjo"/>
      </t:Event>
      <t:Event id="{8F086DA2-B693-425B-B38F-AA0D277AE747}" time="2023-10-02T00:31:52.476Z">
        <t:Attribution userId="S::Sharon.Tan@epa.vic.gov.au::74b0005e-5232-44ad-82cd-2046ed026841" userProvider="AD" userName="Sharon Tan"/>
        <t:Anchor>
          <t:Comment id="684009640"/>
        </t:Anchor>
        <t:SetTitle title="@Eric Hardjo is this a reference to publication 891 or publication 1976?"/>
      </t:Event>
      <t:Event id="{90F65A5F-A773-418C-B521-0A7F3E2475B2}" time="2023-10-04T01:49:36.999Z">
        <t:Attribution userId="S::Eric.Hardjo@epa.vic.gov.au::0d98bae4-add9-4a8f-a6ee-08a7b1a6f3d3" userProvider="AD" userName="Eric Hardjo"/>
        <t:Progress percentComplete="100"/>
      </t:Event>
    </t:History>
  </t:Task>
  <t:Task id="{B4FFF3DC-65E7-427E-9264-FF07411C9B64}">
    <t:Anchor>
      <t:Comment id="684010623"/>
    </t:Anchor>
    <t:History>
      <t:Event id="{2FD91527-5EE3-4BDE-B79B-C40A97A1B03C}" time="2023-10-02T00:48:15.825Z">
        <t:Attribution userId="S::Sharon.Tan@epa.vic.gov.au::74b0005e-5232-44ad-82cd-2046ed026841" userProvider="AD" userName="Sharon Tan"/>
        <t:Anchor>
          <t:Comment id="684010623"/>
        </t:Anchor>
        <t:Create/>
      </t:Event>
      <t:Event id="{9079C2B6-677C-48C4-8259-13DF769FBE7E}" time="2023-10-02T00:48:15.825Z">
        <t:Attribution userId="S::Sharon.Tan@epa.vic.gov.au::74b0005e-5232-44ad-82cd-2046ed026841" userProvider="AD" userName="Sharon Tan"/>
        <t:Anchor>
          <t:Comment id="684010623"/>
        </t:Anchor>
        <t:Assign userId="S::Eric.Hardjo@epa.vic.gov.au::0d98bae4-add9-4a8f-a6ee-08a7b1a6f3d3" userProvider="AD" userName="Eric Hardjo"/>
      </t:Event>
      <t:Event id="{D09592D7-A51B-4133-A009-F1D470250925}" time="2023-10-02T00:48:15.825Z">
        <t:Attribution userId="S::Sharon.Tan@epa.vic.gov.au::74b0005e-5232-44ad-82cd-2046ed026841" userProvider="AD" userName="Sharon Tan"/>
        <t:Anchor>
          <t:Comment id="684010623"/>
        </t:Anchor>
        <t:SetTitle title="@Eric Hardjo OMLI is not referenced in this latest version. Should explain what it is in the text?"/>
      </t:Event>
      <t:Event id="{94F5610A-C0B9-49A7-8360-2294BD124066}" time="2023-10-02T23:45:42.308Z">
        <t:Attribution userId="S::Eric.Hardjo@epa.vic.gov.au::0d98bae4-add9-4a8f-a6ee-08a7b1a6f3d3" userProvider="AD" userName="Eric Hardjo"/>
        <t:Progress percentComplete="100"/>
      </t:Event>
    </t:History>
  </t:Task>
  <t:Task id="{38776424-9D47-4C0E-9FEA-6E63BD660A84}">
    <t:Anchor>
      <t:Comment id="1779139679"/>
    </t:Anchor>
    <t:History>
      <t:Event id="{4E012440-C8F3-4A8C-B47D-E4963B525F56}" time="2023-10-02T23:45:17.666Z">
        <t:Attribution userId="S::Sharon.Tan@epa.vic.gov.au::74b0005e-5232-44ad-82cd-2046ed026841" userProvider="AD" userName="Sharon Tan"/>
        <t:Anchor>
          <t:Comment id="684093245"/>
        </t:Anchor>
        <t:Create/>
      </t:Event>
      <t:Event id="{1C9AE399-4530-4A7D-A2FF-9BE640058EF2}" time="2023-10-02T23:45:17.666Z">
        <t:Attribution userId="S::Sharon.Tan@epa.vic.gov.au::74b0005e-5232-44ad-82cd-2046ed026841" userProvider="AD" userName="Sharon Tan"/>
        <t:Anchor>
          <t:Comment id="684093245"/>
        </t:Anchor>
        <t:Assign userId="S::Roger.Simpson@epa.vic.gov.au::0e41b570-1bfd-4fe5-8b82-c81dd7432000" userProvider="AD" userName="Roger Simpson"/>
      </t:Event>
      <t:Event id="{E705E682-F1D7-4F94-9101-2347C45CEAC7}" time="2023-10-02T23:45:17.666Z">
        <t:Attribution userId="S::Sharon.Tan@epa.vic.gov.au::74b0005e-5232-44ad-82cd-2046ed026841" userProvider="AD" userName="Sharon Tan"/>
        <t:Anchor>
          <t:Comment id="684093245"/>
        </t:Anchor>
        <t:SetTitle title="@Roger Simpson Sounds good. Do you want to draft it into the paragraph and then we can discuss further in the meeting this afternoon. Thanks"/>
      </t:Event>
      <t:Event id="{853DA75E-EC05-45B2-963A-52EAD8897024}" time="2023-10-03T22:21:27.78Z">
        <t:Attribution userId="S::roger.simpson@epa.vic.gov.au::0e41b570-1bfd-4fe5-8b82-c81dd7432000" userProvider="AD" userName="Roger Simpson"/>
        <t:Progress percentComplete="100"/>
      </t:Event>
    </t:History>
  </t:Task>
  <t:Task id="{3A6DA786-D9C9-45AC-B293-D1B96E0ED43C}">
    <t:Anchor>
      <t:Comment id="1830699489"/>
    </t:Anchor>
    <t:History>
      <t:Event id="{916E4169-C117-44D1-A522-D4EB20F229D3}" time="2023-10-04T01:01:04.73Z">
        <t:Attribution userId="S::Sharon.Tan@epa.vic.gov.au::74b0005e-5232-44ad-82cd-2046ed026841" userProvider="AD" userName="Sharon Tan"/>
        <t:Anchor>
          <t:Comment id="684184192"/>
        </t:Anchor>
        <t:Create/>
      </t:Event>
      <t:Event id="{065702F5-AB26-4DE2-8B07-F2DDE50640C5}" time="2023-10-04T01:01:04.73Z">
        <t:Attribution userId="S::Sharon.Tan@epa.vic.gov.au::74b0005e-5232-44ad-82cd-2046ed026841" userProvider="AD" userName="Sharon Tan"/>
        <t:Anchor>
          <t:Comment id="684184192"/>
        </t:Anchor>
        <t:Assign userId="S::Eric.Hardjo@epa.vic.gov.au::0d98bae4-add9-4a8f-a6ee-08a7b1a6f3d3" userProvider="AD" userName="Eric Hardjo"/>
      </t:Event>
      <t:Event id="{5D829075-74CA-466C-A931-EE11385E24C2}" time="2023-10-04T01:01:04.73Z">
        <t:Attribution userId="S::Sharon.Tan@epa.vic.gov.au::74b0005e-5232-44ad-82cd-2046ed026841" userProvider="AD" userName="Sharon Tan"/>
        <t:Anchor>
          <t:Comment id="684184192"/>
        </t:Anchor>
        <t:SetTitle title="@Eric Hardjo @Amanda Dawe I think the term is used generically here as the &quot;purpose of guidelines&quot; section in the current guideline do not contain a reference to &quot;beneficial use&quot;. The current guidelines only state that: &quot;Purpose of the Guidelines The…"/>
      </t:Event>
      <t:Event id="{585FCBA7-A893-46DB-ADB6-61F25CD9B1A5}" time="2023-10-04T01:49:14.348Z">
        <t:Attribution userId="S::Eric.Hardjo@epa.vic.gov.au::0d98bae4-add9-4a8f-a6ee-08a7b1a6f3d3" userProvider="AD" userName="Eric Hardjo"/>
        <t:Progress percentComplete="100"/>
      </t:Event>
    </t:History>
  </t:Task>
  <t:Task id="{C8047CD7-427F-49D3-9372-263CEA1852F7}">
    <t:Anchor>
      <t:Comment id="684096114"/>
    </t:Anchor>
    <t:History>
      <t:Event id="{2DBFF4F6-2C56-4418-99BA-7A86CE78EAB2}" time="2023-10-03T00:33:06.808Z">
        <t:Attribution userId="S::Sharon.Tan@epa.vic.gov.au::74b0005e-5232-44ad-82cd-2046ed026841" userProvider="AD" userName="Sharon Tan"/>
        <t:Anchor>
          <t:Comment id="684096114"/>
        </t:Anchor>
        <t:Create/>
      </t:Event>
      <t:Event id="{7364CBB9-4EF1-4134-AF4B-5A6B5136B49C}" time="2023-10-03T00:33:06.808Z">
        <t:Attribution userId="S::Sharon.Tan@epa.vic.gov.au::74b0005e-5232-44ad-82cd-2046ed026841" userProvider="AD" userName="Sharon Tan"/>
        <t:Anchor>
          <t:Comment id="684096114"/>
        </t:Anchor>
        <t:Assign userId="S::Roger.Simpson@epa.vic.gov.au::0e41b570-1bfd-4fe5-8b82-c81dd7432000" userProvider="AD" userName="Roger Simpson"/>
      </t:Event>
      <t:Event id="{A5887859-DD82-40EC-BF09-0FB0B3FDC018}" time="2023-10-03T00:33:06.808Z">
        <t:Attribution userId="S::Sharon.Tan@epa.vic.gov.au::74b0005e-5232-44ad-82cd-2046ed026841" userProvider="AD" userName="Sharon Tan"/>
        <t:Anchor>
          <t:Comment id="684096114"/>
        </t:Anchor>
        <t:SetTitle title="@Roger Simpson I've had a go at drafting it. What do you think?"/>
      </t:Event>
      <t:Event id="{F5AD670A-72F3-4F77-991D-D0363E2375EC}" time="2023-10-04T01:49:31.096Z">
        <t:Attribution userId="S::Eric.Hardjo@epa.vic.gov.au::0d98bae4-add9-4a8f-a6ee-08a7b1a6f3d3" userProvider="AD" userName="Eric Hardjo"/>
        <t:Progress percentComplete="100"/>
      </t:Event>
    </t:History>
  </t:Task>
  <t:Task id="{E2F2EFCA-43A0-4FD8-BBD4-CFF5F91A38F9}">
    <t:Anchor>
      <t:Comment id="684189270"/>
    </t:Anchor>
    <t:History>
      <t:Event id="{15926AFD-DA03-495D-917B-9ABB63609167}" time="2023-10-04T02:25:42.366Z">
        <t:Attribution userId="S::Sharon.Tan@epa.vic.gov.au::74b0005e-5232-44ad-82cd-2046ed026841" userProvider="AD" userName="Sharon Tan"/>
        <t:Anchor>
          <t:Comment id="684189270"/>
        </t:Anchor>
        <t:Create/>
      </t:Event>
      <t:Event id="{844BC7D6-F764-4072-96D4-6CD979779759}" time="2023-10-04T02:25:42.366Z">
        <t:Attribution userId="S::Sharon.Tan@epa.vic.gov.au::74b0005e-5232-44ad-82cd-2046ed026841" userProvider="AD" userName="Sharon Tan"/>
        <t:Anchor>
          <t:Comment id="684189270"/>
        </t:Anchor>
        <t:Assign userId="S::Eric.Hardjo@epa.vic.gov.au::0d98bae4-add9-4a8f-a6ee-08a7b1a6f3d3" userProvider="AD" userName="Eric Hardjo"/>
      </t:Event>
      <t:Event id="{A318C6C6-496E-4AD1-B51C-76592EA2199E}" time="2023-10-04T02:25:42.366Z">
        <t:Attribution userId="S::Sharon.Tan@epa.vic.gov.au::74b0005e-5232-44ad-82cd-2046ed026841" userProvider="AD" userName="Sharon Tan"/>
        <t:Anchor>
          <t:Comment id="684189270"/>
        </t:Anchor>
        <t:SetTitle title="@Eric Hardjo Could you please also ask DEECA to add the other publications added in this version of the Guidelines: e.g. ERS, Managing soil disturbance and Working within or adjacent to waterways? Thanks "/>
      </t:Event>
    </t:History>
  </t:Task>
  <t:Task id="{FFC43105-9E56-481F-A66D-68BCFDE7C62D}">
    <t:Anchor>
      <t:Comment id="684011304"/>
    </t:Anchor>
    <t:History>
      <t:Event id="{C731EB1C-E999-4321-A49B-2561F912948B}" time="2023-10-02T00:59:36.529Z">
        <t:Attribution userId="S::Sharon.Tan@epa.vic.gov.au::74b0005e-5232-44ad-82cd-2046ed026841" userProvider="AD" userName="Sharon Tan"/>
        <t:Anchor>
          <t:Comment id="684011304"/>
        </t:Anchor>
        <t:Create/>
      </t:Event>
      <t:Event id="{5AE3E0A6-D271-471E-ACF8-DAC16CDABB00}" time="2023-10-02T00:59:36.529Z">
        <t:Attribution userId="S::Sharon.Tan@epa.vic.gov.au::74b0005e-5232-44ad-82cd-2046ed026841" userProvider="AD" userName="Sharon Tan"/>
        <t:Anchor>
          <t:Comment id="684011304"/>
        </t:Anchor>
        <t:Assign userId="S::Roger.Simpson@epa.vic.gov.au::0e41b570-1bfd-4fe5-8b82-c81dd7432000" userProvider="AD" userName="Roger Simpson"/>
      </t:Event>
      <t:Event id="{1815034C-33FD-40FC-9F70-F9E3933F9FA6}" time="2023-10-02T00:59:36.529Z">
        <t:Attribution userId="S::Sharon.Tan@epa.vic.gov.au::74b0005e-5232-44ad-82cd-2046ed026841" userProvider="AD" userName="Sharon Tan"/>
        <t:Anchor>
          <t:Comment id="684011304"/>
        </t:Anchor>
        <t:SetTitle title="@Roger Simpson as discussed previously, the reference to 30 metres is unique to these Guidelines? The Water Act talks of 20 metres only."/>
      </t:Event>
      <t:Event id="{05BACFFA-CD09-4677-B179-3F713183AD8D}" time="2023-10-04T01:50:45.864Z">
        <t:Attribution userId="S::Eric.Hardjo@epa.vic.gov.au::0d98bae4-add9-4a8f-a6ee-08a7b1a6f3d3" userProvider="AD" userName="Eric Hardjo"/>
        <t:Progress percentComplete="100"/>
      </t:Event>
    </t:History>
  </t:Task>
  <t:Task id="{29CA9753-91C7-407C-901E-25A3BDE59735}">
    <t:Anchor>
      <t:Comment id="649644563"/>
    </t:Anchor>
    <t:History>
      <t:Event id="{D9AEA334-8C6B-4F0B-9190-480AB269BDCE}" time="2023-10-03T21:55:56.541Z">
        <t:Attribution userId="S::sharon.tan@epa.vic.gov.au::74b0005e-5232-44ad-82cd-2046ed026841" userProvider="AD" userName="Sharon Tan"/>
        <t:Anchor>
          <t:Comment id="647377275"/>
        </t:Anchor>
        <t:Create/>
      </t:Event>
      <t:Event id="{094F0D3C-FC02-4DE7-9CC6-85BB37DE65B5}" time="2023-10-03T21:55:56.541Z">
        <t:Attribution userId="S::sharon.tan@epa.vic.gov.au::74b0005e-5232-44ad-82cd-2046ed026841" userProvider="AD" userName="Sharon Tan"/>
        <t:Anchor>
          <t:Comment id="647377275"/>
        </t:Anchor>
        <t:Assign userId="S::Roger.Simpson@epa.vic.gov.au::0e41b570-1bfd-4fe5-8b82-c81dd7432000" userProvider="AD" userName="Roger Simpson"/>
      </t:Event>
      <t:Event id="{753FDCD3-555E-4914-9AB1-166125F79A7E}" time="2023-10-03T21:55:56.541Z">
        <t:Attribution userId="S::sharon.tan@epa.vic.gov.au::74b0005e-5232-44ad-82cd-2046ed026841" userProvider="AD" userName="Sharon Tan"/>
        <t:Anchor>
          <t:Comment id="647377275"/>
        </t:Anchor>
        <t:SetTitle title="@Roger Simpson I had a go re-drafting the text on the EP Act and the GED. Does it read a bit better now?"/>
      </t:Event>
      <t:Event id="{D076E4B3-4245-4869-974E-65CC979EA87D}" time="2023-10-03T22:09:14.168Z">
        <t:Attribution userId="S::roger.simpson@epa.vic.gov.au::0e41b570-1bfd-4fe5-8b82-c81dd7432000" userProvider="AD" userName="Roger Simpson"/>
        <t:Progress percentComplete="100"/>
      </t:Event>
    </t:History>
  </t:Task>
  <t:Task id="{889F0895-C0DF-49BB-A1A5-599C00269C6C}">
    <t:Anchor>
      <t:Comment id="684110147"/>
    </t:Anchor>
    <t:History>
      <t:Event id="{338F8200-7BA5-4622-ACB2-4B01799A92F8}" time="2023-10-03T04:59:07.2Z">
        <t:Attribution userId="S::sharon.tan@epa.vic.gov.au::74b0005e-5232-44ad-82cd-2046ed026841" userProvider="AD" userName="Sharon Tan"/>
        <t:Anchor>
          <t:Comment id="762846449"/>
        </t:Anchor>
        <t:Create/>
      </t:Event>
      <t:Event id="{B6DFDC20-EFA7-481E-BF6E-E921045A72E3}" time="2023-10-03T04:59:07.2Z">
        <t:Attribution userId="S::sharon.tan@epa.vic.gov.au::74b0005e-5232-44ad-82cd-2046ed026841" userProvider="AD" userName="Sharon Tan"/>
        <t:Anchor>
          <t:Comment id="762846449"/>
        </t:Anchor>
        <t:Assign userId="S::Eric.Hardjo@epa.vic.gov.au::0d98bae4-add9-4a8f-a6ee-08a7b1a6f3d3" userProvider="AD" userName="Eric Hardjo"/>
      </t:Event>
      <t:Event id="{0D2C6A82-D946-4346-BABA-3F50C0C1BBB8}" time="2023-10-03T04:59:07.2Z">
        <t:Attribution userId="S::sharon.tan@epa.vic.gov.au::74b0005e-5232-44ad-82cd-2046ed026841" userProvider="AD" userName="Sharon Tan"/>
        <t:Anchor>
          <t:Comment id="762846449"/>
        </t:Anchor>
        <t:SetTitle title="which section of the Water Act are you referring to @Eric Hardjo ?"/>
      </t:Event>
      <t:Event id="{6946EB8F-9F6F-41D6-BE3A-E4B360614CFB}" time="2023-10-04T01:50:18.832Z">
        <t:Attribution userId="S::Eric.Hardjo@epa.vic.gov.au::0d98bae4-add9-4a8f-a6ee-08a7b1a6f3d3" userProvider="AD" userName="Eric Hardj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B0A883C29B4C7C888168B630708029"/>
        <w:category>
          <w:name w:val="General"/>
          <w:gallery w:val="placeholder"/>
        </w:category>
        <w:types>
          <w:type w:val="bbPlcHdr"/>
        </w:types>
        <w:behaviors>
          <w:behavior w:val="content"/>
        </w:behaviors>
        <w:guid w:val="{62AF7486-7126-42B6-9D62-D5091E863F74}"/>
      </w:docPartPr>
      <w:docPartBody>
        <w:p w:rsidR="00667C97" w:rsidRDefault="00E26AC1">
          <w:pPr>
            <w:pStyle w:val="B8B0A883C29B4C7C888168B630708029"/>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oolbox Std">
    <w:altName w:val="Calibri"/>
    <w:charset w:val="00"/>
    <w:family w:val="decorative"/>
    <w:pitch w:val="variable"/>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97"/>
    <w:rsid w:val="0000631A"/>
    <w:rsid w:val="00010757"/>
    <w:rsid w:val="00015C61"/>
    <w:rsid w:val="00016594"/>
    <w:rsid w:val="00044D33"/>
    <w:rsid w:val="0005389E"/>
    <w:rsid w:val="00084BBF"/>
    <w:rsid w:val="000A60E7"/>
    <w:rsid w:val="000C47BE"/>
    <w:rsid w:val="000D40E9"/>
    <w:rsid w:val="000F1007"/>
    <w:rsid w:val="00104546"/>
    <w:rsid w:val="00126202"/>
    <w:rsid w:val="001269E9"/>
    <w:rsid w:val="001A0387"/>
    <w:rsid w:val="001C5694"/>
    <w:rsid w:val="001C61E7"/>
    <w:rsid w:val="001C6A90"/>
    <w:rsid w:val="001F5587"/>
    <w:rsid w:val="001F57C2"/>
    <w:rsid w:val="00222C42"/>
    <w:rsid w:val="00237CB8"/>
    <w:rsid w:val="00296FF8"/>
    <w:rsid w:val="002A7954"/>
    <w:rsid w:val="002B3F3E"/>
    <w:rsid w:val="002E1230"/>
    <w:rsid w:val="00311539"/>
    <w:rsid w:val="00366191"/>
    <w:rsid w:val="003666F1"/>
    <w:rsid w:val="00396410"/>
    <w:rsid w:val="003C5CA1"/>
    <w:rsid w:val="003E0DBC"/>
    <w:rsid w:val="003E3C45"/>
    <w:rsid w:val="003E6AAE"/>
    <w:rsid w:val="00412E45"/>
    <w:rsid w:val="00442DA7"/>
    <w:rsid w:val="0047150F"/>
    <w:rsid w:val="00492819"/>
    <w:rsid w:val="004A0CF5"/>
    <w:rsid w:val="004D0BE0"/>
    <w:rsid w:val="005019A2"/>
    <w:rsid w:val="00513176"/>
    <w:rsid w:val="005261D8"/>
    <w:rsid w:val="005278E5"/>
    <w:rsid w:val="00540D4B"/>
    <w:rsid w:val="00545157"/>
    <w:rsid w:val="005701B5"/>
    <w:rsid w:val="00573151"/>
    <w:rsid w:val="00577D2C"/>
    <w:rsid w:val="00592982"/>
    <w:rsid w:val="005A1756"/>
    <w:rsid w:val="005E1B39"/>
    <w:rsid w:val="005F0739"/>
    <w:rsid w:val="005F5B9A"/>
    <w:rsid w:val="0065619A"/>
    <w:rsid w:val="00667C97"/>
    <w:rsid w:val="00675C85"/>
    <w:rsid w:val="006A5486"/>
    <w:rsid w:val="006B18C9"/>
    <w:rsid w:val="006B66B1"/>
    <w:rsid w:val="006C5CD1"/>
    <w:rsid w:val="006C7889"/>
    <w:rsid w:val="006D281F"/>
    <w:rsid w:val="006D56E9"/>
    <w:rsid w:val="006D7C28"/>
    <w:rsid w:val="00711D72"/>
    <w:rsid w:val="00727A43"/>
    <w:rsid w:val="007402F6"/>
    <w:rsid w:val="0076142E"/>
    <w:rsid w:val="00764125"/>
    <w:rsid w:val="00774B9E"/>
    <w:rsid w:val="007835EF"/>
    <w:rsid w:val="007C1608"/>
    <w:rsid w:val="007F0C7D"/>
    <w:rsid w:val="008027F6"/>
    <w:rsid w:val="008037EE"/>
    <w:rsid w:val="00813CC3"/>
    <w:rsid w:val="0084450E"/>
    <w:rsid w:val="008512C7"/>
    <w:rsid w:val="00856703"/>
    <w:rsid w:val="008964D2"/>
    <w:rsid w:val="008B31CA"/>
    <w:rsid w:val="008C365F"/>
    <w:rsid w:val="008F66E5"/>
    <w:rsid w:val="00906510"/>
    <w:rsid w:val="00917136"/>
    <w:rsid w:val="009710AD"/>
    <w:rsid w:val="0099148B"/>
    <w:rsid w:val="00995163"/>
    <w:rsid w:val="009B2166"/>
    <w:rsid w:val="009B6290"/>
    <w:rsid w:val="009C03F0"/>
    <w:rsid w:val="009E13A1"/>
    <w:rsid w:val="009F183E"/>
    <w:rsid w:val="00A02752"/>
    <w:rsid w:val="00A0554A"/>
    <w:rsid w:val="00A3345A"/>
    <w:rsid w:val="00AB609D"/>
    <w:rsid w:val="00B20718"/>
    <w:rsid w:val="00B232A9"/>
    <w:rsid w:val="00B545A9"/>
    <w:rsid w:val="00B63799"/>
    <w:rsid w:val="00B71989"/>
    <w:rsid w:val="00B71A1C"/>
    <w:rsid w:val="00BD0329"/>
    <w:rsid w:val="00BD4052"/>
    <w:rsid w:val="00BD6E47"/>
    <w:rsid w:val="00BF185C"/>
    <w:rsid w:val="00BF1FCB"/>
    <w:rsid w:val="00C0398B"/>
    <w:rsid w:val="00C10708"/>
    <w:rsid w:val="00C25A07"/>
    <w:rsid w:val="00C2796F"/>
    <w:rsid w:val="00C34CC9"/>
    <w:rsid w:val="00C45126"/>
    <w:rsid w:val="00C869D4"/>
    <w:rsid w:val="00C86A29"/>
    <w:rsid w:val="00C915B3"/>
    <w:rsid w:val="00CD4D25"/>
    <w:rsid w:val="00D0555C"/>
    <w:rsid w:val="00D139C8"/>
    <w:rsid w:val="00D15807"/>
    <w:rsid w:val="00D4414B"/>
    <w:rsid w:val="00D5044E"/>
    <w:rsid w:val="00D52E36"/>
    <w:rsid w:val="00D760E2"/>
    <w:rsid w:val="00D858F1"/>
    <w:rsid w:val="00DF311A"/>
    <w:rsid w:val="00E00909"/>
    <w:rsid w:val="00E26AC1"/>
    <w:rsid w:val="00E55289"/>
    <w:rsid w:val="00E71C40"/>
    <w:rsid w:val="00E840DB"/>
    <w:rsid w:val="00E85A55"/>
    <w:rsid w:val="00E95B1E"/>
    <w:rsid w:val="00EA1657"/>
    <w:rsid w:val="00EC717A"/>
    <w:rsid w:val="00EF4137"/>
    <w:rsid w:val="00F02987"/>
    <w:rsid w:val="00F158AE"/>
    <w:rsid w:val="00F22AE0"/>
    <w:rsid w:val="00F33536"/>
    <w:rsid w:val="00F727F3"/>
    <w:rsid w:val="00F854CF"/>
    <w:rsid w:val="00F94760"/>
    <w:rsid w:val="00F96A86"/>
    <w:rsid w:val="00FA07A8"/>
    <w:rsid w:val="00FA11D3"/>
    <w:rsid w:val="00FC4F9B"/>
    <w:rsid w:val="00FD08B4"/>
    <w:rsid w:val="00FD48DA"/>
    <w:rsid w:val="00FE5234"/>
    <w:rsid w:val="00FF53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7136"/>
    <w:rPr>
      <w:color w:val="auto"/>
      <w:bdr w:val="none" w:sz="0" w:space="0" w:color="auto"/>
      <w:shd w:val="clear" w:color="auto" w:fill="FFFF00"/>
    </w:rPr>
  </w:style>
  <w:style w:type="paragraph" w:customStyle="1" w:styleId="B8B0A883C29B4C7C888168B630708029">
    <w:name w:val="B8B0A883C29B4C7C888168B630708029"/>
  </w:style>
  <w:style w:type="table" w:styleId="TableGrid">
    <w:name w:val="Table Grid"/>
    <w:aliases w:val="Table No Border"/>
    <w:basedOn w:val="TableNormal"/>
    <w:uiPriority w:val="39"/>
    <w:rsid w:val="00667C97"/>
    <w:pPr>
      <w:spacing w:before="70" w:after="70" w:line="240" w:lineRule="atLeast"/>
    </w:pPr>
    <w:rPr>
      <w:rFonts w:eastAsia="Times New Roman" w:cs="Times New Roman"/>
      <w:sz w:val="20"/>
      <w:szCs w:val="20"/>
    </w:rPr>
    <w:tblPr>
      <w:tblStyleColBandSize w:val="1"/>
      <w:tblBorders>
        <w:top w:val="single" w:sz="4" w:space="0" w:color="auto"/>
        <w:bottom w:val="single" w:sz="4" w:space="0" w:color="auto"/>
        <w:insideH w:val="single" w:sz="4" w:space="0" w:color="auto"/>
      </w:tblBorders>
    </w:tblPr>
    <w:tblStylePr w:type="firstRow">
      <w:pPr>
        <w:keepNext/>
        <w:wordWrap/>
      </w:pPr>
      <w:rPr>
        <w:color w:val="FFFFFF" w:themeColor="background1"/>
      </w:rPr>
      <w:tblPr/>
      <w:tcPr>
        <w:shd w:val="clear" w:color="auto" w:fill="4472C4"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paragraph" w:styleId="NoSpacing">
    <w:name w:val="No Spacing"/>
    <w:basedOn w:val="Normal"/>
    <w:next w:val="BodyText"/>
    <w:link w:val="NoSpacingChar"/>
    <w:qFormat/>
    <w:rsid w:val="00C915B3"/>
    <w:pPr>
      <w:spacing w:after="0" w:line="240" w:lineRule="atLeast"/>
    </w:pPr>
    <w:rPr>
      <w:rFonts w:eastAsia="Times New Roman" w:cs="Times New Roman"/>
      <w:sz w:val="20"/>
      <w:szCs w:val="20"/>
    </w:rPr>
  </w:style>
  <w:style w:type="paragraph" w:styleId="BodyText">
    <w:name w:val="Body Text"/>
    <w:basedOn w:val="Normal"/>
    <w:link w:val="BodyTextChar"/>
    <w:uiPriority w:val="99"/>
    <w:semiHidden/>
    <w:unhideWhenUsed/>
    <w:rsid w:val="00667C97"/>
    <w:pPr>
      <w:spacing w:after="120"/>
    </w:pPr>
  </w:style>
  <w:style w:type="character" w:customStyle="1" w:styleId="BodyTextChar">
    <w:name w:val="Body Text Char"/>
    <w:basedOn w:val="DefaultParagraphFont"/>
    <w:link w:val="BodyText"/>
    <w:uiPriority w:val="99"/>
    <w:semiHidden/>
    <w:rsid w:val="00667C97"/>
  </w:style>
  <w:style w:type="character" w:customStyle="1" w:styleId="NoSpacingChar">
    <w:name w:val="No Spacing Char"/>
    <w:basedOn w:val="DefaultParagraphFont"/>
    <w:link w:val="NoSpacing"/>
    <w:rsid w:val="00C915B3"/>
    <w:rPr>
      <w:rFonts w:eastAsia="Times New Roman" w:cs="Times New Roman"/>
      <w:sz w:val="20"/>
      <w:szCs w:val="20"/>
    </w:rPr>
  </w:style>
  <w:style w:type="paragraph" w:styleId="Footer">
    <w:name w:val="footer"/>
    <w:basedOn w:val="Normal"/>
    <w:link w:val="FooterChar"/>
    <w:uiPriority w:val="99"/>
    <w:rsid w:val="00667C97"/>
    <w:pPr>
      <w:spacing w:after="0" w:line="200" w:lineRule="atLeast"/>
    </w:pPr>
    <w:rPr>
      <w:rFonts w:eastAsia="Times New Roman" w:cs="Times New Roman"/>
      <w:bCs/>
      <w:sz w:val="16"/>
      <w:szCs w:val="20"/>
    </w:rPr>
  </w:style>
  <w:style w:type="character" w:customStyle="1" w:styleId="FooterChar">
    <w:name w:val="Footer Char"/>
    <w:basedOn w:val="DefaultParagraphFont"/>
    <w:link w:val="Footer"/>
    <w:uiPriority w:val="99"/>
    <w:rsid w:val="00667C97"/>
    <w:rPr>
      <w:rFonts w:eastAsia="Times New Roman" w:cs="Times New Roman"/>
      <w:bCs/>
      <w:sz w:val="16"/>
      <w:szCs w:val="20"/>
    </w:rPr>
  </w:style>
  <w:style w:type="table" w:customStyle="1" w:styleId="TableAsPlaceholder">
    <w:name w:val="Table As Placeholder"/>
    <w:basedOn w:val="TableNormal"/>
    <w:uiPriority w:val="99"/>
    <w:qFormat/>
    <w:rsid w:val="00667C97"/>
    <w:pPr>
      <w:spacing w:after="0" w:line="240" w:lineRule="atLeast"/>
    </w:pPr>
    <w:rPr>
      <w:rFonts w:eastAsia="Times New Roman" w:cs="Arial"/>
      <w:color w:val="000000" w:themeColor="text1"/>
      <w:sz w:val="20"/>
      <w:szCs w:val="20"/>
    </w:rPr>
    <w:tblPr>
      <w:tblCellMar>
        <w:left w:w="0" w:type="dxa"/>
        <w:right w:w="0" w:type="dxa"/>
      </w:tblCellMar>
    </w:tblPr>
  </w:style>
  <w:style w:type="character" w:styleId="Hyperlink">
    <w:name w:val="Hyperlink"/>
    <w:basedOn w:val="DefaultParagraphFont"/>
    <w:uiPriority w:val="99"/>
    <w:unhideWhenUsed/>
    <w:rsid w:val="00D858F1"/>
    <w:rPr>
      <w:color w:val="0563C1" w:themeColor="hyperlink"/>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32</Value>
      <Value>63</Value>
      <Value>10</Value>
      <Value>40</Value>
      <Value>3</Value>
      <Value>2</Value>
      <Value>1</Value>
      <Value>102</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016107dc9dc411a9d91d053af019fef xmlns="759a6e7a-e8d1-476a-a1f7-dc2a08587221">
      <Terms xmlns="http://schemas.microsoft.com/office/infopath/2007/PartnerControls">
        <TermInfo xmlns="http://schemas.microsoft.com/office/infopath/2007/PartnerControls">
          <TermName xmlns="http://schemas.microsoft.com/office/infopath/2007/PartnerControls">Onsite domestic wasterwater</TermName>
          <TermId xmlns="http://schemas.microsoft.com/office/infopath/2007/PartnerControls">d7820ba7-10fa-4c58-b281-d56f8e48258d</TermId>
        </TermInfo>
      </Terms>
    </n016107dc9dc411a9d91d053af019fe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Financial_x0020_Year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Policy_x0020_Area xmlns="a5f32de4-e402-4188-b034-e71ca7d22e54"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k45d20e3975b401cbda4a1539d4c7ced xmlns="dc90027c-59b2-4c94-a4eb-521a127918c5">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69a7256b-a88c-4c46-920f-49e3e6964cf0</TermId>
        </TermInfo>
      </Terms>
    </k45d20e3975b401cbda4a1539d4c7ced>
    <_dlc_DocId xmlns="a5f32de4-e402-4188-b034-e71ca7d22e54">DOCID571-825327155-1997</_dlc_DocId>
    <_dlc_DocIdUrl xmlns="a5f32de4-e402-4188-b034-e71ca7d22e54">
      <Url>https://delwpvicgovau.sharepoint.com/sites/ecm_571/_layouts/15/DocIdRedir.aspx?ID=DOCID571-825327155-1997</Url>
      <Description>DOCID571-825327155-1997</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File Note" ma:contentTypeID="0x0101002517F445A0F35E449C98AAD631F2B0384F009CB690B27B2F7E4D9FBA9C99CB5EE5A6" ma:contentTypeVersion="11" ma:contentTypeDescription="An informal note describing something to be remembered or acted upon in the future - DEPI" ma:contentTypeScope="" ma:versionID="3e74a557df7a1b185d4a51787f38a40f">
  <xsd:schema xmlns:xsd="http://www.w3.org/2001/XMLSchema" xmlns:xs="http://www.w3.org/2001/XMLSchema" xmlns:p="http://schemas.microsoft.com/office/2006/metadata/properties" xmlns:ns1="http://schemas.microsoft.com/sharepoint/v3" xmlns:ns2="a5f32de4-e402-4188-b034-e71ca7d22e54" xmlns:ns3="9fd47c19-1c4a-4d7d-b342-c10cef269344" xmlns:ns4="759a6e7a-e8d1-476a-a1f7-dc2a08587221" xmlns:ns5="dc90027c-59b2-4c94-a4eb-521a127918c5" targetNamespace="http://schemas.microsoft.com/office/2006/metadata/properties" ma:root="true" ma:fieldsID="ad631e2aa88243704d76db67d2768b20" ns1:_="" ns2:_="" ns3:_="" ns4:_="" ns5:_="">
    <xsd:import namespace="http://schemas.microsoft.com/sharepoint/v3"/>
    <xsd:import namespace="a5f32de4-e402-4188-b034-e71ca7d22e54"/>
    <xsd:import namespace="9fd47c19-1c4a-4d7d-b342-c10cef269344"/>
    <xsd:import namespace="759a6e7a-e8d1-476a-a1f7-dc2a08587221"/>
    <xsd:import namespace="dc90027c-59b2-4c94-a4eb-521a127918c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Policy_x0020_Area" minOccurs="0"/>
                <xsd:element ref="ns4:n016107dc9dc411a9d91d053af019fef" minOccurs="0"/>
                <xsd:element ref="ns2:Financial_x0020_Year" minOccurs="0"/>
                <xsd:element ref="ns5:k45d20e3975b401cbda4a1539d4c7c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olicy_x0020_Area" ma:index="31" nillable="true" ma:displayName="Policy Area" ma:internalName="Policy_x0020_Area">
      <xsd:simpleType>
        <xsd:restriction base="dms:Text">
          <xsd:maxLength value="255"/>
        </xsd:restriction>
      </xsd:simpleType>
    </xsd:element>
    <xsd:element name="Financial_x0020_Year" ma:index="3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8;#Waterway Programs|3b87ecc1-0a6c-42ab-8d99-da92c155fae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9cca2ecc-c9d9-4311-8499-b253964b501f}" ma:internalName="TaxCatchAll" ma:showField="CatchAllData"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9cca2ecc-c9d9-4311-8499-b253964b501f}" ma:internalName="TaxCatchAllLabel" ma:readOnly="true" ma:showField="CatchAllDataLabel"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9;#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9a6e7a-e8d1-476a-a1f7-dc2a08587221" elementFormDefault="qualified">
    <xsd:import namespace="http://schemas.microsoft.com/office/2006/documentManagement/types"/>
    <xsd:import namespace="http://schemas.microsoft.com/office/infopath/2007/PartnerControls"/>
    <xsd:element name="n016107dc9dc411a9d91d053af019fef" ma:index="32" nillable="true" ma:taxonomy="true" ma:internalName="n016107dc9dc411a9d91d053af019fef" ma:taxonomyFieldName="Project_x0020_Name" ma:displayName="Project Name" ma:default="" ma:fieldId="{7016107d-c9dc-411a-9d91-d053af019fef}" ma:sspId="797aeec6-0273-40f2-ab3e-beee73212332" ma:termSetId="eb5ad0ca-f452-49bb-b054-6f88c24077f6" ma:anchorId="f057570e-442e-4f6d-bece-8f655bf6b5ec"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027c-59b2-4c94-a4eb-521a127918c5" elementFormDefault="qualified">
    <xsd:import namespace="http://schemas.microsoft.com/office/2006/documentManagement/types"/>
    <xsd:import namespace="http://schemas.microsoft.com/office/infopath/2007/PartnerControls"/>
    <xsd:element name="k45d20e3975b401cbda4a1539d4c7ced" ma:index="34" nillable="true" ma:taxonomy="true" ma:internalName="k45d20e3975b401cbda4a1539d4c7ced" ma:taxonomyFieldName="Project_x0020_Phase1" ma:displayName="Project Phase" ma:default="" ma:fieldId="{445d20e3-975b-401c-bda4-a1539d4c7ced}" ma:sspId="797aeec6-0273-40f2-ab3e-beee73212332" ma:termSetId="1ca5665e-641d-41ba-80e0-e05f81913a7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1D4BD-1D8E-4648-A2BA-771F3DAF1368}">
  <ds:schemaRefs>
    <ds:schemaRef ds:uri="Microsoft.SharePoint.Taxonomy.ContentTypeSyn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CFABBF0-0631-4425-8316-AF0A01ACFB0F}">
  <ds:schemaRefs>
    <ds:schemaRef ds:uri="http://schemas.microsoft.com/office/infopath/2007/PartnerControls"/>
    <ds:schemaRef ds:uri="http://schemas.microsoft.com/office/2006/metadata/properties"/>
    <ds:schemaRef ds:uri="759a6e7a-e8d1-476a-a1f7-dc2a08587221"/>
    <ds:schemaRef ds:uri="http://www.w3.org/XML/1998/namespace"/>
    <ds:schemaRef ds:uri="http://purl.org/dc/elements/1.1/"/>
    <ds:schemaRef ds:uri="http://schemas.microsoft.com/office/2006/documentManagement/types"/>
    <ds:schemaRef ds:uri="dc90027c-59b2-4c94-a4eb-521a127918c5"/>
    <ds:schemaRef ds:uri="http://schemas.openxmlformats.org/package/2006/metadata/core-properties"/>
    <ds:schemaRef ds:uri="http://purl.org/dc/terms/"/>
    <ds:schemaRef ds:uri="9fd47c19-1c4a-4d7d-b342-c10cef269344"/>
    <ds:schemaRef ds:uri="a5f32de4-e402-4188-b034-e71ca7d22e54"/>
    <ds:schemaRef ds:uri="http://schemas.microsoft.com/sharepoint/v3"/>
    <ds:schemaRef ds:uri="http://purl.org/dc/dcmitype/"/>
  </ds:schemaRefs>
</ds:datastoreItem>
</file>

<file path=customXml/itemProps5.xml><?xml version="1.0" encoding="utf-8"?>
<ds:datastoreItem xmlns:ds="http://schemas.openxmlformats.org/officeDocument/2006/customXml" ds:itemID="{B908A75C-0A63-41AC-AE7C-0BEF0E538026}">
  <ds:schemaRefs>
    <ds:schemaRef ds:uri="http://schemas.microsoft.com/office/2006/metadata/customXsn"/>
  </ds:schemaRefs>
</ds:datastoreItem>
</file>

<file path=customXml/itemProps6.xml><?xml version="1.0" encoding="utf-8"?>
<ds:datastoreItem xmlns:ds="http://schemas.openxmlformats.org/officeDocument/2006/customXml" ds:itemID="{56BDCA1E-C8AA-40B8-B343-698BD0D484D7}">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1A76999-31EC-4ABC-BF75-05E316E74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59a6e7a-e8d1-476a-a1f7-dc2a08587221"/>
    <ds:schemaRef ds:uri="dc90027c-59b2-4c94-a4eb-521a12791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27ddf3-b381-4c99-ab8b-ca346675e81b}"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5223</Words>
  <Characters>29772</Characters>
  <Application>Microsoft Office Word</Application>
  <DocSecurity>0</DocSecurity>
  <Lines>248</Lines>
  <Paragraphs>69</Paragraphs>
  <ScaleCrop>false</ScaleCrop>
  <Company/>
  <LinksUpToDate>false</LinksUpToDate>
  <CharactersWithSpaces>34926</CharactersWithSpaces>
  <SharedDoc>false</SharedDoc>
  <HLinks>
    <vt:vector size="228" baseType="variant">
      <vt:variant>
        <vt:i4>6946869</vt:i4>
      </vt:variant>
      <vt:variant>
        <vt:i4>120</vt:i4>
      </vt:variant>
      <vt:variant>
        <vt:i4>0</vt:i4>
      </vt:variant>
      <vt:variant>
        <vt:i4>5</vt:i4>
      </vt:variant>
      <vt:variant>
        <vt:lpwstr>https://www.sgwater.com.au/wp-content/uploads/2014/03/Guidance-Note-for-Determining-Dwelling-Density-Vic-Water.pdf</vt:lpwstr>
      </vt:variant>
      <vt:variant>
        <vt:lpwstr>:~:text=This%20guidance%20note%20outlines%20a%20calculation%20method%20which,should%20be%20taken%20into%20consideration%20during%20the%20assessment.</vt:lpwstr>
      </vt:variant>
      <vt:variant>
        <vt:i4>6488169</vt:i4>
      </vt:variant>
      <vt:variant>
        <vt:i4>117</vt:i4>
      </vt:variant>
      <vt:variant>
        <vt:i4>0</vt:i4>
      </vt:variant>
      <vt:variant>
        <vt:i4>5</vt:i4>
      </vt:variant>
      <vt:variant>
        <vt:lpwstr>https://www.planning.vic.gov.au/guides-and-resources/guides/planning-practice-notes/planning-in-open-drinking-water-catchments</vt:lpwstr>
      </vt:variant>
      <vt:variant>
        <vt:lpwstr/>
      </vt:variant>
      <vt:variant>
        <vt:i4>4390988</vt:i4>
      </vt:variant>
      <vt:variant>
        <vt:i4>114</vt:i4>
      </vt:variant>
      <vt:variant>
        <vt:i4>0</vt:i4>
      </vt:variant>
      <vt:variant>
        <vt:i4>5</vt:i4>
      </vt:variant>
      <vt:variant>
        <vt:lpwstr>https://www.planning.vic.gov.au/guides-and-resources/guides/planning-practice-notes/applying-the-rural-zones</vt:lpwstr>
      </vt:variant>
      <vt:variant>
        <vt:lpwstr/>
      </vt:variant>
      <vt:variant>
        <vt:i4>7077940</vt:i4>
      </vt:variant>
      <vt:variant>
        <vt:i4>111</vt:i4>
      </vt:variant>
      <vt:variant>
        <vt:i4>0</vt:i4>
      </vt:variant>
      <vt:variant>
        <vt:i4>5</vt:i4>
      </vt:variant>
      <vt:variant>
        <vt:lpwstr>https://www.nhmrc.gov.au/sites/default/files/documents/attachments/publications/Australian Drinking Water Guidelines 2011 - Updated March 2021.pdf</vt:lpwstr>
      </vt:variant>
      <vt:variant>
        <vt:lpwstr/>
      </vt:variant>
      <vt:variant>
        <vt:i4>3080245</vt:i4>
      </vt:variant>
      <vt:variant>
        <vt:i4>108</vt:i4>
      </vt:variant>
      <vt:variant>
        <vt:i4>0</vt:i4>
      </vt:variant>
      <vt:variant>
        <vt:i4>5</vt:i4>
      </vt:variant>
      <vt:variant>
        <vt:lpwstr>https://www.mav.asn.au/</vt:lpwstr>
      </vt:variant>
      <vt:variant>
        <vt:lpwstr/>
      </vt:variant>
      <vt:variant>
        <vt:i4>6619169</vt:i4>
      </vt:variant>
      <vt:variant>
        <vt:i4>105</vt:i4>
      </vt:variant>
      <vt:variant>
        <vt:i4>0</vt:i4>
      </vt:variant>
      <vt:variant>
        <vt:i4>5</vt:i4>
      </vt:variant>
      <vt:variant>
        <vt:lpwstr>https://www.epa.vic.gov.au/</vt:lpwstr>
      </vt:variant>
      <vt:variant>
        <vt:lpwstr/>
      </vt:variant>
      <vt:variant>
        <vt:i4>6619169</vt:i4>
      </vt:variant>
      <vt:variant>
        <vt:i4>102</vt:i4>
      </vt:variant>
      <vt:variant>
        <vt:i4>0</vt:i4>
      </vt:variant>
      <vt:variant>
        <vt:i4>5</vt:i4>
      </vt:variant>
      <vt:variant>
        <vt:lpwstr>https://www.epa.vic.gov.au/</vt:lpwstr>
      </vt:variant>
      <vt:variant>
        <vt:lpwstr/>
      </vt:variant>
      <vt:variant>
        <vt:i4>2359423</vt:i4>
      </vt:variant>
      <vt:variant>
        <vt:i4>99</vt:i4>
      </vt:variant>
      <vt:variant>
        <vt:i4>0</vt:i4>
      </vt:variant>
      <vt:variant>
        <vt:i4>5</vt:i4>
      </vt:variant>
      <vt:variant>
        <vt:lpwstr>https://www.epa.vic.gov.au/about-epa/publications/1974</vt:lpwstr>
      </vt:variant>
      <vt:variant>
        <vt:lpwstr/>
      </vt:variant>
      <vt:variant>
        <vt:i4>4390934</vt:i4>
      </vt:variant>
      <vt:variant>
        <vt:i4>96</vt:i4>
      </vt:variant>
      <vt:variant>
        <vt:i4>0</vt:i4>
      </vt:variant>
      <vt:variant>
        <vt:i4>5</vt:i4>
      </vt:variant>
      <vt:variant>
        <vt:lpwstr>https://www.water.vic.gov.au/catchments/special-water-supply-catchment-areas</vt:lpwstr>
      </vt:variant>
      <vt:variant>
        <vt:lpwstr/>
      </vt:variant>
      <vt:variant>
        <vt:i4>1900552</vt:i4>
      </vt:variant>
      <vt:variant>
        <vt:i4>93</vt:i4>
      </vt:variant>
      <vt:variant>
        <vt:i4>0</vt:i4>
      </vt:variant>
      <vt:variant>
        <vt:i4>5</vt:i4>
      </vt:variant>
      <vt:variant>
        <vt:lpwstr>https://mapshare.vic.gov.au/mapsharevic/</vt:lpwstr>
      </vt:variant>
      <vt:variant>
        <vt:lpwstr/>
      </vt:variant>
      <vt:variant>
        <vt:i4>2752621</vt:i4>
      </vt:variant>
      <vt:variant>
        <vt:i4>90</vt:i4>
      </vt:variant>
      <vt:variant>
        <vt:i4>0</vt:i4>
      </vt:variant>
      <vt:variant>
        <vt:i4>5</vt:i4>
      </vt:variant>
      <vt:variant>
        <vt:lpwstr>https://www.water.vic.gov.au/for-households/find-your-water-corporation</vt:lpwstr>
      </vt:variant>
      <vt:variant>
        <vt:lpwstr/>
      </vt:variant>
      <vt:variant>
        <vt:i4>3997702</vt:i4>
      </vt:variant>
      <vt:variant>
        <vt:i4>87</vt:i4>
      </vt:variant>
      <vt:variant>
        <vt:i4>0</vt:i4>
      </vt:variant>
      <vt:variant>
        <vt:i4>5</vt:i4>
      </vt:variant>
      <vt:variant>
        <vt:lpwstr/>
      </vt:variant>
      <vt:variant>
        <vt:lpwstr>_OWMP_risk_assessment</vt:lpwstr>
      </vt:variant>
      <vt:variant>
        <vt:i4>1900552</vt:i4>
      </vt:variant>
      <vt:variant>
        <vt:i4>84</vt:i4>
      </vt:variant>
      <vt:variant>
        <vt:i4>0</vt:i4>
      </vt:variant>
      <vt:variant>
        <vt:i4>5</vt:i4>
      </vt:variant>
      <vt:variant>
        <vt:lpwstr>https://mapshare.vic.gov.au/mapsharevic/</vt:lpwstr>
      </vt:variant>
      <vt:variant>
        <vt:lpwstr/>
      </vt:variant>
      <vt:variant>
        <vt:i4>1703999</vt:i4>
      </vt:variant>
      <vt:variant>
        <vt:i4>80</vt:i4>
      </vt:variant>
      <vt:variant>
        <vt:i4>0</vt:i4>
      </vt:variant>
      <vt:variant>
        <vt:i4>5</vt:i4>
      </vt:variant>
      <vt:variant>
        <vt:lpwstr/>
      </vt:variant>
      <vt:variant>
        <vt:lpwstr>_Toc158038500</vt:lpwstr>
      </vt:variant>
      <vt:variant>
        <vt:i4>1245246</vt:i4>
      </vt:variant>
      <vt:variant>
        <vt:i4>77</vt:i4>
      </vt:variant>
      <vt:variant>
        <vt:i4>0</vt:i4>
      </vt:variant>
      <vt:variant>
        <vt:i4>5</vt:i4>
      </vt:variant>
      <vt:variant>
        <vt:lpwstr/>
      </vt:variant>
      <vt:variant>
        <vt:lpwstr>_Toc158038499</vt:lpwstr>
      </vt:variant>
      <vt:variant>
        <vt:i4>1245246</vt:i4>
      </vt:variant>
      <vt:variant>
        <vt:i4>74</vt:i4>
      </vt:variant>
      <vt:variant>
        <vt:i4>0</vt:i4>
      </vt:variant>
      <vt:variant>
        <vt:i4>5</vt:i4>
      </vt:variant>
      <vt:variant>
        <vt:lpwstr/>
      </vt:variant>
      <vt:variant>
        <vt:lpwstr>_Toc158038498</vt:lpwstr>
      </vt:variant>
      <vt:variant>
        <vt:i4>1245246</vt:i4>
      </vt:variant>
      <vt:variant>
        <vt:i4>71</vt:i4>
      </vt:variant>
      <vt:variant>
        <vt:i4>0</vt:i4>
      </vt:variant>
      <vt:variant>
        <vt:i4>5</vt:i4>
      </vt:variant>
      <vt:variant>
        <vt:lpwstr/>
      </vt:variant>
      <vt:variant>
        <vt:lpwstr>_Toc158038497</vt:lpwstr>
      </vt:variant>
      <vt:variant>
        <vt:i4>1245246</vt:i4>
      </vt:variant>
      <vt:variant>
        <vt:i4>68</vt:i4>
      </vt:variant>
      <vt:variant>
        <vt:i4>0</vt:i4>
      </vt:variant>
      <vt:variant>
        <vt:i4>5</vt:i4>
      </vt:variant>
      <vt:variant>
        <vt:lpwstr/>
      </vt:variant>
      <vt:variant>
        <vt:lpwstr>_Toc158038496</vt:lpwstr>
      </vt:variant>
      <vt:variant>
        <vt:i4>1245246</vt:i4>
      </vt:variant>
      <vt:variant>
        <vt:i4>65</vt:i4>
      </vt:variant>
      <vt:variant>
        <vt:i4>0</vt:i4>
      </vt:variant>
      <vt:variant>
        <vt:i4>5</vt:i4>
      </vt:variant>
      <vt:variant>
        <vt:lpwstr/>
      </vt:variant>
      <vt:variant>
        <vt:lpwstr>_Toc158038495</vt:lpwstr>
      </vt:variant>
      <vt:variant>
        <vt:i4>1245246</vt:i4>
      </vt:variant>
      <vt:variant>
        <vt:i4>62</vt:i4>
      </vt:variant>
      <vt:variant>
        <vt:i4>0</vt:i4>
      </vt:variant>
      <vt:variant>
        <vt:i4>5</vt:i4>
      </vt:variant>
      <vt:variant>
        <vt:lpwstr/>
      </vt:variant>
      <vt:variant>
        <vt:lpwstr>_Toc158038494</vt:lpwstr>
      </vt:variant>
      <vt:variant>
        <vt:i4>1245246</vt:i4>
      </vt:variant>
      <vt:variant>
        <vt:i4>59</vt:i4>
      </vt:variant>
      <vt:variant>
        <vt:i4>0</vt:i4>
      </vt:variant>
      <vt:variant>
        <vt:i4>5</vt:i4>
      </vt:variant>
      <vt:variant>
        <vt:lpwstr/>
      </vt:variant>
      <vt:variant>
        <vt:lpwstr>_Toc158038493</vt:lpwstr>
      </vt:variant>
      <vt:variant>
        <vt:i4>1245246</vt:i4>
      </vt:variant>
      <vt:variant>
        <vt:i4>56</vt:i4>
      </vt:variant>
      <vt:variant>
        <vt:i4>0</vt:i4>
      </vt:variant>
      <vt:variant>
        <vt:i4>5</vt:i4>
      </vt:variant>
      <vt:variant>
        <vt:lpwstr/>
      </vt:variant>
      <vt:variant>
        <vt:lpwstr>_Toc158038492</vt:lpwstr>
      </vt:variant>
      <vt:variant>
        <vt:i4>1245246</vt:i4>
      </vt:variant>
      <vt:variant>
        <vt:i4>53</vt:i4>
      </vt:variant>
      <vt:variant>
        <vt:i4>0</vt:i4>
      </vt:variant>
      <vt:variant>
        <vt:i4>5</vt:i4>
      </vt:variant>
      <vt:variant>
        <vt:lpwstr/>
      </vt:variant>
      <vt:variant>
        <vt:lpwstr>_Toc158038491</vt:lpwstr>
      </vt:variant>
      <vt:variant>
        <vt:i4>1245246</vt:i4>
      </vt:variant>
      <vt:variant>
        <vt:i4>50</vt:i4>
      </vt:variant>
      <vt:variant>
        <vt:i4>0</vt:i4>
      </vt:variant>
      <vt:variant>
        <vt:i4>5</vt:i4>
      </vt:variant>
      <vt:variant>
        <vt:lpwstr/>
      </vt:variant>
      <vt:variant>
        <vt:lpwstr>_Toc158038490</vt:lpwstr>
      </vt:variant>
      <vt:variant>
        <vt:i4>1179710</vt:i4>
      </vt:variant>
      <vt:variant>
        <vt:i4>47</vt:i4>
      </vt:variant>
      <vt:variant>
        <vt:i4>0</vt:i4>
      </vt:variant>
      <vt:variant>
        <vt:i4>5</vt:i4>
      </vt:variant>
      <vt:variant>
        <vt:lpwstr/>
      </vt:variant>
      <vt:variant>
        <vt:lpwstr>_Toc158038489</vt:lpwstr>
      </vt:variant>
      <vt:variant>
        <vt:i4>1179710</vt:i4>
      </vt:variant>
      <vt:variant>
        <vt:i4>44</vt:i4>
      </vt:variant>
      <vt:variant>
        <vt:i4>0</vt:i4>
      </vt:variant>
      <vt:variant>
        <vt:i4>5</vt:i4>
      </vt:variant>
      <vt:variant>
        <vt:lpwstr/>
      </vt:variant>
      <vt:variant>
        <vt:lpwstr>_Toc158038488</vt:lpwstr>
      </vt:variant>
      <vt:variant>
        <vt:i4>1179710</vt:i4>
      </vt:variant>
      <vt:variant>
        <vt:i4>41</vt:i4>
      </vt:variant>
      <vt:variant>
        <vt:i4>0</vt:i4>
      </vt:variant>
      <vt:variant>
        <vt:i4>5</vt:i4>
      </vt:variant>
      <vt:variant>
        <vt:lpwstr/>
      </vt:variant>
      <vt:variant>
        <vt:lpwstr>_Toc158038487</vt:lpwstr>
      </vt:variant>
      <vt:variant>
        <vt:i4>1179710</vt:i4>
      </vt:variant>
      <vt:variant>
        <vt:i4>38</vt:i4>
      </vt:variant>
      <vt:variant>
        <vt:i4>0</vt:i4>
      </vt:variant>
      <vt:variant>
        <vt:i4>5</vt:i4>
      </vt:variant>
      <vt:variant>
        <vt:lpwstr/>
      </vt:variant>
      <vt:variant>
        <vt:lpwstr>_Toc158038486</vt:lpwstr>
      </vt:variant>
      <vt:variant>
        <vt:i4>1179710</vt:i4>
      </vt:variant>
      <vt:variant>
        <vt:i4>35</vt:i4>
      </vt:variant>
      <vt:variant>
        <vt:i4>0</vt:i4>
      </vt:variant>
      <vt:variant>
        <vt:i4>5</vt:i4>
      </vt:variant>
      <vt:variant>
        <vt:lpwstr/>
      </vt:variant>
      <vt:variant>
        <vt:lpwstr>_Toc158038485</vt:lpwstr>
      </vt:variant>
      <vt:variant>
        <vt:i4>1179710</vt:i4>
      </vt:variant>
      <vt:variant>
        <vt:i4>32</vt:i4>
      </vt:variant>
      <vt:variant>
        <vt:i4>0</vt:i4>
      </vt:variant>
      <vt:variant>
        <vt:i4>5</vt:i4>
      </vt:variant>
      <vt:variant>
        <vt:lpwstr/>
      </vt:variant>
      <vt:variant>
        <vt:lpwstr>_Toc158038484</vt:lpwstr>
      </vt:variant>
      <vt:variant>
        <vt:i4>1179710</vt:i4>
      </vt:variant>
      <vt:variant>
        <vt:i4>26</vt:i4>
      </vt:variant>
      <vt:variant>
        <vt:i4>0</vt:i4>
      </vt:variant>
      <vt:variant>
        <vt:i4>5</vt:i4>
      </vt:variant>
      <vt:variant>
        <vt:lpwstr/>
      </vt:variant>
      <vt:variant>
        <vt:lpwstr>_Toc158038483</vt:lpwstr>
      </vt:variant>
      <vt:variant>
        <vt:i4>1179710</vt:i4>
      </vt:variant>
      <vt:variant>
        <vt:i4>20</vt:i4>
      </vt:variant>
      <vt:variant>
        <vt:i4>0</vt:i4>
      </vt:variant>
      <vt:variant>
        <vt:i4>5</vt:i4>
      </vt:variant>
      <vt:variant>
        <vt:lpwstr/>
      </vt:variant>
      <vt:variant>
        <vt:lpwstr>_Toc158038482</vt:lpwstr>
      </vt:variant>
      <vt:variant>
        <vt:i4>1179710</vt:i4>
      </vt:variant>
      <vt:variant>
        <vt:i4>14</vt:i4>
      </vt:variant>
      <vt:variant>
        <vt:i4>0</vt:i4>
      </vt:variant>
      <vt:variant>
        <vt:i4>5</vt:i4>
      </vt:variant>
      <vt:variant>
        <vt:lpwstr/>
      </vt:variant>
      <vt:variant>
        <vt:lpwstr>_Toc158038481</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permit applications in special water supply catchment areas</dc:title>
  <dc:subject/>
  <dc:creator>Helen Oates</dc:creator>
  <cp:keywords/>
  <dc:description/>
  <cp:lastModifiedBy>Helen Oates (DEECA)</cp:lastModifiedBy>
  <cp:revision>2</cp:revision>
  <cp:lastPrinted>2024-02-20T02:11:00Z</cp:lastPrinted>
  <dcterms:created xsi:type="dcterms:W3CDTF">2024-03-17T20:29:00Z</dcterms:created>
  <dcterms:modified xsi:type="dcterms:W3CDTF">2024-03-17T20:29:00Z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Planning permit applications in special water supply catchment areas</vt:lpwstr>
  </property>
  <property fmtid="{D5CDD505-2E9C-101B-9397-08002B2CF9AE}" pid="3" name="xFooterSubtitle">
    <vt:lpwstr/>
  </property>
  <property fmtid="{D5CDD505-2E9C-101B-9397-08002B2CF9AE}" pid="4" name="ContentTypeId">
    <vt:lpwstr>0x0101002517F445A0F35E449C98AAD631F2B0384F009CB690B27B2F7E4D9FBA9C99CB5EE5A6</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102;#Information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Sub-Section">
    <vt:lpwstr/>
  </property>
  <property fmtid="{D5CDD505-2E9C-101B-9397-08002B2CF9AE}" pid="12" name="Branch">
    <vt:lpwstr>63;#Resilient Cities and Towns|5f527fd1-f133-4ef4-b109-cd716986436f</vt:lpwstr>
  </property>
  <property fmtid="{D5CDD505-2E9C-101B-9397-08002B2CF9AE}" pid="13" name="Group1">
    <vt:lpwstr>10;#Water and Catchments|04babe5f-fe90-4982-9f33-c4fc8f4bb63f</vt:lpwstr>
  </property>
  <property fmtid="{D5CDD505-2E9C-101B-9397-08002B2CF9AE}" pid="14" name="_dlc_DocIdItemGuid">
    <vt:lpwstr>0c726e40-140a-4334-bb4e-ec19fe7da085</vt:lpwstr>
  </property>
  <property fmtid="{D5CDD505-2E9C-101B-9397-08002B2CF9AE}" pid="15" name="Order">
    <vt:r8>185400</vt:r8>
  </property>
  <property fmtid="{D5CDD505-2E9C-101B-9397-08002B2CF9AE}" pid="16" name="Project Name">
    <vt:lpwstr>32;#Onsite domestic wasterwater|d7820ba7-10fa-4c58-b281-d56f8e48258d</vt:lpwstr>
  </property>
  <property fmtid="{D5CDD505-2E9C-101B-9397-08002B2CF9AE}" pid="17" name="Project Phase1">
    <vt:lpwstr>40;#Planning|69a7256b-a88c-4c46-920f-49e3e6964cf0</vt:lpwstr>
  </property>
  <property fmtid="{D5CDD505-2E9C-101B-9397-08002B2CF9AE}" pid="18" name="lcf76f155ced4ddcb4097134ff3c332f">
    <vt:lpwstr/>
  </property>
  <property fmtid="{D5CDD505-2E9C-101B-9397-08002B2CF9AE}" pid="19" name="MSIP_Label_4257e2ab-f512-40e2-9c9a-c64247360765_Enabled">
    <vt:lpwstr>true</vt:lpwstr>
  </property>
  <property fmtid="{D5CDD505-2E9C-101B-9397-08002B2CF9AE}" pid="20" name="MSIP_Label_4257e2ab-f512-40e2-9c9a-c64247360765_SetDate">
    <vt:lpwstr>2023-10-12T04:18:42Z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fe5c5b37-0416-4fcb-8b21-670b9a4bba97</vt:lpwstr>
  </property>
  <property fmtid="{D5CDD505-2E9C-101B-9397-08002B2CF9AE}" pid="25" name="MSIP_Label_4257e2ab-f512-40e2-9c9a-c64247360765_ContentBits">
    <vt:lpwstr>2</vt:lpwstr>
  </property>
</Properties>
</file>