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8DC2" w14:textId="77777777" w:rsidR="00D375FB" w:rsidRPr="007B2534" w:rsidRDefault="00D375FB" w:rsidP="00D375FB">
      <w:pPr>
        <w:pStyle w:val="Heading1"/>
        <w:rPr>
          <w:rFonts w:ascii="Arial" w:hAnsi="Arial" w:cs="Arial"/>
        </w:rPr>
      </w:pPr>
      <w:r w:rsidRPr="007B2534">
        <w:rPr>
          <w:rFonts w:ascii="Arial" w:hAnsi="Arial" w:cs="Arial"/>
        </w:rPr>
        <w:t>WATE FOR VICTORIA</w:t>
      </w:r>
    </w:p>
    <w:p w14:paraId="5FFB932D" w14:textId="4C362B79" w:rsidR="008A0D77" w:rsidRPr="007B2534" w:rsidRDefault="00D375FB" w:rsidP="00D375FB">
      <w:pPr>
        <w:pStyle w:val="Heading2"/>
        <w:rPr>
          <w:rFonts w:ascii="Arial" w:hAnsi="Arial" w:cs="Arial"/>
        </w:rPr>
      </w:pPr>
      <w:r w:rsidRPr="007B2534">
        <w:rPr>
          <w:rFonts w:ascii="Arial" w:hAnsi="Arial" w:cs="Arial"/>
        </w:rPr>
        <w:t xml:space="preserve">Action Status Report </w:t>
      </w:r>
    </w:p>
    <w:p w14:paraId="04B217A0" w14:textId="76012C48" w:rsidR="00D375FB" w:rsidRPr="007B2534" w:rsidRDefault="00D375FB" w:rsidP="00D375FB">
      <w:pPr>
        <w:pStyle w:val="Heading2"/>
        <w:rPr>
          <w:rFonts w:ascii="Arial" w:hAnsi="Arial" w:cs="Arial"/>
        </w:rPr>
      </w:pPr>
      <w:r w:rsidRPr="007B2534">
        <w:rPr>
          <w:rFonts w:ascii="Arial" w:hAnsi="Arial" w:cs="Arial"/>
        </w:rPr>
        <w:t>July 2021</w:t>
      </w:r>
    </w:p>
    <w:p w14:paraId="260CBA12" w14:textId="514B1E61" w:rsidR="00D375FB" w:rsidRPr="007B2534" w:rsidRDefault="00D375FB" w:rsidP="00D375FB">
      <w:pPr>
        <w:rPr>
          <w:rFonts w:ascii="Arial" w:hAnsi="Arial" w:cs="Arial"/>
        </w:rPr>
      </w:pPr>
    </w:p>
    <w:p w14:paraId="49D940E9" w14:textId="21B77458" w:rsidR="00D375FB" w:rsidRPr="007B2534" w:rsidRDefault="00D375FB" w:rsidP="00D375FB">
      <w:pPr>
        <w:pStyle w:val="Heading3"/>
        <w:rPr>
          <w:rFonts w:ascii="Arial" w:hAnsi="Arial" w:cs="Arial"/>
        </w:rPr>
      </w:pPr>
      <w:r w:rsidRPr="007B2534">
        <w:rPr>
          <w:rFonts w:ascii="Arial" w:hAnsi="Arial" w:cs="Arial"/>
        </w:rPr>
        <w:t>Overall Action Status:</w:t>
      </w:r>
    </w:p>
    <w:p w14:paraId="15F71396" w14:textId="4E62E360" w:rsidR="00D375FB" w:rsidRPr="00404C8D" w:rsidRDefault="00D375FB" w:rsidP="00D375FB">
      <w:pPr>
        <w:rPr>
          <w:rFonts w:ascii="Arial" w:hAnsi="Arial" w:cs="Arial"/>
          <w:sz w:val="18"/>
          <w:szCs w:val="18"/>
        </w:rPr>
      </w:pPr>
      <w:r w:rsidRPr="00404C8D">
        <w:rPr>
          <w:rFonts w:ascii="Arial" w:hAnsi="Arial" w:cs="Arial"/>
          <w:sz w:val="18"/>
          <w:szCs w:val="18"/>
        </w:rPr>
        <w:t>Work is underway on all 69 actions</w:t>
      </w:r>
    </w:p>
    <w:p w14:paraId="42B9BA3C" w14:textId="6A2A59E6" w:rsidR="00D375FB" w:rsidRPr="00404C8D" w:rsidRDefault="00D375FB" w:rsidP="00D375FB">
      <w:pPr>
        <w:rPr>
          <w:rFonts w:ascii="Arial" w:hAnsi="Arial" w:cs="Arial"/>
          <w:sz w:val="18"/>
          <w:szCs w:val="18"/>
        </w:rPr>
      </w:pPr>
    </w:p>
    <w:p w14:paraId="75C7BF0B" w14:textId="255AFCA6" w:rsidR="00D375FB" w:rsidRPr="00404C8D" w:rsidRDefault="00D375FB" w:rsidP="00D375FB">
      <w:pPr>
        <w:rPr>
          <w:rFonts w:ascii="Arial" w:hAnsi="Arial" w:cs="Arial"/>
          <w:sz w:val="18"/>
          <w:szCs w:val="18"/>
        </w:rPr>
      </w:pPr>
      <w:r w:rsidRPr="00404C8D">
        <w:rPr>
          <w:rFonts w:ascii="Arial" w:hAnsi="Arial" w:cs="Arial"/>
          <w:b/>
          <w:bCs/>
          <w:sz w:val="18"/>
          <w:szCs w:val="18"/>
        </w:rPr>
        <w:t>43</w:t>
      </w:r>
      <w:r w:rsidRPr="00404C8D">
        <w:rPr>
          <w:rFonts w:ascii="Arial" w:hAnsi="Arial" w:cs="Arial"/>
          <w:sz w:val="18"/>
          <w:szCs w:val="18"/>
        </w:rPr>
        <w:t xml:space="preserve"> - Completed and now business as usual</w:t>
      </w:r>
    </w:p>
    <w:p w14:paraId="22715B1F" w14:textId="13694770" w:rsidR="00D375FB" w:rsidRPr="00404C8D" w:rsidRDefault="00D375FB" w:rsidP="00D375FB">
      <w:pPr>
        <w:rPr>
          <w:rFonts w:ascii="Arial" w:hAnsi="Arial" w:cs="Arial"/>
          <w:sz w:val="18"/>
          <w:szCs w:val="18"/>
        </w:rPr>
      </w:pPr>
      <w:r w:rsidRPr="00404C8D">
        <w:rPr>
          <w:rFonts w:ascii="Arial" w:hAnsi="Arial" w:cs="Arial"/>
          <w:b/>
          <w:bCs/>
          <w:sz w:val="18"/>
          <w:szCs w:val="18"/>
        </w:rPr>
        <w:t>20</w:t>
      </w:r>
      <w:r w:rsidRPr="00404C8D">
        <w:rPr>
          <w:rFonts w:ascii="Arial" w:hAnsi="Arial" w:cs="Arial"/>
          <w:sz w:val="18"/>
          <w:szCs w:val="18"/>
        </w:rPr>
        <w:t xml:space="preserve"> - In progress</w:t>
      </w:r>
    </w:p>
    <w:p w14:paraId="3389322D" w14:textId="4838E5EB" w:rsidR="00D375FB" w:rsidRPr="00404C8D" w:rsidRDefault="00D375FB" w:rsidP="00D375FB">
      <w:pPr>
        <w:rPr>
          <w:rFonts w:ascii="Arial" w:hAnsi="Arial" w:cs="Arial"/>
          <w:sz w:val="18"/>
          <w:szCs w:val="18"/>
        </w:rPr>
      </w:pPr>
      <w:r w:rsidRPr="00404C8D">
        <w:rPr>
          <w:rFonts w:ascii="Arial" w:hAnsi="Arial" w:cs="Arial"/>
          <w:b/>
          <w:bCs/>
          <w:sz w:val="18"/>
          <w:szCs w:val="18"/>
        </w:rPr>
        <w:t>6</w:t>
      </w:r>
      <w:r w:rsidRPr="00404C8D">
        <w:rPr>
          <w:rFonts w:ascii="Arial" w:hAnsi="Arial" w:cs="Arial"/>
          <w:sz w:val="18"/>
          <w:szCs w:val="18"/>
        </w:rPr>
        <w:t xml:space="preserve"> - In progress with revised time frame</w:t>
      </w:r>
    </w:p>
    <w:p w14:paraId="534C7915" w14:textId="37CE0567" w:rsidR="00D375FB" w:rsidRPr="007B2534" w:rsidRDefault="00D375FB" w:rsidP="00D375FB">
      <w:pPr>
        <w:rPr>
          <w:rFonts w:ascii="Arial" w:hAnsi="Arial" w:cs="Arial"/>
        </w:rPr>
      </w:pPr>
    </w:p>
    <w:tbl>
      <w:tblPr>
        <w:tblStyle w:val="TableGrid"/>
        <w:tblW w:w="0" w:type="auto"/>
        <w:tblLook w:val="04A0" w:firstRow="1" w:lastRow="0" w:firstColumn="1" w:lastColumn="0" w:noHBand="0" w:noVBand="1"/>
      </w:tblPr>
      <w:tblGrid>
        <w:gridCol w:w="2207"/>
        <w:gridCol w:w="1687"/>
        <w:gridCol w:w="3698"/>
        <w:gridCol w:w="1418"/>
      </w:tblGrid>
      <w:tr w:rsidR="00FC1A71" w:rsidRPr="00FC1A71" w14:paraId="1B6F8FBD" w14:textId="77777777" w:rsidTr="00937CD5">
        <w:tc>
          <w:tcPr>
            <w:tcW w:w="2207" w:type="dxa"/>
          </w:tcPr>
          <w:p w14:paraId="43875B26" w14:textId="0348D936"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ACTION</w:t>
            </w:r>
          </w:p>
        </w:tc>
        <w:tc>
          <w:tcPr>
            <w:tcW w:w="1687" w:type="dxa"/>
          </w:tcPr>
          <w:p w14:paraId="3AC0A31C" w14:textId="1B0175E7"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STATUS</w:t>
            </w:r>
          </w:p>
        </w:tc>
        <w:tc>
          <w:tcPr>
            <w:tcW w:w="3698" w:type="dxa"/>
          </w:tcPr>
          <w:p w14:paraId="0B3E4F01" w14:textId="72DC0C5A"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HIGHLIGHT</w:t>
            </w:r>
          </w:p>
        </w:tc>
        <w:tc>
          <w:tcPr>
            <w:tcW w:w="1418" w:type="dxa"/>
          </w:tcPr>
          <w:p w14:paraId="70698711" w14:textId="7B0DB98D"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TIMEFRAME</w:t>
            </w:r>
          </w:p>
        </w:tc>
      </w:tr>
      <w:tr w:rsidR="00FC1A71" w:rsidRPr="00FC1A71" w14:paraId="69A684DD" w14:textId="77777777" w:rsidTr="00B12193">
        <w:tc>
          <w:tcPr>
            <w:tcW w:w="9010" w:type="dxa"/>
            <w:gridSpan w:val="4"/>
          </w:tcPr>
          <w:p w14:paraId="002D6C75" w14:textId="30AF4068" w:rsidR="00D375FB" w:rsidRPr="00B109D4" w:rsidRDefault="00D375FB" w:rsidP="00D375FB">
            <w:pPr>
              <w:rPr>
                <w:rFonts w:ascii="Arial" w:hAnsi="Arial" w:cs="Arial"/>
                <w:b/>
                <w:bCs/>
                <w:color w:val="000000" w:themeColor="text1"/>
                <w:sz w:val="18"/>
                <w:szCs w:val="18"/>
              </w:rPr>
            </w:pPr>
            <w:r w:rsidRPr="00B109D4">
              <w:rPr>
                <w:rFonts w:ascii="Arial" w:hAnsi="Arial" w:cs="Arial"/>
                <w:b/>
                <w:bCs/>
                <w:color w:val="000000" w:themeColor="text1"/>
                <w:sz w:val="18"/>
                <w:szCs w:val="18"/>
              </w:rPr>
              <w:t>Chapter 2: Climate change</w:t>
            </w:r>
          </w:p>
        </w:tc>
      </w:tr>
      <w:tr w:rsidR="00FC1A71" w:rsidRPr="00FC1A71" w14:paraId="52207737" w14:textId="77777777" w:rsidTr="00937CD5">
        <w:tc>
          <w:tcPr>
            <w:tcW w:w="2207" w:type="dxa"/>
          </w:tcPr>
          <w:p w14:paraId="0851D1AB" w14:textId="77777777" w:rsidR="00D375FB" w:rsidRPr="00FC1A71" w:rsidRDefault="00D375FB" w:rsidP="00D375FB">
            <w:pPr>
              <w:pStyle w:val="Pa5"/>
              <w:rPr>
                <w:rFonts w:ascii="Arial" w:hAnsi="Arial" w:cs="Arial"/>
                <w:color w:val="000000" w:themeColor="text1"/>
                <w:sz w:val="18"/>
                <w:szCs w:val="18"/>
              </w:rPr>
            </w:pPr>
            <w:r w:rsidRPr="00FC1A71">
              <w:rPr>
                <w:rFonts w:ascii="Arial" w:hAnsi="Arial" w:cs="Arial"/>
                <w:color w:val="000000" w:themeColor="text1"/>
                <w:sz w:val="18"/>
                <w:szCs w:val="18"/>
              </w:rPr>
              <w:t>Action 2.1 Achieve net-zero emissions in the water sector</w:t>
            </w:r>
          </w:p>
          <w:p w14:paraId="3444139D" w14:textId="77777777" w:rsidR="00D375FB" w:rsidRPr="00FC1A71" w:rsidRDefault="00D375FB" w:rsidP="00D375FB">
            <w:pPr>
              <w:rPr>
                <w:rFonts w:ascii="Arial" w:hAnsi="Arial" w:cs="Arial"/>
                <w:color w:val="000000" w:themeColor="text1"/>
                <w:sz w:val="18"/>
                <w:szCs w:val="18"/>
              </w:rPr>
            </w:pPr>
          </w:p>
        </w:tc>
        <w:tc>
          <w:tcPr>
            <w:tcW w:w="1687" w:type="dxa"/>
          </w:tcPr>
          <w:p w14:paraId="32B14388" w14:textId="54CE3518"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5578758C" w14:textId="733702BD" w:rsidR="00D375FB" w:rsidRPr="00FC1A71" w:rsidRDefault="00D375FB" w:rsidP="00D375FB">
            <w:pPr>
              <w:pStyle w:val="Pa6"/>
              <w:spacing w:after="180"/>
              <w:rPr>
                <w:rFonts w:ascii="Arial" w:hAnsi="Arial" w:cs="Arial"/>
                <w:color w:val="000000" w:themeColor="text1"/>
                <w:sz w:val="18"/>
                <w:szCs w:val="18"/>
              </w:rPr>
            </w:pPr>
            <w:r w:rsidRPr="00FC1A71">
              <w:rPr>
                <w:rFonts w:ascii="Arial" w:hAnsi="Arial" w:cs="Arial"/>
                <w:color w:val="000000" w:themeColor="text1"/>
                <w:sz w:val="18"/>
                <w:szCs w:val="18"/>
              </w:rPr>
              <w:t>Water corporations Statement of Obligation and emissions reductions pledges complete and implementation of emissions reductions activities underway. Water corporations and DELWP are working together to formalise 2050 net-zero target and set new ambitious targets to 2030.</w:t>
            </w:r>
          </w:p>
        </w:tc>
        <w:tc>
          <w:tcPr>
            <w:tcW w:w="1418" w:type="dxa"/>
          </w:tcPr>
          <w:p w14:paraId="09425E18" w14:textId="39EFC51E" w:rsidR="00D375FB" w:rsidRPr="00FC1A71" w:rsidRDefault="00D375FB"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C01E806" w14:textId="77777777" w:rsidTr="00937CD5">
        <w:tc>
          <w:tcPr>
            <w:tcW w:w="2207" w:type="dxa"/>
          </w:tcPr>
          <w:p w14:paraId="428A512C" w14:textId="7BFE9774" w:rsidR="00D375FB" w:rsidRPr="00FC1A71" w:rsidRDefault="00D375FB" w:rsidP="00D375FB">
            <w:pPr>
              <w:pStyle w:val="Pa5"/>
              <w:rPr>
                <w:rFonts w:ascii="Arial" w:hAnsi="Arial" w:cs="Arial"/>
                <w:color w:val="000000" w:themeColor="text1"/>
                <w:sz w:val="18"/>
                <w:szCs w:val="18"/>
              </w:rPr>
            </w:pPr>
            <w:r w:rsidRPr="00FC1A71">
              <w:rPr>
                <w:rFonts w:ascii="Arial" w:hAnsi="Arial" w:cs="Arial"/>
                <w:color w:val="000000" w:themeColor="text1"/>
                <w:sz w:val="18"/>
                <w:szCs w:val="18"/>
              </w:rPr>
              <w:t>Action 2.2 Understand and apply climate science to water management</w:t>
            </w:r>
          </w:p>
        </w:tc>
        <w:tc>
          <w:tcPr>
            <w:tcW w:w="1687" w:type="dxa"/>
          </w:tcPr>
          <w:p w14:paraId="4F58D6CE" w14:textId="111ACA76"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1E35842A" w14:textId="71F8C69D" w:rsidR="00D375FB"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Research strategy developed, and investment has been made through funding agreements with research institutions to continue research into the impact of climate change on water availability, to prepare and provide guidance for planning Victoria’s future.</w:t>
            </w:r>
          </w:p>
        </w:tc>
        <w:tc>
          <w:tcPr>
            <w:tcW w:w="1418" w:type="dxa"/>
          </w:tcPr>
          <w:p w14:paraId="061C053F" w14:textId="21276E43"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4BE4CA6" w14:textId="77777777" w:rsidTr="00937CD5">
        <w:tc>
          <w:tcPr>
            <w:tcW w:w="2207" w:type="dxa"/>
          </w:tcPr>
          <w:p w14:paraId="0FEFCF0B"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2.3 </w:t>
            </w:r>
            <w:r w:rsidRPr="00FC1A71">
              <w:rPr>
                <w:rFonts w:ascii="Arial" w:hAnsi="Arial" w:cs="Arial"/>
                <w:color w:val="000000" w:themeColor="text1"/>
              </w:rPr>
              <w:br/>
              <w:t>Lead climate change adaptation across Victoria’s water system</w:t>
            </w:r>
          </w:p>
          <w:p w14:paraId="702F1979" w14:textId="77777777" w:rsidR="00D375FB" w:rsidRPr="00FC1A71" w:rsidRDefault="00D375FB" w:rsidP="00D375FB">
            <w:pPr>
              <w:rPr>
                <w:rFonts w:ascii="Arial" w:hAnsi="Arial" w:cs="Arial"/>
                <w:color w:val="000000" w:themeColor="text1"/>
                <w:sz w:val="18"/>
                <w:szCs w:val="18"/>
              </w:rPr>
            </w:pPr>
          </w:p>
        </w:tc>
        <w:tc>
          <w:tcPr>
            <w:tcW w:w="1687" w:type="dxa"/>
          </w:tcPr>
          <w:p w14:paraId="59F13B5B" w14:textId="35602706"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3698" w:type="dxa"/>
          </w:tcPr>
          <w:p w14:paraId="58BAB140" w14:textId="3FE2919B"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The pilot Water Sector Climate Change Adaptation Plan was delivered in October </w:t>
            </w:r>
            <w:r w:rsidRPr="00FC1A71">
              <w:rPr>
                <w:rFonts w:ascii="Arial" w:hAnsi="Arial" w:cs="Arial"/>
                <w:color w:val="000000" w:themeColor="text1"/>
              </w:rPr>
              <w:br/>
              <w:t>2018, with 18 of its 20 actions now complete and the remainder underway. Draft Water Cycle Adaptation Action Plan released for consultation July 9 2021.</w:t>
            </w:r>
          </w:p>
          <w:p w14:paraId="167EEA67" w14:textId="77777777" w:rsidR="00D375FB" w:rsidRPr="00FC1A71" w:rsidRDefault="00D375FB" w:rsidP="00D375FB">
            <w:pPr>
              <w:rPr>
                <w:rFonts w:ascii="Arial" w:hAnsi="Arial" w:cs="Arial"/>
                <w:color w:val="000000" w:themeColor="text1"/>
                <w:sz w:val="18"/>
                <w:szCs w:val="18"/>
              </w:rPr>
            </w:pPr>
          </w:p>
        </w:tc>
        <w:tc>
          <w:tcPr>
            <w:tcW w:w="1418" w:type="dxa"/>
          </w:tcPr>
          <w:p w14:paraId="1DF32AD1" w14:textId="692B0B56"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End 2021</w:t>
            </w:r>
          </w:p>
        </w:tc>
      </w:tr>
      <w:tr w:rsidR="00FC1A71" w:rsidRPr="00FC1A71" w14:paraId="48EBFEE3" w14:textId="77777777" w:rsidTr="00F2644C">
        <w:tc>
          <w:tcPr>
            <w:tcW w:w="9010" w:type="dxa"/>
            <w:gridSpan w:val="4"/>
          </w:tcPr>
          <w:p w14:paraId="36C1EE9E" w14:textId="06E7CCB7" w:rsidR="001135C0" w:rsidRPr="00B109D4" w:rsidRDefault="001135C0" w:rsidP="001135C0">
            <w:pPr>
              <w:pStyle w:val="AppendixtabletitleTables"/>
              <w:rPr>
                <w:rFonts w:ascii="Arial" w:hAnsi="Arial" w:cs="Arial"/>
                <w:color w:val="000000" w:themeColor="text1"/>
                <w:sz w:val="18"/>
                <w:szCs w:val="18"/>
              </w:rPr>
            </w:pPr>
            <w:r w:rsidRPr="00B109D4">
              <w:rPr>
                <w:rFonts w:ascii="Arial" w:hAnsi="Arial" w:cs="Arial"/>
                <w:color w:val="000000" w:themeColor="text1"/>
                <w:sz w:val="18"/>
                <w:szCs w:val="18"/>
              </w:rPr>
              <w:t>Chapter 3: Waterway and catchment health</w:t>
            </w:r>
          </w:p>
        </w:tc>
      </w:tr>
      <w:tr w:rsidR="00FC1A71" w:rsidRPr="00FC1A71" w14:paraId="0313B23D" w14:textId="77777777" w:rsidTr="00937CD5">
        <w:tc>
          <w:tcPr>
            <w:tcW w:w="2207" w:type="dxa"/>
          </w:tcPr>
          <w:p w14:paraId="2DD7A4BD" w14:textId="365CD629"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3.1 </w:t>
            </w:r>
            <w:r w:rsidRPr="00FC1A71">
              <w:rPr>
                <w:rFonts w:ascii="Arial" w:hAnsi="Arial" w:cs="Arial"/>
                <w:color w:val="000000" w:themeColor="text1"/>
              </w:rPr>
              <w:br/>
              <w:t>Improving arrangements for urban waterways</w:t>
            </w:r>
          </w:p>
          <w:p w14:paraId="209E1BFD" w14:textId="77777777" w:rsidR="00D375FB" w:rsidRPr="00FC1A71" w:rsidRDefault="00D375FB" w:rsidP="00D375FB">
            <w:pPr>
              <w:rPr>
                <w:rFonts w:ascii="Arial" w:hAnsi="Arial" w:cs="Arial"/>
                <w:color w:val="000000" w:themeColor="text1"/>
                <w:sz w:val="18"/>
                <w:szCs w:val="18"/>
              </w:rPr>
            </w:pPr>
          </w:p>
        </w:tc>
        <w:tc>
          <w:tcPr>
            <w:tcW w:w="1687" w:type="dxa"/>
          </w:tcPr>
          <w:p w14:paraId="6CA4845C" w14:textId="6B0007B7"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3698" w:type="dxa"/>
          </w:tcPr>
          <w:p w14:paraId="23122AE8" w14:textId="6FE87708"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The Yarra Strategic Plan has been revised </w:t>
            </w:r>
            <w:r w:rsidRPr="00FC1A71">
              <w:rPr>
                <w:rFonts w:ascii="Arial" w:hAnsi="Arial" w:cs="Arial"/>
                <w:color w:val="000000" w:themeColor="text1"/>
              </w:rPr>
              <w:br/>
              <w:t xml:space="preserve">to take into account feedback from public consultation and the independent panel </w:t>
            </w:r>
            <w:r w:rsidRPr="00FC1A71">
              <w:rPr>
                <w:rFonts w:ascii="Arial" w:hAnsi="Arial" w:cs="Arial"/>
                <w:color w:val="000000" w:themeColor="text1"/>
              </w:rPr>
              <w:br/>
              <w:t>and given to the 15 public entities with management responsibilities in the Yarra corridor for endorsement by them and their responsible Ministers. There has been strong collaboration and support to date, with final approval and a public release anticipated in mid-late 2021.</w:t>
            </w:r>
          </w:p>
          <w:p w14:paraId="7E76BA40" w14:textId="0B04DC74" w:rsidR="00D375FB"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Consideration of the protections required for other urban waterways is nearly complete, with the development of a Waterways of the West Action Plan and a Rivers of the Barwon Action Plan. These Action Plans are anticipated for release in mid-late 2021.</w:t>
            </w:r>
          </w:p>
        </w:tc>
        <w:tc>
          <w:tcPr>
            <w:tcW w:w="1418" w:type="dxa"/>
          </w:tcPr>
          <w:p w14:paraId="2BD41AC5" w14:textId="4C1287ED"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2021</w:t>
            </w:r>
          </w:p>
        </w:tc>
      </w:tr>
      <w:tr w:rsidR="00FC1A71" w:rsidRPr="00FC1A71" w14:paraId="19745597" w14:textId="77777777" w:rsidTr="00937CD5">
        <w:tc>
          <w:tcPr>
            <w:tcW w:w="2207" w:type="dxa"/>
          </w:tcPr>
          <w:p w14:paraId="584E09B5"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3.2 </w:t>
            </w:r>
            <w:r w:rsidRPr="00FC1A71">
              <w:rPr>
                <w:rFonts w:ascii="Arial" w:hAnsi="Arial" w:cs="Arial"/>
                <w:color w:val="000000" w:themeColor="text1"/>
              </w:rPr>
              <w:br/>
              <w:t>Protect water quality through the State Environment Protection Policy (SEPP)</w:t>
            </w:r>
          </w:p>
          <w:p w14:paraId="25A98A41" w14:textId="77777777" w:rsidR="00D375FB" w:rsidRPr="00FC1A71" w:rsidRDefault="00D375FB" w:rsidP="00D375FB">
            <w:pPr>
              <w:rPr>
                <w:rFonts w:ascii="Arial" w:hAnsi="Arial" w:cs="Arial"/>
                <w:color w:val="000000" w:themeColor="text1"/>
                <w:sz w:val="18"/>
                <w:szCs w:val="18"/>
              </w:rPr>
            </w:pPr>
          </w:p>
        </w:tc>
        <w:tc>
          <w:tcPr>
            <w:tcW w:w="1687" w:type="dxa"/>
          </w:tcPr>
          <w:p w14:paraId="7429AD04" w14:textId="26F4EDE8"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lastRenderedPageBreak/>
              <w:t>Completed and now business as usual</w:t>
            </w:r>
          </w:p>
        </w:tc>
        <w:tc>
          <w:tcPr>
            <w:tcW w:w="3698" w:type="dxa"/>
          </w:tcPr>
          <w:p w14:paraId="13747D45" w14:textId="7777777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The new SEPP was gazetted in October 2018 and work is now underway with stakeholders on policy implementation. </w:t>
            </w:r>
          </w:p>
          <w:p w14:paraId="7DDF5548" w14:textId="77777777" w:rsidR="00D375FB" w:rsidRPr="00FC1A71" w:rsidRDefault="00D375FB" w:rsidP="00D375FB">
            <w:pPr>
              <w:rPr>
                <w:rFonts w:ascii="Arial" w:hAnsi="Arial" w:cs="Arial"/>
                <w:color w:val="000000" w:themeColor="text1"/>
                <w:sz w:val="18"/>
                <w:szCs w:val="18"/>
              </w:rPr>
            </w:pPr>
          </w:p>
        </w:tc>
        <w:tc>
          <w:tcPr>
            <w:tcW w:w="1418" w:type="dxa"/>
          </w:tcPr>
          <w:p w14:paraId="7BD79B78" w14:textId="1E12754A" w:rsidR="00D375FB"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2023</w:t>
            </w:r>
          </w:p>
        </w:tc>
      </w:tr>
      <w:tr w:rsidR="00FC1A71" w:rsidRPr="00FC1A71" w14:paraId="4483BB43" w14:textId="77777777" w:rsidTr="00937CD5">
        <w:tc>
          <w:tcPr>
            <w:tcW w:w="2207" w:type="dxa"/>
          </w:tcPr>
          <w:p w14:paraId="6888DBDF"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3.3 </w:t>
            </w:r>
            <w:r w:rsidRPr="00FC1A71">
              <w:rPr>
                <w:rFonts w:ascii="Arial" w:hAnsi="Arial" w:cs="Arial"/>
                <w:color w:val="000000" w:themeColor="text1"/>
              </w:rPr>
              <w:br/>
              <w:t>Invest in integrated catchment management</w:t>
            </w:r>
          </w:p>
          <w:p w14:paraId="53FA0715" w14:textId="77777777" w:rsidR="001135C0" w:rsidRPr="00FC1A71" w:rsidRDefault="001135C0" w:rsidP="00D375FB">
            <w:pPr>
              <w:rPr>
                <w:rFonts w:ascii="Arial" w:hAnsi="Arial" w:cs="Arial"/>
                <w:color w:val="000000" w:themeColor="text1"/>
                <w:sz w:val="18"/>
                <w:szCs w:val="18"/>
              </w:rPr>
            </w:pPr>
          </w:p>
        </w:tc>
        <w:tc>
          <w:tcPr>
            <w:tcW w:w="1687" w:type="dxa"/>
          </w:tcPr>
          <w:p w14:paraId="39EE82D3" w14:textId="5CE37099"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643253A7" w14:textId="442B73CE"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19 regional projects have been delivered </w:t>
            </w:r>
            <w:r w:rsidRPr="00FC1A71">
              <w:rPr>
                <w:rFonts w:ascii="Arial" w:hAnsi="Arial" w:cs="Arial"/>
                <w:color w:val="000000" w:themeColor="text1"/>
              </w:rPr>
              <w:br/>
              <w:t xml:space="preserve">to strengthen integrated catchment management and deliver actions from </w:t>
            </w:r>
            <w:r w:rsidRPr="00FC1A71">
              <w:rPr>
                <w:rFonts w:ascii="Arial" w:hAnsi="Arial" w:cs="Arial"/>
                <w:color w:val="000000" w:themeColor="text1"/>
              </w:rPr>
              <w:br/>
            </w:r>
            <w:r w:rsidRPr="00FC1A71">
              <w:rPr>
                <w:rStyle w:val="Italics"/>
                <w:rFonts w:ascii="Arial" w:hAnsi="Arial" w:cs="Arial"/>
                <w:i w:val="0"/>
                <w:iCs w:val="0"/>
                <w:color w:val="000000" w:themeColor="text1"/>
              </w:rPr>
              <w:t>Our Catchments, Our Communities</w:t>
            </w:r>
            <w:r w:rsidRPr="00FC1A71">
              <w:rPr>
                <w:rFonts w:ascii="Arial" w:hAnsi="Arial" w:cs="Arial"/>
                <w:color w:val="000000" w:themeColor="text1"/>
              </w:rPr>
              <w:t>. Further investment is supporting the development of regional catchment strategies and delivering the next round of stewardship projects across Victoria through continuing action of DELWP, Catchment Management Authorities (CMAs), sector partners, Traditional Owners and the community.</w:t>
            </w:r>
          </w:p>
          <w:p w14:paraId="0E1DBC76" w14:textId="77777777" w:rsidR="001135C0" w:rsidRPr="00FC1A71" w:rsidRDefault="001135C0" w:rsidP="00D375FB">
            <w:pPr>
              <w:rPr>
                <w:rFonts w:ascii="Arial" w:hAnsi="Arial" w:cs="Arial"/>
                <w:color w:val="000000" w:themeColor="text1"/>
                <w:sz w:val="18"/>
                <w:szCs w:val="18"/>
              </w:rPr>
            </w:pPr>
          </w:p>
        </w:tc>
        <w:tc>
          <w:tcPr>
            <w:tcW w:w="1418" w:type="dxa"/>
          </w:tcPr>
          <w:p w14:paraId="25D3AC3F" w14:textId="22C342DF"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19598E8" w14:textId="77777777" w:rsidTr="00937CD5">
        <w:tc>
          <w:tcPr>
            <w:tcW w:w="2207" w:type="dxa"/>
          </w:tcPr>
          <w:p w14:paraId="07BB9E4A"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3.4 </w:t>
            </w:r>
            <w:r w:rsidRPr="00FC1A71">
              <w:rPr>
                <w:rFonts w:ascii="Arial" w:hAnsi="Arial" w:cs="Arial"/>
                <w:color w:val="000000" w:themeColor="text1"/>
              </w:rPr>
              <w:br/>
              <w:t>Provide long-term investment to improve waterway health</w:t>
            </w:r>
          </w:p>
          <w:p w14:paraId="18998A84" w14:textId="77777777" w:rsidR="001135C0" w:rsidRPr="00FC1A71" w:rsidRDefault="001135C0" w:rsidP="00D375FB">
            <w:pPr>
              <w:rPr>
                <w:rFonts w:ascii="Arial" w:hAnsi="Arial" w:cs="Arial"/>
                <w:color w:val="000000" w:themeColor="text1"/>
                <w:sz w:val="18"/>
                <w:szCs w:val="18"/>
              </w:rPr>
            </w:pPr>
          </w:p>
        </w:tc>
        <w:tc>
          <w:tcPr>
            <w:tcW w:w="1687" w:type="dxa"/>
          </w:tcPr>
          <w:p w14:paraId="5563B8C7" w14:textId="71515ADE"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16C10AAA" w14:textId="7777777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10 large scale Flagship waterways projects have been established, with new approaches to monitoring and reporting back to communities being trialled. The </w:t>
            </w:r>
            <w:r w:rsidRPr="00FC1A71">
              <w:rPr>
                <w:rStyle w:val="Italics"/>
                <w:rFonts w:ascii="Arial" w:hAnsi="Arial" w:cs="Arial"/>
                <w:i w:val="0"/>
                <w:iCs w:val="0"/>
                <w:color w:val="000000" w:themeColor="text1"/>
              </w:rPr>
              <w:t>Regional Riparian Action Plan</w:t>
            </w:r>
            <w:r w:rsidRPr="00FC1A71">
              <w:rPr>
                <w:rFonts w:ascii="Arial" w:hAnsi="Arial" w:cs="Arial"/>
                <w:color w:val="000000" w:themeColor="text1"/>
              </w:rPr>
              <w:t xml:space="preserve"> has been successfully delivered with the key outcomes achieved </w:t>
            </w:r>
          </w:p>
          <w:p w14:paraId="6DB4876D" w14:textId="06C2D17C"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New agreements with delivery partners are currently being developed to continue delivery of on-ground works to maintain and improve the health of our waterways out to 2024.</w:t>
            </w:r>
          </w:p>
        </w:tc>
        <w:tc>
          <w:tcPr>
            <w:tcW w:w="1418" w:type="dxa"/>
          </w:tcPr>
          <w:p w14:paraId="41BC5855" w14:textId="1258AC43"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7B3FEC4" w14:textId="77777777" w:rsidTr="00937CD5">
        <w:tc>
          <w:tcPr>
            <w:tcW w:w="2207" w:type="dxa"/>
          </w:tcPr>
          <w:p w14:paraId="66953112"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3.5 </w:t>
            </w:r>
            <w:r w:rsidRPr="00FC1A71">
              <w:rPr>
                <w:rFonts w:ascii="Arial" w:hAnsi="Arial" w:cs="Arial"/>
                <w:color w:val="000000" w:themeColor="text1"/>
              </w:rPr>
              <w:br/>
              <w:t xml:space="preserve">Improve environmental water management in </w:t>
            </w:r>
            <w:r w:rsidRPr="00FC1A71">
              <w:rPr>
                <w:rFonts w:ascii="Arial" w:hAnsi="Arial" w:cs="Arial"/>
                <w:color w:val="000000" w:themeColor="text1"/>
              </w:rPr>
              <w:br/>
              <w:t>a changing climate</w:t>
            </w:r>
          </w:p>
          <w:p w14:paraId="0F9C6108" w14:textId="77777777" w:rsidR="001135C0" w:rsidRPr="00FC1A71" w:rsidRDefault="001135C0" w:rsidP="00D375FB">
            <w:pPr>
              <w:rPr>
                <w:rFonts w:ascii="Arial" w:hAnsi="Arial" w:cs="Arial"/>
                <w:color w:val="000000" w:themeColor="text1"/>
                <w:sz w:val="18"/>
                <w:szCs w:val="18"/>
              </w:rPr>
            </w:pPr>
          </w:p>
        </w:tc>
        <w:tc>
          <w:tcPr>
            <w:tcW w:w="1687" w:type="dxa"/>
          </w:tcPr>
          <w:p w14:paraId="7D433BF4" w14:textId="198892D9"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007D3186" w14:textId="5206701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New environmental entitlements have been established for the Thomson and Barwon Rivers. Investment has been made in environmental works for priority waterways and project work is underway. An additional $17 million capital stimulus investment in environmental waterway works projects is </w:t>
            </w:r>
            <w:r w:rsidRPr="00FC1A71">
              <w:rPr>
                <w:rFonts w:ascii="Arial" w:hAnsi="Arial" w:cs="Arial"/>
                <w:color w:val="000000" w:themeColor="text1"/>
              </w:rPr>
              <w:br/>
              <w:t>also being undertaken in Northern Victoria.</w:t>
            </w:r>
          </w:p>
          <w:p w14:paraId="17600DDB" w14:textId="77777777" w:rsidR="001135C0" w:rsidRPr="00FC1A71" w:rsidRDefault="001135C0" w:rsidP="00D375FB">
            <w:pPr>
              <w:rPr>
                <w:rFonts w:ascii="Arial" w:hAnsi="Arial" w:cs="Arial"/>
                <w:color w:val="000000" w:themeColor="text1"/>
                <w:sz w:val="18"/>
                <w:szCs w:val="18"/>
              </w:rPr>
            </w:pPr>
          </w:p>
        </w:tc>
        <w:tc>
          <w:tcPr>
            <w:tcW w:w="1418" w:type="dxa"/>
          </w:tcPr>
          <w:p w14:paraId="5B005B1B" w14:textId="78557C5F"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C167E31" w14:textId="77777777" w:rsidTr="00937CD5">
        <w:tc>
          <w:tcPr>
            <w:tcW w:w="2207" w:type="dxa"/>
          </w:tcPr>
          <w:p w14:paraId="4EABCB02"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3.6 </w:t>
            </w:r>
            <w:r w:rsidRPr="00FC1A71">
              <w:rPr>
                <w:rFonts w:ascii="Arial" w:hAnsi="Arial" w:cs="Arial"/>
                <w:color w:val="000000" w:themeColor="text1"/>
              </w:rPr>
              <w:br/>
              <w:t>Better monitor and report on the benefits of environmental watering</w:t>
            </w:r>
          </w:p>
          <w:p w14:paraId="3360A30E" w14:textId="77777777" w:rsidR="001135C0" w:rsidRPr="00FC1A71" w:rsidRDefault="001135C0" w:rsidP="00D375FB">
            <w:pPr>
              <w:rPr>
                <w:rFonts w:ascii="Arial" w:hAnsi="Arial" w:cs="Arial"/>
                <w:color w:val="000000" w:themeColor="text1"/>
                <w:sz w:val="18"/>
                <w:szCs w:val="18"/>
              </w:rPr>
            </w:pPr>
          </w:p>
        </w:tc>
        <w:tc>
          <w:tcPr>
            <w:tcW w:w="1687" w:type="dxa"/>
          </w:tcPr>
          <w:p w14:paraId="1D5C2163" w14:textId="0E8F0FD0"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749ECE32" w14:textId="7777777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Reporting on benefits of environmental watering published annually in the Victorian Environmental Water Holder (VEWH) </w:t>
            </w:r>
            <w:r w:rsidRPr="00FC1A71">
              <w:rPr>
                <w:rStyle w:val="Italics"/>
                <w:rFonts w:ascii="Arial" w:hAnsi="Arial" w:cs="Arial"/>
                <w:i w:val="0"/>
                <w:iCs w:val="0"/>
                <w:color w:val="000000" w:themeColor="text1"/>
              </w:rPr>
              <w:t>Reflections</w:t>
            </w:r>
            <w:r w:rsidRPr="00FC1A71">
              <w:rPr>
                <w:rFonts w:ascii="Arial" w:hAnsi="Arial" w:cs="Arial"/>
                <w:color w:val="000000" w:themeColor="text1"/>
              </w:rPr>
              <w:t xml:space="preserve"> booklet. Outcomes will also </w:t>
            </w:r>
            <w:r w:rsidRPr="00FC1A71">
              <w:rPr>
                <w:rFonts w:ascii="Arial" w:hAnsi="Arial" w:cs="Arial"/>
                <w:color w:val="000000" w:themeColor="text1"/>
              </w:rPr>
              <w:br/>
              <w:t xml:space="preserve">be reported by the Commissioner for Environmental Sustainability in 2021, </w:t>
            </w:r>
            <w:r w:rsidRPr="00FC1A71">
              <w:rPr>
                <w:rFonts w:ascii="Arial" w:hAnsi="Arial" w:cs="Arial"/>
                <w:color w:val="000000" w:themeColor="text1"/>
              </w:rPr>
              <w:br/>
              <w:t xml:space="preserve">in an </w:t>
            </w:r>
            <w:r w:rsidRPr="00FC1A71">
              <w:rPr>
                <w:rStyle w:val="Italics"/>
                <w:rFonts w:ascii="Arial" w:hAnsi="Arial" w:cs="Arial"/>
                <w:i w:val="0"/>
                <w:iCs w:val="0"/>
                <w:color w:val="000000" w:themeColor="text1"/>
              </w:rPr>
              <w:t>Environmental Watering Outcomes – baselines science report</w:t>
            </w:r>
            <w:r w:rsidRPr="00FC1A71">
              <w:rPr>
                <w:rFonts w:ascii="Arial" w:hAnsi="Arial" w:cs="Arial"/>
                <w:color w:val="000000" w:themeColor="text1"/>
              </w:rPr>
              <w:t xml:space="preserve">, and in future </w:t>
            </w:r>
            <w:r w:rsidRPr="00FC1A71">
              <w:rPr>
                <w:rFonts w:ascii="Arial" w:hAnsi="Arial" w:cs="Arial"/>
                <w:color w:val="000000" w:themeColor="text1"/>
              </w:rPr>
              <w:br/>
              <w:t xml:space="preserve">State of the Environment reports. </w:t>
            </w:r>
          </w:p>
          <w:p w14:paraId="72798983" w14:textId="77777777" w:rsidR="001135C0" w:rsidRPr="00FC1A71" w:rsidRDefault="001135C0" w:rsidP="00D375FB">
            <w:pPr>
              <w:rPr>
                <w:rFonts w:ascii="Arial" w:hAnsi="Arial" w:cs="Arial"/>
                <w:color w:val="000000" w:themeColor="text1"/>
                <w:sz w:val="18"/>
                <w:szCs w:val="18"/>
              </w:rPr>
            </w:pPr>
          </w:p>
        </w:tc>
        <w:tc>
          <w:tcPr>
            <w:tcW w:w="1418" w:type="dxa"/>
          </w:tcPr>
          <w:p w14:paraId="3B9D496C" w14:textId="4A858DAE"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B88A72A" w14:textId="77777777" w:rsidTr="00937CD5">
        <w:tc>
          <w:tcPr>
            <w:tcW w:w="2207" w:type="dxa"/>
          </w:tcPr>
          <w:p w14:paraId="4215A9D7"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3.7 </w:t>
            </w:r>
            <w:r w:rsidRPr="00FC1A71">
              <w:rPr>
                <w:rFonts w:ascii="Arial" w:hAnsi="Arial" w:cs="Arial"/>
                <w:color w:val="000000" w:themeColor="text1"/>
              </w:rPr>
              <w:br/>
              <w:t>Ensure clear and transparent charging arrangements</w:t>
            </w:r>
          </w:p>
          <w:p w14:paraId="5DCE086D" w14:textId="77777777" w:rsidR="001135C0" w:rsidRPr="00FC1A71" w:rsidRDefault="001135C0" w:rsidP="00D375FB">
            <w:pPr>
              <w:rPr>
                <w:rFonts w:ascii="Arial" w:hAnsi="Arial" w:cs="Arial"/>
                <w:color w:val="000000" w:themeColor="text1"/>
                <w:sz w:val="18"/>
                <w:szCs w:val="18"/>
              </w:rPr>
            </w:pPr>
          </w:p>
        </w:tc>
        <w:tc>
          <w:tcPr>
            <w:tcW w:w="1687" w:type="dxa"/>
          </w:tcPr>
          <w:p w14:paraId="4426375B" w14:textId="0782DDE0"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3698" w:type="dxa"/>
          </w:tcPr>
          <w:p w14:paraId="2255D9AB" w14:textId="7777777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Consultation with key stakeholders </w:t>
            </w:r>
            <w:r w:rsidRPr="00FC1A71">
              <w:rPr>
                <w:rFonts w:ascii="Arial" w:hAnsi="Arial" w:cs="Arial"/>
                <w:color w:val="000000" w:themeColor="text1"/>
              </w:rPr>
              <w:br/>
              <w:t xml:space="preserve">is underway. </w:t>
            </w:r>
          </w:p>
          <w:p w14:paraId="09267E45" w14:textId="77777777" w:rsidR="001135C0" w:rsidRPr="00FC1A71" w:rsidRDefault="001135C0" w:rsidP="00D375FB">
            <w:pPr>
              <w:rPr>
                <w:rFonts w:ascii="Arial" w:hAnsi="Arial" w:cs="Arial"/>
                <w:color w:val="000000" w:themeColor="text1"/>
                <w:sz w:val="18"/>
                <w:szCs w:val="18"/>
              </w:rPr>
            </w:pPr>
          </w:p>
        </w:tc>
        <w:tc>
          <w:tcPr>
            <w:tcW w:w="1418" w:type="dxa"/>
          </w:tcPr>
          <w:p w14:paraId="24C6D93C" w14:textId="53668271"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2021</w:t>
            </w:r>
          </w:p>
        </w:tc>
      </w:tr>
      <w:tr w:rsidR="00FC1A71" w:rsidRPr="00FC1A71" w14:paraId="67FEC68E" w14:textId="77777777" w:rsidTr="00937CD5">
        <w:tc>
          <w:tcPr>
            <w:tcW w:w="2207" w:type="dxa"/>
          </w:tcPr>
          <w:p w14:paraId="0D8772CF"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3.8 </w:t>
            </w:r>
            <w:r w:rsidRPr="00FC1A71">
              <w:rPr>
                <w:rFonts w:ascii="Arial" w:hAnsi="Arial" w:cs="Arial"/>
                <w:color w:val="000000" w:themeColor="text1"/>
              </w:rPr>
              <w:br/>
              <w:t xml:space="preserve">Support community partnerships and </w:t>
            </w:r>
            <w:r w:rsidRPr="00FC1A71">
              <w:rPr>
                <w:rFonts w:ascii="Arial" w:hAnsi="Arial" w:cs="Arial"/>
                <w:color w:val="000000" w:themeColor="text1"/>
              </w:rPr>
              <w:br/>
              <w:t>citizen science</w:t>
            </w:r>
          </w:p>
          <w:p w14:paraId="3198B7F1" w14:textId="77777777" w:rsidR="001135C0" w:rsidRPr="00FC1A71" w:rsidRDefault="001135C0" w:rsidP="00D375FB">
            <w:pPr>
              <w:rPr>
                <w:rFonts w:ascii="Arial" w:hAnsi="Arial" w:cs="Arial"/>
                <w:color w:val="000000" w:themeColor="text1"/>
                <w:sz w:val="18"/>
                <w:szCs w:val="18"/>
              </w:rPr>
            </w:pPr>
          </w:p>
        </w:tc>
        <w:tc>
          <w:tcPr>
            <w:tcW w:w="1687" w:type="dxa"/>
          </w:tcPr>
          <w:p w14:paraId="4AD56042" w14:textId="5018CB57"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76DA974B" w14:textId="130E7B73" w:rsidR="001135C0" w:rsidRPr="00FC1A71" w:rsidRDefault="001135C0" w:rsidP="00171DA4">
            <w:pPr>
              <w:pStyle w:val="TablebodyleftTables"/>
              <w:rPr>
                <w:rFonts w:ascii="Arial" w:hAnsi="Arial" w:cs="Arial"/>
                <w:color w:val="000000" w:themeColor="text1"/>
              </w:rPr>
            </w:pPr>
            <w:r w:rsidRPr="00FC1A71">
              <w:rPr>
                <w:rFonts w:ascii="Arial" w:hAnsi="Arial" w:cs="Arial"/>
                <w:color w:val="000000" w:themeColor="text1"/>
              </w:rPr>
              <w:t xml:space="preserve">Waterway citizen science programs continue to be supported across Victoria. The Angler Riparian Partnerships Program is now complete, with over 1,000 volunteers from </w:t>
            </w:r>
            <w:r w:rsidRPr="00FC1A71">
              <w:rPr>
                <w:rFonts w:ascii="Arial" w:hAnsi="Arial" w:cs="Arial"/>
                <w:color w:val="000000" w:themeColor="text1"/>
              </w:rPr>
              <w:br/>
              <w:t xml:space="preserve">156 angling clubs and community groups participating in 35 events and helped to </w:t>
            </w:r>
            <w:r w:rsidRPr="00FC1A71">
              <w:rPr>
                <w:rFonts w:ascii="Arial" w:hAnsi="Arial" w:cs="Arial"/>
                <w:color w:val="000000" w:themeColor="text1"/>
              </w:rPr>
              <w:br/>
              <w:t xml:space="preserve">plant over 41,500 native trees and shrubs </w:t>
            </w:r>
            <w:r w:rsidRPr="00FC1A71">
              <w:rPr>
                <w:rFonts w:ascii="Arial" w:hAnsi="Arial" w:cs="Arial"/>
                <w:color w:val="000000" w:themeColor="text1"/>
              </w:rPr>
              <w:br/>
              <w:t xml:space="preserve">and control 174 hectares of weeds in 39 separate projects. These efforts improved </w:t>
            </w:r>
            <w:r w:rsidRPr="00FC1A71">
              <w:rPr>
                <w:rFonts w:ascii="Arial" w:hAnsi="Arial" w:cs="Arial"/>
                <w:color w:val="000000" w:themeColor="text1"/>
              </w:rPr>
              <w:br/>
            </w:r>
            <w:r w:rsidRPr="00FC1A71">
              <w:rPr>
                <w:rFonts w:ascii="Arial" w:hAnsi="Arial" w:cs="Arial"/>
                <w:color w:val="000000" w:themeColor="text1"/>
              </w:rPr>
              <w:lastRenderedPageBreak/>
              <w:t>70 kilometres of riparian land along 30 waterways across Victoria</w:t>
            </w:r>
          </w:p>
        </w:tc>
        <w:tc>
          <w:tcPr>
            <w:tcW w:w="1418" w:type="dxa"/>
          </w:tcPr>
          <w:p w14:paraId="3AEB17DA" w14:textId="0DDF3DCC" w:rsidR="001135C0" w:rsidRPr="00FC1A71" w:rsidRDefault="001135C0" w:rsidP="00D375FB">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52CE966F" w14:textId="77777777" w:rsidTr="00937CD5">
        <w:tc>
          <w:tcPr>
            <w:tcW w:w="2207" w:type="dxa"/>
          </w:tcPr>
          <w:p w14:paraId="59EC1548"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3.9 </w:t>
            </w:r>
            <w:r w:rsidRPr="00FC1A71">
              <w:rPr>
                <w:rFonts w:ascii="Arial" w:hAnsi="Arial" w:cs="Arial"/>
                <w:color w:val="000000" w:themeColor="text1"/>
              </w:rPr>
              <w:br/>
              <w:t xml:space="preserve">Improve knowledge </w:t>
            </w:r>
            <w:r w:rsidRPr="00FC1A71">
              <w:rPr>
                <w:rFonts w:ascii="Arial" w:hAnsi="Arial" w:cs="Arial"/>
                <w:color w:val="000000" w:themeColor="text1"/>
              </w:rPr>
              <w:br/>
              <w:t>and information about waterways and catchments</w:t>
            </w:r>
          </w:p>
          <w:p w14:paraId="38251D26" w14:textId="77777777" w:rsidR="001135C0" w:rsidRPr="00FC1A71" w:rsidRDefault="001135C0" w:rsidP="001135C0">
            <w:pPr>
              <w:rPr>
                <w:rFonts w:ascii="Arial" w:hAnsi="Arial" w:cs="Arial"/>
                <w:color w:val="000000" w:themeColor="text1"/>
                <w:sz w:val="18"/>
                <w:szCs w:val="18"/>
              </w:rPr>
            </w:pPr>
          </w:p>
        </w:tc>
        <w:tc>
          <w:tcPr>
            <w:tcW w:w="1687" w:type="dxa"/>
          </w:tcPr>
          <w:p w14:paraId="02DC049D" w14:textId="57D77A38"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4DA9AB4A" w14:textId="78F58145" w:rsidR="001135C0" w:rsidRPr="00FC1A71" w:rsidRDefault="001135C0" w:rsidP="00171DA4">
            <w:pPr>
              <w:pStyle w:val="TablebodyleftTables"/>
              <w:rPr>
                <w:rFonts w:ascii="Arial" w:hAnsi="Arial" w:cs="Arial"/>
                <w:color w:val="000000" w:themeColor="text1"/>
              </w:rPr>
            </w:pPr>
            <w:r w:rsidRPr="00FC1A71">
              <w:rPr>
                <w:rFonts w:ascii="Arial" w:hAnsi="Arial" w:cs="Arial"/>
                <w:color w:val="000000" w:themeColor="text1"/>
              </w:rPr>
              <w:t xml:space="preserve">Improvements to monitoring, evaluation and reporting programs have been implemented and a range of programs have been delivered, including the Riparian Intervention Monitoring Program (RIMP), Wetland Intervention Monitoring Program (WIMP), Native Fish Report Card, state-wide monitoring of benefits of water for the environment for rivers (VEFMAP) and wetlands (WetMAP), and state-wide Index of Estuary Condition. A waterway research hub was also established to support more coordinated strategic research and monitoring. </w:t>
            </w:r>
          </w:p>
        </w:tc>
        <w:tc>
          <w:tcPr>
            <w:tcW w:w="1418" w:type="dxa"/>
          </w:tcPr>
          <w:p w14:paraId="011D0ED4" w14:textId="3BC842A3"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6523421" w14:textId="77777777" w:rsidTr="00406F01">
        <w:tc>
          <w:tcPr>
            <w:tcW w:w="9010" w:type="dxa"/>
            <w:gridSpan w:val="4"/>
          </w:tcPr>
          <w:p w14:paraId="3BD8C6DF" w14:textId="39632C0B" w:rsidR="001135C0" w:rsidRPr="00B109D4" w:rsidRDefault="001135C0" w:rsidP="001135C0">
            <w:pPr>
              <w:pStyle w:val="AppendixtabletitleTables"/>
              <w:rPr>
                <w:rFonts w:ascii="Arial" w:hAnsi="Arial" w:cs="Arial"/>
                <w:color w:val="000000" w:themeColor="text1"/>
                <w:sz w:val="18"/>
                <w:szCs w:val="18"/>
              </w:rPr>
            </w:pPr>
            <w:r w:rsidRPr="00B109D4">
              <w:rPr>
                <w:rFonts w:ascii="Arial" w:hAnsi="Arial" w:cs="Arial"/>
                <w:color w:val="000000" w:themeColor="text1"/>
                <w:sz w:val="18"/>
                <w:szCs w:val="18"/>
              </w:rPr>
              <w:t>Chapter 4: Water for agriculture</w:t>
            </w:r>
          </w:p>
        </w:tc>
      </w:tr>
      <w:tr w:rsidR="00FC1A71" w:rsidRPr="00FC1A71" w14:paraId="5B89E555" w14:textId="77777777" w:rsidTr="00937CD5">
        <w:tc>
          <w:tcPr>
            <w:tcW w:w="2207" w:type="dxa"/>
          </w:tcPr>
          <w:p w14:paraId="30FACE89"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4.1 </w:t>
            </w:r>
            <w:r w:rsidRPr="00FC1A71">
              <w:rPr>
                <w:rFonts w:ascii="Arial" w:hAnsi="Arial" w:cs="Arial"/>
                <w:color w:val="000000" w:themeColor="text1"/>
              </w:rPr>
              <w:br/>
              <w:t xml:space="preserve">Supporting regional development </w:t>
            </w:r>
            <w:r w:rsidRPr="00FC1A71">
              <w:rPr>
                <w:rFonts w:ascii="Arial" w:hAnsi="Arial" w:cs="Arial"/>
                <w:color w:val="000000" w:themeColor="text1"/>
              </w:rPr>
              <w:br/>
              <w:t>and change</w:t>
            </w:r>
          </w:p>
          <w:p w14:paraId="7BDFC108" w14:textId="77777777" w:rsidR="001135C0" w:rsidRPr="00FC1A71" w:rsidRDefault="001135C0" w:rsidP="001135C0">
            <w:pPr>
              <w:rPr>
                <w:rFonts w:ascii="Arial" w:hAnsi="Arial" w:cs="Arial"/>
                <w:color w:val="000000" w:themeColor="text1"/>
                <w:sz w:val="18"/>
                <w:szCs w:val="18"/>
              </w:rPr>
            </w:pPr>
          </w:p>
        </w:tc>
        <w:tc>
          <w:tcPr>
            <w:tcW w:w="1687" w:type="dxa"/>
          </w:tcPr>
          <w:p w14:paraId="51FD4C23" w14:textId="7F1F92D2"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7D5EBAD8" w14:textId="2652BF7B"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 xml:space="preserve">Water corporations are continuing to </w:t>
            </w:r>
            <w:r w:rsidRPr="00FC1A71">
              <w:rPr>
                <w:rFonts w:ascii="Arial" w:hAnsi="Arial" w:cs="Arial"/>
                <w:color w:val="000000" w:themeColor="text1"/>
              </w:rPr>
              <w:br/>
              <w:t>work with regional stakeholders to support regional development.</w:t>
            </w:r>
          </w:p>
        </w:tc>
        <w:tc>
          <w:tcPr>
            <w:tcW w:w="1418" w:type="dxa"/>
          </w:tcPr>
          <w:p w14:paraId="3632F265" w14:textId="0B7442CD"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1E595D2" w14:textId="77777777" w:rsidTr="00937CD5">
        <w:tc>
          <w:tcPr>
            <w:tcW w:w="2207" w:type="dxa"/>
          </w:tcPr>
          <w:p w14:paraId="61692160"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4.2 </w:t>
            </w:r>
            <w:r w:rsidRPr="00FC1A71">
              <w:rPr>
                <w:rFonts w:ascii="Arial" w:hAnsi="Arial" w:cs="Arial"/>
                <w:color w:val="000000" w:themeColor="text1"/>
              </w:rPr>
              <w:br/>
              <w:t xml:space="preserve">Invest in rural </w:t>
            </w:r>
            <w:r w:rsidRPr="00FC1A71">
              <w:rPr>
                <w:rFonts w:ascii="Arial" w:hAnsi="Arial" w:cs="Arial"/>
                <w:color w:val="000000" w:themeColor="text1"/>
              </w:rPr>
              <w:br/>
              <w:t>water infrastructure</w:t>
            </w:r>
          </w:p>
          <w:p w14:paraId="2290564B" w14:textId="77777777" w:rsidR="001135C0" w:rsidRPr="00FC1A71" w:rsidRDefault="001135C0" w:rsidP="001135C0">
            <w:pPr>
              <w:rPr>
                <w:rFonts w:ascii="Arial" w:hAnsi="Arial" w:cs="Arial"/>
                <w:color w:val="000000" w:themeColor="text1"/>
                <w:sz w:val="18"/>
                <w:szCs w:val="18"/>
              </w:rPr>
            </w:pPr>
          </w:p>
        </w:tc>
        <w:tc>
          <w:tcPr>
            <w:tcW w:w="1687" w:type="dxa"/>
          </w:tcPr>
          <w:p w14:paraId="164B4F78" w14:textId="79508D94"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6234685D" w14:textId="5E113420" w:rsidR="001135C0" w:rsidRPr="00FC1A71" w:rsidRDefault="001135C0" w:rsidP="00171DA4">
            <w:pPr>
              <w:pStyle w:val="TablebodyleftTables"/>
              <w:rPr>
                <w:rFonts w:ascii="Arial" w:hAnsi="Arial" w:cs="Arial"/>
                <w:color w:val="000000" w:themeColor="text1"/>
              </w:rPr>
            </w:pPr>
            <w:r w:rsidRPr="00FC1A71">
              <w:rPr>
                <w:rFonts w:ascii="Arial" w:hAnsi="Arial" w:cs="Arial"/>
                <w:color w:val="000000" w:themeColor="text1"/>
              </w:rPr>
              <w:t>Investment principles have been embedded in decision making, with six irrigation modernisation and domestic and stock pipeline projects complete, and five capital projects currently underway throughout the state.</w:t>
            </w:r>
            <w:r w:rsidR="00171DA4">
              <w:rPr>
                <w:rFonts w:ascii="Arial" w:hAnsi="Arial" w:cs="Arial"/>
                <w:color w:val="000000" w:themeColor="text1"/>
              </w:rPr>
              <w:t xml:space="preserve"> </w:t>
            </w:r>
            <w:r w:rsidRPr="00FC1A71">
              <w:rPr>
                <w:rFonts w:ascii="Arial" w:hAnsi="Arial" w:cs="Arial"/>
                <w:color w:val="000000" w:themeColor="text1"/>
              </w:rPr>
              <w:t xml:space="preserve">14 feasibility studies have been completed, which may generate business cases for further government investment. Commonwealth co-investment in two new projects was secured in 2021.   </w:t>
            </w:r>
          </w:p>
        </w:tc>
        <w:tc>
          <w:tcPr>
            <w:tcW w:w="1418" w:type="dxa"/>
          </w:tcPr>
          <w:p w14:paraId="0F94935A" w14:textId="4EA65B6D"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DB822F0" w14:textId="77777777" w:rsidTr="00937CD5">
        <w:tc>
          <w:tcPr>
            <w:tcW w:w="2207" w:type="dxa"/>
          </w:tcPr>
          <w:p w14:paraId="422A6D17"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4.3 </w:t>
            </w:r>
            <w:r w:rsidRPr="00FC1A71">
              <w:rPr>
                <w:rFonts w:ascii="Arial" w:hAnsi="Arial" w:cs="Arial"/>
                <w:color w:val="000000" w:themeColor="text1"/>
              </w:rPr>
              <w:br/>
              <w:t xml:space="preserve">Help irrigation </w:t>
            </w:r>
            <w:r w:rsidRPr="00FC1A71">
              <w:rPr>
                <w:rFonts w:ascii="Arial" w:hAnsi="Arial" w:cs="Arial"/>
                <w:color w:val="000000" w:themeColor="text1"/>
              </w:rPr>
              <w:br/>
              <w:t>districts adapt</w:t>
            </w:r>
          </w:p>
          <w:p w14:paraId="0CEAEE51" w14:textId="77777777" w:rsidR="001135C0" w:rsidRPr="00FC1A71" w:rsidRDefault="001135C0" w:rsidP="001135C0">
            <w:pPr>
              <w:rPr>
                <w:rFonts w:ascii="Arial" w:hAnsi="Arial" w:cs="Arial"/>
                <w:color w:val="000000" w:themeColor="text1"/>
                <w:sz w:val="18"/>
                <w:szCs w:val="18"/>
              </w:rPr>
            </w:pPr>
          </w:p>
        </w:tc>
        <w:tc>
          <w:tcPr>
            <w:tcW w:w="1687" w:type="dxa"/>
          </w:tcPr>
          <w:p w14:paraId="2BC558F8" w14:textId="22545A62"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73F6A1FF" w14:textId="77777777" w:rsidR="001135C0" w:rsidRPr="00FC1A71" w:rsidRDefault="001135C0" w:rsidP="001135C0">
            <w:pPr>
              <w:pStyle w:val="TablebodyleftTables"/>
              <w:rPr>
                <w:rFonts w:ascii="Arial" w:hAnsi="Arial" w:cs="Arial"/>
                <w:color w:val="000000" w:themeColor="text1"/>
              </w:rPr>
            </w:pPr>
            <w:r w:rsidRPr="00FC1A71">
              <w:rPr>
                <w:rFonts w:ascii="Arial" w:hAnsi="Arial" w:cs="Arial"/>
                <w:color w:val="000000" w:themeColor="text1"/>
              </w:rPr>
              <w:t>Delivery share review is complete, with actions completed or embedded as business as usual from July 2021. Rural water corporations are working with their irrigation communities to adapt through modernisation, reform and innovation projects, and continue to engage with customers and other key stakeholders to ensure irrigation districts remain affordable  and attractive to new businesses.</w:t>
            </w:r>
          </w:p>
          <w:p w14:paraId="4CF2E245" w14:textId="77777777" w:rsidR="001135C0" w:rsidRPr="00FC1A71" w:rsidRDefault="001135C0" w:rsidP="001135C0">
            <w:pPr>
              <w:rPr>
                <w:rFonts w:ascii="Arial" w:hAnsi="Arial" w:cs="Arial"/>
                <w:color w:val="000000" w:themeColor="text1"/>
                <w:sz w:val="18"/>
                <w:szCs w:val="18"/>
              </w:rPr>
            </w:pPr>
          </w:p>
        </w:tc>
        <w:tc>
          <w:tcPr>
            <w:tcW w:w="1418" w:type="dxa"/>
          </w:tcPr>
          <w:p w14:paraId="1CDF4DCB" w14:textId="159D07C1"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96FDD7A" w14:textId="77777777" w:rsidTr="00937CD5">
        <w:tc>
          <w:tcPr>
            <w:tcW w:w="2207" w:type="dxa"/>
          </w:tcPr>
          <w:p w14:paraId="465D3403"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4.4 </w:t>
            </w:r>
            <w:r w:rsidRPr="00FC1A71">
              <w:rPr>
                <w:rFonts w:ascii="Arial" w:hAnsi="Arial" w:cs="Arial"/>
                <w:color w:val="000000" w:themeColor="text1"/>
              </w:rPr>
              <w:br/>
              <w:t xml:space="preserve">Reduce barriers to change and support communities </w:t>
            </w:r>
            <w:r w:rsidRPr="00FC1A71">
              <w:rPr>
                <w:rFonts w:ascii="Arial" w:hAnsi="Arial" w:cs="Arial"/>
                <w:color w:val="000000" w:themeColor="text1"/>
              </w:rPr>
              <w:br/>
              <w:t>in irrigation districts</w:t>
            </w:r>
          </w:p>
          <w:p w14:paraId="135E1269" w14:textId="77777777" w:rsidR="001135C0" w:rsidRPr="00FC1A71" w:rsidRDefault="001135C0" w:rsidP="001135C0">
            <w:pPr>
              <w:rPr>
                <w:rFonts w:ascii="Arial" w:hAnsi="Arial" w:cs="Arial"/>
                <w:color w:val="000000" w:themeColor="text1"/>
                <w:sz w:val="18"/>
                <w:szCs w:val="18"/>
              </w:rPr>
            </w:pPr>
          </w:p>
        </w:tc>
        <w:tc>
          <w:tcPr>
            <w:tcW w:w="1687" w:type="dxa"/>
          </w:tcPr>
          <w:p w14:paraId="1AF5090F" w14:textId="191C1F92"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45693FCB" w14:textId="5509A93C" w:rsidR="001135C0" w:rsidRPr="00FC1A71" w:rsidRDefault="001135C0" w:rsidP="00171DA4">
            <w:pPr>
              <w:pStyle w:val="TablebodyleftTables"/>
              <w:rPr>
                <w:rFonts w:ascii="Arial" w:hAnsi="Arial" w:cs="Arial"/>
                <w:color w:val="000000" w:themeColor="text1"/>
              </w:rPr>
            </w:pPr>
            <w:r w:rsidRPr="00FC1A71">
              <w:rPr>
                <w:rFonts w:ascii="Arial" w:hAnsi="Arial" w:cs="Arial"/>
                <w:color w:val="000000" w:themeColor="text1"/>
              </w:rPr>
              <w:t xml:space="preserve">Victoria’s Sustainable Irrigation Program is being delivered in partnership with CMAs, Agriculture Victoria and the community, to assist irrigators through decision support, whole farm planning and a range of incentives and extension programs. In the Goulburn Murray Irrigation District, a project to reduce barriers to change by establishing an Agricultural Redevelopment Coordinator to streamline irrigation redevelopment across the district is underway. In West Gippsland, the Newry Farm Planning project is providing irrigators connecting to the Newry Pipeline the opportunity to prepare or update a whole </w:t>
            </w:r>
            <w:r w:rsidRPr="00FC1A71">
              <w:rPr>
                <w:rFonts w:ascii="Arial" w:hAnsi="Arial" w:cs="Arial"/>
                <w:color w:val="000000" w:themeColor="text1"/>
              </w:rPr>
              <w:lastRenderedPageBreak/>
              <w:t>farm plan for their property reducing barriers to plan for the future.</w:t>
            </w:r>
          </w:p>
        </w:tc>
        <w:tc>
          <w:tcPr>
            <w:tcW w:w="1418" w:type="dxa"/>
          </w:tcPr>
          <w:p w14:paraId="71C12330" w14:textId="122F16DB"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2016-2020</w:t>
            </w:r>
          </w:p>
        </w:tc>
      </w:tr>
      <w:tr w:rsidR="00B109D4" w:rsidRPr="00FC1A71" w14:paraId="2B4AF06A" w14:textId="77777777" w:rsidTr="00937CD5">
        <w:tc>
          <w:tcPr>
            <w:tcW w:w="2207" w:type="dxa"/>
          </w:tcPr>
          <w:p w14:paraId="351FB2EF" w14:textId="32F799F8"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4.5 </w:t>
            </w:r>
            <w:r w:rsidRPr="00B109D4">
              <w:rPr>
                <w:rFonts w:ascii="Arial" w:hAnsi="Arial" w:cs="Arial"/>
                <w:color w:val="000000" w:themeColor="text1"/>
              </w:rPr>
              <w:br/>
              <w:t xml:space="preserve">Improve water </w:t>
            </w:r>
            <w:r w:rsidRPr="00B109D4">
              <w:rPr>
                <w:rFonts w:ascii="Arial" w:hAnsi="Arial" w:cs="Arial"/>
                <w:color w:val="000000" w:themeColor="text1"/>
              </w:rPr>
              <w:br/>
              <w:t>delivery efficiency in irrigation districts</w:t>
            </w:r>
          </w:p>
        </w:tc>
        <w:tc>
          <w:tcPr>
            <w:tcW w:w="1687" w:type="dxa"/>
          </w:tcPr>
          <w:p w14:paraId="1C203C17" w14:textId="4587BCBE"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Complete and now business as usual</w:t>
            </w:r>
          </w:p>
        </w:tc>
        <w:tc>
          <w:tcPr>
            <w:tcW w:w="3698" w:type="dxa"/>
          </w:tcPr>
          <w:p w14:paraId="1BADF9DA" w14:textId="166ABD06" w:rsidR="00B109D4" w:rsidRPr="00B109D4" w:rsidRDefault="00B109D4" w:rsidP="00B109D4">
            <w:pPr>
              <w:pStyle w:val="TablebodyleftTables"/>
              <w:rPr>
                <w:rFonts w:ascii="Arial" w:hAnsi="Arial" w:cs="Arial"/>
                <w:color w:val="000000" w:themeColor="text1"/>
              </w:rPr>
            </w:pPr>
            <w:r w:rsidRPr="00B109D4">
              <w:rPr>
                <w:rFonts w:ascii="Arial" w:hAnsi="Arial" w:cs="Arial"/>
                <w:color w:val="000000" w:themeColor="text1"/>
              </w:rPr>
              <w:t>Water savings protocol and independent technical review are in place as part of a robust process to verify water savings, while work in evaluating on-farm water use efficiency continues.</w:t>
            </w:r>
          </w:p>
        </w:tc>
        <w:tc>
          <w:tcPr>
            <w:tcW w:w="1418" w:type="dxa"/>
          </w:tcPr>
          <w:p w14:paraId="7C56DC36" w14:textId="763215EB"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Ongoing</w:t>
            </w:r>
          </w:p>
        </w:tc>
      </w:tr>
      <w:tr w:rsidR="00B109D4" w:rsidRPr="00FC1A71" w14:paraId="61953221" w14:textId="77777777" w:rsidTr="00937CD5">
        <w:tc>
          <w:tcPr>
            <w:tcW w:w="2207" w:type="dxa"/>
          </w:tcPr>
          <w:p w14:paraId="106FD996" w14:textId="4FFD1B21"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4.6 </w:t>
            </w:r>
            <w:r w:rsidRPr="00B109D4">
              <w:rPr>
                <w:rFonts w:ascii="Arial" w:hAnsi="Arial" w:cs="Arial"/>
                <w:color w:val="000000" w:themeColor="text1"/>
              </w:rPr>
              <w:br/>
              <w:t xml:space="preserve">Manage salinity, waterlogging and </w:t>
            </w:r>
            <w:r w:rsidRPr="00B109D4">
              <w:rPr>
                <w:rFonts w:ascii="Arial" w:hAnsi="Arial" w:cs="Arial"/>
                <w:color w:val="000000" w:themeColor="text1"/>
              </w:rPr>
              <w:br/>
              <w:t>water quality</w:t>
            </w:r>
          </w:p>
        </w:tc>
        <w:tc>
          <w:tcPr>
            <w:tcW w:w="1687" w:type="dxa"/>
          </w:tcPr>
          <w:p w14:paraId="2DFAFFE6" w14:textId="7D5874DA"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Complete and now business as usual</w:t>
            </w:r>
          </w:p>
        </w:tc>
        <w:tc>
          <w:tcPr>
            <w:tcW w:w="3698" w:type="dxa"/>
          </w:tcPr>
          <w:p w14:paraId="1137DB12" w14:textId="53DE7928" w:rsidR="00B109D4" w:rsidRPr="00B109D4" w:rsidRDefault="00B109D4" w:rsidP="00171DA4">
            <w:pPr>
              <w:pStyle w:val="TablebodyleftTables"/>
              <w:rPr>
                <w:rFonts w:ascii="Arial" w:hAnsi="Arial" w:cs="Arial"/>
                <w:color w:val="000000" w:themeColor="text1"/>
              </w:rPr>
            </w:pPr>
            <w:r w:rsidRPr="00B109D4">
              <w:rPr>
                <w:rFonts w:ascii="Arial" w:hAnsi="Arial" w:cs="Arial"/>
                <w:color w:val="000000" w:themeColor="text1"/>
              </w:rPr>
              <w:t xml:space="preserve">Salinity management and monitoring programs in irrigation and dryland areas are underway and ongoing. The new </w:t>
            </w:r>
            <w:r w:rsidRPr="00B109D4">
              <w:rPr>
                <w:rStyle w:val="Italics"/>
                <w:rFonts w:ascii="Arial" w:hAnsi="Arial" w:cs="Arial"/>
                <w:color w:val="000000" w:themeColor="text1"/>
              </w:rPr>
              <w:t>Victorian Irrigation Drainage Program Strategic Direction 2021-2024</w:t>
            </w:r>
            <w:r w:rsidRPr="00B109D4">
              <w:rPr>
                <w:rFonts w:ascii="Arial" w:hAnsi="Arial" w:cs="Arial"/>
                <w:color w:val="000000" w:themeColor="text1"/>
              </w:rPr>
              <w:t xml:space="preserve"> has been completed. </w:t>
            </w:r>
          </w:p>
        </w:tc>
        <w:tc>
          <w:tcPr>
            <w:tcW w:w="1418" w:type="dxa"/>
          </w:tcPr>
          <w:p w14:paraId="26DC0414" w14:textId="11AE9ADF"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Ongoing</w:t>
            </w:r>
          </w:p>
        </w:tc>
      </w:tr>
      <w:tr w:rsidR="00B109D4" w:rsidRPr="00FC1A71" w14:paraId="341E77B6" w14:textId="77777777" w:rsidTr="00937CD5">
        <w:tc>
          <w:tcPr>
            <w:tcW w:w="2207" w:type="dxa"/>
          </w:tcPr>
          <w:p w14:paraId="4CC014AE" w14:textId="28683F86"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4.7 </w:t>
            </w:r>
            <w:r w:rsidRPr="00B109D4">
              <w:rPr>
                <w:rFonts w:ascii="Arial" w:hAnsi="Arial" w:cs="Arial"/>
                <w:color w:val="000000" w:themeColor="text1"/>
              </w:rPr>
              <w:br/>
              <w:t>Manage irrigation developments</w:t>
            </w:r>
          </w:p>
        </w:tc>
        <w:tc>
          <w:tcPr>
            <w:tcW w:w="1687" w:type="dxa"/>
          </w:tcPr>
          <w:p w14:paraId="7FE64846" w14:textId="5935C71A"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In progress with revised timeframe</w:t>
            </w:r>
          </w:p>
        </w:tc>
        <w:tc>
          <w:tcPr>
            <w:tcW w:w="3698" w:type="dxa"/>
          </w:tcPr>
          <w:p w14:paraId="406FA94E" w14:textId="3F44821D" w:rsidR="00B109D4" w:rsidRPr="00B109D4" w:rsidRDefault="00B109D4" w:rsidP="00171DA4">
            <w:pPr>
              <w:pStyle w:val="TablebodyleftTables"/>
              <w:rPr>
                <w:rFonts w:ascii="Arial" w:hAnsi="Arial" w:cs="Arial"/>
                <w:color w:val="000000" w:themeColor="text1"/>
              </w:rPr>
            </w:pPr>
            <w:r w:rsidRPr="00B109D4">
              <w:rPr>
                <w:rFonts w:ascii="Arial" w:hAnsi="Arial" w:cs="Arial"/>
                <w:color w:val="000000" w:themeColor="text1"/>
              </w:rPr>
              <w:t>The Mallee, Northern Victorian and Gippsland Irrigation Development Guidelines are being reviewed and updated and seeking finalisation by December 2021. CMAs have completed reviews of Land and Water Management Plans and a review of Irrigation Guidance is expected to be delivered in 2022.</w:t>
            </w:r>
          </w:p>
        </w:tc>
        <w:tc>
          <w:tcPr>
            <w:tcW w:w="1418" w:type="dxa"/>
          </w:tcPr>
          <w:p w14:paraId="16BEE330" w14:textId="2D250F37"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2016-2022</w:t>
            </w:r>
          </w:p>
        </w:tc>
      </w:tr>
      <w:tr w:rsidR="00B109D4" w:rsidRPr="00FC1A71" w14:paraId="1B9B7A50" w14:textId="77777777" w:rsidTr="00937CD5">
        <w:tc>
          <w:tcPr>
            <w:tcW w:w="2207" w:type="dxa"/>
          </w:tcPr>
          <w:p w14:paraId="3835DAEE" w14:textId="178AA931" w:rsidR="00B109D4" w:rsidRPr="00B109D4" w:rsidRDefault="00B109D4" w:rsidP="001135C0">
            <w:pPr>
              <w:pStyle w:val="TablebodymaincolumnTables"/>
              <w:rPr>
                <w:rFonts w:ascii="Arial" w:hAnsi="Arial" w:cs="Arial"/>
                <w:color w:val="000000" w:themeColor="text1"/>
              </w:rPr>
            </w:pPr>
            <w:r w:rsidRPr="00B109D4">
              <w:rPr>
                <w:rFonts w:ascii="Arial" w:hAnsi="Arial" w:cs="Arial"/>
                <w:color w:val="000000" w:themeColor="text1"/>
              </w:rPr>
              <w:t xml:space="preserve">Action 4.8 </w:t>
            </w:r>
            <w:r w:rsidRPr="00B109D4">
              <w:rPr>
                <w:rFonts w:ascii="Arial" w:hAnsi="Arial" w:cs="Arial"/>
                <w:color w:val="000000" w:themeColor="text1"/>
              </w:rPr>
              <w:br/>
              <w:t>Improve salinity management in the Mallee</w:t>
            </w:r>
          </w:p>
        </w:tc>
        <w:tc>
          <w:tcPr>
            <w:tcW w:w="1687" w:type="dxa"/>
          </w:tcPr>
          <w:p w14:paraId="051C9B68" w14:textId="37216BE9"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Complete and now business as usual</w:t>
            </w:r>
          </w:p>
        </w:tc>
        <w:tc>
          <w:tcPr>
            <w:tcW w:w="3698" w:type="dxa"/>
          </w:tcPr>
          <w:p w14:paraId="35828813" w14:textId="058ED382" w:rsidR="00B109D4" w:rsidRPr="00B109D4" w:rsidRDefault="00B109D4" w:rsidP="00171DA4">
            <w:pPr>
              <w:pStyle w:val="TablebodyleftTables"/>
              <w:rPr>
                <w:rFonts w:ascii="Arial" w:hAnsi="Arial" w:cs="Arial"/>
                <w:color w:val="000000" w:themeColor="text1"/>
              </w:rPr>
            </w:pPr>
            <w:r w:rsidRPr="00B109D4">
              <w:rPr>
                <w:rFonts w:ascii="Arial" w:hAnsi="Arial" w:cs="Arial"/>
                <w:color w:val="000000" w:themeColor="text1"/>
              </w:rPr>
              <w:t>Investment Guidelines for the Salinity Impact Charges have been implemented for 2020/2021.  An independent review of salinity charges is complete and two new Determinations. Putting in place revised annual salinity impact charges which came into effect on 1 January 2021. An interstate comparison of salinity management in the Mallee has been completed and Victoria continues to work with interstate jurisdictions  on management of salinity through the Basin Salinity Management Advisory Panel.</w:t>
            </w:r>
          </w:p>
        </w:tc>
        <w:tc>
          <w:tcPr>
            <w:tcW w:w="1418" w:type="dxa"/>
          </w:tcPr>
          <w:p w14:paraId="6BAB0995" w14:textId="22945406"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2016-2020</w:t>
            </w:r>
          </w:p>
        </w:tc>
      </w:tr>
      <w:tr w:rsidR="00B109D4" w:rsidRPr="00FC1A71" w14:paraId="2A74C408" w14:textId="77777777" w:rsidTr="00937CD5">
        <w:tc>
          <w:tcPr>
            <w:tcW w:w="2207" w:type="dxa"/>
          </w:tcPr>
          <w:p w14:paraId="14A55C7E" w14:textId="77777777" w:rsidR="00B109D4" w:rsidRPr="00B109D4" w:rsidRDefault="00B109D4" w:rsidP="00B109D4">
            <w:pPr>
              <w:pStyle w:val="TablebodymaincolumnTables"/>
              <w:rPr>
                <w:rFonts w:ascii="Arial" w:hAnsi="Arial" w:cs="Arial"/>
                <w:color w:val="000000" w:themeColor="text1"/>
              </w:rPr>
            </w:pPr>
            <w:r w:rsidRPr="00B109D4">
              <w:rPr>
                <w:rFonts w:ascii="Arial" w:hAnsi="Arial" w:cs="Arial"/>
                <w:color w:val="000000" w:themeColor="text1"/>
              </w:rPr>
              <w:t xml:space="preserve">Action 4.9 </w:t>
            </w:r>
          </w:p>
          <w:p w14:paraId="26D9F9FC" w14:textId="77777777" w:rsidR="00B109D4" w:rsidRPr="00B109D4" w:rsidRDefault="00B109D4" w:rsidP="00B109D4">
            <w:pPr>
              <w:pStyle w:val="TablebodymaincolumnTables"/>
              <w:rPr>
                <w:rFonts w:ascii="Arial" w:hAnsi="Arial" w:cs="Arial"/>
                <w:color w:val="000000" w:themeColor="text1"/>
              </w:rPr>
            </w:pPr>
            <w:r w:rsidRPr="00B109D4">
              <w:rPr>
                <w:rFonts w:ascii="Arial" w:hAnsi="Arial" w:cs="Arial"/>
                <w:color w:val="000000" w:themeColor="text1"/>
              </w:rPr>
              <w:t xml:space="preserve">Improve management of </w:t>
            </w:r>
          </w:p>
          <w:p w14:paraId="6F09F8CC" w14:textId="1357F278" w:rsidR="00B109D4" w:rsidRPr="00B109D4" w:rsidRDefault="00B109D4" w:rsidP="00B109D4">
            <w:pPr>
              <w:pStyle w:val="TablebodymaincolumnTables"/>
              <w:rPr>
                <w:rFonts w:ascii="Arial" w:hAnsi="Arial" w:cs="Arial"/>
                <w:color w:val="000000" w:themeColor="text1"/>
              </w:rPr>
            </w:pPr>
            <w:r w:rsidRPr="00B109D4">
              <w:rPr>
                <w:rFonts w:ascii="Arial" w:hAnsi="Arial" w:cs="Arial"/>
                <w:color w:val="000000" w:themeColor="text1"/>
              </w:rPr>
              <w:t>emergency water supply</w:t>
            </w:r>
          </w:p>
        </w:tc>
        <w:tc>
          <w:tcPr>
            <w:tcW w:w="1687" w:type="dxa"/>
          </w:tcPr>
          <w:p w14:paraId="6C9A9481" w14:textId="7E132C10"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In progress with revised timeframe</w:t>
            </w:r>
          </w:p>
        </w:tc>
        <w:tc>
          <w:tcPr>
            <w:tcW w:w="3698" w:type="dxa"/>
          </w:tcPr>
          <w:p w14:paraId="0140165F" w14:textId="5354CC43" w:rsidR="00B109D4" w:rsidRPr="00B109D4" w:rsidRDefault="00B109D4" w:rsidP="00171DA4">
            <w:pPr>
              <w:pStyle w:val="TablebodyleftTables"/>
              <w:rPr>
                <w:rFonts w:ascii="Arial" w:hAnsi="Arial" w:cs="Arial"/>
                <w:color w:val="000000" w:themeColor="text1"/>
              </w:rPr>
            </w:pPr>
            <w:r w:rsidRPr="00B109D4">
              <w:rPr>
                <w:rFonts w:ascii="Arial" w:hAnsi="Arial" w:cs="Arial"/>
                <w:color w:val="000000" w:themeColor="text1"/>
              </w:rPr>
              <w:t>The Emergency Water Supply Point (EWSP) network was reviewed and works completed in 2016. Funding of $1.5 million for improving access to supply points was announced in 2019 as part of drought support, and construction is underway. A total of 14 supply points will be built or refurbished by the end of 2021. A further $0.9 million in bushfire recovery funding was announced in 2020, which will fund a 5-year review of the EWSP network starting mid-2021 and the construction of additional priority EWSPs subject to identification by the review by June 2022.</w:t>
            </w:r>
          </w:p>
        </w:tc>
        <w:tc>
          <w:tcPr>
            <w:tcW w:w="1418" w:type="dxa"/>
          </w:tcPr>
          <w:p w14:paraId="12A6F795" w14:textId="4F6AADDF" w:rsidR="00B109D4" w:rsidRPr="00B109D4" w:rsidRDefault="00B109D4" w:rsidP="001135C0">
            <w:pPr>
              <w:rPr>
                <w:rFonts w:ascii="Arial" w:hAnsi="Arial" w:cs="Arial"/>
                <w:color w:val="000000" w:themeColor="text1"/>
                <w:sz w:val="18"/>
                <w:szCs w:val="18"/>
              </w:rPr>
            </w:pPr>
            <w:r w:rsidRPr="00B109D4">
              <w:rPr>
                <w:rFonts w:ascii="Arial" w:hAnsi="Arial" w:cs="Arial"/>
                <w:color w:val="000000" w:themeColor="text1"/>
                <w:sz w:val="18"/>
                <w:szCs w:val="18"/>
              </w:rPr>
              <w:t>2022</w:t>
            </w:r>
          </w:p>
        </w:tc>
      </w:tr>
      <w:tr w:rsidR="00FC1A71" w:rsidRPr="00FC1A71" w14:paraId="13371B67" w14:textId="77777777" w:rsidTr="00937CD5">
        <w:tc>
          <w:tcPr>
            <w:tcW w:w="2207" w:type="dxa"/>
          </w:tcPr>
          <w:p w14:paraId="30E4DDEF" w14:textId="77777777" w:rsidR="001135C0" w:rsidRPr="00FC1A71" w:rsidRDefault="001135C0"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4.10 </w:t>
            </w:r>
            <w:r w:rsidRPr="00FC1A71">
              <w:rPr>
                <w:rFonts w:ascii="Arial" w:hAnsi="Arial" w:cs="Arial"/>
                <w:color w:val="000000" w:themeColor="text1"/>
              </w:rPr>
              <w:br/>
              <w:t xml:space="preserve">Develop a rural </w:t>
            </w:r>
            <w:r w:rsidRPr="00FC1A71">
              <w:rPr>
                <w:rFonts w:ascii="Arial" w:hAnsi="Arial" w:cs="Arial"/>
                <w:color w:val="000000" w:themeColor="text1"/>
              </w:rPr>
              <w:br/>
              <w:t>drainage strategy</w:t>
            </w:r>
          </w:p>
          <w:p w14:paraId="4DC39DBC" w14:textId="77777777" w:rsidR="001135C0" w:rsidRPr="00FC1A71" w:rsidRDefault="001135C0" w:rsidP="001135C0">
            <w:pPr>
              <w:rPr>
                <w:rFonts w:ascii="Arial" w:hAnsi="Arial" w:cs="Arial"/>
                <w:color w:val="000000" w:themeColor="text1"/>
                <w:sz w:val="18"/>
                <w:szCs w:val="18"/>
              </w:rPr>
            </w:pPr>
          </w:p>
        </w:tc>
        <w:tc>
          <w:tcPr>
            <w:tcW w:w="1687" w:type="dxa"/>
          </w:tcPr>
          <w:p w14:paraId="64871E4F" w14:textId="44391B69"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2EA2992A" w14:textId="683E4BCD" w:rsidR="001135C0" w:rsidRPr="00FC1A71" w:rsidRDefault="001135C0" w:rsidP="00171DA4">
            <w:pPr>
              <w:pStyle w:val="TablebodyleftTables"/>
              <w:rPr>
                <w:rFonts w:ascii="Arial" w:hAnsi="Arial" w:cs="Arial"/>
                <w:color w:val="000000" w:themeColor="text1"/>
              </w:rPr>
            </w:pPr>
            <w:r w:rsidRPr="00FC1A71">
              <w:rPr>
                <w:rFonts w:ascii="Arial" w:hAnsi="Arial" w:cs="Arial"/>
                <w:color w:val="000000" w:themeColor="text1"/>
              </w:rPr>
              <w:t xml:space="preserve">The Strategy was finalised in late 2018 and implementation is well underway to improve infrastructure and management arrangements for dryland rural drainage through 19 pilot projects delivered by CMAs. Drainage management plans for the Eumeralla and Nullawarre drainage systems have been completed, representing a major milestone in simplifying statutory approvals required for </w:t>
            </w:r>
            <w:r w:rsidRPr="00FC1A71">
              <w:rPr>
                <w:rFonts w:ascii="Arial" w:hAnsi="Arial" w:cs="Arial"/>
                <w:color w:val="000000" w:themeColor="text1"/>
              </w:rPr>
              <w:lastRenderedPageBreak/>
              <w:t>drain maintenance works. Memorandums of understanding for implementation of the plans have been signed by Glenelg Hopkins CMA, DELWP, Moyne Shire, Warrnambool City Council and landholder groups to deliver better and more efficient drainage management in the South West of Victoria.</w:t>
            </w:r>
          </w:p>
        </w:tc>
        <w:tc>
          <w:tcPr>
            <w:tcW w:w="1418" w:type="dxa"/>
          </w:tcPr>
          <w:p w14:paraId="2EDA9948" w14:textId="6E02E187" w:rsidR="001135C0" w:rsidRPr="00FC1A71" w:rsidRDefault="001135C0"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7447D61D" w14:textId="77777777" w:rsidTr="00937CD5">
        <w:tc>
          <w:tcPr>
            <w:tcW w:w="2207" w:type="dxa"/>
          </w:tcPr>
          <w:p w14:paraId="49FD5FF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4.11 </w:t>
            </w:r>
            <w:r w:rsidRPr="00FC1A71">
              <w:rPr>
                <w:rFonts w:ascii="Arial" w:hAnsi="Arial" w:cs="Arial"/>
                <w:color w:val="000000" w:themeColor="text1"/>
              </w:rPr>
              <w:br/>
              <w:t>Balance water recovery for the Murray-Darling Basin</w:t>
            </w:r>
          </w:p>
          <w:p w14:paraId="24260FC0" w14:textId="77777777" w:rsidR="001135C0" w:rsidRPr="00FC1A71" w:rsidRDefault="001135C0" w:rsidP="001135C0">
            <w:pPr>
              <w:pStyle w:val="TablebodymaincolumnTables"/>
              <w:rPr>
                <w:rFonts w:ascii="Arial" w:hAnsi="Arial" w:cs="Arial"/>
                <w:color w:val="000000" w:themeColor="text1"/>
              </w:rPr>
            </w:pPr>
          </w:p>
        </w:tc>
        <w:tc>
          <w:tcPr>
            <w:tcW w:w="1687" w:type="dxa"/>
          </w:tcPr>
          <w:p w14:paraId="6336F12B" w14:textId="57BE5A7A"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464F1AC5"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Report on the socioeconomic impacts of the Basin Plan on Victoria was released in 2018 and work continues with the Federal Government, other Basin jurisdictions and the Murray-Darling Basin Authority to ensure effective governance of the process to deliver environmental offsets. Through the Off-Farm Efficiency Program, DELWP will monitor project applications to ensure funded projects comply with the agreed socioeconomic criteria. </w:t>
            </w:r>
          </w:p>
          <w:p w14:paraId="4DCEF635" w14:textId="63C2DA05" w:rsidR="001135C0"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The Connections Project has completed works to achieve the targeted 429 GL long-term average annual water recovery.</w:t>
            </w:r>
          </w:p>
        </w:tc>
        <w:tc>
          <w:tcPr>
            <w:tcW w:w="1418" w:type="dxa"/>
          </w:tcPr>
          <w:p w14:paraId="709499F2"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Until completion</w:t>
            </w:r>
          </w:p>
          <w:p w14:paraId="17C82533" w14:textId="77777777" w:rsidR="001135C0" w:rsidRPr="00FC1A71" w:rsidRDefault="001135C0" w:rsidP="001135C0">
            <w:pPr>
              <w:rPr>
                <w:rFonts w:ascii="Arial" w:hAnsi="Arial" w:cs="Arial"/>
                <w:color w:val="000000" w:themeColor="text1"/>
                <w:sz w:val="18"/>
                <w:szCs w:val="18"/>
              </w:rPr>
            </w:pPr>
          </w:p>
        </w:tc>
      </w:tr>
      <w:tr w:rsidR="00FC1A71" w:rsidRPr="00FC1A71" w14:paraId="730D82CA" w14:textId="77777777" w:rsidTr="00536ECE">
        <w:tc>
          <w:tcPr>
            <w:tcW w:w="9010" w:type="dxa"/>
            <w:gridSpan w:val="4"/>
          </w:tcPr>
          <w:p w14:paraId="134FAF87" w14:textId="356C166D" w:rsidR="00937CD5" w:rsidRPr="00FE17B1" w:rsidRDefault="00937CD5" w:rsidP="00937CD5">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Chapter 5: Resilient and liveable cities and towns</w:t>
            </w:r>
          </w:p>
        </w:tc>
      </w:tr>
      <w:tr w:rsidR="00FC1A71" w:rsidRPr="00FC1A71" w14:paraId="4D033583" w14:textId="77777777" w:rsidTr="00937CD5">
        <w:tc>
          <w:tcPr>
            <w:tcW w:w="2207" w:type="dxa"/>
          </w:tcPr>
          <w:p w14:paraId="715FB845"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5.1 </w:t>
            </w:r>
            <w:r w:rsidRPr="00FC1A71">
              <w:rPr>
                <w:rFonts w:ascii="Arial" w:hAnsi="Arial" w:cs="Arial"/>
                <w:color w:val="000000" w:themeColor="text1"/>
              </w:rPr>
              <w:br/>
              <w:t xml:space="preserve">Use diverse water sources </w:t>
            </w:r>
            <w:r w:rsidRPr="00FC1A71">
              <w:rPr>
                <w:rFonts w:ascii="Arial" w:hAnsi="Arial" w:cs="Arial"/>
                <w:color w:val="000000" w:themeColor="text1"/>
              </w:rPr>
              <w:br/>
              <w:t>to protect public spaces</w:t>
            </w:r>
          </w:p>
          <w:p w14:paraId="6B774ABE" w14:textId="77777777" w:rsidR="001135C0" w:rsidRPr="00FC1A71" w:rsidRDefault="001135C0" w:rsidP="001135C0">
            <w:pPr>
              <w:pStyle w:val="TablebodymaincolumnTables"/>
              <w:rPr>
                <w:rFonts w:ascii="Arial" w:hAnsi="Arial" w:cs="Arial"/>
                <w:color w:val="000000" w:themeColor="text1"/>
              </w:rPr>
            </w:pPr>
          </w:p>
        </w:tc>
        <w:tc>
          <w:tcPr>
            <w:tcW w:w="1687" w:type="dxa"/>
          </w:tcPr>
          <w:p w14:paraId="5A7B583A" w14:textId="5396B898"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48F496FD" w14:textId="38EEE757" w:rsidR="001135C0"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Through Urban Water Strategies, water corporations have identified ways to meet future demand through diversification of water supplies. On ground opportunities for increased use of diverse water sources are being identified and progressed through the state’s Integrated Water Management (IWM) Forums. The Greening the Pipeline project will include significant tree planting with a view to urban cooling. The project also includes an aligned stormwater harvesting scheme at Arndell Park. There is an opportunity to ensure climate resilient sources, such as stormwater, are used for the watering for tree establishment. A joint government and industry working group has reviewed, updated and consolidated the most widely used of Victoria’s existing recycled water guidelines into the </w:t>
            </w:r>
            <w:r w:rsidRPr="00FC1A71">
              <w:rPr>
                <w:rStyle w:val="Italics"/>
                <w:rFonts w:ascii="Arial" w:hAnsi="Arial" w:cs="Arial"/>
                <w:i w:val="0"/>
                <w:iCs w:val="0"/>
                <w:color w:val="000000" w:themeColor="text1"/>
              </w:rPr>
              <w:t>Victorian Guideline for Water Recycling</w:t>
            </w:r>
            <w:r w:rsidRPr="00FC1A71">
              <w:rPr>
                <w:rFonts w:ascii="Arial" w:hAnsi="Arial" w:cs="Arial"/>
                <w:color w:val="000000" w:themeColor="text1"/>
              </w:rPr>
              <w:t xml:space="preserve">, published in early 2021. </w:t>
            </w:r>
          </w:p>
        </w:tc>
        <w:tc>
          <w:tcPr>
            <w:tcW w:w="1418" w:type="dxa"/>
          </w:tcPr>
          <w:p w14:paraId="6A5153A8" w14:textId="1713EA2C"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C509B0D" w14:textId="77777777" w:rsidTr="00937CD5">
        <w:tc>
          <w:tcPr>
            <w:tcW w:w="2207" w:type="dxa"/>
          </w:tcPr>
          <w:p w14:paraId="244DD8EA" w14:textId="2CB3896C" w:rsidR="001135C0" w:rsidRPr="00FC1A71" w:rsidRDefault="00937CD5"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5.2 </w:t>
            </w:r>
            <w:r w:rsidRPr="00FC1A71">
              <w:rPr>
                <w:rFonts w:ascii="Arial" w:hAnsi="Arial" w:cs="Arial"/>
                <w:color w:val="000000" w:themeColor="text1"/>
              </w:rPr>
              <w:br/>
              <w:t>Better urban water planning to address key challenges</w:t>
            </w:r>
          </w:p>
        </w:tc>
        <w:tc>
          <w:tcPr>
            <w:tcW w:w="1687" w:type="dxa"/>
          </w:tcPr>
          <w:p w14:paraId="598742C7" w14:textId="657406D2"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1F8C2665"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All urban water strategies released in 2017, including the Melbourne System Strategy. </w:t>
            </w:r>
          </w:p>
          <w:p w14:paraId="3519A7DB" w14:textId="402DD5B6" w:rsidR="001135C0"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Revised Guidelines for the development of Urban Water Strategies released in early 2021. The five-year updates of Urban Water Strategies across Victoria are on track for completion in 2022.</w:t>
            </w:r>
          </w:p>
        </w:tc>
        <w:tc>
          <w:tcPr>
            <w:tcW w:w="1418" w:type="dxa"/>
          </w:tcPr>
          <w:p w14:paraId="3449550D" w14:textId="6A4BF410"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BBDF77D" w14:textId="77777777" w:rsidTr="00937CD5">
        <w:tc>
          <w:tcPr>
            <w:tcW w:w="2207" w:type="dxa"/>
          </w:tcPr>
          <w:p w14:paraId="613AF23F"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5.3 </w:t>
            </w:r>
            <w:r w:rsidRPr="00FC1A71">
              <w:rPr>
                <w:rFonts w:ascii="Arial" w:hAnsi="Arial" w:cs="Arial"/>
                <w:color w:val="000000" w:themeColor="text1"/>
              </w:rPr>
              <w:br/>
              <w:t xml:space="preserve">Reinvigorate water efficiency programs </w:t>
            </w:r>
            <w:r w:rsidRPr="00FC1A71">
              <w:rPr>
                <w:rFonts w:ascii="Arial" w:hAnsi="Arial" w:cs="Arial"/>
                <w:color w:val="000000" w:themeColor="text1"/>
              </w:rPr>
              <w:br/>
              <w:t xml:space="preserve">for Melbourne and </w:t>
            </w:r>
            <w:r w:rsidRPr="00FC1A71">
              <w:rPr>
                <w:rFonts w:ascii="Arial" w:hAnsi="Arial" w:cs="Arial"/>
                <w:color w:val="000000" w:themeColor="text1"/>
              </w:rPr>
              <w:br/>
              <w:t>regional Victoria</w:t>
            </w:r>
          </w:p>
          <w:p w14:paraId="640425A1" w14:textId="77777777" w:rsidR="001135C0" w:rsidRPr="00FC1A71" w:rsidRDefault="001135C0" w:rsidP="001135C0">
            <w:pPr>
              <w:pStyle w:val="TablebodymaincolumnTables"/>
              <w:rPr>
                <w:rFonts w:ascii="Arial" w:hAnsi="Arial" w:cs="Arial"/>
                <w:color w:val="000000" w:themeColor="text1"/>
              </w:rPr>
            </w:pPr>
          </w:p>
        </w:tc>
        <w:tc>
          <w:tcPr>
            <w:tcW w:w="1687" w:type="dxa"/>
          </w:tcPr>
          <w:p w14:paraId="0E246C88" w14:textId="3A22EA0C"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2664451F" w14:textId="1CF1E6A2" w:rsidR="001135C0"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Water corporations are continuing to promote T155 (metro) and Target Your Water Use (regional) programs and the Schools Water Efficiency Program has been extended to 1,250 schools. A Water Efficiency Strategy promoting collaboration </w:t>
            </w:r>
            <w:r w:rsidRPr="00FC1A71">
              <w:rPr>
                <w:rFonts w:ascii="Arial" w:hAnsi="Arial" w:cs="Arial"/>
                <w:color w:val="000000" w:themeColor="text1"/>
              </w:rPr>
              <w:lastRenderedPageBreak/>
              <w:t xml:space="preserve">has been supported by all urban water corporations. </w:t>
            </w:r>
          </w:p>
        </w:tc>
        <w:tc>
          <w:tcPr>
            <w:tcW w:w="1418" w:type="dxa"/>
          </w:tcPr>
          <w:p w14:paraId="6FBC7413" w14:textId="2558E5F9"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07A19E49" w14:textId="77777777" w:rsidTr="00937CD5">
        <w:tc>
          <w:tcPr>
            <w:tcW w:w="2207" w:type="dxa"/>
          </w:tcPr>
          <w:p w14:paraId="3ADD859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5.4 </w:t>
            </w:r>
            <w:r w:rsidRPr="00FC1A71">
              <w:rPr>
                <w:rFonts w:ascii="Arial" w:hAnsi="Arial" w:cs="Arial"/>
                <w:color w:val="000000" w:themeColor="text1"/>
              </w:rPr>
              <w:br/>
              <w:t xml:space="preserve">Make the most </w:t>
            </w:r>
            <w:r w:rsidRPr="00FC1A71">
              <w:rPr>
                <w:rFonts w:ascii="Arial" w:hAnsi="Arial" w:cs="Arial"/>
                <w:color w:val="000000" w:themeColor="text1"/>
              </w:rPr>
              <w:br/>
              <w:t xml:space="preserve">of our investment </w:t>
            </w:r>
            <w:r w:rsidRPr="00FC1A71">
              <w:rPr>
                <w:rFonts w:ascii="Arial" w:hAnsi="Arial" w:cs="Arial"/>
                <w:color w:val="000000" w:themeColor="text1"/>
              </w:rPr>
              <w:br/>
              <w:t>in wastewater</w:t>
            </w:r>
          </w:p>
          <w:p w14:paraId="0F838C86" w14:textId="77777777" w:rsidR="001135C0" w:rsidRPr="00FC1A71" w:rsidRDefault="001135C0" w:rsidP="001135C0">
            <w:pPr>
              <w:pStyle w:val="TablebodymaincolumnTables"/>
              <w:rPr>
                <w:rFonts w:ascii="Arial" w:hAnsi="Arial" w:cs="Arial"/>
                <w:color w:val="000000" w:themeColor="text1"/>
              </w:rPr>
            </w:pPr>
          </w:p>
        </w:tc>
        <w:tc>
          <w:tcPr>
            <w:tcW w:w="1687" w:type="dxa"/>
          </w:tcPr>
          <w:p w14:paraId="44B2A072" w14:textId="161D3242"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13C21A9C" w14:textId="396C908B" w:rsidR="001135C0"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Melbourne Water released its Melbourne Sewerage Strategy in 2018. Opportunities for resource recovery from wastewater are being explored through the Strategy and through IWM Forums and Intelligent Water Networks. The new Environment Protection Regulations made under the </w:t>
            </w:r>
            <w:r w:rsidRPr="00FC1A71">
              <w:rPr>
                <w:rStyle w:val="Italics"/>
                <w:rFonts w:ascii="Arial" w:hAnsi="Arial" w:cs="Arial"/>
                <w:i w:val="0"/>
                <w:iCs w:val="0"/>
                <w:color w:val="000000" w:themeColor="text1"/>
              </w:rPr>
              <w:t>Environment Protection Act 2017</w:t>
            </w:r>
            <w:r w:rsidRPr="00FC1A71">
              <w:rPr>
                <w:rFonts w:ascii="Arial" w:hAnsi="Arial" w:cs="Arial"/>
                <w:color w:val="000000" w:themeColor="text1"/>
              </w:rPr>
              <w:t xml:space="preserve"> enable local government to better manage </w:t>
            </w:r>
            <w:r w:rsidRPr="00FC1A71">
              <w:rPr>
                <w:rFonts w:ascii="Arial" w:hAnsi="Arial" w:cs="Arial"/>
                <w:color w:val="000000" w:themeColor="text1"/>
              </w:rPr>
              <w:br/>
              <w:t>risks from on-site domestic wastewater management. These changes are supported by the preliminary review of management tools such as the Code of Practice and Model Domestic Wastewater Management Plan.</w:t>
            </w:r>
          </w:p>
        </w:tc>
        <w:tc>
          <w:tcPr>
            <w:tcW w:w="1418" w:type="dxa"/>
          </w:tcPr>
          <w:p w14:paraId="18837EBC" w14:textId="6F5A3D9B"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1389738" w14:textId="77777777" w:rsidTr="00937CD5">
        <w:tc>
          <w:tcPr>
            <w:tcW w:w="2207" w:type="dxa"/>
          </w:tcPr>
          <w:p w14:paraId="6D9471F2" w14:textId="72E441E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5.5 </w:t>
            </w:r>
            <w:r w:rsidRPr="00FC1A71">
              <w:rPr>
                <w:rFonts w:ascii="Arial" w:hAnsi="Arial" w:cs="Arial"/>
                <w:color w:val="000000" w:themeColor="text1"/>
              </w:rPr>
              <w:br/>
              <w:t>Improve stormwater management for greener environments and healthier waterways</w:t>
            </w:r>
          </w:p>
          <w:p w14:paraId="4E61B2AA" w14:textId="77777777" w:rsidR="001135C0" w:rsidRPr="00FC1A71" w:rsidRDefault="001135C0" w:rsidP="001135C0">
            <w:pPr>
              <w:pStyle w:val="TablebodymaincolumnTables"/>
              <w:rPr>
                <w:rFonts w:ascii="Arial" w:hAnsi="Arial" w:cs="Arial"/>
                <w:color w:val="000000" w:themeColor="text1"/>
              </w:rPr>
            </w:pPr>
          </w:p>
        </w:tc>
        <w:tc>
          <w:tcPr>
            <w:tcW w:w="1687" w:type="dxa"/>
          </w:tcPr>
          <w:p w14:paraId="1510094A" w14:textId="0A1F2AFA"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 with revised time frame</w:t>
            </w:r>
          </w:p>
        </w:tc>
        <w:tc>
          <w:tcPr>
            <w:tcW w:w="3698" w:type="dxa"/>
          </w:tcPr>
          <w:p w14:paraId="44876BB3"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Amendments in 2018 to the Victoria Planning Provisions (VPP) have resulted in a significant increase in the types of developments that are required to manage stormwater onsite (from 39% of developments by volume to 69%). Development of a stormwater offsets framework and guidance for local councils is underway to complement the VPP amendments when onsite solutions are not feasible. </w:t>
            </w:r>
          </w:p>
          <w:p w14:paraId="23411415" w14:textId="1A3B87E6" w:rsidR="001135C0"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The EPA has completed its review of the Best Practice Environmental Management (BPEM) standards and issued revised stormwater guidance in July 2021.</w:t>
            </w:r>
          </w:p>
        </w:tc>
        <w:tc>
          <w:tcPr>
            <w:tcW w:w="1418" w:type="dxa"/>
          </w:tcPr>
          <w:p w14:paraId="12AC25F3" w14:textId="3F543E6C" w:rsidR="001135C0"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41B00096" w14:textId="77777777" w:rsidTr="00937CD5">
        <w:tc>
          <w:tcPr>
            <w:tcW w:w="2207" w:type="dxa"/>
          </w:tcPr>
          <w:p w14:paraId="29CEE522"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5.6 </w:t>
            </w:r>
            <w:r w:rsidRPr="00FC1A71">
              <w:rPr>
                <w:rFonts w:ascii="Arial" w:hAnsi="Arial" w:cs="Arial"/>
                <w:color w:val="000000" w:themeColor="text1"/>
              </w:rPr>
              <w:br/>
              <w:t xml:space="preserve">Work across government </w:t>
            </w:r>
            <w:r w:rsidRPr="00FC1A71">
              <w:rPr>
                <w:rFonts w:ascii="Arial" w:hAnsi="Arial" w:cs="Arial"/>
                <w:color w:val="000000" w:themeColor="text1"/>
              </w:rPr>
              <w:br/>
              <w:t>for healthy and resilient urban landscapes</w:t>
            </w:r>
          </w:p>
          <w:p w14:paraId="6E03B5C6" w14:textId="77777777" w:rsidR="00937CD5" w:rsidRPr="00FC1A71" w:rsidRDefault="00937CD5" w:rsidP="001135C0">
            <w:pPr>
              <w:pStyle w:val="TablebodymaincolumnTables"/>
              <w:rPr>
                <w:rFonts w:ascii="Arial" w:hAnsi="Arial" w:cs="Arial"/>
                <w:color w:val="000000" w:themeColor="text1"/>
              </w:rPr>
            </w:pPr>
          </w:p>
        </w:tc>
        <w:tc>
          <w:tcPr>
            <w:tcW w:w="1687" w:type="dxa"/>
          </w:tcPr>
          <w:p w14:paraId="1F61698A" w14:textId="64D30CC0"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Completed and now business as usual</w:t>
            </w:r>
          </w:p>
        </w:tc>
        <w:tc>
          <w:tcPr>
            <w:tcW w:w="3698" w:type="dxa"/>
          </w:tcPr>
          <w:p w14:paraId="771A94D8" w14:textId="203BB77F"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Water related benefits incorporated into key strategies and programs, including Plan Melbourne, Guidelines for Precinct Structure Planning in Melbourne’s Greenfields, Metropolitan Open Space Strategy, delivery of the Suburban Parks Program and Yarra Strategic Plan, as well as into the Metropolitan Partnerships. Urban land use planning instruments, standards and guidelines are being progressively aligned with water-related benefits that support healthy and resilient urban landscapes</w:t>
            </w:r>
          </w:p>
        </w:tc>
        <w:tc>
          <w:tcPr>
            <w:tcW w:w="1418" w:type="dxa"/>
          </w:tcPr>
          <w:p w14:paraId="51CD07C5" w14:textId="0D15F45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CC0DD7E" w14:textId="77777777" w:rsidTr="00937CD5">
        <w:tc>
          <w:tcPr>
            <w:tcW w:w="2207" w:type="dxa"/>
          </w:tcPr>
          <w:p w14:paraId="45CB0584"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5.7 </w:t>
            </w:r>
            <w:r w:rsidRPr="00FC1A71">
              <w:rPr>
                <w:rFonts w:ascii="Arial" w:hAnsi="Arial" w:cs="Arial"/>
                <w:color w:val="000000" w:themeColor="text1"/>
              </w:rPr>
              <w:br/>
              <w:t>Represent community values and local opportunities in planning</w:t>
            </w:r>
          </w:p>
          <w:p w14:paraId="4E49B3AB" w14:textId="77777777" w:rsidR="00937CD5" w:rsidRPr="00FC1A71" w:rsidRDefault="00937CD5" w:rsidP="001135C0">
            <w:pPr>
              <w:pStyle w:val="TablebodymaincolumnTables"/>
              <w:rPr>
                <w:rFonts w:ascii="Arial" w:hAnsi="Arial" w:cs="Arial"/>
                <w:color w:val="000000" w:themeColor="text1"/>
              </w:rPr>
            </w:pPr>
          </w:p>
        </w:tc>
        <w:tc>
          <w:tcPr>
            <w:tcW w:w="1687" w:type="dxa"/>
          </w:tcPr>
          <w:p w14:paraId="7C7E7A10" w14:textId="5FDEF27C"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1B1DBAF1" w14:textId="2DFB5290"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15 IWM forums established across Victoria, place-based IWM Plans are being developed and implemented with a specific focus on the development of Catchment Scale IWM Plans for Metropolitan Melbourne’s five catchments, and numerous collaborative IWM projects are underway. IWM forums are making progress in introducing community and Traditional Owner values into IWM plans.</w:t>
            </w:r>
          </w:p>
        </w:tc>
        <w:tc>
          <w:tcPr>
            <w:tcW w:w="1418" w:type="dxa"/>
          </w:tcPr>
          <w:p w14:paraId="5E995E3B" w14:textId="578303CB"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01FFC0D" w14:textId="77777777" w:rsidTr="00937CD5">
        <w:tc>
          <w:tcPr>
            <w:tcW w:w="2207" w:type="dxa"/>
          </w:tcPr>
          <w:p w14:paraId="0D86E3EC"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5.8 </w:t>
            </w:r>
            <w:r w:rsidRPr="00FC1A71">
              <w:rPr>
                <w:rFonts w:ascii="Arial" w:hAnsi="Arial" w:cs="Arial"/>
                <w:color w:val="000000" w:themeColor="text1"/>
              </w:rPr>
              <w:br/>
              <w:t xml:space="preserve">Put integrated water </w:t>
            </w:r>
            <w:r w:rsidRPr="00FC1A71">
              <w:rPr>
                <w:rFonts w:ascii="Arial" w:hAnsi="Arial" w:cs="Arial"/>
                <w:color w:val="000000" w:themeColor="text1"/>
              </w:rPr>
              <w:lastRenderedPageBreak/>
              <w:t xml:space="preserve">management </w:t>
            </w:r>
            <w:r w:rsidRPr="00FC1A71">
              <w:rPr>
                <w:rFonts w:ascii="Arial" w:hAnsi="Arial" w:cs="Arial"/>
                <w:color w:val="000000" w:themeColor="text1"/>
              </w:rPr>
              <w:br/>
              <w:t>into practice</w:t>
            </w:r>
          </w:p>
          <w:p w14:paraId="4AB65A32" w14:textId="77777777" w:rsidR="00937CD5" w:rsidRPr="00FC1A71" w:rsidRDefault="00937CD5" w:rsidP="001135C0">
            <w:pPr>
              <w:pStyle w:val="TablebodymaincolumnTables"/>
              <w:rPr>
                <w:rFonts w:ascii="Arial" w:hAnsi="Arial" w:cs="Arial"/>
                <w:color w:val="000000" w:themeColor="text1"/>
              </w:rPr>
            </w:pPr>
          </w:p>
        </w:tc>
        <w:tc>
          <w:tcPr>
            <w:tcW w:w="1687" w:type="dxa"/>
          </w:tcPr>
          <w:p w14:paraId="50AEFAA4" w14:textId="7AB2FC53"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In progress</w:t>
            </w:r>
          </w:p>
        </w:tc>
        <w:tc>
          <w:tcPr>
            <w:tcW w:w="3698" w:type="dxa"/>
          </w:tcPr>
          <w:p w14:paraId="63D2548C" w14:textId="1D9B2679"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Collaborative prioritisation process by IWM forums has led to government co-investment and progress of over 100 IWM </w:t>
            </w:r>
            <w:r w:rsidRPr="00FC1A71">
              <w:rPr>
                <w:rFonts w:ascii="Arial" w:hAnsi="Arial" w:cs="Arial"/>
                <w:color w:val="000000" w:themeColor="text1"/>
              </w:rPr>
              <w:lastRenderedPageBreak/>
              <w:t xml:space="preserve">projects, with additional projects self-funded and supported by IWM forum collaborations. The CRC for Water Sensitive Cities produced economic evaluation tools and guidance that are being used within the water sector. Targeted training and development programs have been undertaken to improve capacity and participation in IWM and planning.  </w:t>
            </w:r>
          </w:p>
        </w:tc>
        <w:tc>
          <w:tcPr>
            <w:tcW w:w="1418" w:type="dxa"/>
          </w:tcPr>
          <w:p w14:paraId="17025913" w14:textId="1A54A83D"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652BF24F" w14:textId="77777777" w:rsidTr="00084372">
        <w:tc>
          <w:tcPr>
            <w:tcW w:w="9010" w:type="dxa"/>
            <w:gridSpan w:val="4"/>
          </w:tcPr>
          <w:p w14:paraId="7B902D6F" w14:textId="607827DA" w:rsidR="00937CD5" w:rsidRPr="00FE17B1" w:rsidRDefault="00937CD5" w:rsidP="00937CD5">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Chapter 6: Recognising and managing for Aboriginal values</w:t>
            </w:r>
          </w:p>
        </w:tc>
      </w:tr>
      <w:tr w:rsidR="00FC1A71" w:rsidRPr="00FC1A71" w14:paraId="7A620F1D" w14:textId="77777777" w:rsidTr="00937CD5">
        <w:tc>
          <w:tcPr>
            <w:tcW w:w="2207" w:type="dxa"/>
          </w:tcPr>
          <w:p w14:paraId="4D0EC60C"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6.1 </w:t>
            </w:r>
            <w:r w:rsidRPr="00FC1A71">
              <w:rPr>
                <w:rFonts w:ascii="Arial" w:hAnsi="Arial" w:cs="Arial"/>
                <w:color w:val="000000" w:themeColor="text1"/>
              </w:rPr>
              <w:br/>
              <w:t>Recognise Aboriginal values and objectives of water</w:t>
            </w:r>
          </w:p>
          <w:p w14:paraId="476ACF7E" w14:textId="77777777" w:rsidR="00937CD5" w:rsidRPr="00FC1A71" w:rsidRDefault="00937CD5" w:rsidP="001135C0">
            <w:pPr>
              <w:pStyle w:val="TablebodymaincolumnTables"/>
              <w:rPr>
                <w:rFonts w:ascii="Arial" w:hAnsi="Arial" w:cs="Arial"/>
                <w:color w:val="000000" w:themeColor="text1"/>
              </w:rPr>
            </w:pPr>
          </w:p>
        </w:tc>
        <w:tc>
          <w:tcPr>
            <w:tcW w:w="1687" w:type="dxa"/>
          </w:tcPr>
          <w:p w14:paraId="67A6F56E" w14:textId="1B665E5A"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3F22B694"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Eight projects supported Traditional Owner to explore cultural mapping, seasonal watering plans, water management plans, and research of cultural and environmental flows and an additional eight Aboriginal Waterway Assessments were funded. </w:t>
            </w:r>
          </w:p>
          <w:p w14:paraId="0B2262F1" w14:textId="31C324DB"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Further projects initiating between 2020 -2024.  </w:t>
            </w:r>
          </w:p>
        </w:tc>
        <w:tc>
          <w:tcPr>
            <w:tcW w:w="1418" w:type="dxa"/>
          </w:tcPr>
          <w:p w14:paraId="413A7332" w14:textId="597056E3"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65551539" w14:textId="77777777" w:rsidTr="00937CD5">
        <w:tc>
          <w:tcPr>
            <w:tcW w:w="2207" w:type="dxa"/>
          </w:tcPr>
          <w:p w14:paraId="38BD4840"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6.2 </w:t>
            </w:r>
            <w:r w:rsidRPr="00FC1A71">
              <w:rPr>
                <w:rFonts w:ascii="Arial" w:hAnsi="Arial" w:cs="Arial"/>
                <w:color w:val="000000" w:themeColor="text1"/>
              </w:rPr>
              <w:br/>
              <w:t>Include Aboriginal values and traditional ecological knowledge in water planning</w:t>
            </w:r>
          </w:p>
          <w:p w14:paraId="1E8E9D2C" w14:textId="77777777" w:rsidR="00937CD5" w:rsidRPr="00FC1A71" w:rsidRDefault="00937CD5" w:rsidP="001135C0">
            <w:pPr>
              <w:pStyle w:val="TablebodymaincolumnTables"/>
              <w:rPr>
                <w:rFonts w:ascii="Arial" w:hAnsi="Arial" w:cs="Arial"/>
                <w:color w:val="000000" w:themeColor="text1"/>
              </w:rPr>
            </w:pPr>
          </w:p>
        </w:tc>
        <w:tc>
          <w:tcPr>
            <w:tcW w:w="1687" w:type="dxa"/>
          </w:tcPr>
          <w:p w14:paraId="60306D56" w14:textId="413E6695"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3CDF599A" w14:textId="641FA05C"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Changes have been made to the </w:t>
            </w:r>
            <w:r w:rsidRPr="00FC1A71">
              <w:rPr>
                <w:rStyle w:val="Italics"/>
                <w:rFonts w:ascii="Arial" w:hAnsi="Arial" w:cs="Arial"/>
                <w:i w:val="0"/>
                <w:iCs w:val="0"/>
                <w:color w:val="000000" w:themeColor="text1"/>
              </w:rPr>
              <w:t>Water Act 1989</w:t>
            </w:r>
            <w:r w:rsidRPr="00FC1A71">
              <w:rPr>
                <w:rFonts w:ascii="Arial" w:hAnsi="Arial" w:cs="Arial"/>
                <w:color w:val="000000" w:themeColor="text1"/>
              </w:rPr>
              <w:t xml:space="preserve"> and the </w:t>
            </w:r>
            <w:r w:rsidRPr="00FC1A71">
              <w:rPr>
                <w:rStyle w:val="Italics"/>
                <w:rFonts w:ascii="Arial" w:hAnsi="Arial" w:cs="Arial"/>
                <w:i w:val="0"/>
                <w:iCs w:val="0"/>
                <w:color w:val="000000" w:themeColor="text1"/>
              </w:rPr>
              <w:t>Catchment and Land Protection Act 1994</w:t>
            </w:r>
            <w:r w:rsidRPr="00FC1A71">
              <w:rPr>
                <w:rFonts w:ascii="Arial" w:hAnsi="Arial" w:cs="Arial"/>
                <w:color w:val="000000" w:themeColor="text1"/>
              </w:rPr>
              <w:t xml:space="preserve"> to recognise Aboriginal cultural values </w:t>
            </w:r>
            <w:r w:rsidRPr="00FC1A71">
              <w:rPr>
                <w:rFonts w:ascii="Arial" w:hAnsi="Arial" w:cs="Arial"/>
                <w:color w:val="000000" w:themeColor="text1"/>
              </w:rPr>
              <w:br/>
              <w:t>and knowledge in water and catchment management processes, which has enabled Traditional Owners participating in state wide water policy and strategy development.</w:t>
            </w:r>
          </w:p>
        </w:tc>
        <w:tc>
          <w:tcPr>
            <w:tcW w:w="1418" w:type="dxa"/>
          </w:tcPr>
          <w:p w14:paraId="5F7D4F39" w14:textId="1F285085"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B990515" w14:textId="77777777" w:rsidTr="00937CD5">
        <w:tc>
          <w:tcPr>
            <w:tcW w:w="2207" w:type="dxa"/>
          </w:tcPr>
          <w:p w14:paraId="3909DA4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6.3 </w:t>
            </w:r>
            <w:r w:rsidRPr="00FC1A71">
              <w:rPr>
                <w:rFonts w:ascii="Arial" w:hAnsi="Arial" w:cs="Arial"/>
                <w:color w:val="000000" w:themeColor="text1"/>
              </w:rPr>
              <w:br/>
              <w:t xml:space="preserve">Support Aboriginal </w:t>
            </w:r>
            <w:r w:rsidRPr="00FC1A71">
              <w:rPr>
                <w:rFonts w:ascii="Arial" w:hAnsi="Arial" w:cs="Arial"/>
                <w:color w:val="000000" w:themeColor="text1"/>
              </w:rPr>
              <w:br/>
              <w:t>access to water for economic development</w:t>
            </w:r>
          </w:p>
          <w:p w14:paraId="73337783" w14:textId="77777777" w:rsidR="00937CD5" w:rsidRPr="00FC1A71" w:rsidRDefault="00937CD5" w:rsidP="001135C0">
            <w:pPr>
              <w:pStyle w:val="TablebodymaincolumnTables"/>
              <w:rPr>
                <w:rFonts w:ascii="Arial" w:hAnsi="Arial" w:cs="Arial"/>
                <w:color w:val="000000" w:themeColor="text1"/>
              </w:rPr>
            </w:pPr>
          </w:p>
        </w:tc>
        <w:tc>
          <w:tcPr>
            <w:tcW w:w="1687" w:type="dxa"/>
          </w:tcPr>
          <w:p w14:paraId="187CD022" w14:textId="11F22B5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7EE475E8" w14:textId="77777777"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In partnership with the Federation of Victorian Traditional Owner Corporations, Murray Lower Darling Indigenous Nations and Traditional Owners, 12 projects were funded and completed which investigated water access opportunities and barriers for water-related enterprises. Delivery of the </w:t>
            </w:r>
            <w:r w:rsidRPr="00FC1A71">
              <w:rPr>
                <w:rStyle w:val="Italics"/>
                <w:rFonts w:ascii="Arial" w:hAnsi="Arial" w:cs="Arial"/>
                <w:i w:val="0"/>
                <w:iCs w:val="0"/>
                <w:color w:val="000000" w:themeColor="text1"/>
              </w:rPr>
              <w:t>Cultural Waters for Cultural Economies</w:t>
            </w:r>
            <w:r w:rsidRPr="00FC1A71">
              <w:rPr>
                <w:rFonts w:ascii="Arial" w:hAnsi="Arial" w:cs="Arial"/>
                <w:color w:val="000000" w:themeColor="text1"/>
              </w:rPr>
              <w:t xml:space="preserve"> report which focuses on legal barriers and opportunities to access water and the initiation of an Aboriginal access to water Roadmap, which will guide future policy direction to support Aboriginal access to water for self-determined purposes. Further projects are being initiated until 2024. </w:t>
            </w:r>
          </w:p>
          <w:p w14:paraId="07495F6D" w14:textId="2C57D04D"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The development of the Central and Gippsland Region Sustainable Water Strategy (SWS) in partnership with Traditional Owners will </w:t>
            </w:r>
            <w:r w:rsidRPr="00FC1A71">
              <w:rPr>
                <w:rStyle w:val="Italics"/>
                <w:rFonts w:ascii="Arial" w:hAnsi="Arial" w:cs="Arial"/>
                <w:i w:val="0"/>
                <w:iCs w:val="0"/>
                <w:color w:val="000000" w:themeColor="text1"/>
              </w:rPr>
              <w:t xml:space="preserve">also consider opportunities for access to water </w:t>
            </w:r>
            <w:r w:rsidRPr="00FC1A71">
              <w:rPr>
                <w:rStyle w:val="Italics"/>
                <w:rFonts w:ascii="Arial" w:hAnsi="Arial" w:cs="Arial"/>
                <w:i w:val="0"/>
                <w:iCs w:val="0"/>
                <w:color w:val="000000" w:themeColor="text1"/>
              </w:rPr>
              <w:br/>
              <w:t>for economic development for Aboriginal Victorians</w:t>
            </w:r>
            <w:r w:rsidRPr="00FC1A71">
              <w:rPr>
                <w:rFonts w:ascii="Arial" w:hAnsi="Arial" w:cs="Arial"/>
                <w:color w:val="000000" w:themeColor="text1"/>
              </w:rPr>
              <w:t xml:space="preserve">. Opportunities to return water </w:t>
            </w:r>
            <w:r w:rsidRPr="00FC1A71">
              <w:rPr>
                <w:rFonts w:ascii="Arial" w:hAnsi="Arial" w:cs="Arial"/>
                <w:color w:val="000000" w:themeColor="text1"/>
              </w:rPr>
              <w:br/>
              <w:t xml:space="preserve">to Traditional Owners across the region </w:t>
            </w:r>
            <w:r w:rsidRPr="00FC1A71">
              <w:rPr>
                <w:rFonts w:ascii="Arial" w:hAnsi="Arial" w:cs="Arial"/>
                <w:color w:val="000000" w:themeColor="text1"/>
              </w:rPr>
              <w:br/>
              <w:t>for self-determined uses have been identified as part of the draft Strategy.</w:t>
            </w:r>
          </w:p>
        </w:tc>
        <w:tc>
          <w:tcPr>
            <w:tcW w:w="1418" w:type="dxa"/>
          </w:tcPr>
          <w:p w14:paraId="24DE9F7B" w14:textId="69D8DB59"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41BD439" w14:textId="77777777" w:rsidTr="00937CD5">
        <w:tc>
          <w:tcPr>
            <w:tcW w:w="2207" w:type="dxa"/>
          </w:tcPr>
          <w:p w14:paraId="73A138CE"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6.4 </w:t>
            </w:r>
            <w:r w:rsidRPr="00FC1A71">
              <w:rPr>
                <w:rFonts w:ascii="Arial" w:hAnsi="Arial" w:cs="Arial"/>
                <w:color w:val="000000" w:themeColor="text1"/>
              </w:rPr>
              <w:br/>
              <w:t>Build capacity to increase Aboriginal participation in water management</w:t>
            </w:r>
          </w:p>
          <w:p w14:paraId="073B8E1C" w14:textId="77777777" w:rsidR="00937CD5" w:rsidRPr="00FC1A71" w:rsidRDefault="00937CD5" w:rsidP="001135C0">
            <w:pPr>
              <w:pStyle w:val="TablebodymaincolumnTables"/>
              <w:rPr>
                <w:rFonts w:ascii="Arial" w:hAnsi="Arial" w:cs="Arial"/>
                <w:color w:val="000000" w:themeColor="text1"/>
              </w:rPr>
            </w:pPr>
          </w:p>
        </w:tc>
        <w:tc>
          <w:tcPr>
            <w:tcW w:w="1687" w:type="dxa"/>
          </w:tcPr>
          <w:p w14:paraId="12C77B0D" w14:textId="1275477B"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In progress</w:t>
            </w:r>
          </w:p>
        </w:tc>
        <w:tc>
          <w:tcPr>
            <w:tcW w:w="3698" w:type="dxa"/>
          </w:tcPr>
          <w:p w14:paraId="09C86204" w14:textId="28A30883"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 xml:space="preserve">Since 2016, funding has been provided for Aboriginal Water Officers, with many now in their positions for over 3 years. Aboriginal Water Officers are recognised as business critical to develop and maintain </w:t>
            </w:r>
            <w:r w:rsidRPr="00FC1A71">
              <w:rPr>
                <w:rFonts w:ascii="Arial" w:hAnsi="Arial" w:cs="Arial"/>
                <w:color w:val="000000" w:themeColor="text1"/>
              </w:rPr>
              <w:lastRenderedPageBreak/>
              <w:t>partnerships between Traditional Owners and Government and an Aboriginal Water Officer network has been established. The Aboriginal Water Officer Network is an effective community of practice for two-way leaning between Traditional Owners and Government and enables capacity building in Victoria water management frameworks.</w:t>
            </w:r>
          </w:p>
        </w:tc>
        <w:tc>
          <w:tcPr>
            <w:tcW w:w="1418" w:type="dxa"/>
          </w:tcPr>
          <w:p w14:paraId="6764E115" w14:textId="5882AFE7"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59E4CDF9" w14:textId="77777777" w:rsidTr="00B8092A">
        <w:tc>
          <w:tcPr>
            <w:tcW w:w="9010" w:type="dxa"/>
            <w:gridSpan w:val="4"/>
          </w:tcPr>
          <w:p w14:paraId="434219CE" w14:textId="460427E2" w:rsidR="00937CD5" w:rsidRPr="00FE17B1" w:rsidRDefault="00937CD5" w:rsidP="00937CD5">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Chapter 7: Recognising recreational values</w:t>
            </w:r>
          </w:p>
        </w:tc>
      </w:tr>
      <w:tr w:rsidR="00FC1A71" w:rsidRPr="00FC1A71" w14:paraId="0E759638" w14:textId="77777777" w:rsidTr="00937CD5">
        <w:tc>
          <w:tcPr>
            <w:tcW w:w="2207" w:type="dxa"/>
          </w:tcPr>
          <w:p w14:paraId="0AC6273B"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 </w:t>
            </w:r>
            <w:r w:rsidRPr="00FC1A71">
              <w:rPr>
                <w:rFonts w:ascii="Arial" w:hAnsi="Arial" w:cs="Arial"/>
                <w:color w:val="000000" w:themeColor="text1"/>
              </w:rPr>
              <w:br/>
              <w:t>Ensure a strong, responsive water entitlement system</w:t>
            </w:r>
          </w:p>
          <w:p w14:paraId="776875CA" w14:textId="77777777" w:rsidR="00937CD5" w:rsidRPr="00FC1A71" w:rsidRDefault="00937CD5" w:rsidP="001135C0">
            <w:pPr>
              <w:pStyle w:val="TablebodymaincolumnTables"/>
              <w:rPr>
                <w:rFonts w:ascii="Arial" w:hAnsi="Arial" w:cs="Arial"/>
                <w:color w:val="000000" w:themeColor="text1"/>
              </w:rPr>
            </w:pPr>
          </w:p>
        </w:tc>
        <w:tc>
          <w:tcPr>
            <w:tcW w:w="1687" w:type="dxa"/>
          </w:tcPr>
          <w:p w14:paraId="7D7BAEE8" w14:textId="339AC10B"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0CF1E31C" w14:textId="56DD7706"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Work is being undertaken to simplify regulatory instruments for the management of water systems and improve consistency, transparency and accountability, and to maintain the integrity, and ensure a strong and responsive framework, for bulk water entitlements and systems.</w:t>
            </w:r>
          </w:p>
        </w:tc>
        <w:tc>
          <w:tcPr>
            <w:tcW w:w="1418" w:type="dxa"/>
          </w:tcPr>
          <w:p w14:paraId="36A26125" w14:textId="48E21BE1"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FC89929" w14:textId="77777777" w:rsidTr="00937CD5">
        <w:tc>
          <w:tcPr>
            <w:tcW w:w="2207" w:type="dxa"/>
          </w:tcPr>
          <w:p w14:paraId="300FFDBA" w14:textId="20126C17" w:rsidR="00937CD5" w:rsidRPr="00FC1A71" w:rsidRDefault="00937CD5" w:rsidP="001135C0">
            <w:pPr>
              <w:pStyle w:val="TablebodymaincolumnTables"/>
              <w:rPr>
                <w:rFonts w:ascii="Arial" w:hAnsi="Arial" w:cs="Arial"/>
                <w:color w:val="000000" w:themeColor="text1"/>
              </w:rPr>
            </w:pPr>
            <w:r w:rsidRPr="00FC1A71">
              <w:rPr>
                <w:rFonts w:ascii="Arial" w:hAnsi="Arial" w:cs="Arial"/>
                <w:color w:val="000000" w:themeColor="text1"/>
              </w:rPr>
              <w:t xml:space="preserve">Action 8.2 </w:t>
            </w:r>
            <w:r w:rsidRPr="00FC1A71">
              <w:rPr>
                <w:rFonts w:ascii="Arial" w:hAnsi="Arial" w:cs="Arial"/>
                <w:color w:val="000000" w:themeColor="text1"/>
              </w:rPr>
              <w:br/>
              <w:t xml:space="preserve">Provide greater </w:t>
            </w:r>
            <w:r w:rsidRPr="00FC1A71">
              <w:rPr>
                <w:rFonts w:ascii="Arial" w:hAnsi="Arial" w:cs="Arial"/>
                <w:color w:val="000000" w:themeColor="text1"/>
              </w:rPr>
              <w:br/>
              <w:t xml:space="preserve">flexibility and choice </w:t>
            </w:r>
            <w:r w:rsidRPr="00FC1A71">
              <w:rPr>
                <w:rFonts w:ascii="Arial" w:hAnsi="Arial" w:cs="Arial"/>
                <w:color w:val="000000" w:themeColor="text1"/>
              </w:rPr>
              <w:br/>
              <w:t>for licence-holders</w:t>
            </w:r>
          </w:p>
        </w:tc>
        <w:tc>
          <w:tcPr>
            <w:tcW w:w="1687" w:type="dxa"/>
          </w:tcPr>
          <w:p w14:paraId="70858868" w14:textId="3D2F440F"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4DCEF4B1" w14:textId="3FDEDC82"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Investigation has been undertaken into the merits of converting take and use licences in unregulated surface water and groundwater systems into water shares and other products.</w:t>
            </w:r>
          </w:p>
        </w:tc>
        <w:tc>
          <w:tcPr>
            <w:tcW w:w="1418" w:type="dxa"/>
          </w:tcPr>
          <w:p w14:paraId="178E0E55" w14:textId="7474F427"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w:t>
            </w:r>
          </w:p>
        </w:tc>
      </w:tr>
      <w:tr w:rsidR="00FC1A71" w:rsidRPr="00FC1A71" w14:paraId="65BA212C" w14:textId="77777777" w:rsidTr="00937CD5">
        <w:tc>
          <w:tcPr>
            <w:tcW w:w="2207" w:type="dxa"/>
          </w:tcPr>
          <w:p w14:paraId="5A049142"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8.3 </w:t>
            </w:r>
            <w:r w:rsidRPr="00FC1A71">
              <w:rPr>
                <w:rFonts w:ascii="Arial" w:hAnsi="Arial" w:cs="Arial"/>
                <w:color w:val="000000" w:themeColor="text1"/>
              </w:rPr>
              <w:br/>
              <w:t>Investigate increased flexibility for taking water under winter-fill licences</w:t>
            </w:r>
          </w:p>
          <w:p w14:paraId="15C8C4EC" w14:textId="77777777" w:rsidR="00937CD5" w:rsidRPr="00FC1A71" w:rsidRDefault="00937CD5" w:rsidP="001135C0">
            <w:pPr>
              <w:pStyle w:val="TablebodymaincolumnTables"/>
              <w:rPr>
                <w:rFonts w:ascii="Arial" w:hAnsi="Arial" w:cs="Arial"/>
                <w:color w:val="000000" w:themeColor="text1"/>
              </w:rPr>
            </w:pPr>
          </w:p>
        </w:tc>
        <w:tc>
          <w:tcPr>
            <w:tcW w:w="1687" w:type="dxa"/>
          </w:tcPr>
          <w:p w14:paraId="52373DA4" w14:textId="10BA8799"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2C44A75A" w14:textId="63BE4C74"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Investigation completed, concluding that it would be a highly unreliable source of water. Guidelines are proposed to permit high flow extraction on a case-by-case basis.</w:t>
            </w:r>
          </w:p>
        </w:tc>
        <w:tc>
          <w:tcPr>
            <w:tcW w:w="1418" w:type="dxa"/>
          </w:tcPr>
          <w:p w14:paraId="60D4FB50" w14:textId="1769D0C8"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w:t>
            </w:r>
          </w:p>
        </w:tc>
      </w:tr>
      <w:tr w:rsidR="00FC1A71" w:rsidRPr="00FC1A71" w14:paraId="67281B84" w14:textId="77777777" w:rsidTr="00937CD5">
        <w:tc>
          <w:tcPr>
            <w:tcW w:w="2207" w:type="dxa"/>
          </w:tcPr>
          <w:p w14:paraId="77A86FE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8.4 </w:t>
            </w:r>
            <w:r w:rsidRPr="00FC1A71">
              <w:rPr>
                <w:rFonts w:ascii="Arial" w:hAnsi="Arial" w:cs="Arial"/>
                <w:color w:val="000000" w:themeColor="text1"/>
              </w:rPr>
              <w:br/>
              <w:t xml:space="preserve">Better record and report </w:t>
            </w:r>
            <w:r w:rsidRPr="00FC1A71">
              <w:rPr>
                <w:rFonts w:ascii="Arial" w:hAnsi="Arial" w:cs="Arial"/>
                <w:color w:val="000000" w:themeColor="text1"/>
              </w:rPr>
              <w:br/>
              <w:t xml:space="preserve">on emerging significant </w:t>
            </w:r>
            <w:r w:rsidRPr="00FC1A71">
              <w:rPr>
                <w:rFonts w:ascii="Arial" w:hAnsi="Arial" w:cs="Arial"/>
                <w:color w:val="000000" w:themeColor="text1"/>
              </w:rPr>
              <w:br/>
              <w:t>uses of water</w:t>
            </w:r>
          </w:p>
          <w:p w14:paraId="425231CE" w14:textId="77777777" w:rsidR="00937CD5" w:rsidRPr="00FC1A71" w:rsidRDefault="00937CD5" w:rsidP="001135C0">
            <w:pPr>
              <w:pStyle w:val="TablebodymaincolumnTables"/>
              <w:rPr>
                <w:rFonts w:ascii="Arial" w:hAnsi="Arial" w:cs="Arial"/>
                <w:color w:val="000000" w:themeColor="text1"/>
              </w:rPr>
            </w:pPr>
          </w:p>
        </w:tc>
        <w:tc>
          <w:tcPr>
            <w:tcW w:w="1687" w:type="dxa"/>
          </w:tcPr>
          <w:p w14:paraId="664D8406" w14:textId="5EF0AEC1"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46CED25D" w14:textId="24A436C8" w:rsidR="00937CD5" w:rsidRPr="00FC1A71" w:rsidRDefault="00937CD5" w:rsidP="001135C0">
            <w:pPr>
              <w:pStyle w:val="TablebodyleftTables"/>
              <w:rPr>
                <w:rFonts w:ascii="Arial" w:hAnsi="Arial" w:cs="Arial"/>
                <w:color w:val="000000" w:themeColor="text1"/>
              </w:rPr>
            </w:pPr>
            <w:r w:rsidRPr="00FC1A71">
              <w:rPr>
                <w:rFonts w:ascii="Arial" w:hAnsi="Arial" w:cs="Arial"/>
                <w:color w:val="000000" w:themeColor="text1"/>
              </w:rPr>
              <w:t>Annual Water Accounts continue to report on significant uses of water. Long-term water resource assessment (LTRWA) and Sustainable Water Strategies (SWS) will review risks to Victoria’s water resources.</w:t>
            </w:r>
          </w:p>
        </w:tc>
        <w:tc>
          <w:tcPr>
            <w:tcW w:w="1418" w:type="dxa"/>
          </w:tcPr>
          <w:p w14:paraId="0769211D" w14:textId="1AADD7C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EEA44DD" w14:textId="77777777" w:rsidTr="00937CD5">
        <w:tc>
          <w:tcPr>
            <w:tcW w:w="2207" w:type="dxa"/>
          </w:tcPr>
          <w:p w14:paraId="1E6A5809"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8.5 </w:t>
            </w:r>
            <w:r w:rsidRPr="00FC1A71">
              <w:rPr>
                <w:rFonts w:ascii="Arial" w:hAnsi="Arial" w:cs="Arial"/>
                <w:color w:val="000000" w:themeColor="text1"/>
              </w:rPr>
              <w:br/>
              <w:t xml:space="preserve">Ensure a modern compliance regime </w:t>
            </w:r>
            <w:r w:rsidRPr="00FC1A71">
              <w:rPr>
                <w:rFonts w:ascii="Arial" w:hAnsi="Arial" w:cs="Arial"/>
                <w:color w:val="000000" w:themeColor="text1"/>
              </w:rPr>
              <w:br/>
              <w:t>that works</w:t>
            </w:r>
          </w:p>
          <w:p w14:paraId="01BF0EAD" w14:textId="77777777" w:rsidR="00937CD5" w:rsidRPr="00FC1A71" w:rsidRDefault="00937CD5" w:rsidP="001135C0">
            <w:pPr>
              <w:pStyle w:val="TablebodymaincolumnTables"/>
              <w:rPr>
                <w:rFonts w:ascii="Arial" w:hAnsi="Arial" w:cs="Arial"/>
                <w:color w:val="000000" w:themeColor="text1"/>
              </w:rPr>
            </w:pPr>
          </w:p>
        </w:tc>
        <w:tc>
          <w:tcPr>
            <w:tcW w:w="1687" w:type="dxa"/>
          </w:tcPr>
          <w:p w14:paraId="19A2BFB1" w14:textId="7B6CCA76"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16232FC7" w14:textId="76BD0F99"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All actions under the Murray-Darling Basin Compliance Compact are now complete and compliance reports continue to be published annually. Victoria's rural water corporations are at various stages of developing their risk-based approach to compliance and enforcement. Victoria’s policy on non-urban water </w:t>
            </w:r>
            <w:r w:rsidRPr="00FC1A71">
              <w:rPr>
                <w:rFonts w:ascii="Arial" w:hAnsi="Arial" w:cs="Arial"/>
                <w:color w:val="000000" w:themeColor="text1"/>
              </w:rPr>
              <w:br/>
              <w:t>metering was revised in March 2020 to align with the requirements of the Murray-Basin Compliance Compact. All water corporations with rural customers have now prepared metering action plans, as required under the policy.</w:t>
            </w:r>
          </w:p>
          <w:p w14:paraId="13A0AFAA" w14:textId="5EECB4F1"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In addition to Compact requirements, Victoria takes active steps to continue to improve compliance and enforcement frameworks, including amending legislation, implementing new regulations and improving performance reporting.</w:t>
            </w:r>
          </w:p>
        </w:tc>
        <w:tc>
          <w:tcPr>
            <w:tcW w:w="1418" w:type="dxa"/>
          </w:tcPr>
          <w:p w14:paraId="167FC661" w14:textId="55038A0A" w:rsidR="00937CD5" w:rsidRPr="00FC1A71" w:rsidRDefault="00937CD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CBC61E6" w14:textId="77777777" w:rsidTr="00937CD5">
        <w:tc>
          <w:tcPr>
            <w:tcW w:w="2207" w:type="dxa"/>
          </w:tcPr>
          <w:p w14:paraId="64E87691" w14:textId="77777777" w:rsidR="00937CD5" w:rsidRPr="00FC1A71" w:rsidRDefault="00937CD5"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8.6 </w:t>
            </w:r>
            <w:r w:rsidRPr="00FC1A71">
              <w:rPr>
                <w:rFonts w:ascii="Arial" w:hAnsi="Arial" w:cs="Arial"/>
                <w:color w:val="000000" w:themeColor="text1"/>
              </w:rPr>
              <w:br/>
              <w:t>Commence the long-term water resource assessment (LTWRA) process</w:t>
            </w:r>
          </w:p>
          <w:p w14:paraId="346E6B61" w14:textId="77777777" w:rsidR="00937CD5" w:rsidRPr="00FC1A71" w:rsidRDefault="00937CD5" w:rsidP="00937CD5">
            <w:pPr>
              <w:pStyle w:val="TablebodymaincolumnTables"/>
              <w:rPr>
                <w:rFonts w:ascii="Arial" w:hAnsi="Arial" w:cs="Arial"/>
                <w:color w:val="000000" w:themeColor="text1"/>
              </w:rPr>
            </w:pPr>
          </w:p>
        </w:tc>
        <w:tc>
          <w:tcPr>
            <w:tcW w:w="1687" w:type="dxa"/>
          </w:tcPr>
          <w:p w14:paraId="0B1A34BE" w14:textId="0D4651B5"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076621F6" w14:textId="738C6785" w:rsidR="00937CD5" w:rsidRPr="00FC1A71" w:rsidRDefault="00937CD5" w:rsidP="00937CD5">
            <w:pPr>
              <w:pStyle w:val="TablebodyleftTables"/>
              <w:rPr>
                <w:rFonts w:ascii="Arial" w:hAnsi="Arial" w:cs="Arial"/>
                <w:color w:val="000000" w:themeColor="text1"/>
              </w:rPr>
            </w:pPr>
            <w:r w:rsidRPr="00FC1A71">
              <w:rPr>
                <w:rFonts w:ascii="Arial" w:hAnsi="Arial" w:cs="Arial"/>
                <w:color w:val="000000" w:themeColor="text1"/>
              </w:rPr>
              <w:t xml:space="preserve">LTWRA for Southern Victoria was released in March 2020. Legislation has been amended to allow for the findings of a LTWRA to be considered through Central and Gippsland Region SWS and to delay the LTWRA for Northern Victoria so that it </w:t>
            </w:r>
            <w:r w:rsidRPr="00FC1A71">
              <w:rPr>
                <w:rFonts w:ascii="Arial" w:hAnsi="Arial" w:cs="Arial"/>
                <w:color w:val="000000" w:themeColor="text1"/>
              </w:rPr>
              <w:lastRenderedPageBreak/>
              <w:t>can align with and inform the Basin Plan review in 2026.</w:t>
            </w:r>
          </w:p>
        </w:tc>
        <w:tc>
          <w:tcPr>
            <w:tcW w:w="1418" w:type="dxa"/>
          </w:tcPr>
          <w:p w14:paraId="74319209" w14:textId="0FD6157A"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761C1492" w14:textId="77777777" w:rsidTr="00937CD5">
        <w:tc>
          <w:tcPr>
            <w:tcW w:w="2207" w:type="dxa"/>
          </w:tcPr>
          <w:p w14:paraId="266C0E69"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8.7 </w:t>
            </w:r>
            <w:r w:rsidRPr="00FC1A71">
              <w:rPr>
                <w:rFonts w:ascii="Arial" w:hAnsi="Arial" w:cs="Arial"/>
                <w:color w:val="000000" w:themeColor="text1"/>
              </w:rPr>
              <w:br/>
              <w:t xml:space="preserve">Commence sustainable water strategy </w:t>
            </w:r>
            <w:r w:rsidRPr="00FC1A71">
              <w:rPr>
                <w:rFonts w:ascii="Arial" w:hAnsi="Arial" w:cs="Arial"/>
                <w:color w:val="000000" w:themeColor="text1"/>
              </w:rPr>
              <w:br/>
              <w:t>(SWS) reviews</w:t>
            </w:r>
          </w:p>
          <w:p w14:paraId="12ED19BB" w14:textId="77777777" w:rsidR="00937CD5" w:rsidRPr="00FC1A71" w:rsidRDefault="00937CD5" w:rsidP="00937CD5">
            <w:pPr>
              <w:pStyle w:val="TablebodymaincolumnTables"/>
              <w:rPr>
                <w:rFonts w:ascii="Arial" w:hAnsi="Arial" w:cs="Arial"/>
                <w:color w:val="000000" w:themeColor="text1"/>
              </w:rPr>
            </w:pPr>
          </w:p>
        </w:tc>
        <w:tc>
          <w:tcPr>
            <w:tcW w:w="1687" w:type="dxa"/>
          </w:tcPr>
          <w:p w14:paraId="2D00D1B5" w14:textId="372EA40D"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1379DE21" w14:textId="036E77AE" w:rsidR="00937CD5" w:rsidRPr="00FC1A71" w:rsidRDefault="00C976D2" w:rsidP="00937CD5">
            <w:pPr>
              <w:pStyle w:val="TablebodyleftTables"/>
              <w:rPr>
                <w:rFonts w:ascii="Arial" w:hAnsi="Arial" w:cs="Arial"/>
                <w:color w:val="000000" w:themeColor="text1"/>
              </w:rPr>
            </w:pPr>
            <w:r w:rsidRPr="00FC1A71">
              <w:rPr>
                <w:rFonts w:ascii="Arial" w:hAnsi="Arial" w:cs="Arial"/>
                <w:color w:val="000000" w:themeColor="text1"/>
              </w:rPr>
              <w:t>The Central Region SWS Review is complete and was released in 2019. The Western Region and Gippsland Region 5-yearly assessments were completed and released in late 2018. A new Central and Gippsland Region SWS is in development. It will include a range of climate change scenarios, consider opportunities to achieve shared benefits and recreational values. DELWP is partnering with Traditional Owners to develop the Central and Gippsland Region SWS and Traditional Owners are represented on the Consultative Committee.</w:t>
            </w:r>
          </w:p>
        </w:tc>
        <w:tc>
          <w:tcPr>
            <w:tcW w:w="1418" w:type="dxa"/>
          </w:tcPr>
          <w:p w14:paraId="454B5581" w14:textId="52F9191B"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0BF7763" w14:textId="77777777" w:rsidTr="00937CD5">
        <w:tc>
          <w:tcPr>
            <w:tcW w:w="2207" w:type="dxa"/>
          </w:tcPr>
          <w:p w14:paraId="328D26F1"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8.8 </w:t>
            </w:r>
            <w:r w:rsidRPr="00FC1A71">
              <w:rPr>
                <w:rFonts w:ascii="Arial" w:hAnsi="Arial" w:cs="Arial"/>
                <w:color w:val="000000" w:themeColor="text1"/>
              </w:rPr>
              <w:br/>
              <w:t xml:space="preserve">Align the sustainable </w:t>
            </w:r>
            <w:r w:rsidRPr="00FC1A71">
              <w:rPr>
                <w:rFonts w:ascii="Arial" w:hAnsi="Arial" w:cs="Arial"/>
                <w:color w:val="000000" w:themeColor="text1"/>
              </w:rPr>
              <w:br/>
              <w:t xml:space="preserve">water strategy (SWS) </w:t>
            </w:r>
            <w:r w:rsidRPr="00FC1A71">
              <w:rPr>
                <w:rFonts w:ascii="Arial" w:hAnsi="Arial" w:cs="Arial"/>
                <w:color w:val="000000" w:themeColor="text1"/>
              </w:rPr>
              <w:br/>
              <w:t>and long-term water resource assessment (LTWRA) processes</w:t>
            </w:r>
          </w:p>
          <w:p w14:paraId="1679FBC5" w14:textId="77777777" w:rsidR="00937CD5" w:rsidRPr="00FC1A71" w:rsidRDefault="00937CD5" w:rsidP="00937CD5">
            <w:pPr>
              <w:pStyle w:val="TablebodymaincolumnTables"/>
              <w:rPr>
                <w:rFonts w:ascii="Arial" w:hAnsi="Arial" w:cs="Arial"/>
                <w:color w:val="000000" w:themeColor="text1"/>
              </w:rPr>
            </w:pPr>
          </w:p>
        </w:tc>
        <w:tc>
          <w:tcPr>
            <w:tcW w:w="1687" w:type="dxa"/>
          </w:tcPr>
          <w:p w14:paraId="60BC723B" w14:textId="7BACDA98"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7C8AEBDF" w14:textId="77777777" w:rsidR="00C976D2"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Legislation has been amended to align the SWS and LTWRA processes.</w:t>
            </w:r>
          </w:p>
          <w:p w14:paraId="38772E15" w14:textId="77777777" w:rsidR="00937CD5" w:rsidRPr="00FC1A71" w:rsidRDefault="00937CD5" w:rsidP="00937CD5">
            <w:pPr>
              <w:pStyle w:val="TablebodyleftTables"/>
              <w:rPr>
                <w:rFonts w:ascii="Arial" w:hAnsi="Arial" w:cs="Arial"/>
                <w:color w:val="000000" w:themeColor="text1"/>
              </w:rPr>
            </w:pPr>
          </w:p>
        </w:tc>
        <w:tc>
          <w:tcPr>
            <w:tcW w:w="1418" w:type="dxa"/>
          </w:tcPr>
          <w:p w14:paraId="4F2F9DA4" w14:textId="5A02A6E6"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C117E2E" w14:textId="77777777" w:rsidTr="00937CD5">
        <w:tc>
          <w:tcPr>
            <w:tcW w:w="2207" w:type="dxa"/>
          </w:tcPr>
          <w:p w14:paraId="277C0AEF"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8.9 </w:t>
            </w:r>
            <w:r w:rsidRPr="00FC1A71">
              <w:rPr>
                <w:rFonts w:ascii="Arial" w:hAnsi="Arial" w:cs="Arial"/>
                <w:color w:val="000000" w:themeColor="text1"/>
              </w:rPr>
              <w:br/>
              <w:t xml:space="preserve">Improve rural water </w:t>
            </w:r>
            <w:r w:rsidRPr="00FC1A71">
              <w:rPr>
                <w:rFonts w:ascii="Arial" w:hAnsi="Arial" w:cs="Arial"/>
                <w:color w:val="000000" w:themeColor="text1"/>
              </w:rPr>
              <w:br/>
              <w:t>supply planning</w:t>
            </w:r>
          </w:p>
          <w:p w14:paraId="201149F1" w14:textId="77777777" w:rsidR="00937CD5" w:rsidRPr="00FC1A71" w:rsidRDefault="00937CD5" w:rsidP="00937CD5">
            <w:pPr>
              <w:pStyle w:val="TablebodymaincolumnTables"/>
              <w:rPr>
                <w:rFonts w:ascii="Arial" w:hAnsi="Arial" w:cs="Arial"/>
                <w:color w:val="000000" w:themeColor="text1"/>
              </w:rPr>
            </w:pPr>
          </w:p>
        </w:tc>
        <w:tc>
          <w:tcPr>
            <w:tcW w:w="1687" w:type="dxa"/>
          </w:tcPr>
          <w:p w14:paraId="524E7246" w14:textId="4106EC40"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2682CB76" w14:textId="6C6C4A61" w:rsidR="00937CD5" w:rsidRPr="00FC1A71" w:rsidRDefault="00C976D2" w:rsidP="00937CD5">
            <w:pPr>
              <w:pStyle w:val="TablebodyleftTables"/>
              <w:rPr>
                <w:rFonts w:ascii="Arial" w:hAnsi="Arial" w:cs="Arial"/>
                <w:color w:val="000000" w:themeColor="text1"/>
              </w:rPr>
            </w:pPr>
            <w:r w:rsidRPr="00FC1A71">
              <w:rPr>
                <w:rFonts w:ascii="Arial" w:hAnsi="Arial" w:cs="Arial"/>
                <w:color w:val="000000" w:themeColor="text1"/>
              </w:rPr>
              <w:t>Review of Wimmera-Mallee system reserve rule currently underway. Rural water corporations have improved provision of information on water resource availability through publication of annual water outlooks. Draft guidelines for the development of low flow contingency plans have been developed and consultation with water corporations is underway.</w:t>
            </w:r>
          </w:p>
        </w:tc>
        <w:tc>
          <w:tcPr>
            <w:tcW w:w="1418" w:type="dxa"/>
          </w:tcPr>
          <w:p w14:paraId="02C43427" w14:textId="73FAE882"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1A8666C6" w14:textId="77777777" w:rsidTr="00937CD5">
        <w:tc>
          <w:tcPr>
            <w:tcW w:w="2207" w:type="dxa"/>
          </w:tcPr>
          <w:p w14:paraId="60A93EBA" w14:textId="1F21930A"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8.10 </w:t>
            </w:r>
            <w:r w:rsidRPr="00FC1A71">
              <w:rPr>
                <w:rFonts w:ascii="Arial" w:hAnsi="Arial" w:cs="Arial"/>
                <w:color w:val="000000" w:themeColor="text1"/>
              </w:rPr>
              <w:br/>
              <w:t>Provide clear information about water resources to the community</w:t>
            </w:r>
          </w:p>
        </w:tc>
        <w:tc>
          <w:tcPr>
            <w:tcW w:w="1687" w:type="dxa"/>
          </w:tcPr>
          <w:p w14:paraId="57D84D7F" w14:textId="173847B7"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7532D8DF" w14:textId="77777777" w:rsidR="00C976D2"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Annual water accounts released on a new online platform, and regular water resource reporting has been revised and improved. Released ‘water market watch’ app with real-time market information.</w:t>
            </w:r>
          </w:p>
          <w:p w14:paraId="2021D881" w14:textId="3AB6E05E" w:rsidR="00937CD5"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In collaboration with the Geography Teachers' Association of Victoria, delivered teacher and student water units for Years 7 and 10, including DELWP's rich water data and new digital information products.</w:t>
            </w:r>
          </w:p>
        </w:tc>
        <w:tc>
          <w:tcPr>
            <w:tcW w:w="1418" w:type="dxa"/>
          </w:tcPr>
          <w:p w14:paraId="4D7B9EC2" w14:textId="5C4FDEFE"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4188167E" w14:textId="77777777" w:rsidTr="00937CD5">
        <w:tc>
          <w:tcPr>
            <w:tcW w:w="2207" w:type="dxa"/>
          </w:tcPr>
          <w:p w14:paraId="4947DF66" w14:textId="2B98E130"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8.11 </w:t>
            </w:r>
            <w:r w:rsidRPr="00FC1A71">
              <w:rPr>
                <w:rFonts w:ascii="Arial" w:hAnsi="Arial" w:cs="Arial"/>
                <w:color w:val="000000" w:themeColor="text1"/>
              </w:rPr>
              <w:br/>
              <w:t>Improve water resource information to support planning and decisions</w:t>
            </w:r>
          </w:p>
        </w:tc>
        <w:tc>
          <w:tcPr>
            <w:tcW w:w="1687" w:type="dxa"/>
          </w:tcPr>
          <w:p w14:paraId="65521628" w14:textId="6523F61E"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1928EF06" w14:textId="7CEB5CEB" w:rsidR="00937CD5" w:rsidRPr="00FC1A71" w:rsidRDefault="00C976D2" w:rsidP="00937CD5">
            <w:pPr>
              <w:pStyle w:val="TablebodyleftTables"/>
              <w:rPr>
                <w:rFonts w:ascii="Arial" w:hAnsi="Arial" w:cs="Arial"/>
                <w:color w:val="000000" w:themeColor="text1"/>
              </w:rPr>
            </w:pPr>
            <w:r w:rsidRPr="00FC1A71">
              <w:rPr>
                <w:rFonts w:ascii="Arial" w:hAnsi="Arial" w:cs="Arial"/>
                <w:color w:val="000000" w:themeColor="text1"/>
              </w:rPr>
              <w:t>Real-time monitoring in operation, and agreements in place with over 40 regional monitoring partners to continue state wide surface water and groundwater monitoring networks. The transition from 3G to 4G surface water monitoring technology is well underway. Water resource assessment and modelling capabilities have been strengthened to improve understanding of water availability, use and impacts of climate change.</w:t>
            </w:r>
          </w:p>
        </w:tc>
        <w:tc>
          <w:tcPr>
            <w:tcW w:w="1418" w:type="dxa"/>
          </w:tcPr>
          <w:p w14:paraId="526681A2" w14:textId="7E44C2F4"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A8022A1" w14:textId="77777777" w:rsidTr="00C930F6">
        <w:tc>
          <w:tcPr>
            <w:tcW w:w="9010" w:type="dxa"/>
            <w:gridSpan w:val="4"/>
          </w:tcPr>
          <w:p w14:paraId="5D373885" w14:textId="5067B0ED" w:rsidR="00C976D2" w:rsidRPr="00FE17B1" w:rsidRDefault="00C976D2" w:rsidP="00C976D2">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 xml:space="preserve">Chapter 9: Realising the potential of the grid and markets </w:t>
            </w:r>
          </w:p>
        </w:tc>
      </w:tr>
      <w:tr w:rsidR="00FC1A71" w:rsidRPr="00FC1A71" w14:paraId="08D323E6" w14:textId="77777777" w:rsidTr="00937CD5">
        <w:tc>
          <w:tcPr>
            <w:tcW w:w="2207" w:type="dxa"/>
          </w:tcPr>
          <w:p w14:paraId="2BACB689"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9.1 </w:t>
            </w:r>
            <w:r w:rsidRPr="00FC1A71">
              <w:rPr>
                <w:rFonts w:ascii="Arial" w:hAnsi="Arial" w:cs="Arial"/>
                <w:color w:val="000000" w:themeColor="text1"/>
              </w:rPr>
              <w:br/>
              <w:t xml:space="preserve">Develop a grid </w:t>
            </w:r>
            <w:r w:rsidRPr="00FC1A71">
              <w:rPr>
                <w:rFonts w:ascii="Arial" w:hAnsi="Arial" w:cs="Arial"/>
                <w:color w:val="000000" w:themeColor="text1"/>
              </w:rPr>
              <w:br/>
              <w:t>oversight function</w:t>
            </w:r>
          </w:p>
          <w:p w14:paraId="25F5B9F3" w14:textId="77777777" w:rsidR="00937CD5" w:rsidRPr="00FC1A71" w:rsidRDefault="00937CD5" w:rsidP="00937CD5">
            <w:pPr>
              <w:pStyle w:val="TablebodymaincolumnTables"/>
              <w:rPr>
                <w:rFonts w:ascii="Arial" w:hAnsi="Arial" w:cs="Arial"/>
                <w:color w:val="000000" w:themeColor="text1"/>
              </w:rPr>
            </w:pPr>
          </w:p>
        </w:tc>
        <w:tc>
          <w:tcPr>
            <w:tcW w:w="1687" w:type="dxa"/>
          </w:tcPr>
          <w:p w14:paraId="5EEB713F" w14:textId="084589F3"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Complete and business as usual</w:t>
            </w:r>
          </w:p>
        </w:tc>
        <w:tc>
          <w:tcPr>
            <w:tcW w:w="3698" w:type="dxa"/>
          </w:tcPr>
          <w:p w14:paraId="09647327" w14:textId="6054543F" w:rsidR="00937CD5" w:rsidRPr="00FC1A71" w:rsidRDefault="00C976D2" w:rsidP="00937CD5">
            <w:pPr>
              <w:pStyle w:val="TablebodyleftTables"/>
              <w:rPr>
                <w:rFonts w:ascii="Arial" w:hAnsi="Arial" w:cs="Arial"/>
                <w:color w:val="000000" w:themeColor="text1"/>
              </w:rPr>
            </w:pPr>
            <w:r w:rsidRPr="00FC1A71">
              <w:rPr>
                <w:rFonts w:ascii="Arial" w:hAnsi="Arial" w:cs="Arial"/>
                <w:color w:val="000000" w:themeColor="text1"/>
              </w:rPr>
              <w:t xml:space="preserve">A grid oversight function, the Water Grid Partnership, has been established and the first biennial statement on water resources </w:t>
            </w:r>
            <w:r w:rsidRPr="00FC1A71">
              <w:rPr>
                <w:rFonts w:ascii="Arial" w:hAnsi="Arial" w:cs="Arial"/>
                <w:color w:val="000000" w:themeColor="text1"/>
              </w:rPr>
              <w:lastRenderedPageBreak/>
              <w:t>status across the state was released in October 2018. Since then, further work has been completed to improve understanding of water availability, demand, risks, level of security and potential future grid augmentations – key inputs to the Central and Gippsland Region SWS. The second biennial statement went live on the DELWP website in 2021.</w:t>
            </w:r>
          </w:p>
        </w:tc>
        <w:tc>
          <w:tcPr>
            <w:tcW w:w="1418" w:type="dxa"/>
          </w:tcPr>
          <w:p w14:paraId="6DA25CE8" w14:textId="35A60D02"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00795728" w14:textId="77777777" w:rsidTr="00937CD5">
        <w:tc>
          <w:tcPr>
            <w:tcW w:w="2207" w:type="dxa"/>
          </w:tcPr>
          <w:p w14:paraId="1447D6E4" w14:textId="028430AB" w:rsidR="00937CD5" w:rsidRPr="00FC1A71" w:rsidRDefault="00C976D2" w:rsidP="00937CD5">
            <w:pPr>
              <w:pStyle w:val="TablebodymaincolumnTables"/>
              <w:rPr>
                <w:rFonts w:ascii="Arial" w:hAnsi="Arial" w:cs="Arial"/>
                <w:color w:val="000000" w:themeColor="text1"/>
              </w:rPr>
            </w:pPr>
            <w:r w:rsidRPr="00FC1A71">
              <w:rPr>
                <w:rFonts w:ascii="Arial" w:hAnsi="Arial" w:cs="Arial"/>
                <w:color w:val="000000" w:themeColor="text1"/>
              </w:rPr>
              <w:t xml:space="preserve">Action 9.2 </w:t>
            </w:r>
            <w:r w:rsidRPr="00FC1A71">
              <w:rPr>
                <w:rFonts w:ascii="Arial" w:hAnsi="Arial" w:cs="Arial"/>
                <w:color w:val="000000" w:themeColor="text1"/>
              </w:rPr>
              <w:br/>
              <w:t>Plan for future grid augmentations</w:t>
            </w:r>
          </w:p>
        </w:tc>
        <w:tc>
          <w:tcPr>
            <w:tcW w:w="1687" w:type="dxa"/>
          </w:tcPr>
          <w:p w14:paraId="230BAD51" w14:textId="785033E9"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07489108" w14:textId="77777777" w:rsidR="00C976D2"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Potential future grid augmentation options will be considered through biennial statements, as well as through the Central and Gippsland Region SWS and Urban Water Strategies.</w:t>
            </w:r>
          </w:p>
          <w:p w14:paraId="1204B0A7" w14:textId="77777777" w:rsidR="00937CD5" w:rsidRPr="00FC1A71" w:rsidRDefault="00937CD5" w:rsidP="00937CD5">
            <w:pPr>
              <w:pStyle w:val="TablebodyleftTables"/>
              <w:rPr>
                <w:rFonts w:ascii="Arial" w:hAnsi="Arial" w:cs="Arial"/>
                <w:color w:val="000000" w:themeColor="text1"/>
              </w:rPr>
            </w:pPr>
          </w:p>
        </w:tc>
        <w:tc>
          <w:tcPr>
            <w:tcW w:w="1418" w:type="dxa"/>
          </w:tcPr>
          <w:p w14:paraId="58F9C14C" w14:textId="79819E28"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0E4798B" w14:textId="77777777" w:rsidTr="00937CD5">
        <w:tc>
          <w:tcPr>
            <w:tcW w:w="2207" w:type="dxa"/>
          </w:tcPr>
          <w:p w14:paraId="2598F5B5"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9.3 </w:t>
            </w:r>
            <w:r w:rsidRPr="00FC1A71">
              <w:rPr>
                <w:rFonts w:ascii="Arial" w:hAnsi="Arial" w:cs="Arial"/>
                <w:color w:val="000000" w:themeColor="text1"/>
              </w:rPr>
              <w:br/>
              <w:t xml:space="preserve">Improve the effectiveness </w:t>
            </w:r>
            <w:r w:rsidRPr="00FC1A71">
              <w:rPr>
                <w:rFonts w:ascii="Arial" w:hAnsi="Arial" w:cs="Arial"/>
                <w:color w:val="000000" w:themeColor="text1"/>
              </w:rPr>
              <w:br/>
              <w:t>of water markets</w:t>
            </w:r>
          </w:p>
          <w:p w14:paraId="0FCCEEDC" w14:textId="77777777" w:rsidR="00937CD5" w:rsidRPr="00FC1A71" w:rsidRDefault="00937CD5" w:rsidP="00937CD5">
            <w:pPr>
              <w:pStyle w:val="TablebodymaincolumnTables"/>
              <w:rPr>
                <w:rFonts w:ascii="Arial" w:hAnsi="Arial" w:cs="Arial"/>
                <w:color w:val="000000" w:themeColor="text1"/>
              </w:rPr>
            </w:pPr>
          </w:p>
        </w:tc>
        <w:tc>
          <w:tcPr>
            <w:tcW w:w="1687" w:type="dxa"/>
          </w:tcPr>
          <w:p w14:paraId="43F435B4" w14:textId="116C5A36"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2028FDFA" w14:textId="77777777" w:rsidR="00C976D2"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 xml:space="preserve">Report on market effectiveness completed and improvements to market oversight in progress. Delivered annual audits of water broker performance using the Victorian Water Register Broker Portal. </w:t>
            </w:r>
          </w:p>
          <w:p w14:paraId="0ABD14AF" w14:textId="5FA4237B" w:rsidR="00937CD5"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Influenced and contributed to joint government priorities including the ACCC Murray-Darling Basin Water Markets Inquiry (2021) and report on Managing Delivery Risks in the River Murray (2020).</w:t>
            </w:r>
          </w:p>
        </w:tc>
        <w:tc>
          <w:tcPr>
            <w:tcW w:w="1418" w:type="dxa"/>
          </w:tcPr>
          <w:p w14:paraId="12CF2C55" w14:textId="7C38D28E" w:rsidR="00C976D2" w:rsidRPr="00FC1A71" w:rsidRDefault="00C976D2" w:rsidP="00C976D2">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442D8C9" w14:textId="77777777" w:rsidTr="00937CD5">
        <w:tc>
          <w:tcPr>
            <w:tcW w:w="2207" w:type="dxa"/>
          </w:tcPr>
          <w:p w14:paraId="67E46311"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9.4 </w:t>
            </w:r>
            <w:r w:rsidRPr="00FC1A71">
              <w:rPr>
                <w:rFonts w:ascii="Arial" w:hAnsi="Arial" w:cs="Arial"/>
                <w:color w:val="000000" w:themeColor="text1"/>
              </w:rPr>
              <w:br/>
              <w:t>Increase water market transparency and information sharing</w:t>
            </w:r>
          </w:p>
          <w:p w14:paraId="678F18C8" w14:textId="77777777" w:rsidR="00937CD5" w:rsidRPr="00FC1A71" w:rsidRDefault="00937CD5" w:rsidP="00937CD5">
            <w:pPr>
              <w:pStyle w:val="TablebodymaincolumnTables"/>
              <w:rPr>
                <w:rFonts w:ascii="Arial" w:hAnsi="Arial" w:cs="Arial"/>
                <w:color w:val="000000" w:themeColor="text1"/>
              </w:rPr>
            </w:pPr>
          </w:p>
        </w:tc>
        <w:tc>
          <w:tcPr>
            <w:tcW w:w="1687" w:type="dxa"/>
          </w:tcPr>
          <w:p w14:paraId="77B6A850" w14:textId="6A024E28"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35640856" w14:textId="54DE23B3" w:rsidR="00937CD5" w:rsidRPr="00FC1A71" w:rsidRDefault="00C976D2" w:rsidP="00937CD5">
            <w:pPr>
              <w:pStyle w:val="TablebodyleftTables"/>
              <w:rPr>
                <w:rFonts w:ascii="Arial" w:hAnsi="Arial" w:cs="Arial"/>
                <w:color w:val="000000" w:themeColor="text1"/>
              </w:rPr>
            </w:pPr>
            <w:r w:rsidRPr="00FC1A71">
              <w:rPr>
                <w:rFonts w:ascii="Arial" w:hAnsi="Arial" w:cs="Arial"/>
                <w:color w:val="000000" w:themeColor="text1"/>
              </w:rPr>
              <w:t>Enhancements to the Victorian Water Register completed to improve public entitlement and trade services. Completed targeted consultation with public on transparency preferences, informing new Water Market Insights website pages with dashboards on water available; trade opportunities and how trade rules work; market prices, and large water owners.</w:t>
            </w:r>
          </w:p>
        </w:tc>
        <w:tc>
          <w:tcPr>
            <w:tcW w:w="1418" w:type="dxa"/>
          </w:tcPr>
          <w:p w14:paraId="59A0AE12" w14:textId="3F5A1D30"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3C3A831" w14:textId="77777777" w:rsidTr="00937CD5">
        <w:tc>
          <w:tcPr>
            <w:tcW w:w="2207" w:type="dxa"/>
          </w:tcPr>
          <w:p w14:paraId="62C13222" w14:textId="77777777" w:rsidR="00C976D2" w:rsidRPr="00FC1A71" w:rsidRDefault="00C976D2"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9.5 </w:t>
            </w:r>
            <w:r w:rsidRPr="00FC1A71">
              <w:rPr>
                <w:rFonts w:ascii="Arial" w:hAnsi="Arial" w:cs="Arial"/>
                <w:color w:val="000000" w:themeColor="text1"/>
              </w:rPr>
              <w:br/>
              <w:t xml:space="preserve">Develop the water market </w:t>
            </w:r>
            <w:r w:rsidRPr="00FC1A71">
              <w:rPr>
                <w:rFonts w:ascii="Arial" w:hAnsi="Arial" w:cs="Arial"/>
                <w:color w:val="000000" w:themeColor="text1"/>
              </w:rPr>
              <w:br/>
              <w:t>in south central Victoria</w:t>
            </w:r>
          </w:p>
          <w:p w14:paraId="244749D5" w14:textId="77777777" w:rsidR="00937CD5" w:rsidRPr="00FC1A71" w:rsidRDefault="00937CD5" w:rsidP="00937CD5">
            <w:pPr>
              <w:pStyle w:val="TablebodymaincolumnTables"/>
              <w:rPr>
                <w:rFonts w:ascii="Arial" w:hAnsi="Arial" w:cs="Arial"/>
                <w:color w:val="000000" w:themeColor="text1"/>
              </w:rPr>
            </w:pPr>
          </w:p>
        </w:tc>
        <w:tc>
          <w:tcPr>
            <w:tcW w:w="1687" w:type="dxa"/>
          </w:tcPr>
          <w:p w14:paraId="5DE841E6" w14:textId="2DE19F00" w:rsidR="00937CD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168679CD" w14:textId="3D1412AB" w:rsidR="00C976D2"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Phase 1 of the trial is now complete with release of both an issues paper on water markets in the region and an options paper on water sharing frameworks.</w:t>
            </w:r>
          </w:p>
          <w:p w14:paraId="3235065F" w14:textId="29C31BF3" w:rsidR="00937CD5" w:rsidRPr="00FC1A71" w:rsidRDefault="00C976D2" w:rsidP="00C976D2">
            <w:pPr>
              <w:pStyle w:val="TablebodyleftTables"/>
              <w:rPr>
                <w:rFonts w:ascii="Arial" w:hAnsi="Arial" w:cs="Arial"/>
                <w:color w:val="000000" w:themeColor="text1"/>
              </w:rPr>
            </w:pPr>
            <w:r w:rsidRPr="00FC1A71">
              <w:rPr>
                <w:rFonts w:ascii="Arial" w:hAnsi="Arial" w:cs="Arial"/>
                <w:color w:val="000000" w:themeColor="text1"/>
              </w:rPr>
              <w:t>Work has commenced to develop reforms to entitlements and pricing that will streamline infrequent trades and provide better signalling for local and system scale augmentations. Expected completion late 2021 as part of Central and Gippsland Region SWS.</w:t>
            </w:r>
          </w:p>
        </w:tc>
        <w:tc>
          <w:tcPr>
            <w:tcW w:w="1418" w:type="dxa"/>
          </w:tcPr>
          <w:p w14:paraId="374240FB" w14:textId="6BE8AF78" w:rsidR="00937CD5" w:rsidRPr="00FC1A71" w:rsidRDefault="00C976D2" w:rsidP="001135C0">
            <w:pPr>
              <w:rPr>
                <w:rFonts w:ascii="Arial" w:hAnsi="Arial" w:cs="Arial"/>
                <w:color w:val="000000" w:themeColor="text1"/>
                <w:sz w:val="18"/>
                <w:szCs w:val="18"/>
              </w:rPr>
            </w:pPr>
            <w:r w:rsidRPr="00FC1A71">
              <w:rPr>
                <w:rFonts w:ascii="Arial" w:hAnsi="Arial" w:cs="Arial"/>
                <w:color w:val="000000" w:themeColor="text1"/>
                <w:sz w:val="18"/>
                <w:szCs w:val="18"/>
              </w:rPr>
              <w:t>2017-2021</w:t>
            </w:r>
          </w:p>
        </w:tc>
      </w:tr>
      <w:tr w:rsidR="00FC1A71" w:rsidRPr="00FC1A71" w14:paraId="136724A9" w14:textId="77777777" w:rsidTr="00937CD5">
        <w:tc>
          <w:tcPr>
            <w:tcW w:w="2207" w:type="dxa"/>
          </w:tcPr>
          <w:p w14:paraId="786B27C1" w14:textId="5523A20D" w:rsidR="00A032B5" w:rsidRPr="00FC1A71" w:rsidRDefault="00A032B5"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9.6 </w:t>
            </w:r>
            <w:r w:rsidRPr="00FC1A71">
              <w:rPr>
                <w:rFonts w:ascii="Arial" w:hAnsi="Arial" w:cs="Arial"/>
                <w:color w:val="000000" w:themeColor="text1"/>
              </w:rPr>
              <w:br/>
              <w:t xml:space="preserve">Improve trading rules </w:t>
            </w:r>
            <w:r w:rsidRPr="00FC1A71">
              <w:rPr>
                <w:rFonts w:ascii="Arial" w:hAnsi="Arial" w:cs="Arial"/>
                <w:color w:val="000000" w:themeColor="text1"/>
              </w:rPr>
              <w:br/>
              <w:t>in northern Victoria</w:t>
            </w:r>
          </w:p>
        </w:tc>
        <w:tc>
          <w:tcPr>
            <w:tcW w:w="1687" w:type="dxa"/>
          </w:tcPr>
          <w:p w14:paraId="41E11837" w14:textId="26E5B83C"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736ACE9E" w14:textId="116E6F31" w:rsidR="00A032B5" w:rsidRPr="00FC1A71" w:rsidRDefault="00A032B5" w:rsidP="00C976D2">
            <w:pPr>
              <w:pStyle w:val="TablebodyleftTables"/>
              <w:rPr>
                <w:rFonts w:ascii="Arial" w:hAnsi="Arial" w:cs="Arial"/>
                <w:color w:val="000000" w:themeColor="text1"/>
              </w:rPr>
            </w:pPr>
            <w:r w:rsidRPr="00FC1A71">
              <w:rPr>
                <w:rFonts w:ascii="Arial" w:hAnsi="Arial" w:cs="Arial"/>
                <w:color w:val="000000" w:themeColor="text1"/>
              </w:rPr>
              <w:t xml:space="preserve">Regulatory impact statement consultation paper on the review of Goulburn to Murray trade and operating rules published in March 2021 and interim rules announced in June 2021. A trial of flexible trade adjustments between Victoria and NSW is underway, which has delivered improved trading opportunities between both states in 2020-21. New assessment process </w:t>
            </w:r>
            <w:r w:rsidRPr="00FC1A71">
              <w:rPr>
                <w:rFonts w:ascii="Arial" w:hAnsi="Arial" w:cs="Arial"/>
                <w:color w:val="000000" w:themeColor="text1"/>
              </w:rPr>
              <w:lastRenderedPageBreak/>
              <w:t xml:space="preserve">implemented for works licences and extraction shares in the Lower Murray. </w:t>
            </w:r>
          </w:p>
        </w:tc>
        <w:tc>
          <w:tcPr>
            <w:tcW w:w="1418" w:type="dxa"/>
          </w:tcPr>
          <w:p w14:paraId="63857F07" w14:textId="72F5201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0F5196BC" w14:textId="77777777" w:rsidTr="00937CD5">
        <w:tc>
          <w:tcPr>
            <w:tcW w:w="2207" w:type="dxa"/>
          </w:tcPr>
          <w:p w14:paraId="008D866D" w14:textId="5889A069"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9.7 </w:t>
            </w:r>
            <w:r w:rsidRPr="00FC1A71">
              <w:rPr>
                <w:rFonts w:ascii="Arial" w:hAnsi="Arial" w:cs="Arial"/>
                <w:color w:val="000000" w:themeColor="text1"/>
              </w:rPr>
              <w:br/>
              <w:t>Develop trading rules in other water systems</w:t>
            </w:r>
          </w:p>
          <w:p w14:paraId="20ED2892" w14:textId="506ABBDE" w:rsidR="00A032B5" w:rsidRPr="00FC1A71" w:rsidRDefault="00A032B5" w:rsidP="00C976D2">
            <w:pPr>
              <w:pStyle w:val="TablebodymaincolumnTables"/>
              <w:rPr>
                <w:rFonts w:ascii="Arial" w:hAnsi="Arial" w:cs="Arial"/>
                <w:color w:val="000000" w:themeColor="text1"/>
              </w:rPr>
            </w:pPr>
          </w:p>
        </w:tc>
        <w:tc>
          <w:tcPr>
            <w:tcW w:w="1687" w:type="dxa"/>
          </w:tcPr>
          <w:p w14:paraId="453A1B3E" w14:textId="0F8EC10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6133E7D2" w14:textId="64BE8029" w:rsidR="00A032B5" w:rsidRPr="00FC1A71" w:rsidRDefault="00A032B5" w:rsidP="00C976D2">
            <w:pPr>
              <w:pStyle w:val="TablebodyleftTables"/>
              <w:rPr>
                <w:rFonts w:ascii="Arial" w:hAnsi="Arial" w:cs="Arial"/>
                <w:color w:val="000000" w:themeColor="text1"/>
              </w:rPr>
            </w:pPr>
            <w:r w:rsidRPr="00FC1A71">
              <w:rPr>
                <w:rFonts w:ascii="Arial" w:hAnsi="Arial" w:cs="Arial"/>
                <w:color w:val="000000" w:themeColor="text1"/>
              </w:rPr>
              <w:t>A review of water entitlements and trading in western Victoria has been completed and actions to support trade in that system are being progressed. Also developing a policy for assigning unallocated water in unregulated and groundwater systems informed by a recent review of the opportunities for trade between groundwater and surface water.</w:t>
            </w:r>
          </w:p>
        </w:tc>
        <w:tc>
          <w:tcPr>
            <w:tcW w:w="1418" w:type="dxa"/>
          </w:tcPr>
          <w:p w14:paraId="1F515C60" w14:textId="3E233BBD"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2019-2021</w:t>
            </w:r>
          </w:p>
        </w:tc>
      </w:tr>
      <w:tr w:rsidR="00FC1A71" w:rsidRPr="00FC1A71" w14:paraId="15D8834E" w14:textId="77777777" w:rsidTr="007A0096">
        <w:tc>
          <w:tcPr>
            <w:tcW w:w="9010" w:type="dxa"/>
            <w:gridSpan w:val="4"/>
          </w:tcPr>
          <w:p w14:paraId="7394283C" w14:textId="52CB1F6A" w:rsidR="00A032B5" w:rsidRPr="00FE17B1" w:rsidRDefault="00A032B5" w:rsidP="00A032B5">
            <w:pPr>
              <w:pStyle w:val="AppendixtabletitleTables"/>
              <w:rPr>
                <w:rFonts w:ascii="Arial" w:hAnsi="Arial" w:cs="Arial"/>
                <w:color w:val="000000" w:themeColor="text1"/>
                <w:sz w:val="18"/>
                <w:szCs w:val="18"/>
              </w:rPr>
            </w:pPr>
            <w:r w:rsidRPr="00FE17B1">
              <w:rPr>
                <w:rFonts w:ascii="Arial" w:hAnsi="Arial" w:cs="Arial"/>
                <w:color w:val="000000" w:themeColor="text1"/>
                <w:sz w:val="18"/>
                <w:szCs w:val="18"/>
              </w:rPr>
              <w:t>Chapter 10: Jobs, economy and innovation</w:t>
            </w:r>
          </w:p>
        </w:tc>
      </w:tr>
      <w:tr w:rsidR="00FC1A71" w:rsidRPr="00FC1A71" w14:paraId="37DBE75C" w14:textId="77777777" w:rsidTr="00937CD5">
        <w:tc>
          <w:tcPr>
            <w:tcW w:w="2207" w:type="dxa"/>
          </w:tcPr>
          <w:p w14:paraId="4F413CFB"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 </w:t>
            </w:r>
            <w:r w:rsidRPr="00FC1A71">
              <w:rPr>
                <w:rFonts w:ascii="Arial" w:hAnsi="Arial" w:cs="Arial"/>
                <w:color w:val="000000" w:themeColor="text1"/>
              </w:rPr>
              <w:br/>
              <w:t xml:space="preserve">Improve engagement </w:t>
            </w:r>
            <w:r w:rsidRPr="00FC1A71">
              <w:rPr>
                <w:rFonts w:ascii="Arial" w:hAnsi="Arial" w:cs="Arial"/>
                <w:color w:val="000000" w:themeColor="text1"/>
              </w:rPr>
              <w:br/>
              <w:t>with customers and the broader community</w:t>
            </w:r>
          </w:p>
          <w:p w14:paraId="057771BF" w14:textId="77777777" w:rsidR="00A032B5" w:rsidRPr="00FC1A71" w:rsidRDefault="00A032B5" w:rsidP="00C976D2">
            <w:pPr>
              <w:pStyle w:val="TablebodymaincolumnTables"/>
              <w:rPr>
                <w:rFonts w:ascii="Arial" w:hAnsi="Arial" w:cs="Arial"/>
                <w:color w:val="000000" w:themeColor="text1"/>
              </w:rPr>
            </w:pPr>
          </w:p>
        </w:tc>
        <w:tc>
          <w:tcPr>
            <w:tcW w:w="1687" w:type="dxa"/>
          </w:tcPr>
          <w:p w14:paraId="52535B97" w14:textId="5BF5E37B"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62ED9A54" w14:textId="6E80BD95" w:rsidR="00A032B5" w:rsidRPr="00FC1A71" w:rsidRDefault="00A032B5" w:rsidP="00C976D2">
            <w:pPr>
              <w:pStyle w:val="TablebodyleftTables"/>
              <w:rPr>
                <w:rFonts w:ascii="Arial" w:hAnsi="Arial" w:cs="Arial"/>
                <w:color w:val="000000" w:themeColor="text1"/>
              </w:rPr>
            </w:pPr>
            <w:r w:rsidRPr="00FC1A71">
              <w:rPr>
                <w:rFonts w:ascii="Arial" w:hAnsi="Arial" w:cs="Arial"/>
                <w:color w:val="000000" w:themeColor="text1"/>
              </w:rPr>
              <w:t>A continuous program has been implemented to ensure water corporations improve interactions with all customer groups. The Essential Services Commission has implemented the new PREMO water pricing framework to review water prices and ensure water corporations deliver better value for customers. The water sector also continues to participate in regionally-based forums to inform and deliver on Regional and Metro Partnership priorities.</w:t>
            </w:r>
          </w:p>
        </w:tc>
        <w:tc>
          <w:tcPr>
            <w:tcW w:w="1418" w:type="dxa"/>
          </w:tcPr>
          <w:p w14:paraId="504666A0" w14:textId="079E4F3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041FC15" w14:textId="77777777" w:rsidTr="00937CD5">
        <w:tc>
          <w:tcPr>
            <w:tcW w:w="2207" w:type="dxa"/>
          </w:tcPr>
          <w:p w14:paraId="37825C03" w14:textId="6AC5CBE2" w:rsidR="00A032B5" w:rsidRPr="00FC1A71" w:rsidRDefault="00A032B5"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10.2 </w:t>
            </w:r>
            <w:r w:rsidRPr="00FC1A71">
              <w:rPr>
                <w:rFonts w:ascii="Arial" w:hAnsi="Arial" w:cs="Arial"/>
                <w:color w:val="000000" w:themeColor="text1"/>
              </w:rPr>
              <w:br/>
              <w:t xml:space="preserve">Consult business </w:t>
            </w:r>
            <w:r w:rsidRPr="00FC1A71">
              <w:rPr>
                <w:rFonts w:ascii="Arial" w:hAnsi="Arial" w:cs="Arial"/>
                <w:color w:val="000000" w:themeColor="text1"/>
              </w:rPr>
              <w:br/>
              <w:t xml:space="preserve">on future needs </w:t>
            </w:r>
            <w:r w:rsidRPr="00FC1A71">
              <w:rPr>
                <w:rFonts w:ascii="Arial" w:hAnsi="Arial" w:cs="Arial"/>
                <w:color w:val="000000" w:themeColor="text1"/>
              </w:rPr>
              <w:br/>
              <w:t xml:space="preserve">and provide information </w:t>
            </w:r>
            <w:r w:rsidRPr="00FC1A71">
              <w:rPr>
                <w:rFonts w:ascii="Arial" w:hAnsi="Arial" w:cs="Arial"/>
                <w:color w:val="000000" w:themeColor="text1"/>
              </w:rPr>
              <w:br/>
              <w:t>to support investment</w:t>
            </w:r>
          </w:p>
        </w:tc>
        <w:tc>
          <w:tcPr>
            <w:tcW w:w="1687" w:type="dxa"/>
          </w:tcPr>
          <w:p w14:paraId="1F10B46F" w14:textId="2B9B027D"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5EE6DBE4" w14:textId="6000FBF4" w:rsidR="00A032B5" w:rsidRPr="00FC1A71" w:rsidRDefault="00A032B5" w:rsidP="00C976D2">
            <w:pPr>
              <w:pStyle w:val="TablebodyleftTables"/>
              <w:rPr>
                <w:rFonts w:ascii="Arial" w:hAnsi="Arial" w:cs="Arial"/>
                <w:color w:val="000000" w:themeColor="text1"/>
              </w:rPr>
            </w:pPr>
            <w:r w:rsidRPr="00FC1A71">
              <w:rPr>
                <w:rFonts w:ascii="Arial" w:hAnsi="Arial" w:cs="Arial"/>
                <w:color w:val="000000" w:themeColor="text1"/>
              </w:rPr>
              <w:t>Water corporations continue to engage with businesses on future needs and are building this into strategic planning processes.</w:t>
            </w:r>
          </w:p>
        </w:tc>
        <w:tc>
          <w:tcPr>
            <w:tcW w:w="1418" w:type="dxa"/>
          </w:tcPr>
          <w:p w14:paraId="598EA44D" w14:textId="62DBBEC2"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33E5471F" w14:textId="77777777" w:rsidTr="00937CD5">
        <w:tc>
          <w:tcPr>
            <w:tcW w:w="2207" w:type="dxa"/>
          </w:tcPr>
          <w:p w14:paraId="7A90063B" w14:textId="07B6F00D" w:rsidR="00A032B5" w:rsidRPr="00FC1A71" w:rsidRDefault="00A032B5" w:rsidP="00C976D2">
            <w:pPr>
              <w:pStyle w:val="TablebodymaincolumnTables"/>
              <w:rPr>
                <w:rFonts w:ascii="Arial" w:hAnsi="Arial" w:cs="Arial"/>
                <w:color w:val="000000" w:themeColor="text1"/>
              </w:rPr>
            </w:pPr>
            <w:r w:rsidRPr="00FC1A71">
              <w:rPr>
                <w:rFonts w:ascii="Arial" w:hAnsi="Arial" w:cs="Arial"/>
                <w:color w:val="000000" w:themeColor="text1"/>
              </w:rPr>
              <w:t xml:space="preserve">Action 10.3 </w:t>
            </w:r>
            <w:r w:rsidRPr="00FC1A71">
              <w:rPr>
                <w:rFonts w:ascii="Arial" w:hAnsi="Arial" w:cs="Arial"/>
                <w:color w:val="000000" w:themeColor="text1"/>
              </w:rPr>
              <w:br/>
              <w:t xml:space="preserve">Promote innovation </w:t>
            </w:r>
            <w:r w:rsidRPr="00FC1A71">
              <w:rPr>
                <w:rFonts w:ascii="Arial" w:hAnsi="Arial" w:cs="Arial"/>
                <w:color w:val="000000" w:themeColor="text1"/>
              </w:rPr>
              <w:br/>
              <w:t>in the water sector</w:t>
            </w:r>
          </w:p>
        </w:tc>
        <w:tc>
          <w:tcPr>
            <w:tcW w:w="1687" w:type="dxa"/>
          </w:tcPr>
          <w:p w14:paraId="024C045E" w14:textId="74BB4056"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business as usual</w:t>
            </w:r>
          </w:p>
        </w:tc>
        <w:tc>
          <w:tcPr>
            <w:tcW w:w="3698" w:type="dxa"/>
          </w:tcPr>
          <w:p w14:paraId="4BAEDF3F" w14:textId="5417B343"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Investment has been made in the Cooperative Research Centre for Water Sensitive Cities to help drive innovative solutions to water problems, while fifteen Victorian water corporations, DELWP and VicWater continue to actively participate in Intelligent Water Networks.</w:t>
            </w:r>
          </w:p>
          <w:p w14:paraId="3950323C" w14:textId="0EB76435"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In 2021, the Cooperative Research Centre for Water Sensitive Cities completed its operations. A new research Centre, the Water Sensitive Cities Institute (WSCI), has been established in its place. For the 2021-22 financial year, DELWP has contributed $150,000 to the WSCI. This will allow the WSCI to focus work on regional IWM issues in Victoria.</w:t>
            </w:r>
          </w:p>
        </w:tc>
        <w:tc>
          <w:tcPr>
            <w:tcW w:w="1418" w:type="dxa"/>
          </w:tcPr>
          <w:p w14:paraId="54A40875" w14:textId="2CFCFC40"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Financial contribution to be reviewed by June 2022</w:t>
            </w:r>
          </w:p>
        </w:tc>
      </w:tr>
      <w:tr w:rsidR="00FC1A71" w:rsidRPr="00FC1A71" w14:paraId="253E0983" w14:textId="77777777" w:rsidTr="00937CD5">
        <w:tc>
          <w:tcPr>
            <w:tcW w:w="2207" w:type="dxa"/>
          </w:tcPr>
          <w:p w14:paraId="35304F5F"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10.4 </w:t>
            </w:r>
            <w:r w:rsidRPr="00FC1A71">
              <w:rPr>
                <w:rFonts w:ascii="Arial" w:hAnsi="Arial" w:cs="Arial"/>
                <w:color w:val="000000" w:themeColor="text1"/>
              </w:rPr>
              <w:br/>
              <w:t xml:space="preserve">Build capacity </w:t>
            </w:r>
            <w:r w:rsidRPr="00FC1A71">
              <w:rPr>
                <w:rFonts w:ascii="Arial" w:hAnsi="Arial" w:cs="Arial"/>
                <w:color w:val="000000" w:themeColor="text1"/>
              </w:rPr>
              <w:br/>
              <w:t xml:space="preserve">and capability </w:t>
            </w:r>
            <w:r w:rsidRPr="00FC1A71">
              <w:rPr>
                <w:rFonts w:ascii="Arial" w:hAnsi="Arial" w:cs="Arial"/>
                <w:color w:val="000000" w:themeColor="text1"/>
              </w:rPr>
              <w:br/>
              <w:t>in the water sector</w:t>
            </w:r>
          </w:p>
          <w:p w14:paraId="5E69FF47" w14:textId="77777777" w:rsidR="00A032B5" w:rsidRPr="00FC1A71" w:rsidRDefault="00A032B5" w:rsidP="00C976D2">
            <w:pPr>
              <w:pStyle w:val="TablebodymaincolumnTables"/>
              <w:rPr>
                <w:rFonts w:ascii="Arial" w:hAnsi="Arial" w:cs="Arial"/>
                <w:color w:val="000000" w:themeColor="text1"/>
              </w:rPr>
            </w:pPr>
          </w:p>
        </w:tc>
        <w:tc>
          <w:tcPr>
            <w:tcW w:w="1687" w:type="dxa"/>
          </w:tcPr>
          <w:p w14:paraId="2373249B" w14:textId="002AC703"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135011AC" w14:textId="6C666537" w:rsidR="00A032B5" w:rsidRPr="00FC1A71" w:rsidRDefault="00A032B5" w:rsidP="00C976D2">
            <w:pPr>
              <w:pStyle w:val="TablebodyleftTables"/>
              <w:rPr>
                <w:rFonts w:ascii="Arial" w:hAnsi="Arial" w:cs="Arial"/>
                <w:color w:val="000000" w:themeColor="text1"/>
              </w:rPr>
            </w:pPr>
            <w:r w:rsidRPr="00FC1A71">
              <w:rPr>
                <w:rFonts w:ascii="Arial" w:hAnsi="Arial" w:cs="Arial"/>
                <w:color w:val="000000" w:themeColor="text1"/>
              </w:rPr>
              <w:t>Water corporations and CMAs are continuing to work with delivery partners to identify skills gaps and develop programs to improve skills and capacity in the sector, including traineeships, apprenticeships and Director development programs.</w:t>
            </w:r>
          </w:p>
        </w:tc>
        <w:tc>
          <w:tcPr>
            <w:tcW w:w="1418" w:type="dxa"/>
          </w:tcPr>
          <w:p w14:paraId="01C2B247" w14:textId="4AC504F4"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9B0D8B0" w14:textId="77777777" w:rsidTr="00937CD5">
        <w:tc>
          <w:tcPr>
            <w:tcW w:w="2207" w:type="dxa"/>
          </w:tcPr>
          <w:p w14:paraId="6A84A303" w14:textId="0729943F"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10.5 </w:t>
            </w:r>
            <w:r w:rsidRPr="00FC1A71">
              <w:rPr>
                <w:rFonts w:ascii="Arial" w:hAnsi="Arial" w:cs="Arial"/>
                <w:color w:val="000000" w:themeColor="text1"/>
              </w:rPr>
              <w:br/>
              <w:t>Provide third party access to existing infrastructure</w:t>
            </w:r>
          </w:p>
        </w:tc>
        <w:tc>
          <w:tcPr>
            <w:tcW w:w="1687" w:type="dxa"/>
          </w:tcPr>
          <w:p w14:paraId="7D6E9349" w14:textId="6D4F0889"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161558A0" w14:textId="79839606"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Framework for third party access has been developed, which will enable other service providers to use existing infrastructure if required to achieve strategic objectives, such as augmenting water supply </w:t>
            </w:r>
            <w:r w:rsidRPr="00FC1A71">
              <w:rPr>
                <w:rFonts w:ascii="Arial" w:hAnsi="Arial" w:cs="Arial"/>
                <w:color w:val="000000" w:themeColor="text1"/>
              </w:rPr>
              <w:br/>
              <w:t>or treating wastewater.</w:t>
            </w:r>
          </w:p>
        </w:tc>
        <w:tc>
          <w:tcPr>
            <w:tcW w:w="1418" w:type="dxa"/>
          </w:tcPr>
          <w:p w14:paraId="4BF5A467" w14:textId="7086271D"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28EA8F4" w14:textId="77777777" w:rsidTr="00937CD5">
        <w:tc>
          <w:tcPr>
            <w:tcW w:w="2207" w:type="dxa"/>
          </w:tcPr>
          <w:p w14:paraId="20517C11"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lastRenderedPageBreak/>
              <w:t xml:space="preserve">Action 10.6 </w:t>
            </w:r>
            <w:r w:rsidRPr="00FC1A71">
              <w:rPr>
                <w:rFonts w:ascii="Arial" w:hAnsi="Arial" w:cs="Arial"/>
                <w:color w:val="000000" w:themeColor="text1"/>
              </w:rPr>
              <w:br/>
              <w:t xml:space="preserve">Drive strong governance </w:t>
            </w:r>
            <w:r w:rsidRPr="00FC1A71">
              <w:rPr>
                <w:rFonts w:ascii="Arial" w:hAnsi="Arial" w:cs="Arial"/>
                <w:color w:val="000000" w:themeColor="text1"/>
              </w:rPr>
              <w:br/>
              <w:t>and performance</w:t>
            </w:r>
          </w:p>
          <w:p w14:paraId="3ECB1E1A" w14:textId="77777777" w:rsidR="00A032B5" w:rsidRPr="00FC1A71" w:rsidRDefault="00A032B5" w:rsidP="00A032B5">
            <w:pPr>
              <w:pStyle w:val="TablebodymaincolumnTables"/>
              <w:rPr>
                <w:rFonts w:ascii="Arial" w:hAnsi="Arial" w:cs="Arial"/>
                <w:color w:val="000000" w:themeColor="text1"/>
              </w:rPr>
            </w:pPr>
          </w:p>
        </w:tc>
        <w:tc>
          <w:tcPr>
            <w:tcW w:w="1687" w:type="dxa"/>
          </w:tcPr>
          <w:p w14:paraId="114EA36A" w14:textId="0C0757D9"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10DFD66D" w14:textId="266EECFF"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Ongoing engagement across the water sector has improved governance and clarified performance expectations against an outcomes framework.</w:t>
            </w:r>
          </w:p>
        </w:tc>
        <w:tc>
          <w:tcPr>
            <w:tcW w:w="1418" w:type="dxa"/>
          </w:tcPr>
          <w:p w14:paraId="7631E0EC" w14:textId="03B6273D"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E51A6B0" w14:textId="77777777" w:rsidTr="00937CD5">
        <w:tc>
          <w:tcPr>
            <w:tcW w:w="2207" w:type="dxa"/>
          </w:tcPr>
          <w:p w14:paraId="2237C5B4" w14:textId="2A95FE01"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10.7 </w:t>
            </w:r>
            <w:r w:rsidRPr="00FC1A71">
              <w:rPr>
                <w:rFonts w:ascii="Arial" w:hAnsi="Arial" w:cs="Arial"/>
                <w:color w:val="000000" w:themeColor="text1"/>
              </w:rPr>
              <w:br/>
              <w:t>Promote gender equity in the water sector</w:t>
            </w:r>
          </w:p>
        </w:tc>
        <w:tc>
          <w:tcPr>
            <w:tcW w:w="1687" w:type="dxa"/>
          </w:tcPr>
          <w:p w14:paraId="50A857A4" w14:textId="26A3A649"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653712D5" w14:textId="339EF5AE"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The water sector has developed strategies and goals to increase and support gender equity, including establishment of the Insight: Executive Leadership Program for women in water. The 12-month learning program targeting small regional and rural water sector organisations, commenced in 2020 and moved seamlessly into a virtual learning environment. The program will run again in 2022 and 2024.</w:t>
            </w:r>
          </w:p>
        </w:tc>
        <w:tc>
          <w:tcPr>
            <w:tcW w:w="1418" w:type="dxa"/>
          </w:tcPr>
          <w:p w14:paraId="0CDA5092" w14:textId="0C066EAC"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E3C32EB" w14:textId="77777777" w:rsidTr="00937CD5">
        <w:tc>
          <w:tcPr>
            <w:tcW w:w="2207" w:type="dxa"/>
          </w:tcPr>
          <w:p w14:paraId="3D0FC77F" w14:textId="71CC5902"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10.8 </w:t>
            </w:r>
            <w:r w:rsidRPr="00FC1A71">
              <w:rPr>
                <w:rFonts w:ascii="Arial" w:hAnsi="Arial" w:cs="Arial"/>
                <w:color w:val="000000" w:themeColor="text1"/>
              </w:rPr>
              <w:br/>
              <w:t>Increase Aboriginal inclusion in the water sector</w:t>
            </w:r>
          </w:p>
        </w:tc>
        <w:tc>
          <w:tcPr>
            <w:tcW w:w="1687" w:type="dxa"/>
          </w:tcPr>
          <w:p w14:paraId="21651D9E" w14:textId="0509652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3F2DFF01" w14:textId="6913C84E"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The water sector is making positive change to increase Aboriginal inclusion, including the appointment of an Aboriginal Victorian as a fourth commissioner of the VEWH and a significant increase in the number of Aboriginal Victorians appointed to water authority boards.</w:t>
            </w:r>
          </w:p>
        </w:tc>
        <w:tc>
          <w:tcPr>
            <w:tcW w:w="1418" w:type="dxa"/>
          </w:tcPr>
          <w:p w14:paraId="629CA393" w14:textId="1365A012"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54AD5432" w14:textId="77777777" w:rsidTr="00937CD5">
        <w:tc>
          <w:tcPr>
            <w:tcW w:w="2207" w:type="dxa"/>
          </w:tcPr>
          <w:p w14:paraId="71AE9520"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10.9 </w:t>
            </w:r>
            <w:r w:rsidRPr="00FC1A71">
              <w:rPr>
                <w:rFonts w:ascii="Arial" w:hAnsi="Arial" w:cs="Arial"/>
                <w:color w:val="000000" w:themeColor="text1"/>
              </w:rPr>
              <w:br/>
              <w:t>Support economic development through Aboriginal participation</w:t>
            </w:r>
          </w:p>
          <w:p w14:paraId="3324F919" w14:textId="77777777" w:rsidR="00A032B5" w:rsidRPr="00FC1A71" w:rsidRDefault="00A032B5" w:rsidP="00A032B5">
            <w:pPr>
              <w:pStyle w:val="TablebodymaincolumnTables"/>
              <w:rPr>
                <w:rFonts w:ascii="Arial" w:hAnsi="Arial" w:cs="Arial"/>
                <w:color w:val="000000" w:themeColor="text1"/>
              </w:rPr>
            </w:pPr>
          </w:p>
        </w:tc>
        <w:tc>
          <w:tcPr>
            <w:tcW w:w="1687" w:type="dxa"/>
          </w:tcPr>
          <w:p w14:paraId="2C74FD4A" w14:textId="28D24FD5"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1F25C51E" w14:textId="36F836F9"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The water sector is working with Traditional Owner groups to support increased Victorian Aboriginal self-determination by exploring and developing opportunities for Aboriginal enterprises to supply goods and services for the water sector. Water corporations and CMAs are also developing traineeship and employment programs for Aboriginal Victorians to increase participation in the sector. </w:t>
            </w:r>
          </w:p>
        </w:tc>
        <w:tc>
          <w:tcPr>
            <w:tcW w:w="1418" w:type="dxa"/>
          </w:tcPr>
          <w:p w14:paraId="0707E373" w14:textId="4BCF482F"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2F1C58F9" w14:textId="77777777" w:rsidTr="00937CD5">
        <w:tc>
          <w:tcPr>
            <w:tcW w:w="2207" w:type="dxa"/>
          </w:tcPr>
          <w:p w14:paraId="2961FA17"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10.10 </w:t>
            </w:r>
            <w:r w:rsidRPr="00FC1A71">
              <w:rPr>
                <w:rFonts w:ascii="Arial" w:hAnsi="Arial" w:cs="Arial"/>
                <w:color w:val="000000" w:themeColor="text1"/>
              </w:rPr>
              <w:br/>
              <w:t xml:space="preserve">Respond to the Royal Commission into </w:t>
            </w:r>
            <w:r w:rsidRPr="00FC1A71">
              <w:rPr>
                <w:rFonts w:ascii="Arial" w:hAnsi="Arial" w:cs="Arial"/>
                <w:color w:val="000000" w:themeColor="text1"/>
              </w:rPr>
              <w:br/>
              <w:t>Family Violence</w:t>
            </w:r>
          </w:p>
          <w:p w14:paraId="22DEA5B1" w14:textId="77777777" w:rsidR="00A032B5" w:rsidRPr="00FC1A71" w:rsidRDefault="00A032B5" w:rsidP="00A032B5">
            <w:pPr>
              <w:pStyle w:val="TablebodymaincolumnTables"/>
              <w:rPr>
                <w:rFonts w:ascii="Arial" w:hAnsi="Arial" w:cs="Arial"/>
                <w:color w:val="000000" w:themeColor="text1"/>
              </w:rPr>
            </w:pPr>
          </w:p>
        </w:tc>
        <w:tc>
          <w:tcPr>
            <w:tcW w:w="1687" w:type="dxa"/>
          </w:tcPr>
          <w:p w14:paraId="52874826" w14:textId="1048D65E"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2AE7B345" w14:textId="1DECA436"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The Essential Services Commission has worked with water corporations to amend customer policies to include training and support, secure handling of information, debt management and referral of affected customers to specialist services. </w:t>
            </w:r>
          </w:p>
        </w:tc>
        <w:tc>
          <w:tcPr>
            <w:tcW w:w="1418" w:type="dxa"/>
          </w:tcPr>
          <w:p w14:paraId="15D53343" w14:textId="55F3BBCD"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7F08A5D3" w14:textId="77777777" w:rsidTr="00937CD5">
        <w:tc>
          <w:tcPr>
            <w:tcW w:w="2207" w:type="dxa"/>
          </w:tcPr>
          <w:p w14:paraId="1E7563ED"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10.11 </w:t>
            </w:r>
            <w:r w:rsidRPr="00FC1A71">
              <w:rPr>
                <w:rFonts w:ascii="Arial" w:hAnsi="Arial" w:cs="Arial"/>
                <w:color w:val="000000" w:themeColor="text1"/>
              </w:rPr>
              <w:br/>
              <w:t>Find ways to cut red tape</w:t>
            </w:r>
          </w:p>
          <w:p w14:paraId="042327FB" w14:textId="77777777" w:rsidR="00A032B5" w:rsidRPr="00FC1A71" w:rsidRDefault="00A032B5" w:rsidP="00A032B5">
            <w:pPr>
              <w:pStyle w:val="TablebodymaincolumnTables"/>
              <w:rPr>
                <w:rFonts w:ascii="Arial" w:hAnsi="Arial" w:cs="Arial"/>
                <w:color w:val="000000" w:themeColor="text1"/>
              </w:rPr>
            </w:pPr>
          </w:p>
        </w:tc>
        <w:tc>
          <w:tcPr>
            <w:tcW w:w="1687" w:type="dxa"/>
          </w:tcPr>
          <w:p w14:paraId="53C18480" w14:textId="567AEC65"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7E5BAACD" w14:textId="77777777"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A review of administrative practices was undertaken and amendments have been made to relevant legislation. </w:t>
            </w:r>
          </w:p>
          <w:p w14:paraId="420504CE" w14:textId="1DB4756F"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A project to improve and consolidate performance reporting for the sector is also underway, allowing the last 5 years of historical data (i.e. Annual Report, Corporate Plan and ESC Pricing data) to facilitate analysis of water sector performance and identify areas for improvement. Consideration is being given to develop this database as a tool to reduce the burden of reporting in the sector.</w:t>
            </w:r>
          </w:p>
        </w:tc>
        <w:tc>
          <w:tcPr>
            <w:tcW w:w="1418" w:type="dxa"/>
          </w:tcPr>
          <w:p w14:paraId="559638AA" w14:textId="5CAE85C0"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r w:rsidR="00FC1A71" w:rsidRPr="00FC1A71" w14:paraId="008322C7" w14:textId="77777777" w:rsidTr="00937CD5">
        <w:tc>
          <w:tcPr>
            <w:tcW w:w="2207" w:type="dxa"/>
          </w:tcPr>
          <w:p w14:paraId="3FF1C9CC"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10.12 </w:t>
            </w:r>
            <w:r w:rsidRPr="00FC1A71">
              <w:rPr>
                <w:rFonts w:ascii="Arial" w:hAnsi="Arial" w:cs="Arial"/>
                <w:color w:val="000000" w:themeColor="text1"/>
              </w:rPr>
              <w:br/>
              <w:t xml:space="preserve">Improve emergency </w:t>
            </w:r>
            <w:r w:rsidRPr="00FC1A71">
              <w:rPr>
                <w:rFonts w:ascii="Arial" w:hAnsi="Arial" w:cs="Arial"/>
                <w:color w:val="000000" w:themeColor="text1"/>
              </w:rPr>
              <w:br/>
              <w:t>management capability</w:t>
            </w:r>
          </w:p>
          <w:p w14:paraId="0DEF5E0F" w14:textId="77777777" w:rsidR="00A032B5" w:rsidRPr="00FC1A71" w:rsidRDefault="00A032B5" w:rsidP="00A032B5">
            <w:pPr>
              <w:pStyle w:val="TablebodymaincolumnTables"/>
              <w:rPr>
                <w:rFonts w:ascii="Arial" w:hAnsi="Arial" w:cs="Arial"/>
                <w:color w:val="000000" w:themeColor="text1"/>
              </w:rPr>
            </w:pPr>
          </w:p>
        </w:tc>
        <w:tc>
          <w:tcPr>
            <w:tcW w:w="1687" w:type="dxa"/>
          </w:tcPr>
          <w:p w14:paraId="32F825AA" w14:textId="14CAB24F"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In progress</w:t>
            </w:r>
          </w:p>
        </w:tc>
        <w:tc>
          <w:tcPr>
            <w:tcW w:w="3698" w:type="dxa"/>
          </w:tcPr>
          <w:p w14:paraId="0C6BC636" w14:textId="738B48C3"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The capability and capacity of the water sector to prepare and respond to water related incidents has been significantly improved, through training and emergency exercises, as well as improved emergency management processes and systems. </w:t>
            </w:r>
            <w:r w:rsidRPr="00FC1A71">
              <w:rPr>
                <w:rFonts w:ascii="Arial" w:hAnsi="Arial" w:cs="Arial"/>
                <w:color w:val="000000" w:themeColor="text1"/>
              </w:rPr>
              <w:lastRenderedPageBreak/>
              <w:t>Water corporations and CMAs roles and responsibilities in emergency management have been included in the State Emergency Management Plan (SEMP).</w:t>
            </w:r>
          </w:p>
          <w:p w14:paraId="74C9B7C8" w14:textId="39C851AE"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 xml:space="preserve">Through the upgraded web-based Water Intelligence Platform, data on algal blooms, dam safety and other key water sector risks continue to be readily available to key stakeholders for monitoring, analysis </w:t>
            </w:r>
            <w:r w:rsidRPr="00FC1A71">
              <w:rPr>
                <w:rFonts w:ascii="Arial" w:hAnsi="Arial" w:cs="Arial"/>
                <w:color w:val="000000" w:themeColor="text1"/>
              </w:rPr>
              <w:br/>
              <w:t>and reporting.</w:t>
            </w:r>
          </w:p>
        </w:tc>
        <w:tc>
          <w:tcPr>
            <w:tcW w:w="1418" w:type="dxa"/>
          </w:tcPr>
          <w:p w14:paraId="799C695E" w14:textId="032316AB"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lastRenderedPageBreak/>
              <w:t>Ongoing</w:t>
            </w:r>
          </w:p>
        </w:tc>
      </w:tr>
      <w:tr w:rsidR="00FC1A71" w:rsidRPr="00FC1A71" w14:paraId="29F940DC" w14:textId="77777777" w:rsidTr="00937CD5">
        <w:tc>
          <w:tcPr>
            <w:tcW w:w="2207" w:type="dxa"/>
          </w:tcPr>
          <w:p w14:paraId="1B3153A3" w14:textId="77777777" w:rsidR="00A032B5" w:rsidRPr="00FC1A71" w:rsidRDefault="00A032B5" w:rsidP="00A032B5">
            <w:pPr>
              <w:pStyle w:val="TablebodymaincolumnTables"/>
              <w:rPr>
                <w:rFonts w:ascii="Arial" w:hAnsi="Arial" w:cs="Arial"/>
                <w:color w:val="000000" w:themeColor="text1"/>
              </w:rPr>
            </w:pPr>
            <w:r w:rsidRPr="00FC1A71">
              <w:rPr>
                <w:rFonts w:ascii="Arial" w:hAnsi="Arial" w:cs="Arial"/>
                <w:color w:val="000000" w:themeColor="text1"/>
              </w:rPr>
              <w:t xml:space="preserve">Action 10.13 </w:t>
            </w:r>
            <w:r w:rsidRPr="00FC1A71">
              <w:rPr>
                <w:rFonts w:ascii="Arial" w:hAnsi="Arial" w:cs="Arial"/>
                <w:color w:val="000000" w:themeColor="text1"/>
              </w:rPr>
              <w:br/>
              <w:t>Deliver Water for Victoria</w:t>
            </w:r>
          </w:p>
          <w:p w14:paraId="134C66A8" w14:textId="77777777" w:rsidR="00A032B5" w:rsidRPr="00FC1A71" w:rsidRDefault="00A032B5" w:rsidP="00A032B5">
            <w:pPr>
              <w:pStyle w:val="TablebodymaincolumnTables"/>
              <w:rPr>
                <w:rFonts w:ascii="Arial" w:hAnsi="Arial" w:cs="Arial"/>
                <w:color w:val="000000" w:themeColor="text1"/>
              </w:rPr>
            </w:pPr>
          </w:p>
        </w:tc>
        <w:tc>
          <w:tcPr>
            <w:tcW w:w="1687" w:type="dxa"/>
          </w:tcPr>
          <w:p w14:paraId="750AF34D" w14:textId="4899717C"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Complete and now business as usual</w:t>
            </w:r>
          </w:p>
        </w:tc>
        <w:tc>
          <w:tcPr>
            <w:tcW w:w="3698" w:type="dxa"/>
          </w:tcPr>
          <w:p w14:paraId="4024BA9F" w14:textId="1A646B89" w:rsidR="00A032B5" w:rsidRPr="00FC1A71" w:rsidRDefault="00A032B5" w:rsidP="00A032B5">
            <w:pPr>
              <w:pStyle w:val="TablebodyleftTables"/>
              <w:rPr>
                <w:rFonts w:ascii="Arial" w:hAnsi="Arial" w:cs="Arial"/>
                <w:color w:val="000000" w:themeColor="text1"/>
              </w:rPr>
            </w:pPr>
            <w:r w:rsidRPr="00FC1A71">
              <w:rPr>
                <w:rFonts w:ascii="Arial" w:hAnsi="Arial" w:cs="Arial"/>
                <w:color w:val="000000" w:themeColor="text1"/>
              </w:rPr>
              <w:t>Project Office and Project Control Board established. Water for Victoria progress updates continue to be published, and monitoring, evaluation and reporting processes are in place for all initiatives funded by the Environmental Contribution.</w:t>
            </w:r>
          </w:p>
        </w:tc>
        <w:tc>
          <w:tcPr>
            <w:tcW w:w="1418" w:type="dxa"/>
          </w:tcPr>
          <w:p w14:paraId="5C184418" w14:textId="58723AE7" w:rsidR="00A032B5" w:rsidRPr="00FC1A71" w:rsidRDefault="00A032B5" w:rsidP="001135C0">
            <w:pPr>
              <w:rPr>
                <w:rFonts w:ascii="Arial" w:hAnsi="Arial" w:cs="Arial"/>
                <w:color w:val="000000" w:themeColor="text1"/>
                <w:sz w:val="18"/>
                <w:szCs w:val="18"/>
              </w:rPr>
            </w:pPr>
            <w:r w:rsidRPr="00FC1A71">
              <w:rPr>
                <w:rFonts w:ascii="Arial" w:hAnsi="Arial" w:cs="Arial"/>
                <w:color w:val="000000" w:themeColor="text1"/>
                <w:sz w:val="18"/>
                <w:szCs w:val="18"/>
              </w:rPr>
              <w:t>Ongoing</w:t>
            </w:r>
          </w:p>
        </w:tc>
      </w:tr>
    </w:tbl>
    <w:p w14:paraId="75B21409" w14:textId="77777777" w:rsidR="00D375FB" w:rsidRPr="007B2534" w:rsidRDefault="00D375FB" w:rsidP="00D375FB">
      <w:pPr>
        <w:rPr>
          <w:rFonts w:ascii="Arial" w:hAnsi="Arial" w:cs="Arial"/>
        </w:rPr>
      </w:pPr>
    </w:p>
    <w:p w14:paraId="14608D9D" w14:textId="77777777" w:rsidR="00B109D4" w:rsidRPr="00B109D4" w:rsidRDefault="00B109D4" w:rsidP="00B109D4">
      <w:pPr>
        <w:rPr>
          <w:rFonts w:ascii="Arial" w:hAnsi="Arial" w:cs="Arial"/>
          <w:sz w:val="15"/>
          <w:szCs w:val="15"/>
        </w:rPr>
      </w:pPr>
      <w:r w:rsidRPr="00B109D4">
        <w:rPr>
          <w:rFonts w:ascii="Arial" w:hAnsi="Arial" w:cs="Arial"/>
          <w:sz w:val="15"/>
          <w:szCs w:val="15"/>
        </w:rPr>
        <w:t xml:space="preserve">© The State of Victoria Department of Environment, Land, Water and Planning 2021. 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 </w:t>
      </w:r>
    </w:p>
    <w:p w14:paraId="7FF4B762" w14:textId="77777777" w:rsidR="00B109D4" w:rsidRDefault="00B109D4" w:rsidP="00B109D4">
      <w:pPr>
        <w:rPr>
          <w:rFonts w:ascii="Arial" w:hAnsi="Arial" w:cs="Arial"/>
          <w:sz w:val="15"/>
          <w:szCs w:val="15"/>
        </w:rPr>
      </w:pPr>
    </w:p>
    <w:p w14:paraId="57257469" w14:textId="4FE42F3B" w:rsidR="00B109D4" w:rsidRPr="00B109D4" w:rsidRDefault="00B109D4" w:rsidP="00B109D4">
      <w:pPr>
        <w:rPr>
          <w:rFonts w:ascii="Arial" w:hAnsi="Arial" w:cs="Arial"/>
          <w:sz w:val="15"/>
          <w:szCs w:val="15"/>
        </w:rPr>
      </w:pPr>
      <w:r w:rsidRPr="00B109D4">
        <w:rPr>
          <w:rFonts w:ascii="Arial" w:hAnsi="Arial" w:cs="Arial"/>
          <w:sz w:val="15"/>
          <w:szCs w:val="15"/>
        </w:rPr>
        <w:t>Cover photo: Gunbower Creek (Craig Moodie).</w:t>
      </w:r>
    </w:p>
    <w:p w14:paraId="52EFB8B5" w14:textId="77777777" w:rsidR="00B109D4" w:rsidRPr="00B109D4" w:rsidRDefault="00B109D4" w:rsidP="00B109D4">
      <w:pPr>
        <w:rPr>
          <w:rFonts w:ascii="Arial" w:hAnsi="Arial" w:cs="Arial"/>
          <w:sz w:val="15"/>
          <w:szCs w:val="15"/>
        </w:rPr>
      </w:pPr>
      <w:r w:rsidRPr="00B109D4">
        <w:rPr>
          <w:rFonts w:ascii="Arial" w:hAnsi="Arial" w:cs="Arial"/>
          <w:sz w:val="15"/>
          <w:szCs w:val="15"/>
        </w:rPr>
        <w:t xml:space="preserve">ISBN 978-1-76105-682-6  (pdf/online/MS Word) </w:t>
      </w:r>
    </w:p>
    <w:p w14:paraId="38D530CB" w14:textId="77777777" w:rsidR="00B109D4" w:rsidRDefault="00B109D4" w:rsidP="00B109D4">
      <w:pPr>
        <w:rPr>
          <w:rFonts w:ascii="Arial" w:hAnsi="Arial" w:cs="Arial"/>
          <w:sz w:val="15"/>
          <w:szCs w:val="15"/>
        </w:rPr>
      </w:pPr>
    </w:p>
    <w:p w14:paraId="518DEC6B" w14:textId="6A2C1958" w:rsidR="00B109D4" w:rsidRPr="00B109D4" w:rsidRDefault="00B109D4" w:rsidP="00B109D4">
      <w:pPr>
        <w:rPr>
          <w:rFonts w:ascii="Arial" w:hAnsi="Arial" w:cs="Arial"/>
          <w:sz w:val="15"/>
          <w:szCs w:val="15"/>
        </w:rPr>
      </w:pPr>
      <w:r w:rsidRPr="00B109D4">
        <w:rPr>
          <w:rFonts w:ascii="Arial" w:hAnsi="Arial" w:cs="Arial"/>
          <w:sz w:val="15"/>
          <w:szCs w:val="15"/>
        </w:rPr>
        <w:t>Disclaimer: This publication may be of assistance to you but the State of Victoria and its employees do not guarantee that the publication is without flaw o any kind or is wholly appropriate for your particular purposes and therefore disclaims all liability for any error, loss or other consequence which may arise from you relying on any information in this publication.</w:t>
      </w:r>
    </w:p>
    <w:p w14:paraId="485DC1E4" w14:textId="77777777" w:rsidR="00B109D4" w:rsidRDefault="00B109D4" w:rsidP="00B109D4">
      <w:pPr>
        <w:rPr>
          <w:rFonts w:ascii="Arial" w:hAnsi="Arial" w:cs="Arial"/>
          <w:sz w:val="15"/>
          <w:szCs w:val="15"/>
        </w:rPr>
      </w:pPr>
    </w:p>
    <w:p w14:paraId="4CB39797" w14:textId="36B13C29" w:rsidR="00B109D4" w:rsidRPr="00B109D4" w:rsidRDefault="00B109D4" w:rsidP="00B109D4">
      <w:pPr>
        <w:rPr>
          <w:rFonts w:ascii="Arial" w:hAnsi="Arial" w:cs="Arial"/>
          <w:b/>
          <w:bCs/>
          <w:sz w:val="15"/>
          <w:szCs w:val="15"/>
        </w:rPr>
      </w:pPr>
      <w:r w:rsidRPr="00B109D4">
        <w:rPr>
          <w:rFonts w:ascii="Arial" w:hAnsi="Arial" w:cs="Arial"/>
          <w:b/>
          <w:bCs/>
          <w:sz w:val="15"/>
          <w:szCs w:val="15"/>
        </w:rPr>
        <w:t>Accessibility</w:t>
      </w:r>
    </w:p>
    <w:p w14:paraId="7BD7C4CA" w14:textId="20CB6A14" w:rsidR="00B109D4" w:rsidRPr="00B109D4" w:rsidRDefault="00B109D4" w:rsidP="00B109D4">
      <w:pPr>
        <w:rPr>
          <w:rFonts w:ascii="Arial" w:hAnsi="Arial" w:cs="Arial"/>
          <w:sz w:val="15"/>
          <w:szCs w:val="15"/>
        </w:rPr>
      </w:pPr>
      <w:r w:rsidRPr="00B109D4">
        <w:rPr>
          <w:rFonts w:ascii="Arial" w:hAnsi="Arial" w:cs="Arial"/>
          <w:sz w:val="15"/>
          <w:szCs w:val="15"/>
        </w:rPr>
        <w:t xml:space="preserve">If you would like to receive this publication in an alternative format, please telephone the DELWP Customer Service Centre on 136 186, or email customer.service@delwp.vic.gov.au, </w:t>
      </w:r>
    </w:p>
    <w:p w14:paraId="7BB91810" w14:textId="77777777" w:rsidR="00D375FB" w:rsidRPr="00B109D4" w:rsidRDefault="00B109D4" w:rsidP="00B109D4">
      <w:pPr>
        <w:rPr>
          <w:rFonts w:ascii="Arial" w:hAnsi="Arial" w:cs="Arial"/>
          <w:sz w:val="15"/>
          <w:szCs w:val="15"/>
        </w:rPr>
      </w:pPr>
      <w:r w:rsidRPr="00B109D4">
        <w:rPr>
          <w:rFonts w:ascii="Arial" w:hAnsi="Arial" w:cs="Arial"/>
          <w:sz w:val="15"/>
          <w:szCs w:val="15"/>
        </w:rPr>
        <w:t>or via the National Relay Service on 133 677, www.relayservice.com.au. This document is also available on the internet at www.delwp.vic.gov.au</w:t>
      </w:r>
    </w:p>
    <w:p w14:paraId="2017DC15" w14:textId="77777777" w:rsidR="00D375FB" w:rsidRPr="007B2534" w:rsidRDefault="00D375FB" w:rsidP="00D375FB">
      <w:pPr>
        <w:rPr>
          <w:rFonts w:ascii="Arial" w:hAnsi="Arial" w:cs="Arial"/>
        </w:rPr>
      </w:pPr>
    </w:p>
    <w:sectPr w:rsidR="00D375FB" w:rsidRPr="007B2534" w:rsidSect="00304C8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2A67" w14:textId="77777777" w:rsidR="00FB18C6" w:rsidRDefault="00FB18C6" w:rsidP="00BA2124">
      <w:r>
        <w:separator/>
      </w:r>
    </w:p>
  </w:endnote>
  <w:endnote w:type="continuationSeparator" w:id="0">
    <w:p w14:paraId="6EB75E16" w14:textId="77777777" w:rsidR="00FB18C6" w:rsidRDefault="00FB18C6" w:rsidP="00BA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Medium">
    <w:altName w:val="VIC Medium"/>
    <w:panose1 w:val="00000600000000000000"/>
    <w:charset w:val="00"/>
    <w:family w:val="auto"/>
    <w:pitch w:val="variable"/>
    <w:sig w:usb0="00000007" w:usb1="00000000" w:usb2="00000000" w:usb3="00000000" w:csb0="00000093" w:csb1="00000000"/>
  </w:font>
  <w:font w:name="VIC Light">
    <w:altName w:val="VIC Light"/>
    <w:panose1 w:val="00000400000000000000"/>
    <w:charset w:val="00"/>
    <w:family w:val="auto"/>
    <w:pitch w:val="variable"/>
    <w:sig w:usb0="00000007" w:usb1="00000000" w:usb2="00000000" w:usb3="00000000" w:csb0="00000093" w:csb1="00000000"/>
  </w:font>
  <w:font w:name="VIC SemiBold">
    <w:altName w:val="VIC SemiBold"/>
    <w:panose1 w:val="00000700000000000000"/>
    <w:charset w:val="00"/>
    <w:family w:val="auto"/>
    <w:pitch w:val="variable"/>
    <w:sig w:usb0="00000007" w:usb1="00000000" w:usb2="00000000" w:usb3="00000000" w:csb0="00000093" w:csb1="00000000"/>
  </w:font>
  <w:font w:name="VIC Light Italic">
    <w:altName w:val="VIC Light Italic"/>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2453047"/>
      <w:docPartObj>
        <w:docPartGallery w:val="Page Numbers (Bottom of Page)"/>
        <w:docPartUnique/>
      </w:docPartObj>
    </w:sdtPr>
    <w:sdtContent>
      <w:p w14:paraId="4B0B691E" w14:textId="3428A003" w:rsidR="00BA2124" w:rsidRDefault="00BA2124" w:rsidP="009B0B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1EFDB" w14:textId="77777777" w:rsidR="00BA2124" w:rsidRDefault="00BA2124" w:rsidP="00BA21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331" w14:textId="4F8D73E2" w:rsidR="00BA2124" w:rsidRDefault="00A7000E" w:rsidP="009B0BD5">
    <w:pPr>
      <w:pStyle w:val="Footer"/>
      <w:framePr w:wrap="none"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00A3749B" wp14:editId="323D8DFB">
              <wp:simplePos x="0" y="0"/>
              <wp:positionH relativeFrom="page">
                <wp:posOffset>0</wp:posOffset>
              </wp:positionH>
              <wp:positionV relativeFrom="page">
                <wp:posOffset>10229215</wp:posOffset>
              </wp:positionV>
              <wp:extent cx="7556500" cy="273050"/>
              <wp:effectExtent l="0" t="0" r="0" b="12700"/>
              <wp:wrapNone/>
              <wp:docPr id="1" name="MSIPCM09d3489fad0f95b71b286883"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870BAE" w14:textId="14F8D372" w:rsidR="00A7000E" w:rsidRPr="00A7000E" w:rsidRDefault="00A7000E" w:rsidP="00A7000E">
                          <w:pPr>
                            <w:jc w:val="center"/>
                            <w:rPr>
                              <w:rFonts w:ascii="Calibri" w:hAnsi="Calibri" w:cs="Calibri"/>
                              <w:color w:val="000000"/>
                            </w:rPr>
                          </w:pPr>
                          <w:r w:rsidRPr="00A7000E">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3749B" id="_x0000_t202" coordsize="21600,21600" o:spt="202" path="m,l,21600r21600,l21600,xe">
              <v:stroke joinstyle="miter"/>
              <v:path gradientshapeok="t" o:connecttype="rect"/>
            </v:shapetype>
            <v:shape id="MSIPCM09d3489fad0f95b71b286883" o:spid="_x0000_s1026" type="#_x0000_t202" alt="{&quot;HashCode&quot;:186249376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4B870BAE" w14:textId="14F8D372" w:rsidR="00A7000E" w:rsidRPr="00A7000E" w:rsidRDefault="00A7000E" w:rsidP="00A7000E">
                    <w:pPr>
                      <w:jc w:val="center"/>
                      <w:rPr>
                        <w:rFonts w:ascii="Calibri" w:hAnsi="Calibri" w:cs="Calibri"/>
                        <w:color w:val="000000"/>
                      </w:rPr>
                    </w:pPr>
                    <w:r w:rsidRPr="00A7000E">
                      <w:rPr>
                        <w:rFonts w:ascii="Calibri" w:hAnsi="Calibri" w:cs="Calibri"/>
                        <w:color w:val="000000"/>
                      </w:rPr>
                      <w:t>OFFICIAL</w:t>
                    </w:r>
                  </w:p>
                </w:txbxContent>
              </v:textbox>
              <w10:wrap anchorx="page" anchory="page"/>
            </v:shape>
          </w:pict>
        </mc:Fallback>
      </mc:AlternateContent>
    </w:r>
    <w:sdt>
      <w:sdtPr>
        <w:rPr>
          <w:rStyle w:val="PageNumber"/>
        </w:rPr>
        <w:id w:val="-1289043565"/>
        <w:docPartObj>
          <w:docPartGallery w:val="Page Numbers (Bottom of Page)"/>
          <w:docPartUnique/>
        </w:docPartObj>
      </w:sdtPr>
      <w:sdtContent>
        <w:r w:rsidR="00BA2124">
          <w:rPr>
            <w:rStyle w:val="PageNumber"/>
          </w:rPr>
          <w:fldChar w:fldCharType="begin"/>
        </w:r>
        <w:r w:rsidR="00BA2124">
          <w:rPr>
            <w:rStyle w:val="PageNumber"/>
          </w:rPr>
          <w:instrText xml:space="preserve"> PAGE </w:instrText>
        </w:r>
        <w:r w:rsidR="00BA2124">
          <w:rPr>
            <w:rStyle w:val="PageNumber"/>
          </w:rPr>
          <w:fldChar w:fldCharType="separate"/>
        </w:r>
        <w:r w:rsidR="00BA2124">
          <w:rPr>
            <w:rStyle w:val="PageNumber"/>
            <w:noProof/>
          </w:rPr>
          <w:t>1</w:t>
        </w:r>
        <w:r w:rsidR="00BA2124">
          <w:rPr>
            <w:rStyle w:val="PageNumber"/>
          </w:rPr>
          <w:fldChar w:fldCharType="end"/>
        </w:r>
      </w:sdtContent>
    </w:sdt>
  </w:p>
  <w:p w14:paraId="7308A674" w14:textId="77777777" w:rsidR="00BA2124" w:rsidRDefault="00BA2124" w:rsidP="00BA21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6CCC" w14:textId="77777777" w:rsidR="00A7000E" w:rsidRDefault="00A7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BB37" w14:textId="77777777" w:rsidR="00FB18C6" w:rsidRDefault="00FB18C6" w:rsidP="00BA2124">
      <w:r>
        <w:separator/>
      </w:r>
    </w:p>
  </w:footnote>
  <w:footnote w:type="continuationSeparator" w:id="0">
    <w:p w14:paraId="743238AD" w14:textId="77777777" w:rsidR="00FB18C6" w:rsidRDefault="00FB18C6" w:rsidP="00BA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920C" w14:textId="77777777" w:rsidR="00A7000E" w:rsidRDefault="00A70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2B4D" w14:textId="77777777" w:rsidR="00A7000E" w:rsidRDefault="00A70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AF3" w14:textId="77777777" w:rsidR="00A7000E" w:rsidRDefault="00A700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FB"/>
    <w:rsid w:val="001135C0"/>
    <w:rsid w:val="00171DA4"/>
    <w:rsid w:val="001F617B"/>
    <w:rsid w:val="00296DF6"/>
    <w:rsid w:val="002F3082"/>
    <w:rsid w:val="00304C8E"/>
    <w:rsid w:val="00404C8D"/>
    <w:rsid w:val="004568D8"/>
    <w:rsid w:val="007B2534"/>
    <w:rsid w:val="00846B8F"/>
    <w:rsid w:val="00937CD5"/>
    <w:rsid w:val="00A032B5"/>
    <w:rsid w:val="00A7000E"/>
    <w:rsid w:val="00B109D4"/>
    <w:rsid w:val="00B24189"/>
    <w:rsid w:val="00BA2124"/>
    <w:rsid w:val="00C976D2"/>
    <w:rsid w:val="00D375FB"/>
    <w:rsid w:val="00FB18C6"/>
    <w:rsid w:val="00FC1A71"/>
    <w:rsid w:val="00FE1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5B82"/>
  <w15:chartTrackingRefBased/>
  <w15:docId w15:val="{AEBF50EA-A0CE-084E-8669-63DC19CA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C0"/>
  </w:style>
  <w:style w:type="paragraph" w:styleId="Heading1">
    <w:name w:val="heading 1"/>
    <w:basedOn w:val="Normal"/>
    <w:next w:val="Normal"/>
    <w:link w:val="Heading1Char"/>
    <w:uiPriority w:val="9"/>
    <w:qFormat/>
    <w:rsid w:val="00D375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75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75FB"/>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D3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D375FB"/>
    <w:pPr>
      <w:autoSpaceDE w:val="0"/>
      <w:autoSpaceDN w:val="0"/>
      <w:adjustRightInd w:val="0"/>
      <w:spacing w:line="181" w:lineRule="atLeast"/>
    </w:pPr>
    <w:rPr>
      <w:rFonts w:ascii="VIC Medium" w:hAnsi="VIC Medium"/>
      <w:lang w:val="en-GB"/>
    </w:rPr>
  </w:style>
  <w:style w:type="paragraph" w:customStyle="1" w:styleId="Pa6">
    <w:name w:val="Pa6"/>
    <w:basedOn w:val="Normal"/>
    <w:next w:val="Normal"/>
    <w:uiPriority w:val="99"/>
    <w:rsid w:val="00D375FB"/>
    <w:pPr>
      <w:autoSpaceDE w:val="0"/>
      <w:autoSpaceDN w:val="0"/>
      <w:adjustRightInd w:val="0"/>
      <w:spacing w:line="181" w:lineRule="atLeast"/>
    </w:pPr>
    <w:rPr>
      <w:rFonts w:ascii="VIC Light" w:hAnsi="VIC Light"/>
      <w:lang w:val="en-GB"/>
    </w:rPr>
  </w:style>
  <w:style w:type="paragraph" w:customStyle="1" w:styleId="TablebodyleftTables">
    <w:name w:val="Table body_left (Tables)"/>
    <w:basedOn w:val="Normal"/>
    <w:uiPriority w:val="99"/>
    <w:rsid w:val="001135C0"/>
    <w:pPr>
      <w:suppressAutoHyphens/>
      <w:autoSpaceDE w:val="0"/>
      <w:autoSpaceDN w:val="0"/>
      <w:adjustRightInd w:val="0"/>
      <w:spacing w:after="180" w:line="220" w:lineRule="atLeast"/>
      <w:textAlignment w:val="center"/>
    </w:pPr>
    <w:rPr>
      <w:rFonts w:ascii="VIC Light" w:hAnsi="VIC Light" w:cs="VIC Light"/>
      <w:color w:val="100149"/>
      <w:sz w:val="18"/>
      <w:szCs w:val="18"/>
      <w:lang w:val="en-GB"/>
    </w:rPr>
  </w:style>
  <w:style w:type="paragraph" w:customStyle="1" w:styleId="TablebodymaincolumnTables">
    <w:name w:val="Table body main column (Tables)"/>
    <w:basedOn w:val="TablebodyleftTables"/>
    <w:uiPriority w:val="99"/>
    <w:rsid w:val="001135C0"/>
    <w:pPr>
      <w:spacing w:after="0"/>
    </w:pPr>
    <w:rPr>
      <w:rFonts w:ascii="VIC Medium" w:hAnsi="VIC Medium" w:cs="VIC Medium"/>
    </w:rPr>
  </w:style>
  <w:style w:type="paragraph" w:customStyle="1" w:styleId="AppendixtabletitleTables">
    <w:name w:val="Appendix table title (Tables)"/>
    <w:basedOn w:val="Normal"/>
    <w:uiPriority w:val="99"/>
    <w:rsid w:val="001135C0"/>
    <w:pPr>
      <w:suppressAutoHyphens/>
      <w:autoSpaceDE w:val="0"/>
      <w:autoSpaceDN w:val="0"/>
      <w:adjustRightInd w:val="0"/>
      <w:spacing w:line="260" w:lineRule="atLeast"/>
      <w:textAlignment w:val="center"/>
    </w:pPr>
    <w:rPr>
      <w:rFonts w:ascii="VIC SemiBold" w:hAnsi="VIC SemiBold" w:cs="VIC SemiBold"/>
      <w:b/>
      <w:bCs/>
      <w:color w:val="0062A4"/>
      <w:sz w:val="20"/>
      <w:szCs w:val="20"/>
      <w:lang w:val="en-US"/>
    </w:rPr>
  </w:style>
  <w:style w:type="character" w:customStyle="1" w:styleId="Italics">
    <w:name w:val="Italics"/>
    <w:uiPriority w:val="99"/>
    <w:rsid w:val="001135C0"/>
    <w:rPr>
      <w:rFonts w:ascii="VIC Light Italic" w:hAnsi="VIC Light Italic" w:cs="VIC Light Italic"/>
      <w:i/>
      <w:iCs/>
    </w:rPr>
  </w:style>
  <w:style w:type="paragraph" w:styleId="Footer">
    <w:name w:val="footer"/>
    <w:basedOn w:val="Normal"/>
    <w:link w:val="FooterChar"/>
    <w:uiPriority w:val="99"/>
    <w:unhideWhenUsed/>
    <w:rsid w:val="00BA2124"/>
    <w:pPr>
      <w:tabs>
        <w:tab w:val="center" w:pos="4680"/>
        <w:tab w:val="right" w:pos="9360"/>
      </w:tabs>
    </w:pPr>
  </w:style>
  <w:style w:type="character" w:customStyle="1" w:styleId="FooterChar">
    <w:name w:val="Footer Char"/>
    <w:basedOn w:val="DefaultParagraphFont"/>
    <w:link w:val="Footer"/>
    <w:uiPriority w:val="99"/>
    <w:rsid w:val="00BA2124"/>
  </w:style>
  <w:style w:type="character" w:styleId="PageNumber">
    <w:name w:val="page number"/>
    <w:basedOn w:val="DefaultParagraphFont"/>
    <w:uiPriority w:val="99"/>
    <w:semiHidden/>
    <w:unhideWhenUsed/>
    <w:rsid w:val="00BA2124"/>
  </w:style>
  <w:style w:type="paragraph" w:styleId="Header">
    <w:name w:val="header"/>
    <w:basedOn w:val="Normal"/>
    <w:link w:val="HeaderChar"/>
    <w:uiPriority w:val="99"/>
    <w:unhideWhenUsed/>
    <w:rsid w:val="00A7000E"/>
    <w:pPr>
      <w:tabs>
        <w:tab w:val="center" w:pos="4513"/>
        <w:tab w:val="right" w:pos="9026"/>
      </w:tabs>
    </w:pPr>
  </w:style>
  <w:style w:type="character" w:customStyle="1" w:styleId="HeaderChar">
    <w:name w:val="Header Char"/>
    <w:basedOn w:val="DefaultParagraphFont"/>
    <w:link w:val="Header"/>
    <w:uiPriority w:val="99"/>
    <w:rsid w:val="00A7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13</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Victoria Action Status Report - July 2021 - Accessible</dc:title>
  <dc:subject/>
  <dc:creator>Tessa Paproth</dc:creator>
  <cp:keywords/>
  <dc:description/>
  <cp:lastModifiedBy>Arion Potts (DEECA)</cp:lastModifiedBy>
  <cp:revision>10</cp:revision>
  <dcterms:created xsi:type="dcterms:W3CDTF">2021-08-09T02:38:00Z</dcterms:created>
  <dcterms:modified xsi:type="dcterms:W3CDTF">2023-08-14T03:43:00Z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2023-08-14T03:43:24Z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55281612-e348-4ae3-a187-b47275a8e33c</vt:lpwstr>
  </property>
  <property fmtid="{D5CDD505-2E9C-101B-9397-08002B2CF9AE}" pid="8" name="MSIP_Label_4257e2ab-f512-40e2-9c9a-c64247360765_ContentBits">
    <vt:lpwstr>2</vt:lpwstr>
  </property>
</Properties>
</file>