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365"/>
        <w:rPr>
          <w:rFonts w:ascii="Times New Roman"/>
          <w:sz w:val="36"/>
        </w:rPr>
      </w:pPr>
    </w:p>
    <w:p>
      <w:pPr>
        <w:pStyle w:val="Heading1"/>
        <w:ind w:left="13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-2</wp:posOffset>
                </wp:positionH>
                <wp:positionV relativeFrom="paragraph">
                  <wp:posOffset>-5758600</wp:posOffset>
                </wp:positionV>
                <wp:extent cx="10692130" cy="52197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5219700"/>
                          <a:chExt cx="10692130" cy="5219700"/>
                        </a:xfrm>
                      </wpg:grpSpPr>
                      <pic:pic>
                        <pic:nvPicPr>
                          <pic:cNvPr id="2" name="Image 2" descr="Panoramic photograph of Melbourne's  skyline featuring numerous high-rise buildings with a river running alongside a large green park in the foreground. Clear blue sky and lush trees highlight urban development and natural spaces coexisting in this metropolitan area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10691747" cy="432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" y="0"/>
                            <a:ext cx="2051685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1669414">
                                <a:moveTo>
                                  <a:pt x="2051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9034"/>
                                </a:lnTo>
                                <a:lnTo>
                                  <a:pt x="9955" y="1653794"/>
                                </a:lnTo>
                                <a:lnTo>
                                  <a:pt x="36532" y="1616456"/>
                                </a:lnTo>
                                <a:lnTo>
                                  <a:pt x="63669" y="1579298"/>
                                </a:lnTo>
                                <a:lnTo>
                                  <a:pt x="91362" y="1542323"/>
                                </a:lnTo>
                                <a:lnTo>
                                  <a:pt x="119608" y="1505532"/>
                                </a:lnTo>
                                <a:lnTo>
                                  <a:pt x="148404" y="1468927"/>
                                </a:lnTo>
                                <a:lnTo>
                                  <a:pt x="177747" y="1432510"/>
                                </a:lnTo>
                                <a:lnTo>
                                  <a:pt x="207634" y="1396282"/>
                                </a:lnTo>
                                <a:lnTo>
                                  <a:pt x="238061" y="1360246"/>
                                </a:lnTo>
                                <a:lnTo>
                                  <a:pt x="269025" y="1324404"/>
                                </a:lnTo>
                                <a:lnTo>
                                  <a:pt x="300524" y="1288758"/>
                                </a:lnTo>
                                <a:lnTo>
                                  <a:pt x="332553" y="1253309"/>
                                </a:lnTo>
                                <a:lnTo>
                                  <a:pt x="365109" y="1218060"/>
                                </a:lnTo>
                                <a:lnTo>
                                  <a:pt x="398190" y="1183011"/>
                                </a:lnTo>
                                <a:lnTo>
                                  <a:pt x="431793" y="1148167"/>
                                </a:lnTo>
                                <a:lnTo>
                                  <a:pt x="465913" y="1113527"/>
                                </a:lnTo>
                                <a:lnTo>
                                  <a:pt x="500548" y="1079094"/>
                                </a:lnTo>
                                <a:lnTo>
                                  <a:pt x="535695" y="1044870"/>
                                </a:lnTo>
                                <a:lnTo>
                                  <a:pt x="571350" y="1010858"/>
                                </a:lnTo>
                                <a:lnTo>
                                  <a:pt x="607511" y="977058"/>
                                </a:lnTo>
                                <a:lnTo>
                                  <a:pt x="644173" y="943472"/>
                                </a:lnTo>
                                <a:lnTo>
                                  <a:pt x="681335" y="910104"/>
                                </a:lnTo>
                                <a:lnTo>
                                  <a:pt x="718992" y="876954"/>
                                </a:lnTo>
                                <a:lnTo>
                                  <a:pt x="757141" y="844024"/>
                                </a:lnTo>
                                <a:lnTo>
                                  <a:pt x="795780" y="811317"/>
                                </a:lnTo>
                                <a:lnTo>
                                  <a:pt x="834905" y="778834"/>
                                </a:lnTo>
                                <a:lnTo>
                                  <a:pt x="874512" y="746578"/>
                                </a:lnTo>
                                <a:lnTo>
                                  <a:pt x="914600" y="714549"/>
                                </a:lnTo>
                                <a:lnTo>
                                  <a:pt x="955164" y="682751"/>
                                </a:lnTo>
                                <a:lnTo>
                                  <a:pt x="996201" y="651184"/>
                                </a:lnTo>
                                <a:lnTo>
                                  <a:pt x="1037708" y="619852"/>
                                </a:lnTo>
                                <a:lnTo>
                                  <a:pt x="1079682" y="588755"/>
                                </a:lnTo>
                                <a:lnTo>
                                  <a:pt x="1122120" y="557896"/>
                                </a:lnTo>
                                <a:lnTo>
                                  <a:pt x="1165019" y="527277"/>
                                </a:lnTo>
                                <a:lnTo>
                                  <a:pt x="1208375" y="496899"/>
                                </a:lnTo>
                                <a:lnTo>
                                  <a:pt x="1252184" y="466765"/>
                                </a:lnTo>
                                <a:lnTo>
                                  <a:pt x="1296445" y="436876"/>
                                </a:lnTo>
                                <a:lnTo>
                                  <a:pt x="1341154" y="407234"/>
                                </a:lnTo>
                                <a:lnTo>
                                  <a:pt x="1386307" y="377842"/>
                                </a:lnTo>
                                <a:lnTo>
                                  <a:pt x="1431901" y="348700"/>
                                </a:lnTo>
                                <a:lnTo>
                                  <a:pt x="1477934" y="319812"/>
                                </a:lnTo>
                                <a:lnTo>
                                  <a:pt x="1524402" y="291179"/>
                                </a:lnTo>
                                <a:lnTo>
                                  <a:pt x="1571301" y="262802"/>
                                </a:lnTo>
                                <a:lnTo>
                                  <a:pt x="1618629" y="234685"/>
                                </a:lnTo>
                                <a:lnTo>
                                  <a:pt x="1666382" y="206828"/>
                                </a:lnTo>
                                <a:lnTo>
                                  <a:pt x="1714558" y="179234"/>
                                </a:lnTo>
                                <a:lnTo>
                                  <a:pt x="1763152" y="151904"/>
                                </a:lnTo>
                                <a:lnTo>
                                  <a:pt x="1812163" y="124840"/>
                                </a:lnTo>
                                <a:lnTo>
                                  <a:pt x="205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3635375"/>
                            <a:ext cx="939609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6095" h="1584325">
                                <a:moveTo>
                                  <a:pt x="8705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071"/>
                                </a:lnTo>
                                <a:lnTo>
                                  <a:pt x="8705979" y="1584071"/>
                                </a:lnTo>
                                <a:lnTo>
                                  <a:pt x="8751323" y="1582386"/>
                                </a:lnTo>
                                <a:lnTo>
                                  <a:pt x="8795885" y="1577402"/>
                                </a:lnTo>
                                <a:lnTo>
                                  <a:pt x="8839574" y="1569222"/>
                                </a:lnTo>
                                <a:lnTo>
                                  <a:pt x="8882298" y="1557952"/>
                                </a:lnTo>
                                <a:lnTo>
                                  <a:pt x="8923967" y="1543695"/>
                                </a:lnTo>
                                <a:lnTo>
                                  <a:pt x="8964491" y="1526555"/>
                                </a:lnTo>
                                <a:lnTo>
                                  <a:pt x="9003777" y="1506638"/>
                                </a:lnTo>
                                <a:lnTo>
                                  <a:pt x="9041735" y="1484048"/>
                                </a:lnTo>
                                <a:lnTo>
                                  <a:pt x="9078275" y="1458888"/>
                                </a:lnTo>
                                <a:lnTo>
                                  <a:pt x="9113304" y="1431264"/>
                                </a:lnTo>
                                <a:lnTo>
                                  <a:pt x="9146733" y="1401279"/>
                                </a:lnTo>
                                <a:lnTo>
                                  <a:pt x="9178470" y="1369039"/>
                                </a:lnTo>
                                <a:lnTo>
                                  <a:pt x="9208424" y="1334646"/>
                                </a:lnTo>
                                <a:lnTo>
                                  <a:pt x="9236505" y="1298207"/>
                                </a:lnTo>
                                <a:lnTo>
                                  <a:pt x="9262620" y="1259824"/>
                                </a:lnTo>
                                <a:lnTo>
                                  <a:pt x="9286681" y="1219603"/>
                                </a:lnTo>
                                <a:lnTo>
                                  <a:pt x="9308595" y="1177648"/>
                                </a:lnTo>
                                <a:lnTo>
                                  <a:pt x="9328271" y="1134063"/>
                                </a:lnTo>
                                <a:lnTo>
                                  <a:pt x="9345619" y="1088952"/>
                                </a:lnTo>
                                <a:lnTo>
                                  <a:pt x="9360548" y="1042421"/>
                                </a:lnTo>
                                <a:lnTo>
                                  <a:pt x="9372966" y="994572"/>
                                </a:lnTo>
                                <a:lnTo>
                                  <a:pt x="9382783" y="945511"/>
                                </a:lnTo>
                                <a:lnTo>
                                  <a:pt x="9389908" y="895343"/>
                                </a:lnTo>
                                <a:lnTo>
                                  <a:pt x="9394249" y="844170"/>
                                </a:lnTo>
                                <a:lnTo>
                                  <a:pt x="9395716" y="792099"/>
                                </a:lnTo>
                                <a:lnTo>
                                  <a:pt x="9394249" y="740012"/>
                                </a:lnTo>
                                <a:lnTo>
                                  <a:pt x="9389908" y="688826"/>
                                </a:lnTo>
                                <a:lnTo>
                                  <a:pt x="9382783" y="638645"/>
                                </a:lnTo>
                                <a:lnTo>
                                  <a:pt x="9372966" y="589573"/>
                                </a:lnTo>
                                <a:lnTo>
                                  <a:pt x="9360548" y="541714"/>
                                </a:lnTo>
                                <a:lnTo>
                                  <a:pt x="9345619" y="495174"/>
                                </a:lnTo>
                                <a:lnTo>
                                  <a:pt x="9328271" y="450055"/>
                                </a:lnTo>
                                <a:lnTo>
                                  <a:pt x="9308595" y="406462"/>
                                </a:lnTo>
                                <a:lnTo>
                                  <a:pt x="9286681" y="364500"/>
                                </a:lnTo>
                                <a:lnTo>
                                  <a:pt x="9262620" y="324273"/>
                                </a:lnTo>
                                <a:lnTo>
                                  <a:pt x="9236505" y="285886"/>
                                </a:lnTo>
                                <a:lnTo>
                                  <a:pt x="9208424" y="249441"/>
                                </a:lnTo>
                                <a:lnTo>
                                  <a:pt x="9178470" y="215045"/>
                                </a:lnTo>
                                <a:lnTo>
                                  <a:pt x="9146733" y="182801"/>
                                </a:lnTo>
                                <a:lnTo>
                                  <a:pt x="9113304" y="152814"/>
                                </a:lnTo>
                                <a:lnTo>
                                  <a:pt x="9078275" y="125188"/>
                                </a:lnTo>
                                <a:lnTo>
                                  <a:pt x="9041735" y="100026"/>
                                </a:lnTo>
                                <a:lnTo>
                                  <a:pt x="9003777" y="77434"/>
                                </a:lnTo>
                                <a:lnTo>
                                  <a:pt x="8964491" y="57516"/>
                                </a:lnTo>
                                <a:lnTo>
                                  <a:pt x="8923967" y="40376"/>
                                </a:lnTo>
                                <a:lnTo>
                                  <a:pt x="8882298" y="26119"/>
                                </a:lnTo>
                                <a:lnTo>
                                  <a:pt x="8839574" y="14848"/>
                                </a:lnTo>
                                <a:lnTo>
                                  <a:pt x="8795885" y="6668"/>
                                </a:lnTo>
                                <a:lnTo>
                                  <a:pt x="8751323" y="1684"/>
                                </a:lnTo>
                                <a:lnTo>
                                  <a:pt x="870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5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575811"/>
                            <a:ext cx="9306560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6560" h="1548130">
                                <a:moveTo>
                                  <a:pt x="8586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8002"/>
                                </a:lnTo>
                                <a:lnTo>
                                  <a:pt x="8586217" y="1548002"/>
                                </a:lnTo>
                                <a:lnTo>
                                  <a:pt x="8631765" y="1546480"/>
                                </a:lnTo>
                                <a:lnTo>
                                  <a:pt x="8676558" y="1541973"/>
                                </a:lnTo>
                                <a:lnTo>
                                  <a:pt x="8720513" y="1534573"/>
                                </a:lnTo>
                                <a:lnTo>
                                  <a:pt x="8763545" y="1524369"/>
                                </a:lnTo>
                                <a:lnTo>
                                  <a:pt x="8805571" y="1511452"/>
                                </a:lnTo>
                                <a:lnTo>
                                  <a:pt x="8846506" y="1495914"/>
                                </a:lnTo>
                                <a:lnTo>
                                  <a:pt x="8886266" y="1477844"/>
                                </a:lnTo>
                                <a:lnTo>
                                  <a:pt x="8924766" y="1457333"/>
                                </a:lnTo>
                                <a:lnTo>
                                  <a:pt x="8961922" y="1434472"/>
                                </a:lnTo>
                                <a:lnTo>
                                  <a:pt x="8997651" y="1409352"/>
                                </a:lnTo>
                                <a:lnTo>
                                  <a:pt x="9031867" y="1382062"/>
                                </a:lnTo>
                                <a:lnTo>
                                  <a:pt x="9064486" y="1352695"/>
                                </a:lnTo>
                                <a:lnTo>
                                  <a:pt x="9095424" y="1321339"/>
                                </a:lnTo>
                                <a:lnTo>
                                  <a:pt x="9124597" y="1288087"/>
                                </a:lnTo>
                                <a:lnTo>
                                  <a:pt x="9151921" y="1253028"/>
                                </a:lnTo>
                                <a:lnTo>
                                  <a:pt x="9177310" y="1216253"/>
                                </a:lnTo>
                                <a:lnTo>
                                  <a:pt x="9200682" y="1177853"/>
                                </a:lnTo>
                                <a:lnTo>
                                  <a:pt x="9221951" y="1137918"/>
                                </a:lnTo>
                                <a:lnTo>
                                  <a:pt x="9241034" y="1096539"/>
                                </a:lnTo>
                                <a:lnTo>
                                  <a:pt x="9257846" y="1053807"/>
                                </a:lnTo>
                                <a:lnTo>
                                  <a:pt x="9272302" y="1009811"/>
                                </a:lnTo>
                                <a:lnTo>
                                  <a:pt x="9284319" y="964644"/>
                                </a:lnTo>
                                <a:lnTo>
                                  <a:pt x="9293813" y="918395"/>
                                </a:lnTo>
                                <a:lnTo>
                                  <a:pt x="9300698" y="871155"/>
                                </a:lnTo>
                                <a:lnTo>
                                  <a:pt x="9304891" y="823015"/>
                                </a:lnTo>
                                <a:lnTo>
                                  <a:pt x="9306307" y="774065"/>
                                </a:lnTo>
                                <a:lnTo>
                                  <a:pt x="9304891" y="725114"/>
                                </a:lnTo>
                                <a:lnTo>
                                  <a:pt x="9300698" y="676972"/>
                                </a:lnTo>
                                <a:lnTo>
                                  <a:pt x="9293813" y="629729"/>
                                </a:lnTo>
                                <a:lnTo>
                                  <a:pt x="9284319" y="583477"/>
                                </a:lnTo>
                                <a:lnTo>
                                  <a:pt x="9272302" y="538305"/>
                                </a:lnTo>
                                <a:lnTo>
                                  <a:pt x="9257846" y="494305"/>
                                </a:lnTo>
                                <a:lnTo>
                                  <a:pt x="9241034" y="451567"/>
                                </a:lnTo>
                                <a:lnTo>
                                  <a:pt x="9221951" y="410183"/>
                                </a:lnTo>
                                <a:lnTo>
                                  <a:pt x="9200682" y="370241"/>
                                </a:lnTo>
                                <a:lnTo>
                                  <a:pt x="9177310" y="331834"/>
                                </a:lnTo>
                                <a:lnTo>
                                  <a:pt x="9151921" y="295052"/>
                                </a:lnTo>
                                <a:lnTo>
                                  <a:pt x="9124597" y="259986"/>
                                </a:lnTo>
                                <a:lnTo>
                                  <a:pt x="9095424" y="226726"/>
                                </a:lnTo>
                                <a:lnTo>
                                  <a:pt x="9064486" y="195364"/>
                                </a:lnTo>
                                <a:lnTo>
                                  <a:pt x="9031867" y="165989"/>
                                </a:lnTo>
                                <a:lnTo>
                                  <a:pt x="8997651" y="138692"/>
                                </a:lnTo>
                                <a:lnTo>
                                  <a:pt x="8961922" y="113565"/>
                                </a:lnTo>
                                <a:lnTo>
                                  <a:pt x="8924766" y="90698"/>
                                </a:lnTo>
                                <a:lnTo>
                                  <a:pt x="8886266" y="70181"/>
                                </a:lnTo>
                                <a:lnTo>
                                  <a:pt x="8846506" y="52106"/>
                                </a:lnTo>
                                <a:lnTo>
                                  <a:pt x="8805571" y="36562"/>
                                </a:lnTo>
                                <a:lnTo>
                                  <a:pt x="8763545" y="23642"/>
                                </a:lnTo>
                                <a:lnTo>
                                  <a:pt x="8720513" y="13434"/>
                                </a:lnTo>
                                <a:lnTo>
                                  <a:pt x="8676558" y="6031"/>
                                </a:lnTo>
                                <a:lnTo>
                                  <a:pt x="8631765" y="1522"/>
                                </a:lnTo>
                                <a:lnTo>
                                  <a:pt x="858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10692130" cy="521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40" w:lineRule="auto" w:before="568"/>
                                <w:rPr>
                                  <w:sz w:val="64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247" w:right="5691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1F1546"/>
                                  <w:w w:val="115"/>
                                  <w:sz w:val="64"/>
                                </w:rPr>
                                <w:t>OUR INTEGRATED WATER </w:t>
                              </w:r>
                              <w:r>
                                <w:rPr>
                                  <w:b/>
                                  <w:color w:val="1F1546"/>
                                  <w:w w:val="110"/>
                                  <w:sz w:val="64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color w:val="1F1546"/>
                                  <w:spacing w:val="-23"/>
                                  <w:w w:val="1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1546"/>
                                  <w:w w:val="110"/>
                                  <w:sz w:val="64"/>
                                </w:rPr>
                                <w:t>COMMITMENT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36pt;margin-top:-453.433075pt;width:841.9pt;height:411pt;mso-position-horizontal-relative:page;mso-position-vertical-relative:paragraph;z-index:15728640" id="docshapegroup1" coordorigin="0,-9069" coordsize="16838,8220">
                <v:shape style="position:absolute;left:0;top:-9069;width:16838;height:6804" type="#_x0000_t75" id="docshape2" alt="Panoramic photograph of Melbourne's  skyline featuring numerous high-rise buildings with a river running alongside a large green park in the foreground. Clear blue sky and lush trees highlight urban development and natural spaces coexisting in this metropolitan area." stroked="false">
                  <v:imagedata r:id="rId5" o:title=""/>
                </v:shape>
                <v:shape style="position:absolute;left:0;top:-9069;width:3231;height:2629" id="docshape3" coordorigin="0,-9069" coordsize="3231,2629" path="m3231,-9069l0,-9069,0,-6440,16,-6464,58,-6523,100,-6582,144,-6640,188,-6698,234,-6755,280,-6813,327,-6870,375,-6927,424,-6983,473,-7039,524,-7095,575,-7150,627,-7206,680,-7261,734,-7315,788,-7369,844,-7423,900,-7477,957,-7530,1014,-7583,1073,-7635,1132,-7688,1192,-7739,1253,-7791,1315,-7842,1377,-7893,1440,-7943,1504,-7993,1569,-8043,1634,-8093,1700,-8141,1767,-8190,1835,-8238,1903,-8286,1972,-8334,2042,-8381,2112,-8427,2183,-8474,2255,-8520,2327,-8565,2401,-8610,2474,-8655,2549,-8699,2624,-8743,2700,-8786,2777,-8829,2854,-8872,3231,-9069xe" filled="true" fillcolor="#1f1546" stroked="false">
                  <v:path arrowok="t"/>
                  <v:fill type="solid"/>
                </v:shape>
                <v:shape style="position:absolute;left:0;top:-3344;width:14797;height:2495" id="docshape4" coordorigin="0,-3344" coordsize="14797,2495" path="m13710,-3344l0,-3344,0,-849,13710,-849,13782,-852,13852,-860,13921,-872,13988,-890,14053,-913,14117,-940,14179,-971,14239,-1007,14296,-1046,14352,-1090,14404,-1137,14454,-1188,14501,-1242,14546,-1299,14587,-1360,14625,-1423,14659,-1489,14690,-1558,14718,-1629,14741,-1702,14761,-1777,14776,-1855,14787,-1934,14794,-2014,14796,-2096,14794,-2178,14787,-2259,14776,-2338,14761,-2415,14741,-2491,14718,-2564,14690,-2635,14659,-2704,14625,-2770,14587,-2833,14546,-2893,14501,-2951,14454,-3005,14404,-3056,14352,-3103,14296,-3147,14239,-3186,14179,-3222,14117,-3253,14053,-3280,13988,-3303,13921,-3320,13852,-3333,13782,-3341,13710,-3344xe" filled="true" fillcolor="#5285c5" stroked="false">
                  <v:path arrowok="t"/>
                  <v:fill type="solid"/>
                </v:shape>
                <v:shape style="position:absolute;left:0;top:-3438;width:14656;height:2438" id="docshape5" coordorigin="0,-3437" coordsize="14656,2438" path="m13522,-3437l0,-3437,0,-1000,13522,-1000,13593,-1002,13664,-1009,13733,-1021,13801,-1037,13867,-1057,13932,-1082,13994,-1110,14055,-1142,14113,-1178,14170,-1218,14223,-1261,14275,-1307,14323,-1357,14369,-1409,14412,-1464,14452,-1522,14489,-1583,14523,-1645,14553,-1711,14579,-1778,14602,-1847,14621,-1918,14636,-1991,14647,-2066,14653,-2141,14656,-2218,14653,-2296,14647,-2371,14636,-2446,14621,-2519,14602,-2590,14579,-2659,14553,-2726,14523,-2792,14489,-2854,14452,-2915,14412,-2973,14369,-3028,14323,-3080,14275,-3130,14223,-3176,14170,-3219,14113,-3259,14055,-3295,13994,-3327,13932,-3355,13867,-3380,13801,-3400,13733,-3416,13664,-3428,13593,-3435,13522,-3437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9069;width:16838;height:8220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40" w:lineRule="auto" w:before="568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247" w:right="5691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1F1546"/>
                            <w:w w:val="115"/>
                            <w:sz w:val="64"/>
                          </w:rPr>
                          <w:t>OUR INTEGRATED WATER </w:t>
                        </w:r>
                        <w:r>
                          <w:rPr>
                            <w:b/>
                            <w:color w:val="1F1546"/>
                            <w:w w:val="110"/>
                            <w:sz w:val="64"/>
                          </w:rPr>
                          <w:t>MANAGEMENT</w:t>
                        </w:r>
                        <w:r>
                          <w:rPr>
                            <w:b/>
                            <w:color w:val="1F1546"/>
                            <w:spacing w:val="-23"/>
                            <w:w w:val="1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1F1546"/>
                            <w:w w:val="110"/>
                            <w:sz w:val="64"/>
                          </w:rPr>
                          <w:t>COMMITMENT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1" w:id="1"/>
      <w:bookmarkEnd w:id="1"/>
      <w:r>
        <w:rPr>
          <w:b w:val="0"/>
        </w:rPr>
      </w:r>
      <w:r>
        <w:rPr>
          <w:color w:val="1F1546"/>
          <w:w w:val="110"/>
        </w:rPr>
        <w:t>Why</w:t>
      </w:r>
      <w:r>
        <w:rPr>
          <w:color w:val="1F1546"/>
          <w:spacing w:val="17"/>
          <w:w w:val="110"/>
        </w:rPr>
        <w:t> </w:t>
      </w:r>
      <w:r>
        <w:rPr>
          <w:color w:val="1F1546"/>
          <w:w w:val="110"/>
        </w:rPr>
        <w:t>We</w:t>
      </w:r>
      <w:r>
        <w:rPr>
          <w:color w:val="1F1546"/>
          <w:spacing w:val="19"/>
          <w:w w:val="110"/>
        </w:rPr>
        <w:t> </w:t>
      </w:r>
      <w:r>
        <w:rPr>
          <w:color w:val="1F1546"/>
          <w:spacing w:val="-2"/>
          <w:w w:val="110"/>
        </w:rPr>
        <w:t>Commit</w:t>
      </w:r>
    </w:p>
    <w:p>
      <w:pPr>
        <w:pStyle w:val="BodyText"/>
        <w:spacing w:line="235" w:lineRule="auto" w:before="282"/>
        <w:ind w:left="1316" w:right="1447"/>
      </w:pPr>
      <w:r>
        <w:rPr>
          <w:color w:val="363534"/>
          <w:w w:val="105"/>
        </w:rPr>
        <w:t>Water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sustains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our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communities,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our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environment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12"/>
          <w:w w:val="105"/>
        </w:rPr>
        <w:t> </w:t>
      </w:r>
      <w:r>
        <w:rPr>
          <w:color w:val="363534"/>
          <w:w w:val="105"/>
        </w:rPr>
        <w:t>our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future.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In</w:t>
      </w:r>
      <w:r>
        <w:rPr>
          <w:color w:val="363534"/>
          <w:spacing w:val="-10"/>
          <w:w w:val="105"/>
        </w:rPr>
        <w:t> </w:t>
      </w:r>
      <w:r>
        <w:rPr>
          <w:color w:val="363534"/>
          <w:w w:val="105"/>
        </w:rPr>
        <w:t>the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face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of</w:t>
      </w:r>
      <w:r>
        <w:rPr>
          <w:color w:val="363534"/>
          <w:spacing w:val="-10"/>
          <w:w w:val="105"/>
        </w:rPr>
        <w:t> </w:t>
      </w:r>
      <w:r>
        <w:rPr>
          <w:color w:val="363534"/>
          <w:w w:val="105"/>
        </w:rPr>
        <w:t>climate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change,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urban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growth</w:t>
      </w:r>
      <w:r>
        <w:rPr>
          <w:color w:val="363534"/>
          <w:spacing w:val="-15"/>
          <w:w w:val="105"/>
        </w:rPr>
        <w:t> </w:t>
      </w:r>
      <w:r>
        <w:rPr>
          <w:color w:val="363534"/>
          <w:w w:val="105"/>
        </w:rPr>
        <w:t>and increasing</w:t>
      </w:r>
      <w:r>
        <w:rPr>
          <w:color w:val="363534"/>
          <w:spacing w:val="-1"/>
          <w:w w:val="105"/>
        </w:rPr>
        <w:t> </w:t>
      </w:r>
      <w:r>
        <w:rPr>
          <w:color w:val="363534"/>
          <w:w w:val="105"/>
        </w:rPr>
        <w:t>pressure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on</w:t>
      </w:r>
      <w:r>
        <w:rPr>
          <w:color w:val="363534"/>
          <w:spacing w:val="-1"/>
          <w:w w:val="105"/>
        </w:rPr>
        <w:t> </w:t>
      </w:r>
      <w:r>
        <w:rPr>
          <w:color w:val="363534"/>
          <w:w w:val="105"/>
        </w:rPr>
        <w:t>resources,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we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must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act now.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Integrated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Water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Management (IWM) is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our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pathway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to creating thriving and resilient communities and shared prosperity.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Together,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we can create systems that protect ecosystems,</w:t>
      </w:r>
      <w:r>
        <w:rPr>
          <w:color w:val="363534"/>
          <w:spacing w:val="-4"/>
          <w:w w:val="105"/>
        </w:rPr>
        <w:t> </w:t>
      </w:r>
      <w:r>
        <w:rPr>
          <w:color w:val="363534"/>
          <w:w w:val="105"/>
        </w:rPr>
        <w:t>enhance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liveability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deliver</w:t>
      </w:r>
      <w:r>
        <w:rPr>
          <w:color w:val="363534"/>
          <w:spacing w:val="-4"/>
          <w:w w:val="105"/>
        </w:rPr>
        <w:t> </w:t>
      </w:r>
      <w:r>
        <w:rPr>
          <w:color w:val="363534"/>
          <w:w w:val="105"/>
        </w:rPr>
        <w:t>lasting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benefits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across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metropolitan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Melbourne.</w:t>
      </w:r>
    </w:p>
    <w:p>
      <w:pPr>
        <w:pStyle w:val="BodyText"/>
        <w:spacing w:line="235" w:lineRule="auto" w:before="77"/>
        <w:ind w:left="1316" w:right="1447"/>
      </w:pPr>
      <w:r>
        <w:rPr>
          <w:color w:val="363534"/>
          <w:w w:val="105"/>
        </w:rPr>
        <w:t>This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Statement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represents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a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collective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commitment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by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the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Department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of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Energy,</w:t>
      </w:r>
      <w:r>
        <w:rPr>
          <w:color w:val="363534"/>
          <w:spacing w:val="-10"/>
          <w:w w:val="105"/>
        </w:rPr>
        <w:t> </w:t>
      </w:r>
      <w:r>
        <w:rPr>
          <w:color w:val="363534"/>
          <w:w w:val="105"/>
        </w:rPr>
        <w:t>Environment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Climate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Action and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the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Department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of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Transport</w:t>
      </w:r>
      <w:r>
        <w:rPr>
          <w:color w:val="363534"/>
          <w:spacing w:val="-10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Planning,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Local</w:t>
      </w:r>
      <w:r>
        <w:rPr>
          <w:color w:val="363534"/>
          <w:spacing w:val="-3"/>
          <w:w w:val="105"/>
        </w:rPr>
        <w:t> </w:t>
      </w:r>
      <w:r>
        <w:rPr>
          <w:color w:val="363534"/>
          <w:w w:val="105"/>
        </w:rPr>
        <w:t>Governments,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Water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Corporations</w:t>
      </w:r>
      <w:r>
        <w:rPr>
          <w:color w:val="363534"/>
          <w:spacing w:val="-12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Traditional</w:t>
      </w:r>
      <w:r>
        <w:rPr>
          <w:color w:val="363534"/>
          <w:spacing w:val="-5"/>
          <w:w w:val="105"/>
        </w:rPr>
        <w:t> </w:t>
      </w:r>
      <w:r>
        <w:rPr>
          <w:color w:val="363534"/>
          <w:w w:val="105"/>
        </w:rPr>
        <w:t>Owners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to work</w:t>
      </w:r>
      <w:r>
        <w:rPr>
          <w:color w:val="363534"/>
          <w:spacing w:val="-12"/>
          <w:w w:val="105"/>
        </w:rPr>
        <w:t> </w:t>
      </w:r>
      <w:r>
        <w:rPr>
          <w:color w:val="363534"/>
          <w:w w:val="105"/>
        </w:rPr>
        <w:t>collaboratively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across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boundaries,</w:t>
      </w:r>
      <w:r>
        <w:rPr>
          <w:color w:val="363534"/>
          <w:spacing w:val="-13"/>
          <w:w w:val="105"/>
        </w:rPr>
        <w:t> </w:t>
      </w:r>
      <w:r>
        <w:rPr>
          <w:color w:val="363534"/>
          <w:w w:val="105"/>
        </w:rPr>
        <w:t>embed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IWM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early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in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planning</w:t>
      </w:r>
      <w:r>
        <w:rPr>
          <w:color w:val="363534"/>
          <w:spacing w:val="-11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decision-making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align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policy, investment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delivery.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It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recognises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that</w:t>
      </w:r>
      <w:r>
        <w:rPr>
          <w:color w:val="363534"/>
          <w:spacing w:val="-10"/>
          <w:w w:val="105"/>
        </w:rPr>
        <w:t> </w:t>
      </w:r>
      <w:r>
        <w:rPr>
          <w:color w:val="363534"/>
          <w:w w:val="105"/>
        </w:rPr>
        <w:t>no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single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organisation</w:t>
      </w:r>
      <w:r>
        <w:rPr>
          <w:color w:val="363534"/>
          <w:spacing w:val="-13"/>
          <w:w w:val="105"/>
        </w:rPr>
        <w:t> </w:t>
      </w:r>
      <w:r>
        <w:rPr>
          <w:color w:val="363534"/>
          <w:w w:val="105"/>
        </w:rPr>
        <w:t>can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address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these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challenges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alone,</w:t>
      </w:r>
      <w:r>
        <w:rPr>
          <w:color w:val="363534"/>
          <w:spacing w:val="-9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that lasting solutions depend on collaboration,</w:t>
      </w:r>
      <w:r>
        <w:rPr>
          <w:color w:val="363534"/>
          <w:spacing w:val="-2"/>
          <w:w w:val="105"/>
        </w:rPr>
        <w:t> </w:t>
      </w:r>
      <w:r>
        <w:rPr>
          <w:color w:val="363534"/>
          <w:w w:val="105"/>
        </w:rPr>
        <w:t>shared responsibility and respect for diverse knowledge systems, including the enduring custodianship and wisdom of Traditional Owners.</w:t>
      </w:r>
    </w:p>
    <w:p>
      <w:pPr>
        <w:pStyle w:val="BodyText"/>
        <w:spacing w:line="291" w:lineRule="exact" w:before="75"/>
        <w:ind w:left="1316"/>
      </w:pPr>
      <w:r>
        <w:rPr>
          <w:color w:val="363534"/>
        </w:rPr>
        <w:t>Through</w:t>
      </w:r>
      <w:r>
        <w:rPr>
          <w:color w:val="363534"/>
          <w:spacing w:val="38"/>
        </w:rPr>
        <w:t> </w:t>
      </w:r>
      <w:r>
        <w:rPr>
          <w:color w:val="363534"/>
        </w:rPr>
        <w:t>this</w:t>
      </w:r>
      <w:r>
        <w:rPr>
          <w:color w:val="363534"/>
          <w:spacing w:val="43"/>
        </w:rPr>
        <w:t> </w:t>
      </w:r>
      <w:r>
        <w:rPr>
          <w:color w:val="363534"/>
        </w:rPr>
        <w:t>statement</w:t>
      </w:r>
      <w:r>
        <w:rPr>
          <w:color w:val="363534"/>
          <w:spacing w:val="44"/>
        </w:rPr>
        <w:t> </w:t>
      </w:r>
      <w:r>
        <w:rPr>
          <w:color w:val="363534"/>
        </w:rPr>
        <w:t>we</w:t>
      </w:r>
      <w:r>
        <w:rPr>
          <w:color w:val="363534"/>
          <w:spacing w:val="40"/>
        </w:rPr>
        <w:t> </w:t>
      </w:r>
      <w:r>
        <w:rPr>
          <w:color w:val="363534"/>
        </w:rPr>
        <w:t>affirm</w:t>
      </w:r>
      <w:r>
        <w:rPr>
          <w:color w:val="363534"/>
          <w:spacing w:val="44"/>
        </w:rPr>
        <w:t> </w:t>
      </w:r>
      <w:r>
        <w:rPr>
          <w:color w:val="363534"/>
        </w:rPr>
        <w:t>our</w:t>
      </w:r>
      <w:r>
        <w:rPr>
          <w:color w:val="363534"/>
          <w:spacing w:val="41"/>
        </w:rPr>
        <w:t> </w:t>
      </w:r>
      <w:r>
        <w:rPr>
          <w:color w:val="363534"/>
        </w:rPr>
        <w:t>commitment</w:t>
      </w:r>
      <w:r>
        <w:rPr>
          <w:color w:val="363534"/>
          <w:spacing w:val="44"/>
        </w:rPr>
        <w:t> </w:t>
      </w:r>
      <w:r>
        <w:rPr>
          <w:color w:val="363534"/>
        </w:rPr>
        <w:t>to</w:t>
      </w:r>
      <w:r>
        <w:rPr>
          <w:color w:val="363534"/>
          <w:spacing w:val="39"/>
        </w:rPr>
        <w:t> </w:t>
      </w:r>
      <w:r>
        <w:rPr>
          <w:color w:val="363534"/>
        </w:rPr>
        <w:t>the</w:t>
      </w:r>
      <w:r>
        <w:rPr>
          <w:color w:val="363534"/>
          <w:spacing w:val="41"/>
        </w:rPr>
        <w:t> </w:t>
      </w:r>
      <w:r>
        <w:rPr>
          <w:color w:val="363534"/>
        </w:rPr>
        <w:t>stewardship</w:t>
      </w:r>
      <w:r>
        <w:rPr>
          <w:color w:val="363534"/>
          <w:spacing w:val="33"/>
        </w:rPr>
        <w:t> </w:t>
      </w:r>
      <w:r>
        <w:rPr>
          <w:color w:val="363534"/>
        </w:rPr>
        <w:t>of</w:t>
      </w:r>
      <w:r>
        <w:rPr>
          <w:color w:val="363534"/>
          <w:spacing w:val="43"/>
        </w:rPr>
        <w:t> </w:t>
      </w:r>
      <w:r>
        <w:rPr>
          <w:color w:val="363534"/>
        </w:rPr>
        <w:t>water</w:t>
      </w:r>
      <w:r>
        <w:rPr>
          <w:color w:val="363534"/>
          <w:spacing w:val="40"/>
        </w:rPr>
        <w:t> </w:t>
      </w:r>
      <w:r>
        <w:rPr>
          <w:color w:val="363534"/>
        </w:rPr>
        <w:t>in</w:t>
      </w:r>
      <w:r>
        <w:rPr>
          <w:color w:val="363534"/>
          <w:spacing w:val="44"/>
        </w:rPr>
        <w:t> </w:t>
      </w:r>
      <w:r>
        <w:rPr>
          <w:color w:val="363534"/>
        </w:rPr>
        <w:t>all</w:t>
      </w:r>
      <w:r>
        <w:rPr>
          <w:color w:val="363534"/>
          <w:spacing w:val="43"/>
        </w:rPr>
        <w:t> </w:t>
      </w:r>
      <w:r>
        <w:rPr>
          <w:color w:val="363534"/>
        </w:rPr>
        <w:t>its</w:t>
      </w:r>
      <w:r>
        <w:rPr>
          <w:color w:val="363534"/>
          <w:spacing w:val="42"/>
        </w:rPr>
        <w:t> </w:t>
      </w:r>
      <w:r>
        <w:rPr>
          <w:color w:val="363534"/>
        </w:rPr>
        <w:t>forms</w:t>
      </w:r>
      <w:r>
        <w:rPr>
          <w:color w:val="363534"/>
          <w:spacing w:val="41"/>
        </w:rPr>
        <w:t> </w:t>
      </w:r>
      <w:r>
        <w:rPr>
          <w:color w:val="363534"/>
        </w:rPr>
        <w:t>delivering</w:t>
      </w:r>
      <w:r>
        <w:rPr>
          <w:color w:val="363534"/>
          <w:spacing w:val="44"/>
        </w:rPr>
        <w:t> </w:t>
      </w:r>
      <w:r>
        <w:rPr>
          <w:color w:val="363534"/>
          <w:spacing w:val="-2"/>
        </w:rPr>
        <w:t>lasting</w:t>
      </w:r>
    </w:p>
    <w:p>
      <w:pPr>
        <w:pStyle w:val="BodyText"/>
        <w:spacing w:line="291" w:lineRule="exact"/>
        <w:ind w:left="1316"/>
      </w:pPr>
      <w:r>
        <w:rPr>
          <w:color w:val="363534"/>
          <w:w w:val="105"/>
        </w:rPr>
        <w:t>benefits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for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the</w:t>
      </w:r>
      <w:r>
        <w:rPr>
          <w:color w:val="363534"/>
          <w:spacing w:val="-8"/>
          <w:w w:val="105"/>
        </w:rPr>
        <w:t> </w:t>
      </w:r>
      <w:r>
        <w:rPr>
          <w:color w:val="363534"/>
          <w:w w:val="105"/>
        </w:rPr>
        <w:t>well-being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of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current</w:t>
      </w:r>
      <w:r>
        <w:rPr>
          <w:color w:val="363534"/>
          <w:spacing w:val="-6"/>
          <w:w w:val="105"/>
        </w:rPr>
        <w:t> </w:t>
      </w:r>
      <w:r>
        <w:rPr>
          <w:color w:val="363534"/>
          <w:w w:val="105"/>
        </w:rPr>
        <w:t>and</w:t>
      </w:r>
      <w:r>
        <w:rPr>
          <w:color w:val="363534"/>
          <w:spacing w:val="-7"/>
          <w:w w:val="105"/>
        </w:rPr>
        <w:t> </w:t>
      </w:r>
      <w:r>
        <w:rPr>
          <w:color w:val="363534"/>
          <w:w w:val="105"/>
        </w:rPr>
        <w:t>future</w:t>
      </w:r>
      <w:r>
        <w:rPr>
          <w:color w:val="363534"/>
          <w:spacing w:val="-7"/>
          <w:w w:val="105"/>
        </w:rPr>
        <w:t> </w:t>
      </w:r>
      <w:r>
        <w:rPr>
          <w:color w:val="363534"/>
          <w:spacing w:val="-2"/>
          <w:w w:val="105"/>
        </w:rPr>
        <w:t>generations.</w:t>
      </w: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23820"/>
          <w:pgMar w:top="0" w:bottom="0" w:left="0" w:right="0"/>
        </w:sectPr>
      </w:pPr>
    </w:p>
    <w:p>
      <w:pPr>
        <w:pStyle w:val="Heading1"/>
        <w:spacing w:before="86"/>
      </w:pPr>
      <w:r>
        <w:rPr>
          <w:color w:val="1F1546"/>
          <w:w w:val="110"/>
        </w:rPr>
        <w:t>What</w:t>
      </w:r>
      <w:r>
        <w:rPr>
          <w:color w:val="1F1546"/>
          <w:spacing w:val="9"/>
          <w:w w:val="110"/>
        </w:rPr>
        <w:t> </w:t>
      </w:r>
      <w:r>
        <w:rPr>
          <w:color w:val="1F1546"/>
          <w:w w:val="110"/>
        </w:rPr>
        <w:t>We</w:t>
      </w:r>
      <w:r>
        <w:rPr>
          <w:color w:val="1F1546"/>
          <w:spacing w:val="13"/>
          <w:w w:val="110"/>
        </w:rPr>
        <w:t> </w:t>
      </w:r>
      <w:r>
        <w:rPr>
          <w:color w:val="1F1546"/>
          <w:w w:val="110"/>
        </w:rPr>
        <w:t>Stand</w:t>
      </w:r>
      <w:r>
        <w:rPr>
          <w:color w:val="1F1546"/>
          <w:spacing w:val="15"/>
          <w:w w:val="110"/>
        </w:rPr>
        <w:t> </w:t>
      </w:r>
      <w:r>
        <w:rPr>
          <w:color w:val="1F1546"/>
          <w:spacing w:val="-5"/>
          <w:w w:val="110"/>
        </w:rPr>
        <w:t>For</w:t>
      </w:r>
    </w:p>
    <w:p>
      <w:pPr>
        <w:pStyle w:val="BodyText"/>
        <w:spacing w:before="277"/>
        <w:ind w:left="1416"/>
      </w:pPr>
      <w:r>
        <w:rPr>
          <w:color w:val="363534"/>
          <w:w w:val="105"/>
        </w:rPr>
        <w:t>We</w:t>
      </w:r>
      <w:r>
        <w:rPr>
          <w:color w:val="363534"/>
          <w:spacing w:val="1"/>
          <w:w w:val="105"/>
        </w:rPr>
        <w:t> </w:t>
      </w:r>
      <w:r>
        <w:rPr>
          <w:color w:val="363534"/>
          <w:w w:val="105"/>
        </w:rPr>
        <w:t>commit</w:t>
      </w:r>
      <w:r>
        <w:rPr>
          <w:color w:val="363534"/>
          <w:spacing w:val="1"/>
          <w:w w:val="105"/>
        </w:rPr>
        <w:t> </w:t>
      </w:r>
      <w:r>
        <w:rPr>
          <w:color w:val="363534"/>
          <w:spacing w:val="-5"/>
          <w:w w:val="105"/>
        </w:rPr>
        <w:t>to:</w:t>
      </w:r>
    </w:p>
    <w:p>
      <w:pPr>
        <w:pStyle w:val="ListParagraph"/>
        <w:numPr>
          <w:ilvl w:val="0"/>
          <w:numId w:val="1"/>
        </w:numPr>
        <w:tabs>
          <w:tab w:pos="1687" w:val="left" w:leader="none"/>
        </w:tabs>
        <w:spacing w:line="235" w:lineRule="auto" w:before="78" w:after="0"/>
        <w:ind w:left="1687" w:right="204" w:hanging="272"/>
        <w:jc w:val="left"/>
        <w:rPr>
          <w:sz w:val="24"/>
        </w:rPr>
      </w:pPr>
      <w:r>
        <w:rPr>
          <w:color w:val="363534"/>
          <w:w w:val="105"/>
          <w:sz w:val="24"/>
        </w:rPr>
        <w:t>Value</w:t>
      </w:r>
      <w:r>
        <w:rPr>
          <w:color w:val="363534"/>
          <w:spacing w:val="-5"/>
          <w:w w:val="105"/>
          <w:sz w:val="24"/>
        </w:rPr>
        <w:t> </w:t>
      </w:r>
      <w:r>
        <w:rPr>
          <w:color w:val="363534"/>
          <w:w w:val="105"/>
          <w:sz w:val="24"/>
        </w:rPr>
        <w:t>water</w:t>
      </w:r>
      <w:r>
        <w:rPr>
          <w:color w:val="363534"/>
          <w:spacing w:val="-6"/>
          <w:w w:val="105"/>
          <w:sz w:val="24"/>
        </w:rPr>
        <w:t> </w:t>
      </w:r>
      <w:r>
        <w:rPr>
          <w:color w:val="363534"/>
          <w:w w:val="105"/>
          <w:sz w:val="24"/>
        </w:rPr>
        <w:t>in</w:t>
      </w:r>
      <w:r>
        <w:rPr>
          <w:color w:val="363534"/>
          <w:spacing w:val="-4"/>
          <w:w w:val="105"/>
          <w:sz w:val="24"/>
        </w:rPr>
        <w:t> </w:t>
      </w:r>
      <w:r>
        <w:rPr>
          <w:color w:val="363534"/>
          <w:w w:val="105"/>
          <w:sz w:val="24"/>
        </w:rPr>
        <w:t>all</w:t>
      </w:r>
      <w:r>
        <w:rPr>
          <w:color w:val="363534"/>
          <w:spacing w:val="-5"/>
          <w:w w:val="105"/>
          <w:sz w:val="24"/>
        </w:rPr>
        <w:t> </w:t>
      </w:r>
      <w:r>
        <w:rPr>
          <w:color w:val="363534"/>
          <w:w w:val="105"/>
          <w:sz w:val="24"/>
        </w:rPr>
        <w:t>its</w:t>
      </w:r>
      <w:r>
        <w:rPr>
          <w:color w:val="363534"/>
          <w:spacing w:val="-5"/>
          <w:w w:val="105"/>
          <w:sz w:val="24"/>
        </w:rPr>
        <w:t> </w:t>
      </w:r>
      <w:r>
        <w:rPr>
          <w:color w:val="363534"/>
          <w:w w:val="105"/>
          <w:sz w:val="24"/>
        </w:rPr>
        <w:t>forms</w:t>
      </w:r>
      <w:r>
        <w:rPr>
          <w:color w:val="363534"/>
          <w:spacing w:val="-6"/>
          <w:w w:val="105"/>
          <w:sz w:val="24"/>
        </w:rPr>
        <w:t> </w:t>
      </w:r>
      <w:r>
        <w:rPr>
          <w:color w:val="363534"/>
          <w:w w:val="105"/>
          <w:sz w:val="24"/>
        </w:rPr>
        <w:t>as</w:t>
      </w:r>
      <w:r>
        <w:rPr>
          <w:color w:val="363534"/>
          <w:spacing w:val="-5"/>
          <w:w w:val="105"/>
          <w:sz w:val="24"/>
        </w:rPr>
        <w:t> </w:t>
      </w:r>
      <w:r>
        <w:rPr>
          <w:color w:val="363534"/>
          <w:w w:val="105"/>
          <w:sz w:val="24"/>
        </w:rPr>
        <w:t>essential</w:t>
      </w:r>
      <w:r>
        <w:rPr>
          <w:color w:val="363534"/>
          <w:spacing w:val="-3"/>
          <w:w w:val="105"/>
          <w:sz w:val="24"/>
        </w:rPr>
        <w:t> </w:t>
      </w:r>
      <w:r>
        <w:rPr>
          <w:color w:val="363534"/>
          <w:w w:val="105"/>
          <w:sz w:val="24"/>
        </w:rPr>
        <w:t>to</w:t>
      </w:r>
      <w:r>
        <w:rPr>
          <w:color w:val="363534"/>
          <w:spacing w:val="-7"/>
          <w:w w:val="105"/>
          <w:sz w:val="24"/>
        </w:rPr>
        <w:t> </w:t>
      </w:r>
      <w:r>
        <w:rPr>
          <w:color w:val="363534"/>
          <w:w w:val="105"/>
          <w:sz w:val="24"/>
        </w:rPr>
        <w:t>healthy </w:t>
      </w:r>
      <w:r>
        <w:rPr>
          <w:color w:val="363534"/>
          <w:spacing w:val="-2"/>
          <w:w w:val="105"/>
          <w:sz w:val="24"/>
        </w:rPr>
        <w:t>Country.</w:t>
      </w:r>
    </w:p>
    <w:p>
      <w:pPr>
        <w:pStyle w:val="ListParagraph"/>
        <w:numPr>
          <w:ilvl w:val="0"/>
          <w:numId w:val="1"/>
        </w:numPr>
        <w:tabs>
          <w:tab w:pos="1687" w:val="left" w:leader="none"/>
        </w:tabs>
        <w:spacing w:line="235" w:lineRule="auto" w:before="81" w:after="0"/>
        <w:ind w:left="1687" w:right="0" w:hanging="272"/>
        <w:jc w:val="left"/>
        <w:rPr>
          <w:sz w:val="24"/>
        </w:rPr>
      </w:pPr>
      <w:r>
        <w:rPr>
          <w:color w:val="363534"/>
          <w:w w:val="105"/>
          <w:sz w:val="24"/>
        </w:rPr>
        <w:t>Collaborative</w:t>
      </w:r>
      <w:r>
        <w:rPr>
          <w:color w:val="363534"/>
          <w:spacing w:val="-13"/>
          <w:w w:val="105"/>
          <w:sz w:val="24"/>
        </w:rPr>
        <w:t> </w:t>
      </w:r>
      <w:r>
        <w:rPr>
          <w:color w:val="363534"/>
          <w:w w:val="105"/>
          <w:sz w:val="24"/>
        </w:rPr>
        <w:t>planning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to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work</w:t>
      </w:r>
      <w:r>
        <w:rPr>
          <w:color w:val="363534"/>
          <w:spacing w:val="-12"/>
          <w:w w:val="105"/>
          <w:sz w:val="24"/>
        </w:rPr>
        <w:t> </w:t>
      </w:r>
      <w:r>
        <w:rPr>
          <w:color w:val="363534"/>
          <w:w w:val="105"/>
          <w:sz w:val="24"/>
        </w:rPr>
        <w:t>across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sectors</w:t>
      </w:r>
      <w:r>
        <w:rPr>
          <w:color w:val="363534"/>
          <w:spacing w:val="-9"/>
          <w:w w:val="105"/>
          <w:sz w:val="24"/>
        </w:rPr>
        <w:t> </w:t>
      </w:r>
      <w:r>
        <w:rPr>
          <w:color w:val="363534"/>
          <w:w w:val="105"/>
          <w:sz w:val="24"/>
        </w:rPr>
        <w:t>and jurisdictions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to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align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planning,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design,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and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delivery of IWM solutions.</w:t>
      </w:r>
    </w:p>
    <w:p>
      <w:pPr>
        <w:pStyle w:val="ListParagraph"/>
        <w:numPr>
          <w:ilvl w:val="0"/>
          <w:numId w:val="1"/>
        </w:numPr>
        <w:tabs>
          <w:tab w:pos="1687" w:val="left" w:leader="none"/>
        </w:tabs>
        <w:spacing w:line="235" w:lineRule="auto" w:before="78" w:after="0"/>
        <w:ind w:left="1687" w:right="274" w:hanging="272"/>
        <w:jc w:val="left"/>
        <w:rPr>
          <w:sz w:val="24"/>
        </w:rPr>
      </w:pPr>
      <w:r>
        <w:rPr>
          <w:color w:val="363534"/>
          <w:sz w:val="24"/>
        </w:rPr>
        <w:t>Embed IWM early in urban land use planning to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optimise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outcomes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for</w:t>
      </w:r>
      <w:r>
        <w:rPr>
          <w:color w:val="363534"/>
          <w:spacing w:val="38"/>
          <w:sz w:val="24"/>
        </w:rPr>
        <w:t> </w:t>
      </w:r>
      <w:r>
        <w:rPr>
          <w:color w:val="363534"/>
          <w:sz w:val="24"/>
        </w:rPr>
        <w:t>community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and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Country.</w:t>
      </w:r>
    </w:p>
    <w:p>
      <w:pPr>
        <w:pStyle w:val="ListParagraph"/>
        <w:numPr>
          <w:ilvl w:val="0"/>
          <w:numId w:val="1"/>
        </w:numPr>
        <w:tabs>
          <w:tab w:pos="1687" w:val="left" w:leader="none"/>
        </w:tabs>
        <w:spacing w:line="235" w:lineRule="auto" w:before="79" w:after="0"/>
        <w:ind w:left="1687" w:right="172" w:hanging="272"/>
        <w:jc w:val="left"/>
        <w:rPr>
          <w:sz w:val="24"/>
        </w:rPr>
      </w:pPr>
      <w:r>
        <w:rPr>
          <w:color w:val="363534"/>
          <w:w w:val="110"/>
          <w:sz w:val="24"/>
        </w:rPr>
        <w:t>Equity</w:t>
      </w:r>
      <w:r>
        <w:rPr>
          <w:color w:val="363534"/>
          <w:spacing w:val="-15"/>
          <w:w w:val="110"/>
          <w:sz w:val="24"/>
        </w:rPr>
        <w:t> </w:t>
      </w:r>
      <w:r>
        <w:rPr>
          <w:color w:val="363534"/>
          <w:w w:val="110"/>
          <w:sz w:val="24"/>
        </w:rPr>
        <w:t>and</w:t>
      </w:r>
      <w:r>
        <w:rPr>
          <w:color w:val="363534"/>
          <w:spacing w:val="-15"/>
          <w:w w:val="110"/>
          <w:sz w:val="24"/>
        </w:rPr>
        <w:t> </w:t>
      </w:r>
      <w:r>
        <w:rPr>
          <w:color w:val="363534"/>
          <w:w w:val="110"/>
          <w:sz w:val="24"/>
        </w:rPr>
        <w:t>Inclusion</w:t>
      </w:r>
      <w:r>
        <w:rPr>
          <w:color w:val="363534"/>
          <w:spacing w:val="-13"/>
          <w:w w:val="110"/>
          <w:sz w:val="24"/>
        </w:rPr>
        <w:t> </w:t>
      </w:r>
      <w:r>
        <w:rPr>
          <w:color w:val="363534"/>
          <w:w w:val="110"/>
          <w:sz w:val="24"/>
        </w:rPr>
        <w:t>-</w:t>
      </w:r>
      <w:r>
        <w:rPr>
          <w:color w:val="363534"/>
          <w:spacing w:val="-13"/>
          <w:w w:val="110"/>
          <w:sz w:val="24"/>
        </w:rPr>
        <w:t> </w:t>
      </w:r>
      <w:r>
        <w:rPr>
          <w:color w:val="363534"/>
          <w:w w:val="110"/>
          <w:sz w:val="24"/>
        </w:rPr>
        <w:t>make</w:t>
      </w:r>
      <w:r>
        <w:rPr>
          <w:color w:val="363534"/>
          <w:spacing w:val="-15"/>
          <w:w w:val="110"/>
          <w:sz w:val="24"/>
        </w:rPr>
        <w:t> </w:t>
      </w:r>
      <w:r>
        <w:rPr>
          <w:color w:val="363534"/>
          <w:w w:val="110"/>
          <w:sz w:val="24"/>
        </w:rPr>
        <w:t>sure</w:t>
      </w:r>
      <w:r>
        <w:rPr>
          <w:color w:val="363534"/>
          <w:spacing w:val="-14"/>
          <w:w w:val="110"/>
          <w:sz w:val="24"/>
        </w:rPr>
        <w:t> </w:t>
      </w:r>
      <w:r>
        <w:rPr>
          <w:color w:val="363534"/>
          <w:w w:val="110"/>
          <w:sz w:val="24"/>
        </w:rPr>
        <w:t>the</w:t>
      </w:r>
      <w:r>
        <w:rPr>
          <w:color w:val="363534"/>
          <w:spacing w:val="-16"/>
          <w:w w:val="110"/>
          <w:sz w:val="24"/>
        </w:rPr>
        <w:t> </w:t>
      </w:r>
      <w:r>
        <w:rPr>
          <w:color w:val="363534"/>
          <w:w w:val="110"/>
          <w:sz w:val="24"/>
        </w:rPr>
        <w:t>benefits</w:t>
      </w:r>
      <w:r>
        <w:rPr>
          <w:color w:val="363534"/>
          <w:spacing w:val="-15"/>
          <w:w w:val="110"/>
          <w:sz w:val="24"/>
        </w:rPr>
        <w:t> </w:t>
      </w:r>
      <w:r>
        <w:rPr>
          <w:color w:val="363534"/>
          <w:w w:val="110"/>
          <w:sz w:val="24"/>
        </w:rPr>
        <w:t>of </w:t>
      </w:r>
      <w:r>
        <w:rPr>
          <w:color w:val="363534"/>
          <w:sz w:val="24"/>
        </w:rPr>
        <w:t>IWM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reach all communities, supporting healthier</w:t>
      </w:r>
      <w:r>
        <w:rPr>
          <w:color w:val="363534"/>
          <w:spacing w:val="80"/>
          <w:sz w:val="24"/>
        </w:rPr>
        <w:t> </w:t>
      </w:r>
      <w:r>
        <w:rPr>
          <w:color w:val="363534"/>
          <w:sz w:val="24"/>
        </w:rPr>
        <w:t>environments and better outcomes.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1"/>
        <w:rPr>
          <w:rFonts w:ascii="Calibri"/>
        </w:rPr>
      </w:pPr>
      <w:r>
        <w:rPr>
          <w:rFonts w:ascii="Calibri"/>
          <w:color w:val="1F1546"/>
          <w:w w:val="125"/>
        </w:rPr>
        <w:t>Call</w:t>
      </w:r>
      <w:r>
        <w:rPr>
          <w:rFonts w:ascii="Calibri"/>
          <w:color w:val="1F1546"/>
          <w:spacing w:val="2"/>
          <w:w w:val="125"/>
        </w:rPr>
        <w:t> </w:t>
      </w:r>
      <w:r>
        <w:rPr>
          <w:rFonts w:ascii="Calibri"/>
          <w:color w:val="1F1546"/>
          <w:w w:val="125"/>
        </w:rPr>
        <w:t>To</w:t>
      </w:r>
      <w:r>
        <w:rPr>
          <w:rFonts w:ascii="Calibri"/>
          <w:color w:val="1F1546"/>
          <w:spacing w:val="5"/>
          <w:w w:val="125"/>
        </w:rPr>
        <w:t> </w:t>
      </w:r>
      <w:r>
        <w:rPr>
          <w:rFonts w:ascii="Calibri"/>
          <w:color w:val="1F1546"/>
          <w:spacing w:val="-2"/>
          <w:w w:val="125"/>
        </w:rPr>
        <w:t>Action</w:t>
      </w:r>
    </w:p>
    <w:p>
      <w:pPr>
        <w:pStyle w:val="BodyText"/>
        <w:spacing w:before="78"/>
        <w:rPr>
          <w:rFonts w:ascii="Calibri"/>
          <w:b/>
          <w:sz w:val="36"/>
        </w:rPr>
      </w:pPr>
    </w:p>
    <w:p>
      <w:pPr>
        <w:spacing w:line="235" w:lineRule="auto" w:before="0"/>
        <w:ind w:left="1416" w:right="43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5285C5"/>
          <w:w w:val="125"/>
          <w:sz w:val="32"/>
        </w:rPr>
        <w:t>Together, we commit to build</w:t>
      </w:r>
      <w:r>
        <w:rPr>
          <w:rFonts w:ascii="Calibri"/>
          <w:b/>
          <w:i/>
          <w:color w:val="5285C5"/>
          <w:w w:val="125"/>
          <w:sz w:val="32"/>
        </w:rPr>
        <w:t> resilient,</w:t>
      </w:r>
      <w:r>
        <w:rPr>
          <w:rFonts w:ascii="Calibri"/>
          <w:b/>
          <w:i/>
          <w:color w:val="5285C5"/>
          <w:spacing w:val="-6"/>
          <w:w w:val="125"/>
          <w:sz w:val="32"/>
        </w:rPr>
        <w:t> </w:t>
      </w:r>
      <w:r>
        <w:rPr>
          <w:rFonts w:ascii="Calibri"/>
          <w:b/>
          <w:i/>
          <w:color w:val="5285C5"/>
          <w:w w:val="125"/>
          <w:sz w:val="32"/>
        </w:rPr>
        <w:t>liveable</w:t>
      </w:r>
      <w:r>
        <w:rPr>
          <w:rFonts w:ascii="Calibri"/>
          <w:b/>
          <w:i/>
          <w:color w:val="5285C5"/>
          <w:spacing w:val="-5"/>
          <w:w w:val="125"/>
          <w:sz w:val="32"/>
        </w:rPr>
        <w:t> </w:t>
      </w:r>
      <w:r>
        <w:rPr>
          <w:rFonts w:ascii="Calibri"/>
          <w:b/>
          <w:i/>
          <w:color w:val="5285C5"/>
          <w:w w:val="125"/>
          <w:sz w:val="32"/>
        </w:rPr>
        <w:t>and</w:t>
      </w:r>
      <w:r>
        <w:rPr>
          <w:rFonts w:ascii="Calibri"/>
          <w:b/>
          <w:i/>
          <w:color w:val="5285C5"/>
          <w:spacing w:val="-10"/>
          <w:w w:val="125"/>
          <w:sz w:val="32"/>
        </w:rPr>
        <w:t> </w:t>
      </w:r>
      <w:r>
        <w:rPr>
          <w:rFonts w:ascii="Calibri"/>
          <w:b/>
          <w:i/>
          <w:color w:val="5285C5"/>
          <w:w w:val="125"/>
          <w:sz w:val="32"/>
        </w:rPr>
        <w:t>sustainable communities through Integrated Water Management.</w:t>
      </w:r>
    </w:p>
    <w:p>
      <w:pPr>
        <w:pStyle w:val="Heading1"/>
        <w:spacing w:before="86"/>
        <w:ind w:left="974"/>
      </w:pPr>
      <w:r>
        <w:rPr>
          <w:b w:val="0"/>
        </w:rPr>
        <w:br w:type="column"/>
      </w:r>
      <w:r>
        <w:rPr>
          <w:color w:val="1F1546"/>
          <w:w w:val="115"/>
        </w:rPr>
        <w:t>How</w:t>
      </w:r>
      <w:r>
        <w:rPr>
          <w:color w:val="1F1546"/>
          <w:spacing w:val="-11"/>
          <w:w w:val="115"/>
        </w:rPr>
        <w:t> </w:t>
      </w:r>
      <w:r>
        <w:rPr>
          <w:color w:val="1F1546"/>
          <w:w w:val="115"/>
        </w:rPr>
        <w:t>We</w:t>
      </w:r>
      <w:r>
        <w:rPr>
          <w:color w:val="1F1546"/>
          <w:spacing w:val="-8"/>
          <w:w w:val="115"/>
        </w:rPr>
        <w:t> </w:t>
      </w:r>
      <w:r>
        <w:rPr>
          <w:color w:val="1F1546"/>
          <w:w w:val="115"/>
        </w:rPr>
        <w:t>Will</w:t>
      </w:r>
      <w:r>
        <w:rPr>
          <w:color w:val="1F1546"/>
          <w:spacing w:val="-6"/>
          <w:w w:val="115"/>
        </w:rPr>
        <w:t> </w:t>
      </w:r>
      <w:r>
        <w:rPr>
          <w:color w:val="1F1546"/>
          <w:spacing w:val="-5"/>
          <w:w w:val="115"/>
        </w:rPr>
        <w:t>Act</w:t>
      </w:r>
    </w:p>
    <w:p>
      <w:pPr>
        <w:pStyle w:val="BodyText"/>
        <w:spacing w:before="277"/>
        <w:ind w:left="974"/>
      </w:pPr>
      <w:r>
        <w:rPr>
          <w:color w:val="363534"/>
          <w:w w:val="105"/>
        </w:rPr>
        <w:t>We</w:t>
      </w:r>
      <w:r>
        <w:rPr>
          <w:color w:val="363534"/>
          <w:spacing w:val="1"/>
          <w:w w:val="105"/>
        </w:rPr>
        <w:t> </w:t>
      </w:r>
      <w:r>
        <w:rPr>
          <w:color w:val="363534"/>
          <w:w w:val="105"/>
        </w:rPr>
        <w:t>commit</w:t>
      </w:r>
      <w:r>
        <w:rPr>
          <w:color w:val="363534"/>
          <w:spacing w:val="1"/>
          <w:w w:val="105"/>
        </w:rPr>
        <w:t> </w:t>
      </w:r>
      <w:r>
        <w:rPr>
          <w:color w:val="363534"/>
          <w:spacing w:val="-5"/>
          <w:w w:val="105"/>
        </w:rPr>
        <w:t>to: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</w:tabs>
        <w:spacing w:line="235" w:lineRule="auto" w:before="78" w:after="0"/>
        <w:ind w:left="1245" w:right="1666" w:hanging="272"/>
        <w:jc w:val="left"/>
        <w:rPr>
          <w:sz w:val="24"/>
        </w:rPr>
      </w:pPr>
      <w:r>
        <w:rPr>
          <w:b/>
          <w:color w:val="363534"/>
          <w:w w:val="105"/>
          <w:sz w:val="24"/>
        </w:rPr>
        <w:t>Collaborate:</w:t>
      </w:r>
      <w:r>
        <w:rPr>
          <w:b/>
          <w:color w:val="363534"/>
          <w:spacing w:val="-6"/>
          <w:w w:val="105"/>
          <w:sz w:val="24"/>
        </w:rPr>
        <w:t> </w:t>
      </w:r>
      <w:r>
        <w:rPr>
          <w:color w:val="363534"/>
          <w:w w:val="105"/>
          <w:sz w:val="24"/>
        </w:rPr>
        <w:t>Work</w:t>
      </w:r>
      <w:r>
        <w:rPr>
          <w:color w:val="363534"/>
          <w:spacing w:val="-1"/>
          <w:w w:val="105"/>
          <w:sz w:val="24"/>
        </w:rPr>
        <w:t> </w:t>
      </w:r>
      <w:r>
        <w:rPr>
          <w:color w:val="363534"/>
          <w:w w:val="105"/>
          <w:sz w:val="24"/>
        </w:rPr>
        <w:t>across</w:t>
      </w:r>
      <w:r>
        <w:rPr>
          <w:color w:val="363534"/>
          <w:spacing w:val="-1"/>
          <w:w w:val="105"/>
          <w:sz w:val="24"/>
        </w:rPr>
        <w:t> </w:t>
      </w:r>
      <w:r>
        <w:rPr>
          <w:color w:val="363534"/>
          <w:w w:val="105"/>
          <w:sz w:val="24"/>
        </w:rPr>
        <w:t>sectors,</w:t>
      </w:r>
      <w:r>
        <w:rPr>
          <w:color w:val="363534"/>
          <w:spacing w:val="-4"/>
          <w:w w:val="105"/>
          <w:sz w:val="24"/>
        </w:rPr>
        <w:t> </w:t>
      </w:r>
      <w:r>
        <w:rPr>
          <w:color w:val="363534"/>
          <w:w w:val="105"/>
          <w:sz w:val="24"/>
        </w:rPr>
        <w:t>First Nations</w:t>
      </w:r>
      <w:r>
        <w:rPr>
          <w:color w:val="363534"/>
          <w:spacing w:val="-4"/>
          <w:w w:val="105"/>
          <w:sz w:val="24"/>
        </w:rPr>
        <w:t> </w:t>
      </w:r>
      <w:r>
        <w:rPr>
          <w:color w:val="363534"/>
          <w:w w:val="105"/>
          <w:sz w:val="24"/>
        </w:rPr>
        <w:t>and communities to co-design place-based solutions that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respond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to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local</w:t>
      </w:r>
      <w:r>
        <w:rPr>
          <w:color w:val="363534"/>
          <w:spacing w:val="-4"/>
          <w:w w:val="105"/>
          <w:sz w:val="24"/>
        </w:rPr>
        <w:t> </w:t>
      </w:r>
      <w:r>
        <w:rPr>
          <w:color w:val="363534"/>
          <w:w w:val="105"/>
          <w:sz w:val="24"/>
        </w:rPr>
        <w:t>and</w:t>
      </w:r>
      <w:r>
        <w:rPr>
          <w:color w:val="363534"/>
          <w:spacing w:val="-8"/>
          <w:w w:val="105"/>
          <w:sz w:val="24"/>
        </w:rPr>
        <w:t> </w:t>
      </w:r>
      <w:r>
        <w:rPr>
          <w:color w:val="363534"/>
          <w:w w:val="105"/>
          <w:sz w:val="24"/>
        </w:rPr>
        <w:t>regional</w:t>
      </w:r>
      <w:r>
        <w:rPr>
          <w:color w:val="363534"/>
          <w:spacing w:val="-6"/>
          <w:w w:val="105"/>
          <w:sz w:val="24"/>
        </w:rPr>
        <w:t> </w:t>
      </w:r>
      <w:r>
        <w:rPr>
          <w:color w:val="363534"/>
          <w:w w:val="105"/>
          <w:sz w:val="24"/>
        </w:rPr>
        <w:t>needs</w:t>
      </w:r>
      <w:r>
        <w:rPr>
          <w:color w:val="363534"/>
          <w:spacing w:val="-6"/>
          <w:w w:val="105"/>
          <w:sz w:val="24"/>
        </w:rPr>
        <w:t> </w:t>
      </w:r>
      <w:r>
        <w:rPr>
          <w:color w:val="363534"/>
          <w:w w:val="105"/>
          <w:sz w:val="24"/>
        </w:rPr>
        <w:t>and </w:t>
      </w:r>
      <w:r>
        <w:rPr>
          <w:color w:val="363534"/>
          <w:spacing w:val="-2"/>
          <w:w w:val="105"/>
          <w:sz w:val="24"/>
        </w:rPr>
        <w:t>priorities.</w:t>
      </w:r>
    </w:p>
    <w:p>
      <w:pPr>
        <w:pStyle w:val="ListParagraph"/>
        <w:numPr>
          <w:ilvl w:val="0"/>
          <w:numId w:val="2"/>
        </w:numPr>
        <w:tabs>
          <w:tab w:pos="1243" w:val="left" w:leader="none"/>
          <w:tab w:pos="1245" w:val="left" w:leader="none"/>
        </w:tabs>
        <w:spacing w:line="235" w:lineRule="auto" w:before="80" w:after="0"/>
        <w:ind w:left="1245" w:right="2152" w:hanging="272"/>
        <w:jc w:val="left"/>
        <w:rPr>
          <w:sz w:val="24"/>
        </w:rPr>
      </w:pPr>
      <w:r>
        <w:rPr>
          <w:b/>
          <w:color w:val="363534"/>
          <w:sz w:val="24"/>
        </w:rPr>
        <w:t>Innovate: </w:t>
      </w:r>
      <w:r>
        <w:rPr>
          <w:color w:val="363534"/>
          <w:sz w:val="24"/>
        </w:rPr>
        <w:t>Champion practices that drive water efficiency, reuse, and resilience and reflect Traditional knowledge.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</w:tabs>
        <w:spacing w:line="235" w:lineRule="auto" w:before="79" w:after="0"/>
        <w:ind w:left="1245" w:right="1541" w:hanging="272"/>
        <w:jc w:val="left"/>
        <w:rPr>
          <w:sz w:val="24"/>
        </w:rPr>
      </w:pPr>
      <w:r>
        <w:rPr>
          <w:b/>
          <w:color w:val="363534"/>
          <w:w w:val="105"/>
          <w:sz w:val="24"/>
        </w:rPr>
        <w:t>Act</w:t>
      </w:r>
      <w:r>
        <w:rPr>
          <w:b/>
          <w:color w:val="363534"/>
          <w:spacing w:val="-14"/>
          <w:w w:val="105"/>
          <w:sz w:val="24"/>
        </w:rPr>
        <w:t> </w:t>
      </w:r>
      <w:r>
        <w:rPr>
          <w:b/>
          <w:color w:val="363534"/>
          <w:w w:val="105"/>
          <w:sz w:val="24"/>
        </w:rPr>
        <w:t>with</w:t>
      </w:r>
      <w:r>
        <w:rPr>
          <w:b/>
          <w:color w:val="363534"/>
          <w:spacing w:val="-14"/>
          <w:w w:val="105"/>
          <w:sz w:val="24"/>
        </w:rPr>
        <w:t> </w:t>
      </w:r>
      <w:r>
        <w:rPr>
          <w:b/>
          <w:color w:val="363534"/>
          <w:w w:val="105"/>
          <w:sz w:val="24"/>
        </w:rPr>
        <w:t>Foresight:</w:t>
      </w:r>
      <w:r>
        <w:rPr>
          <w:b/>
          <w:color w:val="363534"/>
          <w:spacing w:val="-16"/>
          <w:w w:val="105"/>
          <w:sz w:val="24"/>
        </w:rPr>
        <w:t> </w:t>
      </w:r>
      <w:r>
        <w:rPr>
          <w:color w:val="363534"/>
          <w:w w:val="105"/>
          <w:sz w:val="24"/>
        </w:rPr>
        <w:t>Make</w:t>
      </w:r>
      <w:r>
        <w:rPr>
          <w:color w:val="363534"/>
          <w:spacing w:val="-14"/>
          <w:w w:val="105"/>
          <w:sz w:val="24"/>
        </w:rPr>
        <w:t> </w:t>
      </w:r>
      <w:r>
        <w:rPr>
          <w:color w:val="363534"/>
          <w:w w:val="105"/>
          <w:sz w:val="24"/>
        </w:rPr>
        <w:t>evidence-based</w:t>
      </w:r>
      <w:r>
        <w:rPr>
          <w:color w:val="363534"/>
          <w:spacing w:val="-11"/>
          <w:w w:val="105"/>
          <w:sz w:val="24"/>
        </w:rPr>
        <w:t> </w:t>
      </w:r>
      <w:r>
        <w:rPr>
          <w:color w:val="363534"/>
          <w:w w:val="105"/>
          <w:sz w:val="24"/>
        </w:rPr>
        <w:t>decisions that prevent missed opportunities and safeguard options for future generations recognising the relationship between water, land and culture.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</w:tabs>
        <w:spacing w:line="235" w:lineRule="auto" w:before="77" w:after="0"/>
        <w:ind w:left="1245" w:right="2494" w:hanging="272"/>
        <w:jc w:val="left"/>
        <w:rPr>
          <w:sz w:val="24"/>
        </w:rPr>
      </w:pPr>
      <w:r>
        <w:rPr>
          <w:b/>
          <w:color w:val="363534"/>
          <w:w w:val="105"/>
          <w:sz w:val="24"/>
        </w:rPr>
        <w:t>Lead by Example: </w:t>
      </w:r>
      <w:r>
        <w:rPr>
          <w:color w:val="363534"/>
          <w:w w:val="105"/>
          <w:sz w:val="24"/>
        </w:rPr>
        <w:t>Embed IWM principles</w:t>
      </w:r>
      <w:r>
        <w:rPr>
          <w:color w:val="363534"/>
          <w:spacing w:val="-2"/>
          <w:w w:val="105"/>
          <w:sz w:val="24"/>
        </w:rPr>
        <w:t> </w:t>
      </w:r>
      <w:r>
        <w:rPr>
          <w:color w:val="363534"/>
          <w:w w:val="105"/>
          <w:sz w:val="24"/>
        </w:rPr>
        <w:t>in planning, policy, and delivery.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</w:tabs>
        <w:spacing w:line="235" w:lineRule="auto" w:before="81" w:after="0"/>
        <w:ind w:left="1245" w:right="1714" w:hanging="272"/>
        <w:jc w:val="left"/>
        <w:rPr>
          <w:sz w:val="24"/>
        </w:rPr>
      </w:pPr>
      <w:r>
        <w:rPr>
          <w:b/>
          <w:color w:val="363534"/>
          <w:w w:val="110"/>
          <w:sz w:val="24"/>
        </w:rPr>
        <w:t>Monitor</w:t>
      </w:r>
      <w:r>
        <w:rPr>
          <w:b/>
          <w:color w:val="363534"/>
          <w:spacing w:val="-14"/>
          <w:w w:val="110"/>
          <w:sz w:val="24"/>
        </w:rPr>
        <w:t> </w:t>
      </w:r>
      <w:r>
        <w:rPr>
          <w:b/>
          <w:color w:val="363534"/>
          <w:w w:val="110"/>
          <w:sz w:val="24"/>
        </w:rPr>
        <w:t>and</w:t>
      </w:r>
      <w:r>
        <w:rPr>
          <w:b/>
          <w:color w:val="363534"/>
          <w:spacing w:val="-14"/>
          <w:w w:val="110"/>
          <w:sz w:val="24"/>
        </w:rPr>
        <w:t> </w:t>
      </w:r>
      <w:r>
        <w:rPr>
          <w:b/>
          <w:color w:val="363534"/>
          <w:w w:val="110"/>
          <w:sz w:val="24"/>
        </w:rPr>
        <w:t>Share:</w:t>
      </w:r>
      <w:r>
        <w:rPr>
          <w:b/>
          <w:color w:val="363534"/>
          <w:spacing w:val="-16"/>
          <w:w w:val="110"/>
          <w:sz w:val="24"/>
        </w:rPr>
        <w:t> </w:t>
      </w:r>
      <w:r>
        <w:rPr>
          <w:color w:val="363534"/>
          <w:w w:val="110"/>
          <w:sz w:val="24"/>
        </w:rPr>
        <w:t>Track</w:t>
      </w:r>
      <w:r>
        <w:rPr>
          <w:color w:val="363534"/>
          <w:spacing w:val="-11"/>
          <w:w w:val="110"/>
          <w:sz w:val="24"/>
        </w:rPr>
        <w:t> </w:t>
      </w:r>
      <w:r>
        <w:rPr>
          <w:color w:val="363534"/>
          <w:w w:val="110"/>
          <w:sz w:val="24"/>
        </w:rPr>
        <w:t>progress</w:t>
      </w:r>
      <w:r>
        <w:rPr>
          <w:color w:val="363534"/>
          <w:spacing w:val="-15"/>
          <w:w w:val="110"/>
          <w:sz w:val="24"/>
        </w:rPr>
        <w:t> </w:t>
      </w:r>
      <w:r>
        <w:rPr>
          <w:color w:val="363534"/>
          <w:w w:val="110"/>
          <w:sz w:val="24"/>
        </w:rPr>
        <w:t>and</w:t>
      </w:r>
      <w:r>
        <w:rPr>
          <w:color w:val="363534"/>
          <w:spacing w:val="-12"/>
          <w:w w:val="110"/>
          <w:sz w:val="24"/>
        </w:rPr>
        <w:t> </w:t>
      </w:r>
      <w:r>
        <w:rPr>
          <w:color w:val="363534"/>
          <w:w w:val="110"/>
          <w:sz w:val="24"/>
        </w:rPr>
        <w:t>share </w:t>
      </w:r>
      <w:r>
        <w:rPr>
          <w:color w:val="363534"/>
          <w:sz w:val="24"/>
        </w:rPr>
        <w:t>learnings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to continuously improve and</w:t>
      </w:r>
      <w:r>
        <w:rPr>
          <w:color w:val="363534"/>
          <w:spacing w:val="40"/>
          <w:sz w:val="24"/>
        </w:rPr>
        <w:t> </w:t>
      </w:r>
      <w:r>
        <w:rPr>
          <w:color w:val="363534"/>
          <w:sz w:val="24"/>
        </w:rPr>
        <w:t>strengthen</w:t>
      </w:r>
      <w:r>
        <w:rPr>
          <w:color w:val="363534"/>
          <w:spacing w:val="40"/>
          <w:w w:val="110"/>
          <w:sz w:val="24"/>
        </w:rPr>
        <w:t> </w:t>
      </w:r>
      <w:r>
        <w:rPr>
          <w:color w:val="363534"/>
          <w:spacing w:val="-2"/>
          <w:w w:val="110"/>
          <w:sz w:val="24"/>
        </w:rPr>
        <w:t>capacity.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010"/>
      </w:pPr>
      <w:r>
        <w:rPr>
          <w:color w:val="363534"/>
          <w:w w:val="105"/>
        </w:rPr>
        <w:t>Supported</w:t>
      </w:r>
      <w:r>
        <w:rPr>
          <w:color w:val="363534"/>
          <w:spacing w:val="-17"/>
          <w:w w:val="105"/>
        </w:rPr>
        <w:t> </w:t>
      </w:r>
      <w:r>
        <w:rPr>
          <w:color w:val="363534"/>
          <w:spacing w:val="-5"/>
          <w:w w:val="105"/>
        </w:rPr>
        <w:t>by</w:t>
      </w:r>
    </w:p>
    <w:p>
      <w:pPr>
        <w:pStyle w:val="BodyText"/>
        <w:spacing w:after="0"/>
        <w:sectPr>
          <w:type w:val="continuous"/>
          <w:pgSz w:w="16840" w:h="23820"/>
          <w:pgMar w:top="0" w:bottom="0" w:left="0" w:right="0"/>
          <w:cols w:num="2" w:equalWidth="0">
            <w:col w:w="7776" w:space="40"/>
            <w:col w:w="9024"/>
          </w:cols>
        </w:sectPr>
      </w:pPr>
    </w:p>
    <w:p>
      <w:pPr>
        <w:pStyle w:val="BodyText"/>
        <w:spacing w:after="1"/>
        <w:rPr>
          <w:sz w:val="13"/>
        </w:rPr>
      </w:pPr>
    </w:p>
    <w:p>
      <w:pPr>
        <w:tabs>
          <w:tab w:pos="8932" w:val="left" w:leader="none"/>
        </w:tabs>
        <w:spacing w:line="240" w:lineRule="auto"/>
        <w:ind w:left="1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88253" cy="974407"/>
            <wp:effectExtent l="0" t="0" r="0" b="0"/>
            <wp:docPr id="7" name="Image 7" descr="Integrated Water Management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Integrated Water Management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253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342264" cy="898588"/>
            <wp:effectExtent l="0" t="0" r="0" b="0"/>
            <wp:docPr id="8" name="Image 8" descr="Victora State Government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Victora State Government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64" cy="8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6840" w:h="23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245" w:hanging="272"/>
      </w:pPr>
      <w:rPr>
        <w:rFonts w:hint="default" w:ascii="Arial" w:hAnsi="Arial" w:eastAsia="Arial" w:cs="Arial"/>
        <w:b w:val="0"/>
        <w:bCs w:val="0"/>
        <w:i w:val="0"/>
        <w:iCs w:val="0"/>
        <w:color w:val="363534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1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9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6" w:hanging="2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87" w:hanging="272"/>
      </w:pPr>
      <w:rPr>
        <w:rFonts w:hint="default" w:ascii="Arial" w:hAnsi="Arial" w:eastAsia="Arial" w:cs="Arial"/>
        <w:b w:val="0"/>
        <w:bCs w:val="0"/>
        <w:i w:val="0"/>
        <w:iCs w:val="0"/>
        <w:color w:val="363534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9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7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7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4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56" w:hanging="27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16"/>
      <w:outlineLvl w:val="1"/>
    </w:pPr>
    <w:rPr>
      <w:rFonts w:ascii="Century Gothic" w:hAnsi="Century Gothic" w:eastAsia="Century Gothic" w:cs="Century Gothic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8"/>
      <w:ind w:left="1245" w:hanging="272"/>
    </w:pPr>
    <w:rPr>
      <w:rFonts w:ascii="Century Gothic" w:hAnsi="Century Gothic" w:eastAsia="Century Gothic" w:cs="Century Gothic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 Hollier (DEECA)</dc:creator>
  <dc:title>PowerPoint Presentation</dc:title>
  <dcterms:created xsi:type="dcterms:W3CDTF">2026-05-28T03:23:31Z</dcterms:created>
  <dcterms:modified xsi:type="dcterms:W3CDTF">2026-05-28T03:23:31Z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2026-05-28T00:00:00Z</vt:filetime>
  </property>
  <property fmtid="{D5CDD505-2E9C-101B-9397-08002B2CF9AE}" pid="5" name="MSIP_Label_4257e2ab-f512-40e2-9c9a-c64247360765_ActionId">
    <vt:lpwstr>97a8af91-0c56-4f20-9945-e1986f3d5094</vt:lpwstr>
  </property>
  <property fmtid="{D5CDD505-2E9C-101B-9397-08002B2CF9AE}" pid="6" name="MSIP_Label_4257e2ab-f512-40e2-9c9a-c64247360765_ContentBits">
    <vt:lpwstr>2</vt:lpwstr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etDate">
    <vt:lpwstr>2023-02-15T01:56:52Z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Producer">
    <vt:lpwstr>Microsoft® PowerPoint® for Microsoft 365</vt:lpwstr>
  </property>
</Properties>
</file>